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bCs/>
          <w:color w:val="auto"/>
          <w:sz w:val="44"/>
          <w:szCs w:val="44"/>
          <w:highlight w:val="none"/>
        </w:rPr>
      </w:pPr>
      <w:bookmarkStart w:id="0" w:name="_Toc17216782"/>
    </w:p>
    <w:p>
      <w:pPr>
        <w:jc w:val="center"/>
        <w:rPr>
          <w:rFonts w:ascii="宋体" w:hAnsi="宋体"/>
          <w:bCs/>
          <w:color w:val="auto"/>
          <w:sz w:val="44"/>
          <w:szCs w:val="44"/>
          <w:highlight w:val="none"/>
        </w:rPr>
      </w:pPr>
    </w:p>
    <w:p>
      <w:pPr>
        <w:jc w:val="center"/>
        <w:rPr>
          <w:rFonts w:ascii="宋体" w:hAnsi="宋体"/>
          <w:bCs/>
          <w:color w:val="auto"/>
          <w:sz w:val="44"/>
          <w:szCs w:val="44"/>
          <w:highlight w:val="none"/>
        </w:rPr>
      </w:pPr>
    </w:p>
    <w:p>
      <w:pPr>
        <w:jc w:val="center"/>
        <w:rPr>
          <w:rFonts w:ascii="仿宋" w:hAnsi="仿宋" w:eastAsia="仿宋"/>
          <w:bCs/>
          <w:color w:val="auto"/>
          <w:sz w:val="48"/>
          <w:szCs w:val="48"/>
          <w:highlight w:val="none"/>
        </w:rPr>
      </w:pPr>
      <w:r>
        <w:rPr>
          <w:rFonts w:hint="eastAsia" w:ascii="仿宋" w:hAnsi="仿宋" w:eastAsia="仿宋"/>
          <w:bCs/>
          <w:color w:val="auto"/>
          <w:sz w:val="48"/>
          <w:szCs w:val="48"/>
          <w:highlight w:val="none"/>
        </w:rPr>
        <w:t>温州医科大学附属第一医院</w:t>
      </w:r>
    </w:p>
    <w:p>
      <w:pPr>
        <w:rPr>
          <w:rFonts w:ascii="宋体" w:hAnsi="宋体"/>
          <w:b/>
          <w:bCs/>
          <w:color w:val="auto"/>
          <w:spacing w:val="140"/>
          <w:sz w:val="72"/>
          <w:highlight w:val="none"/>
        </w:rPr>
      </w:pPr>
    </w:p>
    <w:p>
      <w:pPr>
        <w:spacing w:line="900" w:lineRule="exact"/>
        <w:jc w:val="center"/>
        <w:rPr>
          <w:rFonts w:ascii="宋体" w:hAnsi="宋体"/>
          <w:bCs/>
          <w:color w:val="auto"/>
          <w:sz w:val="84"/>
          <w:szCs w:val="84"/>
          <w:highlight w:val="none"/>
        </w:rPr>
      </w:pPr>
    </w:p>
    <w:p>
      <w:pPr>
        <w:spacing w:line="900" w:lineRule="exact"/>
        <w:jc w:val="center"/>
        <w:rPr>
          <w:rFonts w:ascii="仿宋" w:hAnsi="仿宋" w:eastAsia="仿宋"/>
          <w:bCs/>
          <w:color w:val="auto"/>
          <w:sz w:val="84"/>
          <w:szCs w:val="84"/>
          <w:highlight w:val="none"/>
        </w:rPr>
      </w:pPr>
      <w:r>
        <w:rPr>
          <w:rFonts w:ascii="仿宋" w:hAnsi="仿宋" w:eastAsia="仿宋"/>
          <w:bCs/>
          <w:color w:val="auto"/>
          <w:sz w:val="84"/>
          <w:szCs w:val="84"/>
          <w:highlight w:val="none"/>
        </w:rPr>
        <w:t>竞争性磋商文件</w:t>
      </w:r>
    </w:p>
    <w:p>
      <w:pPr>
        <w:spacing w:line="600" w:lineRule="exact"/>
        <w:jc w:val="center"/>
        <w:rPr>
          <w:rFonts w:ascii="宋体" w:hAnsi="宋体"/>
          <w:b/>
          <w:bCs/>
          <w:color w:val="auto"/>
          <w:spacing w:val="140"/>
          <w:sz w:val="84"/>
          <w:szCs w:val="84"/>
          <w:highlight w:val="none"/>
        </w:rPr>
      </w:pPr>
    </w:p>
    <w:p>
      <w:pPr>
        <w:spacing w:line="400" w:lineRule="exact"/>
        <w:jc w:val="center"/>
        <w:rPr>
          <w:rFonts w:ascii="宋体" w:hAnsi="宋体"/>
          <w:b/>
          <w:bCs/>
          <w:color w:val="auto"/>
          <w:sz w:val="32"/>
          <w:szCs w:val="32"/>
          <w:highlight w:val="none"/>
        </w:rPr>
      </w:pPr>
    </w:p>
    <w:p>
      <w:pPr>
        <w:jc w:val="center"/>
        <w:rPr>
          <w:rFonts w:ascii="宋体" w:hAnsi="宋体"/>
          <w:color w:val="auto"/>
          <w:spacing w:val="40"/>
          <w:sz w:val="30"/>
          <w:szCs w:val="30"/>
          <w:highlight w:val="none"/>
        </w:rPr>
      </w:pPr>
    </w:p>
    <w:p>
      <w:pPr>
        <w:jc w:val="center"/>
        <w:rPr>
          <w:rFonts w:ascii="宋体" w:hAnsi="宋体"/>
          <w:color w:val="auto"/>
          <w:spacing w:val="40"/>
          <w:sz w:val="30"/>
          <w:szCs w:val="30"/>
          <w:highlight w:val="none"/>
        </w:rPr>
      </w:pPr>
    </w:p>
    <w:p>
      <w:pPr>
        <w:jc w:val="center"/>
        <w:rPr>
          <w:rFonts w:ascii="宋体" w:hAnsi="宋体"/>
          <w:color w:val="auto"/>
          <w:spacing w:val="40"/>
          <w:sz w:val="30"/>
          <w:szCs w:val="30"/>
          <w:highlight w:val="none"/>
        </w:rPr>
      </w:pPr>
    </w:p>
    <w:p>
      <w:pPr>
        <w:jc w:val="center"/>
        <w:rPr>
          <w:rFonts w:ascii="宋体" w:hAnsi="宋体"/>
          <w:color w:val="auto"/>
          <w:spacing w:val="40"/>
          <w:sz w:val="30"/>
          <w:szCs w:val="30"/>
          <w:highlight w:val="none"/>
        </w:rPr>
      </w:pPr>
    </w:p>
    <w:p>
      <w:pPr>
        <w:spacing w:line="600" w:lineRule="exact"/>
        <w:ind w:left="1260" w:leftChars="600" w:right="1260" w:rightChars="600"/>
        <w:jc w:val="left"/>
        <w:rPr>
          <w:rFonts w:ascii="仿宋" w:hAnsi="仿宋" w:eastAsia="仿宋"/>
          <w:color w:val="auto"/>
          <w:sz w:val="28"/>
          <w:szCs w:val="28"/>
          <w:highlight w:val="none"/>
        </w:rPr>
      </w:pPr>
      <w:r>
        <w:rPr>
          <w:rFonts w:hint="eastAsia" w:ascii="仿宋" w:hAnsi="仿宋" w:eastAsia="仿宋"/>
          <w:color w:val="auto"/>
          <w:sz w:val="28"/>
          <w:szCs w:val="28"/>
          <w:highlight w:val="none"/>
        </w:rPr>
        <w:t>项目编号：WYYYJJC2023-33</w:t>
      </w:r>
    </w:p>
    <w:p>
      <w:pPr>
        <w:spacing w:line="600" w:lineRule="exact"/>
        <w:ind w:left="2660" w:leftChars="600" w:right="1260" w:rightChars="600" w:hanging="1400" w:hangingChars="500"/>
        <w:jc w:val="left"/>
        <w:rPr>
          <w:rFonts w:ascii="仿宋" w:hAnsi="仿宋" w:eastAsia="仿宋"/>
          <w:color w:val="auto"/>
          <w:sz w:val="28"/>
          <w:szCs w:val="28"/>
          <w:highlight w:val="none"/>
        </w:rPr>
      </w:pPr>
      <w:r>
        <w:rPr>
          <w:rFonts w:hint="eastAsia" w:ascii="仿宋" w:hAnsi="仿宋" w:eastAsia="仿宋"/>
          <w:color w:val="auto"/>
          <w:sz w:val="28"/>
          <w:szCs w:val="28"/>
          <w:highlight w:val="none"/>
        </w:rPr>
        <w:t>项目名称：温州医科大学附属第一医院医美中心装修工程</w:t>
      </w:r>
    </w:p>
    <w:p>
      <w:pPr>
        <w:spacing w:line="600" w:lineRule="exact"/>
        <w:ind w:left="1260" w:leftChars="600" w:right="1260" w:rightChars="600"/>
        <w:jc w:val="left"/>
        <w:rPr>
          <w:rFonts w:ascii="仿宋" w:hAnsi="仿宋" w:eastAsia="仿宋"/>
          <w:color w:val="auto"/>
          <w:sz w:val="28"/>
          <w:szCs w:val="28"/>
          <w:highlight w:val="none"/>
        </w:rPr>
      </w:pPr>
      <w:r>
        <w:rPr>
          <w:rFonts w:hint="eastAsia" w:ascii="仿宋" w:hAnsi="仿宋" w:eastAsia="仿宋"/>
          <w:color w:val="auto"/>
          <w:sz w:val="28"/>
          <w:szCs w:val="28"/>
          <w:highlight w:val="none"/>
        </w:rPr>
        <w:t>采购方式：竞争性磋商</w:t>
      </w:r>
    </w:p>
    <w:p>
      <w:pPr>
        <w:spacing w:line="600" w:lineRule="exact"/>
        <w:rPr>
          <w:rFonts w:ascii="仿宋" w:hAnsi="仿宋" w:eastAsia="仿宋"/>
          <w:color w:val="auto"/>
          <w:sz w:val="28"/>
          <w:szCs w:val="28"/>
          <w:highlight w:val="none"/>
        </w:rPr>
      </w:pPr>
    </w:p>
    <w:p>
      <w:pPr>
        <w:spacing w:line="600" w:lineRule="exact"/>
        <w:ind w:firstLine="840" w:firstLineChars="300"/>
        <w:jc w:val="center"/>
        <w:rPr>
          <w:rFonts w:ascii="仿宋" w:hAnsi="仿宋" w:eastAsia="仿宋"/>
          <w:color w:val="auto"/>
          <w:sz w:val="28"/>
          <w:szCs w:val="28"/>
          <w:highlight w:val="none"/>
        </w:rPr>
      </w:pPr>
    </w:p>
    <w:p>
      <w:pPr>
        <w:spacing w:line="360" w:lineRule="auto"/>
        <w:ind w:firstLine="840" w:firstLineChars="300"/>
        <w:jc w:val="center"/>
        <w:rPr>
          <w:rFonts w:ascii="仿宋" w:hAnsi="仿宋" w:eastAsia="仿宋"/>
          <w:color w:val="auto"/>
          <w:sz w:val="28"/>
          <w:szCs w:val="28"/>
          <w:highlight w:val="none"/>
        </w:rPr>
      </w:pPr>
    </w:p>
    <w:p>
      <w:pPr>
        <w:spacing w:line="360" w:lineRule="auto"/>
        <w:ind w:firstLine="1960" w:firstLineChars="700"/>
        <w:rPr>
          <w:rFonts w:ascii="仿宋" w:hAnsi="仿宋" w:eastAsia="仿宋"/>
          <w:color w:val="auto"/>
          <w:sz w:val="28"/>
          <w:szCs w:val="28"/>
          <w:highlight w:val="none"/>
        </w:rPr>
      </w:pPr>
      <w:r>
        <w:rPr>
          <w:rFonts w:ascii="仿宋" w:hAnsi="仿宋" w:eastAsia="仿宋"/>
          <w:color w:val="auto"/>
          <w:sz w:val="28"/>
          <w:szCs w:val="28"/>
          <w:highlight w:val="none"/>
        </w:rPr>
        <w:t>采   购   人: 温州医科大学附属第一医院</w:t>
      </w:r>
    </w:p>
    <w:p>
      <w:pPr>
        <w:spacing w:line="360" w:lineRule="auto"/>
        <w:rPr>
          <w:rFonts w:ascii="仿宋" w:hAnsi="仿宋" w:eastAsia="仿宋"/>
          <w:color w:val="auto"/>
          <w:sz w:val="28"/>
          <w:szCs w:val="28"/>
          <w:highlight w:val="none"/>
        </w:rPr>
      </w:pPr>
      <w:r>
        <w:rPr>
          <w:rFonts w:ascii="仿宋" w:hAnsi="仿宋" w:eastAsia="仿宋"/>
          <w:color w:val="auto"/>
          <w:sz w:val="28"/>
          <w:szCs w:val="28"/>
          <w:highlight w:val="none"/>
        </w:rPr>
        <w:t xml:space="preserve">              采购代理单位：浙江恒杰工程管理有限公司</w:t>
      </w:r>
    </w:p>
    <w:p>
      <w:pPr>
        <w:spacing w:line="360" w:lineRule="auto"/>
        <w:jc w:val="center"/>
        <w:rPr>
          <w:rFonts w:ascii="宋体" w:hAnsi="宋体"/>
          <w:color w:val="auto"/>
          <w:highlight w:val="none"/>
        </w:rPr>
      </w:pPr>
      <w:r>
        <w:rPr>
          <w:rFonts w:ascii="仿宋" w:hAnsi="仿宋" w:eastAsia="仿宋"/>
          <w:color w:val="auto"/>
          <w:sz w:val="28"/>
          <w:szCs w:val="28"/>
          <w:highlight w:val="none"/>
        </w:rPr>
        <w:t>二</w:t>
      </w:r>
      <w:r>
        <w:rPr>
          <w:rFonts w:hint="eastAsia" w:ascii="仿宋" w:hAnsi="仿宋" w:eastAsia="仿宋"/>
          <w:color w:val="auto"/>
          <w:sz w:val="28"/>
          <w:szCs w:val="28"/>
          <w:highlight w:val="none"/>
        </w:rPr>
        <w:t>○二三</w:t>
      </w:r>
      <w:r>
        <w:rPr>
          <w:rFonts w:ascii="仿宋" w:hAnsi="仿宋" w:eastAsia="仿宋"/>
          <w:color w:val="auto"/>
          <w:sz w:val="28"/>
          <w:szCs w:val="28"/>
          <w:highlight w:val="none"/>
        </w:rPr>
        <w:t>年</w:t>
      </w:r>
      <w:r>
        <w:rPr>
          <w:rFonts w:hint="eastAsia" w:ascii="仿宋" w:hAnsi="仿宋" w:eastAsia="仿宋"/>
          <w:color w:val="auto"/>
          <w:sz w:val="28"/>
          <w:szCs w:val="28"/>
          <w:highlight w:val="none"/>
        </w:rPr>
        <w:t>十一</w:t>
      </w:r>
      <w:r>
        <w:rPr>
          <w:rFonts w:ascii="仿宋" w:hAnsi="仿宋" w:eastAsia="仿宋"/>
          <w:color w:val="auto"/>
          <w:sz w:val="28"/>
          <w:szCs w:val="28"/>
          <w:highlight w:val="none"/>
        </w:rPr>
        <w:t>月</w:t>
      </w:r>
    </w:p>
    <w:bookmarkEnd w:id="0"/>
    <w:p>
      <w:pPr>
        <w:pStyle w:val="730"/>
        <w:jc w:val="center"/>
        <w:rPr>
          <w:rFonts w:ascii="宋体" w:hAnsi="宋体"/>
          <w:color w:val="auto"/>
          <w:sz w:val="32"/>
          <w:szCs w:val="22"/>
          <w:highlight w:val="none"/>
        </w:rPr>
      </w:pPr>
      <w:r>
        <w:rPr>
          <w:rFonts w:ascii="宋体" w:hAnsi="宋体"/>
          <w:color w:val="auto"/>
          <w:sz w:val="32"/>
          <w:szCs w:val="22"/>
          <w:highlight w:val="none"/>
        </w:rPr>
        <w:t>目录</w:t>
      </w:r>
    </w:p>
    <w:p>
      <w:pPr>
        <w:pStyle w:val="60"/>
        <w:tabs>
          <w:tab w:val="right" w:leader="dot" w:pos="9676"/>
        </w:tabs>
        <w:spacing w:line="400" w:lineRule="exact"/>
        <w:rPr>
          <w:rFonts w:ascii="仿宋" w:hAnsi="仿宋" w:eastAsia="仿宋"/>
          <w:color w:val="auto"/>
          <w:sz w:val="28"/>
          <w:szCs w:val="28"/>
          <w:highlight w:val="none"/>
        </w:rPr>
      </w:pP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TOC \o "1-3" \h \z \u </w:instrText>
      </w:r>
      <w:r>
        <w:rPr>
          <w:rFonts w:ascii="仿宋" w:hAnsi="仿宋" w:eastAsia="仿宋"/>
          <w:color w:val="auto"/>
          <w:szCs w:val="21"/>
          <w:highlight w:val="none"/>
        </w:rPr>
        <w:fldChar w:fldCharType="separate"/>
      </w:r>
      <w:r>
        <w:rPr>
          <w:color w:val="auto"/>
          <w:highlight w:val="none"/>
        </w:rPr>
        <w:fldChar w:fldCharType="begin"/>
      </w:r>
      <w:r>
        <w:rPr>
          <w:color w:val="auto"/>
          <w:highlight w:val="none"/>
        </w:rPr>
        <w:instrText xml:space="preserve"> HYPERLINK \l "_Toc111019593" </w:instrText>
      </w:r>
      <w:r>
        <w:rPr>
          <w:color w:val="auto"/>
          <w:highlight w:val="none"/>
        </w:rPr>
        <w:fldChar w:fldCharType="separate"/>
      </w:r>
      <w:r>
        <w:rPr>
          <w:rStyle w:val="98"/>
          <w:rFonts w:ascii="仿宋" w:hAnsi="仿宋" w:eastAsia="仿宋"/>
          <w:color w:val="auto"/>
          <w:sz w:val="28"/>
          <w:szCs w:val="28"/>
          <w:highlight w:val="none"/>
          <w:shd w:val="clear" w:color="auto" w:fill="FFFFFF"/>
        </w:rPr>
        <w:t>第一章 竞争性磋商公告</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_Toc111019593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3</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"_Toc111019594" </w:instrText>
      </w:r>
      <w:r>
        <w:rPr>
          <w:color w:val="auto"/>
          <w:highlight w:val="none"/>
        </w:rPr>
        <w:fldChar w:fldCharType="separate"/>
      </w:r>
      <w:r>
        <w:rPr>
          <w:rStyle w:val="98"/>
          <w:rFonts w:ascii="仿宋" w:hAnsi="仿宋" w:eastAsia="仿宋" w:cs="Arial"/>
          <w:bCs/>
          <w:color w:val="auto"/>
          <w:sz w:val="21"/>
          <w:szCs w:val="21"/>
          <w:highlight w:val="none"/>
        </w:rPr>
        <w:t>关于温州医科大学附属第一医院医美中心装修工程竞争性磋商的公告</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_Toc111019594 \h </w:instrText>
      </w:r>
      <w:r>
        <w:rPr>
          <w:rFonts w:ascii="仿宋" w:hAnsi="仿宋" w:eastAsia="仿宋"/>
          <w:color w:val="auto"/>
          <w:szCs w:val="21"/>
          <w:highlight w:val="none"/>
        </w:rPr>
        <w:fldChar w:fldCharType="separate"/>
      </w:r>
      <w:r>
        <w:rPr>
          <w:rFonts w:ascii="仿宋" w:hAnsi="仿宋" w:eastAsia="仿宋"/>
          <w:color w:val="auto"/>
          <w:szCs w:val="21"/>
          <w:highlight w:val="none"/>
        </w:rPr>
        <w:t>3</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60"/>
        <w:tabs>
          <w:tab w:val="right" w:leader="dot" w:pos="9676"/>
        </w:tabs>
        <w:spacing w:line="400" w:lineRule="exact"/>
        <w:rPr>
          <w:rFonts w:ascii="仿宋" w:hAnsi="仿宋" w:eastAsia="仿宋"/>
          <w:color w:val="auto"/>
          <w:sz w:val="28"/>
          <w:szCs w:val="28"/>
          <w:highlight w:val="none"/>
        </w:rPr>
      </w:pPr>
      <w:r>
        <w:rPr>
          <w:color w:val="auto"/>
          <w:highlight w:val="none"/>
        </w:rPr>
        <w:fldChar w:fldCharType="begin"/>
      </w:r>
      <w:r>
        <w:rPr>
          <w:color w:val="auto"/>
          <w:highlight w:val="none"/>
        </w:rPr>
        <w:instrText xml:space="preserve"> HYPERLINK \l "_Toc111019595" </w:instrText>
      </w:r>
      <w:r>
        <w:rPr>
          <w:color w:val="auto"/>
          <w:highlight w:val="none"/>
        </w:rPr>
        <w:fldChar w:fldCharType="separate"/>
      </w:r>
      <w:r>
        <w:rPr>
          <w:rStyle w:val="98"/>
          <w:rFonts w:ascii="仿宋" w:hAnsi="仿宋" w:eastAsia="仿宋"/>
          <w:color w:val="auto"/>
          <w:sz w:val="28"/>
          <w:szCs w:val="28"/>
          <w:highlight w:val="none"/>
        </w:rPr>
        <w:t>第二章 供应商须知</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_Toc111019595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6</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"_Toc111019596" </w:instrText>
      </w:r>
      <w:r>
        <w:rPr>
          <w:color w:val="auto"/>
          <w:highlight w:val="none"/>
        </w:rPr>
        <w:fldChar w:fldCharType="separate"/>
      </w:r>
      <w:r>
        <w:rPr>
          <w:rStyle w:val="98"/>
          <w:rFonts w:ascii="仿宋" w:hAnsi="仿宋" w:eastAsia="仿宋" w:cs="黑体"/>
          <w:color w:val="auto"/>
          <w:sz w:val="21"/>
          <w:szCs w:val="21"/>
          <w:highlight w:val="none"/>
        </w:rPr>
        <w:t>供应商须知前附表（本表是对供应商须知的补充和修改，如有矛盾以本表为准）</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_Toc111019596 \h </w:instrText>
      </w:r>
      <w:r>
        <w:rPr>
          <w:rFonts w:ascii="仿宋" w:hAnsi="仿宋" w:eastAsia="仿宋"/>
          <w:color w:val="auto"/>
          <w:szCs w:val="21"/>
          <w:highlight w:val="none"/>
        </w:rPr>
        <w:fldChar w:fldCharType="separate"/>
      </w:r>
      <w:r>
        <w:rPr>
          <w:rFonts w:ascii="仿宋" w:hAnsi="仿宋" w:eastAsia="仿宋"/>
          <w:color w:val="auto"/>
          <w:szCs w:val="21"/>
          <w:highlight w:val="none"/>
        </w:rPr>
        <w:t>6</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"_Toc111019597" </w:instrText>
      </w:r>
      <w:r>
        <w:rPr>
          <w:color w:val="auto"/>
          <w:highlight w:val="none"/>
        </w:rPr>
        <w:fldChar w:fldCharType="separate"/>
      </w:r>
      <w:r>
        <w:rPr>
          <w:rStyle w:val="98"/>
          <w:rFonts w:ascii="仿宋" w:hAnsi="仿宋" w:eastAsia="仿宋"/>
          <w:snapToGrid w:val="0"/>
          <w:color w:val="auto"/>
          <w:sz w:val="21"/>
          <w:szCs w:val="21"/>
          <w:highlight w:val="none"/>
        </w:rPr>
        <w:t>一、总则</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_Toc111019597 \h </w:instrText>
      </w:r>
      <w:r>
        <w:rPr>
          <w:rFonts w:ascii="仿宋" w:hAnsi="仿宋" w:eastAsia="仿宋"/>
          <w:color w:val="auto"/>
          <w:szCs w:val="21"/>
          <w:highlight w:val="none"/>
        </w:rPr>
        <w:fldChar w:fldCharType="separate"/>
      </w:r>
      <w:r>
        <w:rPr>
          <w:rFonts w:ascii="仿宋" w:hAnsi="仿宋" w:eastAsia="仿宋"/>
          <w:color w:val="auto"/>
          <w:szCs w:val="21"/>
          <w:highlight w:val="none"/>
        </w:rPr>
        <w:t>11</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"_Toc111019598" </w:instrText>
      </w:r>
      <w:r>
        <w:rPr>
          <w:color w:val="auto"/>
          <w:highlight w:val="none"/>
        </w:rPr>
        <w:fldChar w:fldCharType="separate"/>
      </w:r>
      <w:r>
        <w:rPr>
          <w:rStyle w:val="98"/>
          <w:rFonts w:ascii="仿宋" w:hAnsi="仿宋" w:eastAsia="仿宋"/>
          <w:snapToGrid w:val="0"/>
          <w:color w:val="auto"/>
          <w:sz w:val="21"/>
          <w:szCs w:val="21"/>
          <w:highlight w:val="none"/>
        </w:rPr>
        <w:t>二、磋商文件</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_Toc111019598 \h </w:instrText>
      </w:r>
      <w:r>
        <w:rPr>
          <w:rFonts w:ascii="仿宋" w:hAnsi="仿宋" w:eastAsia="仿宋"/>
          <w:color w:val="auto"/>
          <w:szCs w:val="21"/>
          <w:highlight w:val="none"/>
        </w:rPr>
        <w:fldChar w:fldCharType="separate"/>
      </w:r>
      <w:r>
        <w:rPr>
          <w:rFonts w:ascii="仿宋" w:hAnsi="仿宋" w:eastAsia="仿宋"/>
          <w:color w:val="auto"/>
          <w:szCs w:val="21"/>
          <w:highlight w:val="none"/>
        </w:rPr>
        <w:t>12</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"_Toc111019599" </w:instrText>
      </w:r>
      <w:r>
        <w:rPr>
          <w:color w:val="auto"/>
          <w:highlight w:val="none"/>
        </w:rPr>
        <w:fldChar w:fldCharType="separate"/>
      </w:r>
      <w:r>
        <w:rPr>
          <w:rStyle w:val="98"/>
          <w:rFonts w:ascii="仿宋" w:hAnsi="仿宋" w:eastAsia="仿宋"/>
          <w:snapToGrid w:val="0"/>
          <w:color w:val="auto"/>
          <w:sz w:val="21"/>
          <w:szCs w:val="21"/>
          <w:highlight w:val="none"/>
        </w:rPr>
        <w:t>三、响应文件编制</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_Toc111019599 \h </w:instrText>
      </w:r>
      <w:r>
        <w:rPr>
          <w:rFonts w:ascii="仿宋" w:hAnsi="仿宋" w:eastAsia="仿宋"/>
          <w:color w:val="auto"/>
          <w:szCs w:val="21"/>
          <w:highlight w:val="none"/>
        </w:rPr>
        <w:fldChar w:fldCharType="separate"/>
      </w:r>
      <w:r>
        <w:rPr>
          <w:rFonts w:ascii="仿宋" w:hAnsi="仿宋" w:eastAsia="仿宋"/>
          <w:color w:val="auto"/>
          <w:szCs w:val="21"/>
          <w:highlight w:val="none"/>
        </w:rPr>
        <w:t>12</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"_Toc111019600" </w:instrText>
      </w:r>
      <w:r>
        <w:rPr>
          <w:color w:val="auto"/>
          <w:highlight w:val="none"/>
        </w:rPr>
        <w:fldChar w:fldCharType="separate"/>
      </w:r>
      <w:r>
        <w:rPr>
          <w:rStyle w:val="98"/>
          <w:rFonts w:ascii="仿宋" w:hAnsi="仿宋" w:eastAsia="仿宋"/>
          <w:snapToGrid w:val="0"/>
          <w:color w:val="auto"/>
          <w:sz w:val="21"/>
          <w:szCs w:val="21"/>
          <w:highlight w:val="none"/>
        </w:rPr>
        <w:t>四、响应文件的递交</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_Toc111019600 \h </w:instrText>
      </w:r>
      <w:r>
        <w:rPr>
          <w:rFonts w:ascii="仿宋" w:hAnsi="仿宋" w:eastAsia="仿宋"/>
          <w:color w:val="auto"/>
          <w:szCs w:val="21"/>
          <w:highlight w:val="none"/>
        </w:rPr>
        <w:fldChar w:fldCharType="separate"/>
      </w:r>
      <w:r>
        <w:rPr>
          <w:rFonts w:ascii="仿宋" w:hAnsi="仿宋" w:eastAsia="仿宋"/>
          <w:color w:val="auto"/>
          <w:szCs w:val="21"/>
          <w:highlight w:val="none"/>
        </w:rPr>
        <w:t>15</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"_Toc111019601" </w:instrText>
      </w:r>
      <w:r>
        <w:rPr>
          <w:color w:val="auto"/>
          <w:highlight w:val="none"/>
        </w:rPr>
        <w:fldChar w:fldCharType="separate"/>
      </w:r>
      <w:r>
        <w:rPr>
          <w:rStyle w:val="98"/>
          <w:rFonts w:ascii="仿宋" w:hAnsi="仿宋" w:eastAsia="仿宋"/>
          <w:snapToGrid w:val="0"/>
          <w:color w:val="auto"/>
          <w:sz w:val="21"/>
          <w:szCs w:val="21"/>
          <w:highlight w:val="none"/>
        </w:rPr>
        <w:t>五、电子开标</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_Toc111019601 \h </w:instrText>
      </w:r>
      <w:r>
        <w:rPr>
          <w:rFonts w:ascii="仿宋" w:hAnsi="仿宋" w:eastAsia="仿宋"/>
          <w:color w:val="auto"/>
          <w:szCs w:val="21"/>
          <w:highlight w:val="none"/>
        </w:rPr>
        <w:fldChar w:fldCharType="separate"/>
      </w:r>
      <w:r>
        <w:rPr>
          <w:rFonts w:ascii="仿宋" w:hAnsi="仿宋" w:eastAsia="仿宋"/>
          <w:color w:val="auto"/>
          <w:szCs w:val="21"/>
          <w:highlight w:val="none"/>
        </w:rPr>
        <w:t>15</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"_Toc111019602" </w:instrText>
      </w:r>
      <w:r>
        <w:rPr>
          <w:color w:val="auto"/>
          <w:highlight w:val="none"/>
        </w:rPr>
        <w:fldChar w:fldCharType="separate"/>
      </w:r>
      <w:r>
        <w:rPr>
          <w:rStyle w:val="98"/>
          <w:rFonts w:ascii="仿宋" w:hAnsi="仿宋" w:eastAsia="仿宋"/>
          <w:snapToGrid w:val="0"/>
          <w:color w:val="auto"/>
          <w:sz w:val="21"/>
          <w:szCs w:val="21"/>
          <w:highlight w:val="none"/>
        </w:rPr>
        <w:t>六、评审</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_Toc111019602 \h </w:instrText>
      </w:r>
      <w:r>
        <w:rPr>
          <w:rFonts w:ascii="仿宋" w:hAnsi="仿宋" w:eastAsia="仿宋"/>
          <w:color w:val="auto"/>
          <w:szCs w:val="21"/>
          <w:highlight w:val="none"/>
        </w:rPr>
        <w:fldChar w:fldCharType="separate"/>
      </w:r>
      <w:r>
        <w:rPr>
          <w:rFonts w:ascii="仿宋" w:hAnsi="仿宋" w:eastAsia="仿宋"/>
          <w:color w:val="auto"/>
          <w:szCs w:val="21"/>
          <w:highlight w:val="none"/>
        </w:rPr>
        <w:t>15</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"_Toc111019603" </w:instrText>
      </w:r>
      <w:r>
        <w:rPr>
          <w:color w:val="auto"/>
          <w:highlight w:val="none"/>
        </w:rPr>
        <w:fldChar w:fldCharType="separate"/>
      </w:r>
      <w:r>
        <w:rPr>
          <w:rStyle w:val="98"/>
          <w:rFonts w:ascii="仿宋" w:hAnsi="仿宋" w:eastAsia="仿宋"/>
          <w:snapToGrid w:val="0"/>
          <w:color w:val="auto"/>
          <w:sz w:val="21"/>
          <w:szCs w:val="21"/>
          <w:highlight w:val="none"/>
        </w:rPr>
        <w:t>七、定标及授予合同</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_Toc111019603 \h </w:instrText>
      </w:r>
      <w:r>
        <w:rPr>
          <w:rFonts w:ascii="仿宋" w:hAnsi="仿宋" w:eastAsia="仿宋"/>
          <w:color w:val="auto"/>
          <w:szCs w:val="21"/>
          <w:highlight w:val="none"/>
        </w:rPr>
        <w:fldChar w:fldCharType="separate"/>
      </w:r>
      <w:r>
        <w:rPr>
          <w:rFonts w:ascii="仿宋" w:hAnsi="仿宋" w:eastAsia="仿宋"/>
          <w:color w:val="auto"/>
          <w:szCs w:val="21"/>
          <w:highlight w:val="none"/>
        </w:rPr>
        <w:t>17</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"_Toc111019604" </w:instrText>
      </w:r>
      <w:r>
        <w:rPr>
          <w:color w:val="auto"/>
          <w:highlight w:val="none"/>
        </w:rPr>
        <w:fldChar w:fldCharType="separate"/>
      </w:r>
      <w:r>
        <w:rPr>
          <w:rStyle w:val="98"/>
          <w:rFonts w:ascii="仿宋" w:hAnsi="仿宋" w:eastAsia="仿宋"/>
          <w:snapToGrid w:val="0"/>
          <w:color w:val="auto"/>
          <w:sz w:val="21"/>
          <w:szCs w:val="21"/>
          <w:highlight w:val="none"/>
        </w:rPr>
        <w:t>八、政府采购政策</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_Toc111019604 \h </w:instrText>
      </w:r>
      <w:r>
        <w:rPr>
          <w:rFonts w:ascii="仿宋" w:hAnsi="仿宋" w:eastAsia="仿宋"/>
          <w:color w:val="auto"/>
          <w:szCs w:val="21"/>
          <w:highlight w:val="none"/>
        </w:rPr>
        <w:fldChar w:fldCharType="separate"/>
      </w:r>
      <w:r>
        <w:rPr>
          <w:rFonts w:ascii="仿宋" w:hAnsi="仿宋" w:eastAsia="仿宋"/>
          <w:color w:val="auto"/>
          <w:szCs w:val="21"/>
          <w:highlight w:val="none"/>
        </w:rPr>
        <w:t>18</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60"/>
        <w:tabs>
          <w:tab w:val="right" w:leader="dot" w:pos="9676"/>
        </w:tabs>
        <w:spacing w:line="400" w:lineRule="exact"/>
        <w:rPr>
          <w:rFonts w:ascii="仿宋" w:hAnsi="仿宋" w:eastAsia="仿宋"/>
          <w:color w:val="auto"/>
          <w:sz w:val="28"/>
          <w:szCs w:val="28"/>
          <w:highlight w:val="none"/>
        </w:rPr>
      </w:pPr>
      <w:r>
        <w:rPr>
          <w:color w:val="auto"/>
          <w:highlight w:val="none"/>
        </w:rPr>
        <w:fldChar w:fldCharType="begin"/>
      </w:r>
      <w:r>
        <w:rPr>
          <w:color w:val="auto"/>
          <w:highlight w:val="none"/>
        </w:rPr>
        <w:instrText xml:space="preserve"> HYPERLINK \l "_Toc111019605" </w:instrText>
      </w:r>
      <w:r>
        <w:rPr>
          <w:color w:val="auto"/>
          <w:highlight w:val="none"/>
        </w:rPr>
        <w:fldChar w:fldCharType="separate"/>
      </w:r>
      <w:r>
        <w:rPr>
          <w:rStyle w:val="98"/>
          <w:rFonts w:ascii="仿宋" w:hAnsi="仿宋" w:eastAsia="仿宋"/>
          <w:color w:val="auto"/>
          <w:sz w:val="28"/>
          <w:szCs w:val="28"/>
          <w:highlight w:val="none"/>
        </w:rPr>
        <w:t>第三章 采购需求</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_Toc111019605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21</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60"/>
        <w:tabs>
          <w:tab w:val="right" w:leader="dot" w:pos="9676"/>
        </w:tabs>
        <w:spacing w:line="400" w:lineRule="exact"/>
        <w:rPr>
          <w:rFonts w:ascii="仿宋" w:hAnsi="仿宋" w:eastAsia="仿宋"/>
          <w:color w:val="auto"/>
          <w:sz w:val="28"/>
          <w:szCs w:val="28"/>
          <w:highlight w:val="none"/>
        </w:rPr>
      </w:pPr>
      <w:r>
        <w:rPr>
          <w:color w:val="auto"/>
          <w:highlight w:val="none"/>
        </w:rPr>
        <w:fldChar w:fldCharType="begin"/>
      </w:r>
      <w:r>
        <w:rPr>
          <w:color w:val="auto"/>
          <w:highlight w:val="none"/>
        </w:rPr>
        <w:instrText xml:space="preserve"> HYPERLINK \l "_Toc111019606" </w:instrText>
      </w:r>
      <w:r>
        <w:rPr>
          <w:color w:val="auto"/>
          <w:highlight w:val="none"/>
        </w:rPr>
        <w:fldChar w:fldCharType="separate"/>
      </w:r>
      <w:r>
        <w:rPr>
          <w:rStyle w:val="98"/>
          <w:rFonts w:ascii="仿宋" w:hAnsi="仿宋" w:eastAsia="仿宋"/>
          <w:color w:val="auto"/>
          <w:sz w:val="28"/>
          <w:szCs w:val="28"/>
          <w:highlight w:val="none"/>
        </w:rPr>
        <w:t>第四章 工程量清单</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_Toc111019606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25</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60"/>
        <w:tabs>
          <w:tab w:val="right" w:leader="dot" w:pos="9676"/>
        </w:tabs>
        <w:spacing w:line="400" w:lineRule="exact"/>
        <w:rPr>
          <w:rFonts w:ascii="仿宋" w:hAnsi="仿宋" w:eastAsia="仿宋"/>
          <w:color w:val="auto"/>
          <w:sz w:val="28"/>
          <w:szCs w:val="28"/>
          <w:highlight w:val="none"/>
        </w:rPr>
      </w:pPr>
      <w:r>
        <w:rPr>
          <w:color w:val="auto"/>
          <w:highlight w:val="none"/>
        </w:rPr>
        <w:fldChar w:fldCharType="begin"/>
      </w:r>
      <w:r>
        <w:rPr>
          <w:color w:val="auto"/>
          <w:highlight w:val="none"/>
        </w:rPr>
        <w:instrText xml:space="preserve"> HYPERLINK \l "_Toc111019607" </w:instrText>
      </w:r>
      <w:r>
        <w:rPr>
          <w:color w:val="auto"/>
          <w:highlight w:val="none"/>
        </w:rPr>
        <w:fldChar w:fldCharType="separate"/>
      </w:r>
      <w:r>
        <w:rPr>
          <w:rStyle w:val="98"/>
          <w:rFonts w:ascii="仿宋" w:hAnsi="仿宋" w:eastAsia="仿宋"/>
          <w:color w:val="auto"/>
          <w:sz w:val="28"/>
          <w:szCs w:val="28"/>
          <w:highlight w:val="none"/>
        </w:rPr>
        <w:t>第五章 合同草案条款</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_Toc111019607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27</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"_Toc111019608" </w:instrText>
      </w:r>
      <w:r>
        <w:rPr>
          <w:color w:val="auto"/>
          <w:highlight w:val="none"/>
        </w:rPr>
        <w:fldChar w:fldCharType="separate"/>
      </w:r>
      <w:r>
        <w:rPr>
          <w:rStyle w:val="98"/>
          <w:rFonts w:ascii="仿宋" w:hAnsi="仿宋" w:eastAsia="仿宋"/>
          <w:bCs/>
          <w:color w:val="auto"/>
          <w:sz w:val="21"/>
          <w:szCs w:val="21"/>
          <w:highlight w:val="none"/>
        </w:rPr>
        <w:t>第一部分 合同协议书（略）</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_Toc111019608 \h </w:instrText>
      </w:r>
      <w:r>
        <w:rPr>
          <w:rFonts w:ascii="仿宋" w:hAnsi="仿宋" w:eastAsia="仿宋"/>
          <w:color w:val="auto"/>
          <w:szCs w:val="21"/>
          <w:highlight w:val="none"/>
        </w:rPr>
        <w:fldChar w:fldCharType="separate"/>
      </w:r>
      <w:r>
        <w:rPr>
          <w:rFonts w:ascii="仿宋" w:hAnsi="仿宋" w:eastAsia="仿宋"/>
          <w:color w:val="auto"/>
          <w:szCs w:val="21"/>
          <w:highlight w:val="none"/>
        </w:rPr>
        <w:t>27</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"_Toc111019609" </w:instrText>
      </w:r>
      <w:r>
        <w:rPr>
          <w:color w:val="auto"/>
          <w:highlight w:val="none"/>
        </w:rPr>
        <w:fldChar w:fldCharType="separate"/>
      </w:r>
      <w:r>
        <w:rPr>
          <w:rStyle w:val="98"/>
          <w:rFonts w:ascii="仿宋" w:hAnsi="仿宋" w:eastAsia="仿宋"/>
          <w:bCs/>
          <w:color w:val="auto"/>
          <w:sz w:val="21"/>
          <w:szCs w:val="21"/>
          <w:highlight w:val="none"/>
        </w:rPr>
        <w:t>第二部分 通用合同条款（略）</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_Toc111019609 \h </w:instrText>
      </w:r>
      <w:r>
        <w:rPr>
          <w:rFonts w:ascii="仿宋" w:hAnsi="仿宋" w:eastAsia="仿宋"/>
          <w:color w:val="auto"/>
          <w:szCs w:val="21"/>
          <w:highlight w:val="none"/>
        </w:rPr>
        <w:fldChar w:fldCharType="separate"/>
      </w:r>
      <w:r>
        <w:rPr>
          <w:rFonts w:ascii="仿宋" w:hAnsi="仿宋" w:eastAsia="仿宋"/>
          <w:color w:val="auto"/>
          <w:szCs w:val="21"/>
          <w:highlight w:val="none"/>
        </w:rPr>
        <w:t>27</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"_Toc111019610" </w:instrText>
      </w:r>
      <w:r>
        <w:rPr>
          <w:color w:val="auto"/>
          <w:highlight w:val="none"/>
        </w:rPr>
        <w:fldChar w:fldCharType="separate"/>
      </w:r>
      <w:r>
        <w:rPr>
          <w:rStyle w:val="98"/>
          <w:rFonts w:ascii="仿宋" w:hAnsi="仿宋" w:eastAsia="仿宋"/>
          <w:color w:val="auto"/>
          <w:sz w:val="21"/>
          <w:szCs w:val="21"/>
          <w:highlight w:val="none"/>
        </w:rPr>
        <w:t>第三部分 专用合同条款</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_Toc111019610 \h </w:instrText>
      </w:r>
      <w:r>
        <w:rPr>
          <w:rFonts w:ascii="仿宋" w:hAnsi="仿宋" w:eastAsia="仿宋"/>
          <w:color w:val="auto"/>
          <w:szCs w:val="21"/>
          <w:highlight w:val="none"/>
        </w:rPr>
        <w:fldChar w:fldCharType="separate"/>
      </w:r>
      <w:r>
        <w:rPr>
          <w:rFonts w:ascii="仿宋" w:hAnsi="仿宋" w:eastAsia="仿宋"/>
          <w:color w:val="auto"/>
          <w:szCs w:val="21"/>
          <w:highlight w:val="none"/>
        </w:rPr>
        <w:t>27</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60"/>
        <w:tabs>
          <w:tab w:val="right" w:leader="dot" w:pos="9676"/>
        </w:tabs>
        <w:spacing w:line="400" w:lineRule="exact"/>
        <w:rPr>
          <w:rFonts w:ascii="仿宋" w:hAnsi="仿宋" w:eastAsia="仿宋"/>
          <w:color w:val="auto"/>
          <w:sz w:val="28"/>
          <w:szCs w:val="28"/>
          <w:highlight w:val="none"/>
        </w:rPr>
      </w:pPr>
      <w:r>
        <w:rPr>
          <w:color w:val="auto"/>
          <w:highlight w:val="none"/>
        </w:rPr>
        <w:fldChar w:fldCharType="begin"/>
      </w:r>
      <w:r>
        <w:rPr>
          <w:color w:val="auto"/>
          <w:highlight w:val="none"/>
        </w:rPr>
        <w:instrText xml:space="preserve"> HYPERLINK \l "_Toc111019611" </w:instrText>
      </w:r>
      <w:r>
        <w:rPr>
          <w:color w:val="auto"/>
          <w:highlight w:val="none"/>
        </w:rPr>
        <w:fldChar w:fldCharType="separate"/>
      </w:r>
      <w:r>
        <w:rPr>
          <w:rStyle w:val="98"/>
          <w:rFonts w:ascii="仿宋" w:hAnsi="仿宋" w:eastAsia="仿宋"/>
          <w:color w:val="auto"/>
          <w:sz w:val="28"/>
          <w:szCs w:val="28"/>
          <w:highlight w:val="none"/>
        </w:rPr>
        <w:t>第六章 评审办法和标准</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_Toc111019611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52</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"_Toc111019612" </w:instrText>
      </w:r>
      <w:r>
        <w:rPr>
          <w:color w:val="auto"/>
          <w:highlight w:val="none"/>
        </w:rPr>
        <w:fldChar w:fldCharType="separate"/>
      </w:r>
      <w:r>
        <w:rPr>
          <w:rStyle w:val="98"/>
          <w:rFonts w:ascii="仿宋" w:hAnsi="仿宋" w:eastAsia="仿宋"/>
          <w:color w:val="auto"/>
          <w:sz w:val="21"/>
          <w:szCs w:val="21"/>
          <w:highlight w:val="none"/>
        </w:rPr>
        <w:t>一、总则</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_Toc111019612 \h </w:instrText>
      </w:r>
      <w:r>
        <w:rPr>
          <w:rFonts w:ascii="仿宋" w:hAnsi="仿宋" w:eastAsia="仿宋"/>
          <w:color w:val="auto"/>
          <w:szCs w:val="21"/>
          <w:highlight w:val="none"/>
        </w:rPr>
        <w:fldChar w:fldCharType="separate"/>
      </w:r>
      <w:r>
        <w:rPr>
          <w:rFonts w:ascii="仿宋" w:hAnsi="仿宋" w:eastAsia="仿宋"/>
          <w:color w:val="auto"/>
          <w:szCs w:val="21"/>
          <w:highlight w:val="none"/>
        </w:rPr>
        <w:t>52</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"_Toc111019613" </w:instrText>
      </w:r>
      <w:r>
        <w:rPr>
          <w:color w:val="auto"/>
          <w:highlight w:val="none"/>
        </w:rPr>
        <w:fldChar w:fldCharType="separate"/>
      </w:r>
      <w:r>
        <w:rPr>
          <w:rStyle w:val="98"/>
          <w:rFonts w:ascii="仿宋" w:hAnsi="仿宋" w:eastAsia="仿宋"/>
          <w:color w:val="auto"/>
          <w:sz w:val="21"/>
          <w:szCs w:val="21"/>
          <w:highlight w:val="none"/>
        </w:rPr>
        <w:t>二、评审组织</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_Toc111019613 \h </w:instrText>
      </w:r>
      <w:r>
        <w:rPr>
          <w:rFonts w:ascii="仿宋" w:hAnsi="仿宋" w:eastAsia="仿宋"/>
          <w:color w:val="auto"/>
          <w:szCs w:val="21"/>
          <w:highlight w:val="none"/>
        </w:rPr>
        <w:fldChar w:fldCharType="separate"/>
      </w:r>
      <w:r>
        <w:rPr>
          <w:rFonts w:ascii="仿宋" w:hAnsi="仿宋" w:eastAsia="仿宋"/>
          <w:color w:val="auto"/>
          <w:szCs w:val="21"/>
          <w:highlight w:val="none"/>
        </w:rPr>
        <w:t>52</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"_Toc111019614" </w:instrText>
      </w:r>
      <w:r>
        <w:rPr>
          <w:color w:val="auto"/>
          <w:highlight w:val="none"/>
        </w:rPr>
        <w:fldChar w:fldCharType="separate"/>
      </w:r>
      <w:r>
        <w:rPr>
          <w:rStyle w:val="98"/>
          <w:rFonts w:ascii="仿宋" w:hAnsi="仿宋" w:eastAsia="仿宋"/>
          <w:color w:val="auto"/>
          <w:sz w:val="21"/>
          <w:szCs w:val="21"/>
          <w:highlight w:val="none"/>
        </w:rPr>
        <w:t>三、磋商会议</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_Toc111019614 \h </w:instrText>
      </w:r>
      <w:r>
        <w:rPr>
          <w:rFonts w:ascii="仿宋" w:hAnsi="仿宋" w:eastAsia="仿宋"/>
          <w:color w:val="auto"/>
          <w:szCs w:val="21"/>
          <w:highlight w:val="none"/>
        </w:rPr>
        <w:fldChar w:fldCharType="separate"/>
      </w:r>
      <w:r>
        <w:rPr>
          <w:rFonts w:ascii="仿宋" w:hAnsi="仿宋" w:eastAsia="仿宋"/>
          <w:color w:val="auto"/>
          <w:szCs w:val="21"/>
          <w:highlight w:val="none"/>
        </w:rPr>
        <w:t>52</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"_Toc111019615" </w:instrText>
      </w:r>
      <w:r>
        <w:rPr>
          <w:color w:val="auto"/>
          <w:highlight w:val="none"/>
        </w:rPr>
        <w:fldChar w:fldCharType="separate"/>
      </w:r>
      <w:r>
        <w:rPr>
          <w:rStyle w:val="98"/>
          <w:rFonts w:ascii="仿宋" w:hAnsi="仿宋" w:eastAsia="仿宋"/>
          <w:color w:val="auto"/>
          <w:sz w:val="21"/>
          <w:szCs w:val="21"/>
          <w:highlight w:val="none"/>
        </w:rPr>
        <w:t>四、评审结果</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_Toc111019615 \h </w:instrText>
      </w:r>
      <w:r>
        <w:rPr>
          <w:rFonts w:ascii="仿宋" w:hAnsi="仿宋" w:eastAsia="仿宋"/>
          <w:color w:val="auto"/>
          <w:szCs w:val="21"/>
          <w:highlight w:val="none"/>
        </w:rPr>
        <w:fldChar w:fldCharType="separate"/>
      </w:r>
      <w:r>
        <w:rPr>
          <w:rFonts w:ascii="仿宋" w:hAnsi="仿宋" w:eastAsia="仿宋"/>
          <w:color w:val="auto"/>
          <w:szCs w:val="21"/>
          <w:highlight w:val="none"/>
        </w:rPr>
        <w:t>55</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60"/>
        <w:tabs>
          <w:tab w:val="right" w:leader="dot" w:pos="9676"/>
        </w:tabs>
        <w:spacing w:line="400" w:lineRule="exact"/>
        <w:rPr>
          <w:rFonts w:ascii="仿宋" w:hAnsi="仿宋" w:eastAsia="仿宋"/>
          <w:color w:val="auto"/>
          <w:sz w:val="28"/>
          <w:szCs w:val="28"/>
          <w:highlight w:val="none"/>
        </w:rPr>
      </w:pPr>
      <w:r>
        <w:rPr>
          <w:color w:val="auto"/>
          <w:highlight w:val="none"/>
        </w:rPr>
        <w:fldChar w:fldCharType="begin"/>
      </w:r>
      <w:r>
        <w:rPr>
          <w:color w:val="auto"/>
          <w:highlight w:val="none"/>
        </w:rPr>
        <w:instrText xml:space="preserve"> HYPERLINK \l "_Toc111019616" </w:instrText>
      </w:r>
      <w:r>
        <w:rPr>
          <w:color w:val="auto"/>
          <w:highlight w:val="none"/>
        </w:rPr>
        <w:fldChar w:fldCharType="separate"/>
      </w:r>
      <w:r>
        <w:rPr>
          <w:rStyle w:val="98"/>
          <w:rFonts w:ascii="仿宋" w:hAnsi="仿宋" w:eastAsia="仿宋"/>
          <w:color w:val="auto"/>
          <w:sz w:val="28"/>
          <w:szCs w:val="28"/>
          <w:highlight w:val="none"/>
        </w:rPr>
        <w:t>第七章 响应文件格式</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_Toc111019616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56</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"_Toc111019617" </w:instrText>
      </w:r>
      <w:r>
        <w:rPr>
          <w:color w:val="auto"/>
          <w:highlight w:val="none"/>
        </w:rPr>
        <w:fldChar w:fldCharType="separate"/>
      </w:r>
      <w:r>
        <w:rPr>
          <w:rStyle w:val="98"/>
          <w:rFonts w:ascii="仿宋" w:hAnsi="仿宋" w:eastAsia="仿宋" w:cs="Arial"/>
          <w:color w:val="auto"/>
          <w:sz w:val="21"/>
          <w:szCs w:val="21"/>
          <w:highlight w:val="none"/>
        </w:rPr>
        <w:t>一、</w:t>
      </w:r>
      <w:r>
        <w:rPr>
          <w:rStyle w:val="98"/>
          <w:rFonts w:ascii="仿宋" w:hAnsi="仿宋" w:eastAsia="仿宋"/>
          <w:color w:val="auto"/>
          <w:sz w:val="21"/>
          <w:szCs w:val="21"/>
          <w:highlight w:val="none"/>
        </w:rPr>
        <w:t>资格证明文件</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_Toc111019617 \h </w:instrText>
      </w:r>
      <w:r>
        <w:rPr>
          <w:rFonts w:ascii="仿宋" w:hAnsi="仿宋" w:eastAsia="仿宋"/>
          <w:color w:val="auto"/>
          <w:szCs w:val="21"/>
          <w:highlight w:val="none"/>
        </w:rPr>
        <w:fldChar w:fldCharType="separate"/>
      </w:r>
      <w:r>
        <w:rPr>
          <w:rFonts w:ascii="仿宋" w:hAnsi="仿宋" w:eastAsia="仿宋"/>
          <w:color w:val="auto"/>
          <w:szCs w:val="21"/>
          <w:highlight w:val="none"/>
        </w:rPr>
        <w:t>57</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"_Toc111019618" </w:instrText>
      </w:r>
      <w:r>
        <w:rPr>
          <w:color w:val="auto"/>
          <w:highlight w:val="none"/>
        </w:rPr>
        <w:fldChar w:fldCharType="separate"/>
      </w:r>
      <w:r>
        <w:rPr>
          <w:rStyle w:val="98"/>
          <w:rFonts w:ascii="仿宋" w:hAnsi="仿宋" w:eastAsia="仿宋"/>
          <w:color w:val="auto"/>
          <w:sz w:val="21"/>
          <w:szCs w:val="21"/>
          <w:highlight w:val="none"/>
        </w:rPr>
        <w:t>二、技术资信文件</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_Toc111019618 \h </w:instrText>
      </w:r>
      <w:r>
        <w:rPr>
          <w:rFonts w:ascii="仿宋" w:hAnsi="仿宋" w:eastAsia="仿宋"/>
          <w:color w:val="auto"/>
          <w:szCs w:val="21"/>
          <w:highlight w:val="none"/>
        </w:rPr>
        <w:fldChar w:fldCharType="separate"/>
      </w:r>
      <w:r>
        <w:rPr>
          <w:rFonts w:ascii="仿宋" w:hAnsi="仿宋" w:eastAsia="仿宋"/>
          <w:color w:val="auto"/>
          <w:szCs w:val="21"/>
          <w:highlight w:val="none"/>
        </w:rPr>
        <w:t>65</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pStyle w:val="71"/>
        <w:tabs>
          <w:tab w:val="right" w:leader="dot" w:pos="9676"/>
        </w:tabs>
        <w:spacing w:line="400" w:lineRule="exact"/>
        <w:rPr>
          <w:rFonts w:ascii="仿宋" w:hAnsi="仿宋" w:eastAsia="仿宋"/>
          <w:color w:val="auto"/>
          <w:szCs w:val="21"/>
          <w:highlight w:val="none"/>
        </w:rPr>
      </w:pPr>
      <w:r>
        <w:rPr>
          <w:color w:val="auto"/>
          <w:highlight w:val="none"/>
        </w:rPr>
        <w:fldChar w:fldCharType="begin"/>
      </w:r>
      <w:r>
        <w:rPr>
          <w:color w:val="auto"/>
          <w:highlight w:val="none"/>
        </w:rPr>
        <w:instrText xml:space="preserve"> HYPERLINK \l "_Toc111019619" </w:instrText>
      </w:r>
      <w:r>
        <w:rPr>
          <w:color w:val="auto"/>
          <w:highlight w:val="none"/>
        </w:rPr>
        <w:fldChar w:fldCharType="separate"/>
      </w:r>
      <w:r>
        <w:rPr>
          <w:rStyle w:val="98"/>
          <w:rFonts w:ascii="仿宋" w:hAnsi="仿宋" w:eastAsia="仿宋"/>
          <w:color w:val="auto"/>
          <w:sz w:val="21"/>
          <w:szCs w:val="21"/>
          <w:highlight w:val="none"/>
        </w:rPr>
        <w:t>三、</w:t>
      </w:r>
      <w:r>
        <w:rPr>
          <w:rStyle w:val="98"/>
          <w:rFonts w:ascii="仿宋" w:hAnsi="仿宋" w:eastAsia="仿宋" w:cs="Arial"/>
          <w:color w:val="auto"/>
          <w:sz w:val="21"/>
          <w:szCs w:val="21"/>
          <w:highlight w:val="none"/>
        </w:rPr>
        <w:t>报价文件</w:t>
      </w:r>
      <w:r>
        <w:rPr>
          <w:rFonts w:ascii="仿宋" w:hAnsi="仿宋" w:eastAsia="仿宋"/>
          <w:color w:val="auto"/>
          <w:szCs w:val="21"/>
          <w:highlight w:val="none"/>
        </w:rPr>
        <w:tab/>
      </w:r>
      <w:r>
        <w:rPr>
          <w:rFonts w:ascii="仿宋" w:hAnsi="仿宋" w:eastAsia="仿宋"/>
          <w:color w:val="auto"/>
          <w:szCs w:val="21"/>
          <w:highlight w:val="none"/>
        </w:rPr>
        <w:fldChar w:fldCharType="begin"/>
      </w:r>
      <w:r>
        <w:rPr>
          <w:rFonts w:ascii="仿宋" w:hAnsi="仿宋" w:eastAsia="仿宋"/>
          <w:color w:val="auto"/>
          <w:szCs w:val="21"/>
          <w:highlight w:val="none"/>
        </w:rPr>
        <w:instrText xml:space="preserve"> PAGEREF _Toc111019619 \h </w:instrText>
      </w:r>
      <w:r>
        <w:rPr>
          <w:rFonts w:ascii="仿宋" w:hAnsi="仿宋" w:eastAsia="仿宋"/>
          <w:color w:val="auto"/>
          <w:szCs w:val="21"/>
          <w:highlight w:val="none"/>
        </w:rPr>
        <w:fldChar w:fldCharType="separate"/>
      </w:r>
      <w:r>
        <w:rPr>
          <w:rFonts w:ascii="仿宋" w:hAnsi="仿宋" w:eastAsia="仿宋"/>
          <w:color w:val="auto"/>
          <w:szCs w:val="21"/>
          <w:highlight w:val="none"/>
        </w:rPr>
        <w:t>67</w:t>
      </w:r>
      <w:r>
        <w:rPr>
          <w:rFonts w:ascii="仿宋" w:hAnsi="仿宋" w:eastAsia="仿宋"/>
          <w:color w:val="auto"/>
          <w:szCs w:val="21"/>
          <w:highlight w:val="none"/>
        </w:rPr>
        <w:fldChar w:fldCharType="end"/>
      </w:r>
      <w:r>
        <w:rPr>
          <w:rFonts w:ascii="仿宋" w:hAnsi="仿宋" w:eastAsia="仿宋"/>
          <w:color w:val="auto"/>
          <w:szCs w:val="21"/>
          <w:highlight w:val="none"/>
        </w:rPr>
        <w:fldChar w:fldCharType="end"/>
      </w:r>
    </w:p>
    <w:p>
      <w:pPr>
        <w:spacing w:line="400" w:lineRule="exact"/>
        <w:rPr>
          <w:rFonts w:ascii="宋体" w:hAnsi="宋体"/>
          <w:b/>
          <w:bCs/>
          <w:color w:val="auto"/>
          <w:sz w:val="22"/>
          <w:szCs w:val="22"/>
          <w:highlight w:val="none"/>
          <w:lang w:val="zh-CN"/>
        </w:rPr>
      </w:pPr>
      <w:r>
        <w:rPr>
          <w:rFonts w:ascii="仿宋" w:hAnsi="仿宋" w:eastAsia="仿宋"/>
          <w:bCs/>
          <w:color w:val="auto"/>
          <w:szCs w:val="21"/>
          <w:highlight w:val="none"/>
          <w:lang w:val="zh-CN"/>
        </w:rPr>
        <w:fldChar w:fldCharType="end"/>
      </w:r>
    </w:p>
    <w:p>
      <w:pPr>
        <w:spacing w:line="360" w:lineRule="auto"/>
        <w:ind w:firstLine="411" w:firstLineChars="196"/>
        <w:rPr>
          <w:rFonts w:ascii="黑体" w:hAnsi="黑体" w:eastAsia="黑体"/>
          <w:bCs/>
          <w:color w:val="auto"/>
          <w:szCs w:val="21"/>
          <w:highlight w:val="none"/>
        </w:rPr>
      </w:pPr>
      <w:r>
        <w:rPr>
          <w:rFonts w:ascii="黑体" w:hAnsi="黑体" w:eastAsia="黑体"/>
          <w:color w:val="auto"/>
          <w:szCs w:val="21"/>
          <w:highlight w:val="none"/>
        </w:rPr>
        <w:t>注：</w:t>
      </w:r>
      <w:r>
        <w:rPr>
          <w:rFonts w:hint="eastAsia" w:ascii="黑体" w:hAnsi="黑体" w:eastAsia="黑体"/>
          <w:color w:val="auto"/>
          <w:szCs w:val="21"/>
          <w:highlight w:val="none"/>
          <w:u w:val="single"/>
        </w:rPr>
        <w:t>竞争性磋商文件中加“▲”的条款，为本次采购的实质性要求和条件，着重提醒各供应商注意，并认真查看竞争性磋商文件中的每一个条款及要求，供应商没有按照竞争性磋商文件要求提交全部资料，或者没有对竞争性磋商文件各个方</w:t>
      </w:r>
      <w:bookmarkStart w:id="691" w:name="_GoBack"/>
      <w:bookmarkEnd w:id="691"/>
      <w:r>
        <w:rPr>
          <w:rFonts w:hint="eastAsia" w:ascii="黑体" w:hAnsi="黑体" w:eastAsia="黑体"/>
          <w:color w:val="auto"/>
          <w:szCs w:val="21"/>
          <w:highlight w:val="none"/>
          <w:u w:val="single"/>
        </w:rPr>
        <w:t>面做出实质性响应，导致响应文件被拒绝的风险由供应商自行承担。</w:t>
      </w:r>
      <w:r>
        <w:rPr>
          <w:rFonts w:hint="eastAsia" w:ascii="黑体" w:hAnsi="黑体" w:eastAsia="黑体"/>
          <w:bCs/>
          <w:color w:val="auto"/>
          <w:szCs w:val="21"/>
          <w:highlight w:val="none"/>
        </w:rPr>
        <w:t xml:space="preserve">        </w:t>
      </w:r>
      <w:r>
        <w:rPr>
          <w:rFonts w:ascii="黑体" w:hAnsi="黑体" w:eastAsia="黑体"/>
          <w:bCs/>
          <w:color w:val="auto"/>
          <w:szCs w:val="21"/>
          <w:highlight w:val="none"/>
        </w:rPr>
        <w:t xml:space="preserve">        </w:t>
      </w:r>
    </w:p>
    <w:p>
      <w:pPr>
        <w:ind w:firstLine="723" w:firstLineChars="200"/>
        <w:jc w:val="center"/>
        <w:rPr>
          <w:rFonts w:ascii="宋体" w:hAnsi="宋体"/>
          <w:b/>
          <w:color w:val="auto"/>
          <w:sz w:val="36"/>
          <w:szCs w:val="28"/>
          <w:highlight w:val="none"/>
        </w:rPr>
        <w:sectPr>
          <w:pgSz w:w="11907" w:h="16840"/>
          <w:pgMar w:top="1400" w:right="1117" w:bottom="1400" w:left="1117" w:header="720" w:footer="720" w:gutter="0"/>
          <w:cols w:space="720" w:num="1"/>
          <w:docGrid w:linePitch="286" w:charSpace="0"/>
        </w:sectPr>
      </w:pPr>
      <w:bookmarkStart w:id="1" w:name="_Toc17216786"/>
    </w:p>
    <w:p>
      <w:pPr>
        <w:pStyle w:val="65"/>
        <w:outlineLvl w:val="0"/>
        <w:rPr>
          <w:rFonts w:ascii="仿宋" w:hAnsi="仿宋" w:eastAsia="仿宋"/>
          <w:color w:val="auto"/>
          <w:sz w:val="44"/>
          <w:szCs w:val="44"/>
          <w:highlight w:val="none"/>
          <w:shd w:val="clear" w:color="auto" w:fill="FFFFFF"/>
        </w:rPr>
      </w:pPr>
      <w:bookmarkStart w:id="2" w:name="_Toc111019593"/>
      <w:r>
        <w:rPr>
          <w:rFonts w:hint="eastAsia" w:ascii="仿宋" w:hAnsi="仿宋" w:eastAsia="仿宋"/>
          <w:color w:val="auto"/>
          <w:sz w:val="44"/>
          <w:szCs w:val="44"/>
          <w:highlight w:val="none"/>
          <w:shd w:val="clear" w:color="auto" w:fill="FFFFFF"/>
        </w:rPr>
        <w:t>第一章 竞争性磋商公告</w:t>
      </w:r>
      <w:bookmarkEnd w:id="2"/>
    </w:p>
    <w:p>
      <w:pPr>
        <w:pStyle w:val="9"/>
        <w:jc w:val="center"/>
        <w:rPr>
          <w:rFonts w:ascii="仿宋" w:hAnsi="仿宋" w:eastAsia="仿宋" w:cs="Arial"/>
          <w:bCs/>
          <w:color w:val="auto"/>
          <w:sz w:val="30"/>
          <w:szCs w:val="30"/>
          <w:highlight w:val="none"/>
        </w:rPr>
      </w:pPr>
      <w:bookmarkStart w:id="3" w:name="_Toc111019594"/>
      <w:r>
        <w:rPr>
          <w:rFonts w:hint="eastAsia" w:ascii="仿宋" w:hAnsi="仿宋" w:eastAsia="仿宋" w:cs="Arial"/>
          <w:bCs/>
          <w:color w:val="auto"/>
          <w:sz w:val="30"/>
          <w:szCs w:val="30"/>
          <w:highlight w:val="none"/>
        </w:rPr>
        <w:t>关于温州医科大学附属第一医院温州医科大学附属第一医院医美中心装修工程竞争性磋商的公告</w:t>
      </w:r>
      <w:bookmarkEnd w:id="3"/>
    </w:p>
    <w:p>
      <w:pPr>
        <w:pBdr>
          <w:top w:val="single" w:color="auto" w:sz="4" w:space="2"/>
          <w:left w:val="single" w:color="auto" w:sz="4" w:space="4"/>
          <w:bottom w:val="single" w:color="auto" w:sz="4" w:space="1"/>
          <w:right w:val="single" w:color="auto" w:sz="4" w:space="4"/>
        </w:pBdr>
        <w:spacing w:line="320" w:lineRule="exact"/>
        <w:rPr>
          <w:rFonts w:ascii="仿宋" w:hAnsi="仿宋" w:eastAsia="仿宋"/>
          <w:color w:val="auto"/>
          <w:szCs w:val="21"/>
          <w:highlight w:val="none"/>
        </w:rPr>
      </w:pPr>
      <w:r>
        <w:rPr>
          <w:rFonts w:hint="eastAsia" w:ascii="仿宋" w:hAnsi="仿宋" w:eastAsia="仿宋"/>
          <w:color w:val="auto"/>
          <w:szCs w:val="21"/>
          <w:highlight w:val="none"/>
        </w:rPr>
        <w:t>项目概况</w:t>
      </w:r>
    </w:p>
    <w:p>
      <w:pPr>
        <w:pBdr>
          <w:top w:val="single" w:color="auto" w:sz="4" w:space="2"/>
          <w:left w:val="single" w:color="auto" w:sz="4" w:space="4"/>
          <w:bottom w:val="single" w:color="auto" w:sz="4" w:space="1"/>
          <w:right w:val="single" w:color="auto" w:sz="4" w:space="4"/>
        </w:pBd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u w:val="single"/>
        </w:rPr>
        <w:t>温州医科大学附属第一医院温州医科大学附属第一医院医美中心装修工程</w:t>
      </w:r>
      <w:r>
        <w:rPr>
          <w:rFonts w:hint="eastAsia" w:ascii="仿宋" w:hAnsi="仿宋" w:eastAsia="仿宋"/>
          <w:color w:val="auto"/>
          <w:szCs w:val="21"/>
          <w:highlight w:val="none"/>
        </w:rPr>
        <w:t>采购项目的潜在供应商应在</w:t>
      </w:r>
      <w:r>
        <w:rPr>
          <w:rFonts w:hint="eastAsia" w:ascii="仿宋" w:hAnsi="仿宋" w:eastAsia="仿宋"/>
          <w:color w:val="auto"/>
          <w:szCs w:val="21"/>
          <w:highlight w:val="none"/>
          <w:u w:val="single"/>
        </w:rPr>
        <w:t>政采云平台（https://www.zcygov.cn）</w:t>
      </w:r>
      <w:r>
        <w:rPr>
          <w:rFonts w:hint="eastAsia" w:ascii="仿宋" w:hAnsi="仿宋" w:eastAsia="仿宋"/>
          <w:color w:val="auto"/>
          <w:szCs w:val="21"/>
          <w:highlight w:val="none"/>
        </w:rPr>
        <w:t>获取采购文件，并于</w:t>
      </w:r>
      <w:r>
        <w:rPr>
          <w:rFonts w:hint="eastAsia" w:ascii="仿宋" w:hAnsi="仿宋" w:eastAsia="仿宋"/>
          <w:color w:val="auto"/>
          <w:szCs w:val="21"/>
          <w:highlight w:val="none"/>
          <w:u w:val="single"/>
        </w:rPr>
        <w:t>2023年11月</w:t>
      </w:r>
      <w:r>
        <w:rPr>
          <w:rFonts w:hint="eastAsia" w:ascii="仿宋" w:hAnsi="仿宋" w:eastAsia="仿宋"/>
          <w:color w:val="auto"/>
          <w:szCs w:val="21"/>
          <w:highlight w:val="none"/>
          <w:u w:val="single"/>
          <w:lang w:val="en-US" w:eastAsia="zh-CN"/>
        </w:rPr>
        <w:t>24</w:t>
      </w:r>
      <w:r>
        <w:rPr>
          <w:rFonts w:hint="eastAsia" w:ascii="仿宋" w:hAnsi="仿宋" w:eastAsia="仿宋"/>
          <w:color w:val="auto"/>
          <w:szCs w:val="21"/>
          <w:highlight w:val="none"/>
          <w:u w:val="single"/>
        </w:rPr>
        <w:t>日9点30分（</w:t>
      </w:r>
      <w:r>
        <w:rPr>
          <w:rFonts w:hint="eastAsia" w:ascii="仿宋" w:hAnsi="仿宋" w:eastAsia="仿宋"/>
          <w:color w:val="auto"/>
          <w:szCs w:val="21"/>
          <w:highlight w:val="none"/>
        </w:rPr>
        <w:t>北京时间）前递交响应文件。</w:t>
      </w:r>
    </w:p>
    <w:p>
      <w:pPr>
        <w:widowControl/>
        <w:spacing w:before="120" w:beforeLines="50"/>
        <w:rPr>
          <w:rFonts w:ascii="仿宋" w:hAnsi="仿宋" w:eastAsia="仿宋"/>
          <w:b/>
          <w:bCs/>
          <w:color w:val="auto"/>
          <w:sz w:val="24"/>
          <w:highlight w:val="none"/>
        </w:rPr>
      </w:pPr>
      <w:r>
        <w:rPr>
          <w:rFonts w:hint="eastAsia" w:ascii="仿宋" w:hAnsi="仿宋" w:eastAsia="仿宋"/>
          <w:b/>
          <w:bCs/>
          <w:color w:val="auto"/>
          <w:sz w:val="24"/>
          <w:highlight w:val="none"/>
        </w:rPr>
        <w:t>一、项目基本情况</w:t>
      </w:r>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项目编号：WYYYJJC2023-33</w:t>
      </w:r>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项目名称：温州医科大学附属第一医院医美中心装修工程</w:t>
      </w:r>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预算金额（元）：</w:t>
      </w:r>
      <w:r>
        <w:rPr>
          <w:rFonts w:hint="eastAsia" w:ascii="仿宋" w:hAnsi="仿宋" w:eastAsia="仿宋"/>
          <w:color w:val="auto"/>
          <w:szCs w:val="21"/>
          <w:highlight w:val="none"/>
          <w:u w:val="single"/>
        </w:rPr>
        <w:t>3110000</w:t>
      </w:r>
    </w:p>
    <w:p>
      <w:pPr>
        <w:spacing w:line="320" w:lineRule="exact"/>
        <w:ind w:firstLine="420" w:firstLineChars="200"/>
        <w:jc w:val="left"/>
        <w:rPr>
          <w:rFonts w:ascii="仿宋" w:hAnsi="仿宋" w:eastAsia="仿宋"/>
          <w:color w:val="auto"/>
          <w:szCs w:val="21"/>
          <w:highlight w:val="none"/>
          <w:u w:val="single"/>
        </w:rPr>
      </w:pPr>
      <w:r>
        <w:rPr>
          <w:rFonts w:hint="eastAsia" w:ascii="仿宋" w:hAnsi="仿宋" w:eastAsia="仿宋"/>
          <w:color w:val="auto"/>
          <w:szCs w:val="21"/>
          <w:highlight w:val="none"/>
        </w:rPr>
        <w:t>最高限价（元）：</w:t>
      </w:r>
      <w:r>
        <w:rPr>
          <w:rFonts w:ascii="仿宋" w:hAnsi="仿宋" w:eastAsia="仿宋"/>
          <w:color w:val="auto"/>
          <w:szCs w:val="21"/>
          <w:highlight w:val="none"/>
          <w:u w:val="single"/>
        </w:rPr>
        <w:t>2471697</w:t>
      </w:r>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采购需求：具体详见图纸、</w:t>
      </w:r>
      <w:r>
        <w:rPr>
          <w:rFonts w:ascii="仿宋" w:hAnsi="仿宋" w:eastAsia="仿宋"/>
          <w:color w:val="auto"/>
          <w:szCs w:val="21"/>
          <w:highlight w:val="none"/>
        </w:rPr>
        <w:t>工程量清单</w:t>
      </w:r>
      <w:r>
        <w:rPr>
          <w:rFonts w:hint="eastAsia" w:ascii="仿宋" w:hAnsi="仿宋" w:eastAsia="仿宋"/>
          <w:color w:val="auto"/>
          <w:szCs w:val="21"/>
          <w:highlight w:val="none"/>
        </w:rPr>
        <w:t>及磋商文件要求。</w:t>
      </w:r>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标项一:</w:t>
      </w:r>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标项名称: 温州医科大学附属第一医院医美中心装修工程</w:t>
      </w:r>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数量: 1</w:t>
      </w:r>
    </w:p>
    <w:p>
      <w:pPr>
        <w:spacing w:line="320" w:lineRule="exact"/>
        <w:ind w:firstLine="420" w:firstLineChars="200"/>
        <w:jc w:val="left"/>
        <w:rPr>
          <w:rFonts w:ascii="仿宋" w:hAnsi="仿宋" w:eastAsia="仿宋"/>
          <w:bCs/>
          <w:color w:val="auto"/>
          <w:szCs w:val="21"/>
          <w:highlight w:val="none"/>
          <w:u w:val="single"/>
        </w:rPr>
      </w:pPr>
      <w:r>
        <w:rPr>
          <w:rFonts w:hint="eastAsia" w:ascii="仿宋" w:hAnsi="仿宋" w:eastAsia="仿宋"/>
          <w:bCs/>
          <w:color w:val="auto"/>
          <w:szCs w:val="21"/>
          <w:highlight w:val="none"/>
        </w:rPr>
        <w:t>简要规格描述或项目基本概况介绍、用途：</w:t>
      </w:r>
      <w:r>
        <w:rPr>
          <w:rFonts w:hint="eastAsia" w:ascii="仿宋" w:hAnsi="仿宋" w:eastAsia="仿宋"/>
          <w:bCs/>
          <w:color w:val="auto"/>
          <w:szCs w:val="21"/>
          <w:highlight w:val="none"/>
          <w:u w:val="single"/>
        </w:rPr>
        <w:t>温州医科大学附属第一医院温州医科大学附属第一医院医美中心装修工程，位于温州医科大学附属第一医院南白象院区2号门诊楼P区，</w:t>
      </w:r>
      <w:r>
        <w:rPr>
          <w:rFonts w:hint="eastAsia" w:ascii="仿宋" w:hAnsi="仿宋" w:eastAsia="仿宋"/>
          <w:bCs/>
          <w:color w:val="auto"/>
          <w:szCs w:val="21"/>
          <w:highlight w:val="none"/>
          <w:u w:val="single"/>
        </w:rPr>
        <w:t>包括现场拆除、装饰装修、暖通、电气、给排水、弱电、消防等工程</w:t>
      </w:r>
      <w:r>
        <w:rPr>
          <w:rFonts w:hint="eastAsia" w:ascii="仿宋" w:hAnsi="仿宋" w:eastAsia="仿宋"/>
          <w:bCs/>
          <w:color w:val="auto"/>
          <w:szCs w:val="21"/>
          <w:highlight w:val="none"/>
          <w:u w:val="single"/>
        </w:rPr>
        <w:t>，具体详见工程量清单及图纸。</w:t>
      </w:r>
    </w:p>
    <w:p>
      <w:pPr>
        <w:spacing w:line="320" w:lineRule="exact"/>
        <w:ind w:firstLine="420" w:firstLineChars="200"/>
        <w:jc w:val="left"/>
        <w:rPr>
          <w:rFonts w:ascii="仿宋" w:hAnsi="仿宋" w:eastAsia="仿宋"/>
          <w:bCs/>
          <w:color w:val="auto"/>
          <w:szCs w:val="21"/>
          <w:highlight w:val="none"/>
          <w:u w:val="single"/>
        </w:rPr>
      </w:pPr>
      <w:r>
        <w:rPr>
          <w:rFonts w:hint="eastAsia" w:ascii="仿宋" w:hAnsi="仿宋" w:eastAsia="仿宋"/>
          <w:bCs/>
          <w:color w:val="auto"/>
          <w:szCs w:val="21"/>
          <w:highlight w:val="none"/>
        </w:rPr>
        <w:t>预算执行确认书编号：</w:t>
      </w:r>
      <w:r>
        <w:rPr>
          <w:rFonts w:hint="eastAsia" w:ascii="仿宋" w:hAnsi="仿宋" w:eastAsia="仿宋"/>
          <w:bCs/>
          <w:color w:val="auto"/>
          <w:szCs w:val="21"/>
          <w:highlight w:val="none"/>
          <w:u w:val="single"/>
        </w:rPr>
        <w:t>[2023]85153号</w:t>
      </w:r>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备注：</w:t>
      </w:r>
    </w:p>
    <w:p>
      <w:pPr>
        <w:spacing w:line="320" w:lineRule="exact"/>
        <w:ind w:firstLine="420" w:firstLineChars="200"/>
        <w:jc w:val="left"/>
        <w:rPr>
          <w:rFonts w:ascii="仿宋" w:hAnsi="仿宋" w:eastAsia="仿宋"/>
          <w:color w:val="auto"/>
          <w:szCs w:val="21"/>
          <w:highlight w:val="none"/>
          <w:u w:val="single"/>
        </w:rPr>
      </w:pPr>
      <w:r>
        <w:rPr>
          <w:rFonts w:hint="eastAsia" w:ascii="仿宋" w:hAnsi="仿宋" w:eastAsia="仿宋"/>
          <w:color w:val="auto"/>
          <w:szCs w:val="21"/>
          <w:highlight w:val="none"/>
        </w:rPr>
        <w:t>合同履行期限：</w:t>
      </w:r>
      <w:r>
        <w:rPr>
          <w:rFonts w:hint="eastAsia" w:ascii="仿宋" w:hAnsi="仿宋" w:eastAsia="仿宋"/>
          <w:color w:val="auto"/>
          <w:szCs w:val="21"/>
          <w:highlight w:val="none"/>
          <w:u w:val="single"/>
        </w:rPr>
        <w:t>总工期</w:t>
      </w:r>
      <w:r>
        <w:rPr>
          <w:rFonts w:ascii="仿宋" w:hAnsi="仿宋" w:eastAsia="仿宋"/>
          <w:color w:val="auto"/>
          <w:szCs w:val="21"/>
          <w:highlight w:val="none"/>
          <w:u w:val="single"/>
        </w:rPr>
        <w:t>60</w:t>
      </w:r>
      <w:r>
        <w:rPr>
          <w:rFonts w:hint="eastAsia" w:ascii="仿宋" w:hAnsi="仿宋" w:eastAsia="仿宋"/>
          <w:color w:val="auto"/>
          <w:szCs w:val="21"/>
          <w:highlight w:val="none"/>
          <w:u w:val="single"/>
        </w:rPr>
        <w:t>日历天(具体开工日期以采购人开工通知为准）</w:t>
      </w:r>
      <w:r>
        <w:rPr>
          <w:rFonts w:hint="eastAsia" w:ascii="仿宋" w:hAnsi="仿宋" w:eastAsia="仿宋"/>
          <w:color w:val="auto"/>
          <w:szCs w:val="21"/>
          <w:highlight w:val="none"/>
        </w:rPr>
        <w:t>。</w:t>
      </w:r>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本项目（否）接受联合体磋商。</w:t>
      </w:r>
    </w:p>
    <w:p>
      <w:pPr>
        <w:widowControl/>
        <w:spacing w:before="120" w:beforeLines="50"/>
        <w:rPr>
          <w:rFonts w:ascii="仿宋" w:hAnsi="仿宋" w:eastAsia="仿宋"/>
          <w:b/>
          <w:bCs/>
          <w:color w:val="auto"/>
          <w:sz w:val="24"/>
          <w:highlight w:val="none"/>
        </w:rPr>
      </w:pPr>
      <w:r>
        <w:rPr>
          <w:rFonts w:hint="eastAsia" w:ascii="仿宋" w:hAnsi="仿宋" w:eastAsia="仿宋"/>
          <w:b/>
          <w:bCs/>
          <w:color w:val="auto"/>
          <w:sz w:val="24"/>
          <w:highlight w:val="none"/>
        </w:rPr>
        <w:t>二、申请人的资格要求：</w:t>
      </w:r>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1、符合《中华人民共和国政府采购法》第22条规定的供应商资格条件；未被“信用中国（www.creditchina.gov.cn）”和“中国政府采购网（www.ccgp.gov.cn）”列入失信被执行人、重大税收违法案件当事人名单、政府采购严重违法失信行为记录名单；</w:t>
      </w:r>
    </w:p>
    <w:p>
      <w:pPr>
        <w:pStyle w:val="2"/>
        <w:spacing w:line="320" w:lineRule="exact"/>
        <w:ind w:firstLine="420" w:firstLineChars="200"/>
        <w:rPr>
          <w:rFonts w:ascii="仿宋" w:hAnsi="仿宋" w:eastAsia="仿宋"/>
          <w:color w:val="auto"/>
          <w:sz w:val="21"/>
          <w:szCs w:val="21"/>
          <w:highlight w:val="none"/>
        </w:rPr>
      </w:pPr>
      <w:r>
        <w:rPr>
          <w:rFonts w:hint="eastAsia" w:ascii="仿宋" w:hAnsi="仿宋" w:eastAsia="仿宋"/>
          <w:color w:val="auto"/>
          <w:sz w:val="21"/>
          <w:szCs w:val="21"/>
          <w:highlight w:val="none"/>
        </w:rPr>
        <w:t>2、落实政府采购政策需满足的资格要求：供应商为中小企业/小微企业；</w:t>
      </w:r>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3、本项目要</w:t>
      </w:r>
      <w:r>
        <w:rPr>
          <w:rFonts w:ascii="仿宋" w:hAnsi="仿宋" w:eastAsia="仿宋"/>
          <w:color w:val="auto"/>
          <w:szCs w:val="21"/>
          <w:highlight w:val="none"/>
        </w:rPr>
        <w:t>求</w:t>
      </w:r>
      <w:r>
        <w:rPr>
          <w:rFonts w:hint="eastAsia" w:ascii="仿宋" w:hAnsi="仿宋" w:eastAsia="仿宋"/>
          <w:color w:val="auto"/>
          <w:szCs w:val="21"/>
          <w:highlight w:val="none"/>
        </w:rPr>
        <w:t>供应</w:t>
      </w:r>
      <w:r>
        <w:rPr>
          <w:rFonts w:ascii="仿宋" w:hAnsi="仿宋" w:eastAsia="仿宋"/>
          <w:color w:val="auto"/>
          <w:szCs w:val="21"/>
          <w:highlight w:val="none"/>
        </w:rPr>
        <w:t>商</w:t>
      </w:r>
      <w:r>
        <w:rPr>
          <w:rFonts w:hint="eastAsia" w:ascii="仿宋" w:hAnsi="仿宋" w:eastAsia="仿宋"/>
          <w:color w:val="auto"/>
          <w:szCs w:val="21"/>
          <w:highlight w:val="none"/>
        </w:rPr>
        <w:t>的特定资格条件：</w:t>
      </w:r>
    </w:p>
    <w:p>
      <w:pPr>
        <w:widowControl/>
        <w:spacing w:line="320" w:lineRule="exact"/>
        <w:ind w:firstLine="420" w:firstLineChars="200"/>
        <w:jc w:val="left"/>
        <w:rPr>
          <w:rFonts w:ascii="仿宋" w:hAnsi="仿宋" w:eastAsia="仿宋"/>
          <w:bCs/>
          <w:color w:val="auto"/>
          <w:kern w:val="0"/>
          <w:szCs w:val="21"/>
          <w:highlight w:val="none"/>
        </w:rPr>
      </w:pPr>
      <w:r>
        <w:rPr>
          <w:rFonts w:ascii="仿宋" w:hAnsi="仿宋" w:eastAsia="仿宋"/>
          <w:bCs/>
          <w:color w:val="auto"/>
          <w:kern w:val="0"/>
          <w:szCs w:val="21"/>
          <w:highlight w:val="none"/>
        </w:rPr>
        <w:t>1）</w:t>
      </w:r>
      <w:r>
        <w:rPr>
          <w:rFonts w:hint="eastAsia" w:ascii="仿宋" w:hAnsi="仿宋" w:eastAsia="仿宋"/>
          <w:bCs/>
          <w:color w:val="auto"/>
          <w:kern w:val="0"/>
          <w:szCs w:val="21"/>
          <w:highlight w:val="none"/>
        </w:rPr>
        <w:t>供应商同时具备建筑装修装饰工程专业承包二级及以上（或建筑工程施工总承包三级及以上）、建筑机电安装工程专业承包三级及以上（或机电工程施工总承包三级及以上）资质；</w:t>
      </w:r>
    </w:p>
    <w:p>
      <w:pPr>
        <w:widowControl/>
        <w:spacing w:line="320" w:lineRule="exact"/>
        <w:ind w:firstLine="420" w:firstLineChars="200"/>
        <w:jc w:val="left"/>
        <w:rPr>
          <w:rFonts w:ascii="仿宋" w:hAnsi="仿宋" w:eastAsia="仿宋"/>
          <w:bCs/>
          <w:color w:val="auto"/>
          <w:kern w:val="0"/>
          <w:szCs w:val="21"/>
          <w:highlight w:val="none"/>
        </w:rPr>
      </w:pPr>
      <w:r>
        <w:rPr>
          <w:rFonts w:hint="eastAsia" w:ascii="仿宋" w:hAnsi="仿宋" w:eastAsia="仿宋"/>
          <w:bCs/>
          <w:color w:val="auto"/>
          <w:kern w:val="0"/>
          <w:szCs w:val="21"/>
          <w:highlight w:val="none"/>
        </w:rPr>
        <w:t>2）供应商</w:t>
      </w:r>
      <w:r>
        <w:rPr>
          <w:rFonts w:ascii="仿宋" w:hAnsi="仿宋" w:eastAsia="仿宋"/>
          <w:bCs/>
          <w:color w:val="auto"/>
          <w:kern w:val="0"/>
          <w:szCs w:val="21"/>
          <w:highlight w:val="none"/>
        </w:rPr>
        <w:t>具有有效安全生产许可证</w:t>
      </w:r>
      <w:r>
        <w:rPr>
          <w:rFonts w:hint="eastAsia" w:ascii="仿宋" w:hAnsi="仿宋" w:eastAsia="仿宋"/>
          <w:bCs/>
          <w:color w:val="auto"/>
          <w:kern w:val="0"/>
          <w:szCs w:val="21"/>
          <w:highlight w:val="none"/>
        </w:rPr>
        <w:t>，其主要负责人（包括企业法定代表人、企业分管安全生产的副经理）具有“三类人员”A类证书，且企业分管安全生产的副经理具有企业任职文件；拟派项目经理具有B类证书；拟派现场专职安全生产管理人员具有C类证书；</w:t>
      </w:r>
    </w:p>
    <w:p>
      <w:pPr>
        <w:widowControl/>
        <w:spacing w:line="320" w:lineRule="exact"/>
        <w:ind w:firstLine="420" w:firstLineChars="200"/>
        <w:jc w:val="left"/>
        <w:rPr>
          <w:rFonts w:ascii="仿宋" w:hAnsi="仿宋" w:eastAsia="仿宋"/>
          <w:bCs/>
          <w:color w:val="auto"/>
          <w:kern w:val="0"/>
          <w:szCs w:val="21"/>
          <w:highlight w:val="none"/>
        </w:rPr>
      </w:pPr>
      <w:r>
        <w:rPr>
          <w:rFonts w:ascii="仿宋" w:hAnsi="仿宋" w:eastAsia="仿宋"/>
          <w:bCs/>
          <w:color w:val="auto"/>
          <w:kern w:val="0"/>
          <w:szCs w:val="21"/>
          <w:highlight w:val="none"/>
        </w:rPr>
        <w:t>3）拟派项目</w:t>
      </w:r>
      <w:r>
        <w:rPr>
          <w:rFonts w:hint="eastAsia" w:ascii="仿宋" w:hAnsi="仿宋" w:eastAsia="仿宋"/>
          <w:bCs/>
          <w:color w:val="auto"/>
          <w:kern w:val="0"/>
          <w:szCs w:val="21"/>
          <w:highlight w:val="none"/>
        </w:rPr>
        <w:t>经理</w:t>
      </w:r>
      <w:r>
        <w:rPr>
          <w:rFonts w:ascii="仿宋" w:hAnsi="仿宋" w:eastAsia="仿宋"/>
          <w:bCs/>
          <w:color w:val="auto"/>
          <w:kern w:val="0"/>
          <w:szCs w:val="21"/>
          <w:highlight w:val="none"/>
        </w:rPr>
        <w:t>具有</w:t>
      </w:r>
      <w:r>
        <w:rPr>
          <w:rFonts w:hint="eastAsia" w:ascii="仿宋" w:hAnsi="仿宋" w:eastAsia="仿宋"/>
          <w:bCs/>
          <w:color w:val="auto"/>
          <w:kern w:val="0"/>
          <w:szCs w:val="21"/>
          <w:highlight w:val="none"/>
        </w:rPr>
        <w:t>注册在本单位的建筑工程专业</w:t>
      </w:r>
      <w:r>
        <w:rPr>
          <w:rFonts w:ascii="仿宋" w:hAnsi="仿宋" w:eastAsia="仿宋"/>
          <w:bCs/>
          <w:color w:val="auto"/>
          <w:kern w:val="0"/>
          <w:szCs w:val="21"/>
          <w:highlight w:val="none"/>
        </w:rPr>
        <w:t>注册建造师二级及以上资格</w:t>
      </w:r>
      <w:r>
        <w:rPr>
          <w:rFonts w:hint="eastAsia" w:ascii="仿宋" w:hAnsi="仿宋" w:eastAsia="仿宋"/>
          <w:bCs/>
          <w:color w:val="auto"/>
          <w:kern w:val="0"/>
          <w:szCs w:val="21"/>
          <w:highlight w:val="none"/>
        </w:rPr>
        <w:t>证书。</w:t>
      </w:r>
    </w:p>
    <w:p>
      <w:pPr>
        <w:widowControl/>
        <w:spacing w:before="120" w:beforeLines="50"/>
        <w:rPr>
          <w:rFonts w:ascii="仿宋" w:hAnsi="仿宋" w:eastAsia="仿宋"/>
          <w:b/>
          <w:bCs/>
          <w:color w:val="auto"/>
          <w:sz w:val="24"/>
          <w:highlight w:val="none"/>
        </w:rPr>
      </w:pPr>
      <w:r>
        <w:rPr>
          <w:rFonts w:hint="eastAsia" w:ascii="仿宋" w:hAnsi="仿宋" w:eastAsia="仿宋"/>
          <w:b/>
          <w:bCs/>
          <w:color w:val="auto"/>
          <w:sz w:val="24"/>
          <w:highlight w:val="none"/>
        </w:rPr>
        <w:t>三、获取采购文件</w:t>
      </w:r>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时间：采购公告发布之日起至2023年11月</w:t>
      </w:r>
      <w:r>
        <w:rPr>
          <w:rFonts w:hint="eastAsia" w:ascii="仿宋" w:hAnsi="仿宋" w:eastAsia="仿宋"/>
          <w:color w:val="auto"/>
          <w:szCs w:val="21"/>
          <w:highlight w:val="none"/>
          <w:lang w:val="en-US" w:eastAsia="zh-CN"/>
        </w:rPr>
        <w:t>24</w:t>
      </w:r>
      <w:r>
        <w:rPr>
          <w:rFonts w:hint="eastAsia" w:ascii="仿宋" w:hAnsi="仿宋" w:eastAsia="仿宋"/>
          <w:color w:val="auto"/>
          <w:szCs w:val="21"/>
          <w:highlight w:val="none"/>
        </w:rPr>
        <w:t>日，每天上午</w:t>
      </w:r>
      <w:r>
        <w:rPr>
          <w:rFonts w:hint="eastAsia" w:ascii="仿宋" w:hAnsi="仿宋" w:eastAsia="仿宋"/>
          <w:color w:val="auto"/>
          <w:szCs w:val="21"/>
          <w:highlight w:val="none"/>
          <w:u w:val="single"/>
        </w:rPr>
        <w:t>00:00</w:t>
      </w:r>
      <w:r>
        <w:rPr>
          <w:rFonts w:hint="eastAsia" w:ascii="仿宋" w:hAnsi="仿宋" w:eastAsia="仿宋"/>
          <w:color w:val="auto"/>
          <w:szCs w:val="21"/>
          <w:highlight w:val="none"/>
        </w:rPr>
        <w:t>至</w:t>
      </w:r>
      <w:r>
        <w:rPr>
          <w:rFonts w:hint="eastAsia" w:ascii="仿宋" w:hAnsi="仿宋" w:eastAsia="仿宋"/>
          <w:color w:val="auto"/>
          <w:szCs w:val="21"/>
          <w:highlight w:val="none"/>
          <w:u w:val="single"/>
        </w:rPr>
        <w:t>12:00</w:t>
      </w:r>
      <w:r>
        <w:rPr>
          <w:rFonts w:hint="eastAsia" w:ascii="仿宋" w:hAnsi="仿宋" w:eastAsia="仿宋"/>
          <w:color w:val="auto"/>
          <w:szCs w:val="21"/>
          <w:highlight w:val="none"/>
        </w:rPr>
        <w:t>，下午</w:t>
      </w:r>
      <w:r>
        <w:rPr>
          <w:rFonts w:hint="eastAsia" w:ascii="仿宋" w:hAnsi="仿宋" w:eastAsia="仿宋"/>
          <w:color w:val="auto"/>
          <w:szCs w:val="21"/>
          <w:highlight w:val="none"/>
          <w:u w:val="single"/>
        </w:rPr>
        <w:t>12:00</w:t>
      </w:r>
      <w:r>
        <w:rPr>
          <w:rFonts w:hint="eastAsia" w:ascii="仿宋" w:hAnsi="仿宋" w:eastAsia="仿宋"/>
          <w:color w:val="auto"/>
          <w:szCs w:val="21"/>
          <w:highlight w:val="none"/>
        </w:rPr>
        <w:t>至</w:t>
      </w:r>
      <w:r>
        <w:rPr>
          <w:rFonts w:hint="eastAsia" w:ascii="仿宋" w:hAnsi="仿宋" w:eastAsia="仿宋"/>
          <w:color w:val="auto"/>
          <w:szCs w:val="21"/>
          <w:highlight w:val="none"/>
          <w:u w:val="single"/>
        </w:rPr>
        <w:t>23:59</w:t>
      </w:r>
      <w:r>
        <w:rPr>
          <w:rFonts w:hint="eastAsia" w:ascii="仿宋" w:hAnsi="仿宋" w:eastAsia="仿宋"/>
          <w:color w:val="auto"/>
          <w:szCs w:val="21"/>
          <w:highlight w:val="none"/>
        </w:rPr>
        <w:t>（北京时间，线上获取法定节假日均可，线下获取文件法定节假日除外）</w:t>
      </w:r>
    </w:p>
    <w:p>
      <w:pPr>
        <w:spacing w:line="320" w:lineRule="exact"/>
        <w:ind w:firstLine="420" w:firstLineChars="200"/>
        <w:jc w:val="left"/>
        <w:rPr>
          <w:rFonts w:ascii="仿宋" w:hAnsi="仿宋" w:eastAsia="仿宋"/>
          <w:color w:val="auto"/>
          <w:szCs w:val="21"/>
          <w:highlight w:val="none"/>
          <w:u w:val="single"/>
        </w:rPr>
      </w:pPr>
      <w:r>
        <w:rPr>
          <w:rFonts w:hint="eastAsia" w:ascii="仿宋" w:hAnsi="仿宋" w:eastAsia="仿宋"/>
          <w:color w:val="auto"/>
          <w:szCs w:val="21"/>
          <w:highlight w:val="none"/>
        </w:rPr>
        <w:t>地点（网址）：</w:t>
      </w:r>
      <w:r>
        <w:rPr>
          <w:rFonts w:hint="eastAsia" w:ascii="仿宋" w:hAnsi="仿宋" w:eastAsia="仿宋"/>
          <w:color w:val="auto"/>
          <w:szCs w:val="21"/>
          <w:highlight w:val="none"/>
          <w:u w:val="single"/>
        </w:rPr>
        <w:t>政采云平台（https://www.zcygov.cn）</w:t>
      </w:r>
    </w:p>
    <w:p>
      <w:pPr>
        <w:spacing w:line="320" w:lineRule="exact"/>
        <w:ind w:firstLine="420" w:firstLineChars="200"/>
        <w:jc w:val="left"/>
        <w:rPr>
          <w:rFonts w:ascii="仿宋" w:hAnsi="仿宋" w:eastAsia="仿宋"/>
          <w:color w:val="auto"/>
          <w:szCs w:val="21"/>
          <w:highlight w:val="none"/>
          <w:u w:val="single"/>
        </w:rPr>
      </w:pPr>
      <w:r>
        <w:rPr>
          <w:rFonts w:hint="eastAsia" w:ascii="仿宋" w:hAnsi="仿宋" w:eastAsia="仿宋"/>
          <w:color w:val="auto"/>
          <w:szCs w:val="21"/>
          <w:highlight w:val="none"/>
        </w:rPr>
        <w:t>方式：1）、本项目采购文件实行“政府采购云平台”在线获取，不提供采购文件纸质版。供应商获取采购文件前应先完成“政府采购云平台”的账号注册； 2）、方式：潜在供应商通过账号登陆政采云平台：项目采购--获取采购文件菜单，点击【申请获取采购文件】，填写获取采购文件的申请信息，提交后点击【下载采购文件】即可获取采购文件；（本项目采购文件不收取工本费；仅需浏览采购文件的供应商可点击“游客，浏览采购文件”直接下载采购文件浏览）； 3）、提示：采购公告附件内的采购文件（或采购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 注：请供应商按上述要求获取采购文件，如未在“政采云”系统内完成相关流程，引起的响应无效责任自负。</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售价（元）：</w:t>
      </w:r>
      <w:r>
        <w:rPr>
          <w:rFonts w:hint="eastAsia" w:ascii="仿宋" w:hAnsi="仿宋" w:eastAsia="仿宋"/>
          <w:color w:val="auto"/>
          <w:szCs w:val="21"/>
          <w:highlight w:val="none"/>
          <w:u w:val="single"/>
        </w:rPr>
        <w:t>0</w:t>
      </w:r>
      <w:r>
        <w:rPr>
          <w:rFonts w:hint="eastAsia" w:ascii="仿宋" w:hAnsi="仿宋" w:eastAsia="仿宋"/>
          <w:color w:val="auto"/>
          <w:szCs w:val="21"/>
          <w:highlight w:val="none"/>
        </w:rPr>
        <w:t xml:space="preserve"> </w:t>
      </w:r>
    </w:p>
    <w:p>
      <w:pPr>
        <w:widowControl/>
        <w:spacing w:before="120" w:beforeLines="50"/>
        <w:rPr>
          <w:rFonts w:ascii="仿宋" w:hAnsi="仿宋" w:eastAsia="仿宋"/>
          <w:b/>
          <w:color w:val="auto"/>
          <w:sz w:val="24"/>
          <w:highlight w:val="none"/>
        </w:rPr>
      </w:pPr>
      <w:r>
        <w:rPr>
          <w:rFonts w:hint="eastAsia" w:ascii="仿宋" w:hAnsi="仿宋" w:eastAsia="仿宋"/>
          <w:b/>
          <w:color w:val="auto"/>
          <w:sz w:val="24"/>
          <w:highlight w:val="none"/>
        </w:rPr>
        <w:t>四、提交响应文件截止时间、开标时间和地点</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提交响应文件截止时间：2023年11月</w:t>
      </w:r>
      <w:r>
        <w:rPr>
          <w:rFonts w:hint="eastAsia" w:ascii="仿宋" w:hAnsi="仿宋" w:eastAsia="仿宋"/>
          <w:color w:val="auto"/>
          <w:szCs w:val="21"/>
          <w:highlight w:val="none"/>
          <w:lang w:val="en-US" w:eastAsia="zh-CN"/>
        </w:rPr>
        <w:t>24</w:t>
      </w:r>
      <w:r>
        <w:rPr>
          <w:rFonts w:hint="eastAsia" w:ascii="仿宋" w:hAnsi="仿宋" w:eastAsia="仿宋"/>
          <w:color w:val="auto"/>
          <w:szCs w:val="21"/>
          <w:highlight w:val="none"/>
        </w:rPr>
        <w:t>日9:30（北京时间）</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磋商地点（网址）：政采云平台（https://www.zcygov.cn）在线递交</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开标时间：2023年11月</w:t>
      </w:r>
      <w:r>
        <w:rPr>
          <w:rFonts w:hint="eastAsia" w:ascii="仿宋" w:hAnsi="仿宋" w:eastAsia="仿宋"/>
          <w:color w:val="auto"/>
          <w:szCs w:val="21"/>
          <w:highlight w:val="none"/>
          <w:lang w:val="en-US" w:eastAsia="zh-CN"/>
        </w:rPr>
        <w:t>24</w:t>
      </w:r>
      <w:r>
        <w:rPr>
          <w:rFonts w:hint="eastAsia" w:ascii="仿宋" w:hAnsi="仿宋" w:eastAsia="仿宋"/>
          <w:color w:val="auto"/>
          <w:szCs w:val="21"/>
          <w:highlight w:val="none"/>
        </w:rPr>
        <w:t>日9:30</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评审地点：政采云平台（https://www.zcygov.cn）（线上）；温州市鹿城区黎明西路236号国际贸易中心29楼会议室(线下）。</w:t>
      </w:r>
    </w:p>
    <w:p>
      <w:pPr>
        <w:widowControl/>
        <w:spacing w:before="120" w:beforeLines="50"/>
        <w:rPr>
          <w:rFonts w:ascii="仿宋" w:hAnsi="仿宋" w:eastAsia="仿宋"/>
          <w:b/>
          <w:color w:val="auto"/>
          <w:sz w:val="24"/>
          <w:highlight w:val="none"/>
        </w:rPr>
      </w:pPr>
      <w:r>
        <w:rPr>
          <w:rFonts w:hint="eastAsia" w:ascii="仿宋" w:hAnsi="仿宋" w:eastAsia="仿宋"/>
          <w:b/>
          <w:color w:val="auto"/>
          <w:sz w:val="24"/>
          <w:highlight w:val="none"/>
        </w:rPr>
        <w:t>五、公告期限</w:t>
      </w:r>
    </w:p>
    <w:p>
      <w:pPr>
        <w:widowControl/>
        <w:spacing w:line="340" w:lineRule="exact"/>
        <w:ind w:firstLine="420" w:firstLineChars="200"/>
        <w:rPr>
          <w:rFonts w:ascii="仿宋" w:hAnsi="仿宋" w:eastAsia="仿宋"/>
          <w:bCs/>
          <w:color w:val="auto"/>
          <w:szCs w:val="21"/>
          <w:highlight w:val="none"/>
        </w:rPr>
      </w:pPr>
      <w:r>
        <w:rPr>
          <w:rFonts w:hint="eastAsia" w:ascii="仿宋" w:hAnsi="仿宋" w:eastAsia="仿宋"/>
          <w:bCs/>
          <w:color w:val="auto"/>
          <w:szCs w:val="21"/>
          <w:highlight w:val="none"/>
        </w:rPr>
        <w:t>自本公告发布之日起3个工作日。</w:t>
      </w:r>
    </w:p>
    <w:p>
      <w:pPr>
        <w:widowControl/>
        <w:spacing w:before="120" w:beforeLines="50"/>
        <w:rPr>
          <w:rFonts w:ascii="仿宋" w:hAnsi="仿宋" w:eastAsia="仿宋"/>
          <w:b/>
          <w:bCs/>
          <w:color w:val="auto"/>
          <w:sz w:val="24"/>
          <w:highlight w:val="none"/>
        </w:rPr>
      </w:pPr>
      <w:r>
        <w:rPr>
          <w:rFonts w:hint="eastAsia" w:ascii="仿宋" w:hAnsi="仿宋" w:eastAsia="仿宋"/>
          <w:b/>
          <w:bCs/>
          <w:color w:val="auto"/>
          <w:sz w:val="24"/>
          <w:highlight w:val="none"/>
        </w:rPr>
        <w:t>六、其他补充事宜</w:t>
      </w:r>
    </w:p>
    <w:p>
      <w:pPr>
        <w:spacing w:line="320" w:lineRule="exact"/>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20" w:lineRule="exact"/>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pPr>
        <w:widowControl/>
        <w:spacing w:line="32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idowControl/>
        <w:spacing w:line="32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4</w:t>
      </w:r>
      <w:r>
        <w:rPr>
          <w:rFonts w:hint="eastAsia" w:ascii="仿宋" w:hAnsi="仿宋" w:eastAsia="仿宋"/>
          <w:color w:val="auto"/>
          <w:szCs w:val="21"/>
          <w:highlight w:val="none"/>
        </w:rPr>
        <w:t>.其他事项：</w:t>
      </w:r>
    </w:p>
    <w:p>
      <w:pPr>
        <w:widowControl/>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4.1 采购项目需要落实的政府采购政策：包括节约资源、保护环境、支持创新、促进中小企业发展等。详见采购文件的第二章采购需求。</w:t>
      </w:r>
    </w:p>
    <w:p>
      <w:pPr>
        <w:widowControl/>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4.2 采购信息发布媒介：浙江政府采购网（http://zfcg.czt.zj.gov.cn/）。</w:t>
      </w:r>
    </w:p>
    <w:p>
      <w:pPr>
        <w:widowControl/>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4.3 未按竞争性磋商采购公告规定获取采购文件的潜在供应商不得对采购文件提出质疑，其响应文件将被拒绝。通过本公告下方“游客，浏览采购文件”下载的采购文件仅供浏览，不视作依法获取采购文件。</w:t>
      </w:r>
    </w:p>
    <w:p>
      <w:pPr>
        <w:widowControl/>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4.4 在线投标响应（电子投标）说明：</w:t>
      </w:r>
    </w:p>
    <w:p>
      <w:pPr>
        <w:widowControl/>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（1）本项目采用政府采购电子化交易；</w:t>
      </w:r>
    </w:p>
    <w:p>
      <w:pPr>
        <w:widowControl/>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（2）供应商应完成CA数字证书办理。</w:t>
      </w:r>
    </w:p>
    <w:p>
      <w:pPr>
        <w:widowControl/>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办理流程详见：http://zfcg.czt.zj.gov.cn/bidClientTemplate/2019-05-27/12945.html；</w:t>
      </w:r>
    </w:p>
    <w:p>
      <w:pPr>
        <w:widowControl/>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（3）供应商应安装“政采云投标客户端”，电子投标工具请供应商自行前往浙江政府采购网下载并安装，下载网址：http://zfcg.czt.zj.gov.cn/bidClientTemplate/2019-09-24/12975.html；</w:t>
      </w:r>
    </w:p>
    <w:p>
      <w:pPr>
        <w:widowControl/>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（4）电子交易具体流程详见操作指南：登录政府采购云平台（https://www.zcygov.cn/），从首页-服务中心-帮助文档-项目采购-电子招投标，查看文档和视频；</w:t>
      </w:r>
    </w:p>
    <w:p>
      <w:pPr>
        <w:widowControl/>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（5）若对采购电子交易系统操作有疑问，可登录政采云（https://www.zcygov.cn/），点击右侧咨询小采，获取采小蜜智能服务管家帮助；或拨打政采云服务热线400-881-7190获取热线服务帮助。</w:t>
      </w:r>
    </w:p>
    <w:p>
      <w:pPr>
        <w:widowControl/>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4.5 开标时间后30分钟内，供应商须登录政府采购云平台，用“项目采购-开标评标”功能解密响应文件（线上）。</w:t>
      </w:r>
    </w:p>
    <w:p>
      <w:pPr>
        <w:widowControl/>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4.6 成交供应商应在合同签订前完成政府采购云平台（https://www.zcygov.cn/）全部注册步骤并成为正式注册入库供应商，否则将导致合同款无法正常支付，责任由成交供应商承担。请供应商尽早完成注册。https://middle.zcygov.cn/settle-front/#/registry（供应商注册页面）。</w:t>
      </w:r>
    </w:p>
    <w:p>
      <w:pPr>
        <w:widowControl/>
        <w:spacing w:before="120" w:beforeLines="50"/>
        <w:rPr>
          <w:rFonts w:ascii="仿宋" w:hAnsi="仿宋" w:eastAsia="仿宋"/>
          <w:b/>
          <w:color w:val="auto"/>
          <w:sz w:val="24"/>
          <w:highlight w:val="none"/>
        </w:rPr>
      </w:pPr>
      <w:r>
        <w:rPr>
          <w:rFonts w:hint="eastAsia" w:ascii="仿宋" w:hAnsi="仿宋" w:eastAsia="仿宋"/>
          <w:b/>
          <w:bCs/>
          <w:color w:val="auto"/>
          <w:sz w:val="24"/>
          <w:highlight w:val="none"/>
        </w:rPr>
        <w:t>七、对本次采购提出询问、质疑、投诉，请按以下方式联系</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1.采购人信息</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名    称：温州医科大学附属第一医院</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地    址：温州医科大学附属第一医院新院区</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项目联系人（询问）：陈先</w:t>
      </w:r>
      <w:r>
        <w:rPr>
          <w:rFonts w:ascii="仿宋" w:hAnsi="仿宋" w:eastAsia="仿宋"/>
          <w:color w:val="auto"/>
          <w:szCs w:val="21"/>
          <w:highlight w:val="none"/>
        </w:rPr>
        <w:t>生</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项目联系方式（询问）：</w:t>
      </w:r>
      <w:r>
        <w:rPr>
          <w:rFonts w:ascii="仿宋" w:hAnsi="仿宋" w:eastAsia="仿宋"/>
          <w:color w:val="auto"/>
          <w:szCs w:val="21"/>
          <w:highlight w:val="none"/>
        </w:rPr>
        <w:t>0577-55578371</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质疑联系人：周女士</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质疑联系方式：</w:t>
      </w:r>
      <w:r>
        <w:rPr>
          <w:rFonts w:ascii="仿宋" w:hAnsi="仿宋" w:eastAsia="仿宋"/>
          <w:color w:val="auto"/>
          <w:szCs w:val="21"/>
          <w:highlight w:val="none"/>
        </w:rPr>
        <w:t>0577-55578379</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2.采购代理机构信息</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名    称：浙江恒杰工程管理有限公司</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地    址：温州市鹿城区黎明西路236号国际贸易中心29楼</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传    真：0577-88118617</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项目联系人（询问）：林磊</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项目联系方式（询问）：13868808710</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质疑联系人：林开敏</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质疑联系方式：18957717310</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3. 同级政府采购监督管理部门：浙江省财政厅政府采购监管处</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联系人：倪文良</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监督投诉电话：</w:t>
      </w:r>
      <w:r>
        <w:rPr>
          <w:rFonts w:ascii="仿宋" w:hAnsi="仿宋" w:eastAsia="仿宋"/>
          <w:color w:val="auto"/>
          <w:szCs w:val="21"/>
          <w:highlight w:val="none"/>
        </w:rPr>
        <w:t>0571-87057615</w:t>
      </w:r>
    </w:p>
    <w:p>
      <w:pPr>
        <w:widowControl/>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地址：杭州市环城西路</w:t>
      </w:r>
      <w:r>
        <w:rPr>
          <w:rFonts w:ascii="仿宋" w:hAnsi="仿宋" w:eastAsia="仿宋"/>
          <w:color w:val="auto"/>
          <w:szCs w:val="21"/>
          <w:highlight w:val="none"/>
        </w:rPr>
        <w:t>37号</w:t>
      </w:r>
    </w:p>
    <w:p>
      <w:pPr>
        <w:widowControl/>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若对项目采购电子交易系统操作有疑问，可登录政采云（https://www.zcygov.cn/），点击右侧咨询小采，获取采小蜜智能服务管家帮助，或拨打政采云服务热线400-881-7190获取热线服务帮助。</w:t>
      </w:r>
    </w:p>
    <w:p>
      <w:pPr>
        <w:widowControl/>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CA问题联系电话（人工）：汇信CA 400-888-4636；天谷CA 400-087-8198。</w:t>
      </w:r>
    </w:p>
    <w:p>
      <w:pPr>
        <w:pStyle w:val="65"/>
        <w:spacing w:line="240" w:lineRule="auto"/>
        <w:outlineLvl w:val="0"/>
        <w:rPr>
          <w:rFonts w:ascii="仿宋" w:hAnsi="仿宋" w:eastAsia="仿宋"/>
          <w:color w:val="auto"/>
          <w:sz w:val="44"/>
          <w:szCs w:val="44"/>
          <w:highlight w:val="none"/>
        </w:rPr>
      </w:pPr>
      <w:r>
        <w:rPr>
          <w:rFonts w:ascii="仿宋" w:hAnsi="仿宋" w:eastAsia="仿宋"/>
          <w:color w:val="auto"/>
          <w:sz w:val="21"/>
          <w:szCs w:val="21"/>
          <w:highlight w:val="none"/>
        </w:rPr>
        <w:br w:type="page"/>
      </w:r>
      <w:bookmarkStart w:id="4" w:name="_Toc111019595"/>
      <w:r>
        <w:rPr>
          <w:rFonts w:hint="eastAsia" w:ascii="仿宋" w:hAnsi="仿宋" w:eastAsia="仿宋"/>
          <w:color w:val="auto"/>
          <w:sz w:val="44"/>
          <w:szCs w:val="44"/>
          <w:highlight w:val="none"/>
        </w:rPr>
        <w:t>第二章</w:t>
      </w:r>
      <w:r>
        <w:rPr>
          <w:rFonts w:ascii="仿宋" w:hAnsi="仿宋" w:eastAsia="仿宋"/>
          <w:color w:val="auto"/>
          <w:sz w:val="44"/>
          <w:szCs w:val="44"/>
          <w:highlight w:val="none"/>
        </w:rPr>
        <w:t xml:space="preserve"> </w:t>
      </w:r>
      <w:r>
        <w:rPr>
          <w:rFonts w:hint="eastAsia" w:ascii="仿宋" w:hAnsi="仿宋" w:eastAsia="仿宋"/>
          <w:color w:val="auto"/>
          <w:sz w:val="44"/>
          <w:szCs w:val="44"/>
          <w:highlight w:val="none"/>
        </w:rPr>
        <w:t>供应商须知</w:t>
      </w:r>
      <w:bookmarkEnd w:id="4"/>
    </w:p>
    <w:p>
      <w:pPr>
        <w:pStyle w:val="9"/>
        <w:spacing w:before="0" w:after="0" w:line="360" w:lineRule="exact"/>
        <w:rPr>
          <w:rFonts w:ascii="仿宋" w:hAnsi="仿宋" w:eastAsia="仿宋" w:cs="黑体"/>
          <w:color w:val="auto"/>
          <w:sz w:val="24"/>
          <w:szCs w:val="24"/>
          <w:highlight w:val="none"/>
        </w:rPr>
      </w:pPr>
      <w:bookmarkStart w:id="5" w:name="_Toc111019596"/>
      <w:r>
        <w:rPr>
          <w:rFonts w:hint="eastAsia" w:ascii="仿宋" w:hAnsi="仿宋" w:eastAsia="仿宋" w:cs="黑体"/>
          <w:color w:val="auto"/>
          <w:sz w:val="24"/>
          <w:szCs w:val="24"/>
          <w:highlight w:val="none"/>
        </w:rPr>
        <w:t>供应商须知前附表</w:t>
      </w:r>
      <w:r>
        <w:rPr>
          <w:rFonts w:hint="eastAsia" w:ascii="仿宋" w:hAnsi="仿宋" w:eastAsia="仿宋" w:cs="黑体"/>
          <w:color w:val="auto"/>
          <w:sz w:val="21"/>
          <w:szCs w:val="21"/>
          <w:highlight w:val="none"/>
        </w:rPr>
        <w:t>（本表是对供应商须知的补充和修改，如有矛盾以本表为准）</w:t>
      </w:r>
      <w:bookmarkEnd w:id="5"/>
    </w:p>
    <w:tbl>
      <w:tblPr>
        <w:tblStyle w:val="84"/>
        <w:tblW w:w="94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701"/>
        <w:gridCol w:w="69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blHeader/>
          <w:jc w:val="center"/>
        </w:trPr>
        <w:tc>
          <w:tcPr>
            <w:tcW w:w="846" w:type="dxa"/>
            <w:vAlign w:val="center"/>
          </w:tcPr>
          <w:p>
            <w:pPr>
              <w:autoSpaceDE w:val="0"/>
              <w:autoSpaceDN w:val="0"/>
              <w:adjustRightInd w:val="0"/>
              <w:snapToGrid w:val="0"/>
              <w:spacing w:line="360" w:lineRule="exact"/>
              <w:rPr>
                <w:rFonts w:ascii="仿宋" w:hAnsi="仿宋" w:eastAsia="仿宋" w:cs="黑体"/>
                <w:b/>
                <w:color w:val="auto"/>
                <w:kern w:val="0"/>
                <w:szCs w:val="21"/>
                <w:highlight w:val="none"/>
              </w:rPr>
            </w:pPr>
            <w:r>
              <w:rPr>
                <w:rFonts w:hint="eastAsia" w:ascii="仿宋" w:hAnsi="仿宋" w:eastAsia="仿宋" w:cs="仿宋_GB2312"/>
                <w:b/>
                <w:color w:val="auto"/>
                <w:kern w:val="0"/>
                <w:szCs w:val="21"/>
                <w:highlight w:val="none"/>
              </w:rPr>
              <w:t>序号</w:t>
            </w:r>
          </w:p>
        </w:tc>
        <w:tc>
          <w:tcPr>
            <w:tcW w:w="1701" w:type="dxa"/>
            <w:vAlign w:val="center"/>
          </w:tcPr>
          <w:p>
            <w:pPr>
              <w:autoSpaceDE w:val="0"/>
              <w:autoSpaceDN w:val="0"/>
              <w:adjustRightInd w:val="0"/>
              <w:snapToGrid w:val="0"/>
              <w:spacing w:line="360" w:lineRule="exact"/>
              <w:jc w:val="center"/>
              <w:rPr>
                <w:rFonts w:ascii="仿宋" w:hAnsi="仿宋" w:eastAsia="仿宋" w:cs="黑体"/>
                <w:b/>
                <w:color w:val="auto"/>
                <w:kern w:val="0"/>
                <w:szCs w:val="21"/>
                <w:highlight w:val="none"/>
              </w:rPr>
            </w:pPr>
            <w:r>
              <w:rPr>
                <w:rFonts w:hint="eastAsia" w:ascii="仿宋" w:hAnsi="仿宋" w:eastAsia="仿宋" w:cs="仿宋_GB2312"/>
                <w:b/>
                <w:color w:val="auto"/>
                <w:kern w:val="0"/>
                <w:szCs w:val="21"/>
                <w:highlight w:val="none"/>
              </w:rPr>
              <w:t>名</w:t>
            </w:r>
            <w:r>
              <w:rPr>
                <w:rFonts w:ascii="仿宋" w:hAnsi="仿宋" w:eastAsia="仿宋" w:cs="仿宋_GB2312"/>
                <w:b/>
                <w:color w:val="auto"/>
                <w:kern w:val="0"/>
                <w:szCs w:val="21"/>
                <w:highlight w:val="none"/>
              </w:rPr>
              <w:t xml:space="preserve"> </w:t>
            </w:r>
            <w:r>
              <w:rPr>
                <w:rFonts w:hint="eastAsia" w:ascii="仿宋" w:hAnsi="仿宋" w:eastAsia="仿宋" w:cs="仿宋_GB2312"/>
                <w:b/>
                <w:color w:val="auto"/>
                <w:kern w:val="0"/>
                <w:szCs w:val="21"/>
                <w:highlight w:val="none"/>
              </w:rPr>
              <w:t>称</w:t>
            </w:r>
          </w:p>
        </w:tc>
        <w:tc>
          <w:tcPr>
            <w:tcW w:w="6950" w:type="dxa"/>
            <w:vAlign w:val="center"/>
          </w:tcPr>
          <w:p>
            <w:pPr>
              <w:autoSpaceDE w:val="0"/>
              <w:autoSpaceDN w:val="0"/>
              <w:adjustRightInd w:val="0"/>
              <w:snapToGrid w:val="0"/>
              <w:spacing w:line="360" w:lineRule="exact"/>
              <w:rPr>
                <w:rFonts w:ascii="仿宋" w:hAnsi="仿宋" w:eastAsia="仿宋" w:cs="黑体"/>
                <w:b/>
                <w:color w:val="auto"/>
                <w:kern w:val="0"/>
                <w:szCs w:val="21"/>
                <w:highlight w:val="none"/>
              </w:rPr>
            </w:pPr>
            <w:r>
              <w:rPr>
                <w:rFonts w:hint="eastAsia" w:ascii="仿宋" w:hAnsi="仿宋" w:eastAsia="仿宋" w:cs="仿宋_GB2312"/>
                <w:b/>
                <w:color w:val="auto"/>
                <w:kern w:val="0"/>
                <w:szCs w:val="21"/>
                <w:highlight w:val="none"/>
              </w:rPr>
              <w:t>编</w:t>
            </w:r>
            <w:r>
              <w:rPr>
                <w:rFonts w:ascii="仿宋" w:hAnsi="仿宋" w:eastAsia="仿宋" w:cs="仿宋_GB2312"/>
                <w:b/>
                <w:color w:val="auto"/>
                <w:kern w:val="0"/>
                <w:szCs w:val="21"/>
                <w:highlight w:val="none"/>
              </w:rPr>
              <w:t xml:space="preserve"> </w:t>
            </w:r>
            <w:r>
              <w:rPr>
                <w:rFonts w:hint="eastAsia" w:ascii="仿宋" w:hAnsi="仿宋" w:eastAsia="仿宋" w:cs="仿宋_GB2312"/>
                <w:b/>
                <w:color w:val="auto"/>
                <w:kern w:val="0"/>
                <w:szCs w:val="21"/>
                <w:highlight w:val="none"/>
              </w:rPr>
              <w:t>列</w:t>
            </w:r>
            <w:r>
              <w:rPr>
                <w:rFonts w:ascii="仿宋" w:hAnsi="仿宋" w:eastAsia="仿宋" w:cs="仿宋_GB2312"/>
                <w:b/>
                <w:color w:val="auto"/>
                <w:kern w:val="0"/>
                <w:szCs w:val="21"/>
                <w:highlight w:val="none"/>
              </w:rPr>
              <w:t xml:space="preserve"> </w:t>
            </w:r>
            <w:r>
              <w:rPr>
                <w:rFonts w:hint="eastAsia" w:ascii="仿宋" w:hAnsi="仿宋" w:eastAsia="仿宋" w:cs="仿宋_GB2312"/>
                <w:b/>
                <w:color w:val="auto"/>
                <w:kern w:val="0"/>
                <w:szCs w:val="21"/>
                <w:highlight w:val="none"/>
              </w:rPr>
              <w:t>内</w:t>
            </w:r>
            <w:r>
              <w:rPr>
                <w:rFonts w:ascii="仿宋" w:hAnsi="仿宋" w:eastAsia="仿宋" w:cs="仿宋_GB2312"/>
                <w:b/>
                <w:color w:val="auto"/>
                <w:kern w:val="0"/>
                <w:szCs w:val="21"/>
                <w:highlight w:val="none"/>
              </w:rPr>
              <w:t xml:space="preserve"> </w:t>
            </w:r>
            <w:r>
              <w:rPr>
                <w:rFonts w:hint="eastAsia" w:ascii="仿宋" w:hAnsi="仿宋" w:eastAsia="仿宋" w:cs="仿宋_GB2312"/>
                <w:b/>
                <w:color w:val="auto"/>
                <w:kern w:val="0"/>
                <w:szCs w:val="21"/>
                <w:highlight w:val="none"/>
              </w:rPr>
              <w:t>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46"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ascii="仿宋" w:hAnsi="仿宋" w:eastAsia="仿宋" w:cs="仿宋_GB2312"/>
                <w:color w:val="auto"/>
                <w:kern w:val="0"/>
                <w:szCs w:val="21"/>
                <w:highlight w:val="none"/>
              </w:rPr>
              <w:t>1.1.2</w:t>
            </w:r>
          </w:p>
        </w:tc>
        <w:tc>
          <w:tcPr>
            <w:tcW w:w="1701"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采购人</w:t>
            </w:r>
          </w:p>
        </w:tc>
        <w:tc>
          <w:tcPr>
            <w:tcW w:w="6950" w:type="dxa"/>
            <w:vAlign w:val="center"/>
          </w:tcPr>
          <w:p>
            <w:pPr>
              <w:spacing w:line="320" w:lineRule="exact"/>
              <w:rPr>
                <w:rFonts w:ascii="仿宋" w:hAnsi="仿宋" w:eastAsia="仿宋"/>
                <w:color w:val="auto"/>
                <w:kern w:val="0"/>
                <w:szCs w:val="21"/>
                <w:highlight w:val="none"/>
              </w:rPr>
            </w:pPr>
            <w:r>
              <w:rPr>
                <w:rFonts w:ascii="仿宋" w:hAnsi="仿宋" w:eastAsia="仿宋"/>
                <w:color w:val="auto"/>
                <w:kern w:val="0"/>
                <w:szCs w:val="21"/>
                <w:highlight w:val="none"/>
              </w:rPr>
              <w:t>采购人名称：温州医科大学附属第一医院</w:t>
            </w:r>
          </w:p>
          <w:p>
            <w:pPr>
              <w:spacing w:line="320" w:lineRule="exact"/>
              <w:rPr>
                <w:rFonts w:ascii="仿宋" w:hAnsi="仿宋" w:eastAsia="仿宋"/>
                <w:color w:val="auto"/>
                <w:kern w:val="0"/>
                <w:szCs w:val="21"/>
                <w:highlight w:val="none"/>
              </w:rPr>
            </w:pPr>
            <w:r>
              <w:rPr>
                <w:rFonts w:ascii="仿宋" w:hAnsi="仿宋" w:eastAsia="仿宋"/>
                <w:color w:val="auto"/>
                <w:kern w:val="0"/>
                <w:szCs w:val="21"/>
                <w:highlight w:val="none"/>
              </w:rPr>
              <w:t>联系人：</w:t>
            </w:r>
            <w:r>
              <w:rPr>
                <w:rFonts w:hint="eastAsia" w:ascii="仿宋" w:hAnsi="仿宋" w:eastAsia="仿宋"/>
                <w:bCs/>
                <w:color w:val="auto"/>
                <w:kern w:val="0"/>
                <w:szCs w:val="21"/>
                <w:highlight w:val="none"/>
              </w:rPr>
              <w:t>陈先</w:t>
            </w:r>
            <w:r>
              <w:rPr>
                <w:rFonts w:ascii="仿宋" w:hAnsi="仿宋" w:eastAsia="仿宋"/>
                <w:bCs/>
                <w:color w:val="auto"/>
                <w:kern w:val="0"/>
                <w:szCs w:val="21"/>
                <w:highlight w:val="none"/>
              </w:rPr>
              <w:t>生</w:t>
            </w:r>
          </w:p>
          <w:p>
            <w:pPr>
              <w:autoSpaceDE w:val="0"/>
              <w:autoSpaceDN w:val="0"/>
              <w:adjustRightInd w:val="0"/>
              <w:snapToGrid w:val="0"/>
              <w:spacing w:line="320" w:lineRule="exact"/>
              <w:rPr>
                <w:rFonts w:ascii="仿宋" w:hAnsi="仿宋" w:eastAsia="仿宋" w:cs="仿宋_GB2312"/>
                <w:color w:val="auto"/>
                <w:kern w:val="0"/>
                <w:szCs w:val="21"/>
                <w:highlight w:val="none"/>
              </w:rPr>
            </w:pPr>
            <w:r>
              <w:rPr>
                <w:rFonts w:ascii="仿宋" w:hAnsi="仿宋" w:eastAsia="仿宋"/>
                <w:color w:val="auto"/>
                <w:kern w:val="0"/>
                <w:szCs w:val="21"/>
                <w:highlight w:val="none"/>
              </w:rPr>
              <w:t>电话：</w:t>
            </w:r>
            <w:r>
              <w:rPr>
                <w:rFonts w:ascii="仿宋" w:hAnsi="仿宋" w:eastAsia="仿宋"/>
                <w:bCs/>
                <w:color w:val="auto"/>
                <w:kern w:val="0"/>
                <w:szCs w:val="21"/>
                <w:highlight w:val="none"/>
              </w:rPr>
              <w:t>0577-555783</w:t>
            </w:r>
            <w:r>
              <w:rPr>
                <w:rFonts w:hint="eastAsia" w:ascii="仿宋" w:hAnsi="仿宋" w:eastAsia="仿宋"/>
                <w:bCs/>
                <w:color w:val="auto"/>
                <w:kern w:val="0"/>
                <w:szCs w:val="21"/>
                <w:highlight w:val="none"/>
              </w:rPr>
              <w:t>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46"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ascii="仿宋" w:hAnsi="仿宋" w:eastAsia="仿宋" w:cs="仿宋_GB2312"/>
                <w:color w:val="auto"/>
                <w:kern w:val="0"/>
                <w:szCs w:val="21"/>
                <w:highlight w:val="none"/>
              </w:rPr>
              <w:t>1.1.3</w:t>
            </w:r>
          </w:p>
        </w:tc>
        <w:tc>
          <w:tcPr>
            <w:tcW w:w="1701"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采购代理机构</w:t>
            </w:r>
          </w:p>
        </w:tc>
        <w:tc>
          <w:tcPr>
            <w:tcW w:w="6950" w:type="dxa"/>
            <w:vAlign w:val="center"/>
          </w:tcPr>
          <w:p>
            <w:pPr>
              <w:spacing w:line="320" w:lineRule="exact"/>
              <w:rPr>
                <w:rFonts w:ascii="仿宋" w:hAnsi="仿宋" w:eastAsia="仿宋"/>
                <w:color w:val="auto"/>
                <w:kern w:val="0"/>
                <w:szCs w:val="21"/>
                <w:highlight w:val="none"/>
              </w:rPr>
            </w:pPr>
            <w:r>
              <w:rPr>
                <w:rFonts w:ascii="仿宋" w:hAnsi="仿宋" w:eastAsia="仿宋"/>
                <w:color w:val="auto"/>
                <w:kern w:val="0"/>
                <w:szCs w:val="21"/>
                <w:highlight w:val="none"/>
              </w:rPr>
              <w:t>代理机构名称：</w:t>
            </w:r>
            <w:r>
              <w:rPr>
                <w:rFonts w:hint="eastAsia" w:ascii="仿宋" w:hAnsi="仿宋" w:eastAsia="仿宋"/>
                <w:color w:val="auto"/>
                <w:kern w:val="0"/>
                <w:szCs w:val="21"/>
                <w:highlight w:val="none"/>
              </w:rPr>
              <w:t>浙江恒杰工程管理有限公司</w:t>
            </w:r>
          </w:p>
          <w:p>
            <w:pPr>
              <w:spacing w:line="320" w:lineRule="exact"/>
              <w:rPr>
                <w:rFonts w:ascii="仿宋" w:hAnsi="仿宋" w:eastAsia="仿宋"/>
                <w:bCs/>
                <w:color w:val="auto"/>
                <w:kern w:val="0"/>
                <w:szCs w:val="21"/>
                <w:highlight w:val="none"/>
              </w:rPr>
            </w:pPr>
            <w:r>
              <w:rPr>
                <w:rFonts w:ascii="仿宋" w:hAnsi="仿宋" w:eastAsia="仿宋"/>
                <w:color w:val="auto"/>
                <w:kern w:val="0"/>
                <w:szCs w:val="21"/>
                <w:highlight w:val="none"/>
              </w:rPr>
              <w:t>代理机构地址：</w:t>
            </w:r>
            <w:r>
              <w:rPr>
                <w:rFonts w:hint="eastAsia" w:ascii="仿宋" w:hAnsi="仿宋" w:eastAsia="仿宋"/>
                <w:bCs/>
                <w:color w:val="auto"/>
                <w:kern w:val="0"/>
                <w:szCs w:val="21"/>
                <w:highlight w:val="none"/>
              </w:rPr>
              <w:t>温州市鹿城区黎明西路236号国际贸易中心29楼</w:t>
            </w:r>
          </w:p>
          <w:p>
            <w:pPr>
              <w:spacing w:line="320" w:lineRule="exact"/>
              <w:rPr>
                <w:rFonts w:ascii="仿宋" w:hAnsi="仿宋" w:eastAsia="仿宋"/>
                <w:bCs/>
                <w:color w:val="auto"/>
                <w:kern w:val="0"/>
                <w:szCs w:val="21"/>
                <w:highlight w:val="none"/>
              </w:rPr>
            </w:pPr>
            <w:r>
              <w:rPr>
                <w:rFonts w:ascii="仿宋" w:hAnsi="仿宋" w:eastAsia="仿宋"/>
                <w:color w:val="auto"/>
                <w:kern w:val="0"/>
                <w:szCs w:val="21"/>
                <w:highlight w:val="none"/>
              </w:rPr>
              <w:t>项目经办人：</w:t>
            </w:r>
            <w:r>
              <w:rPr>
                <w:rFonts w:hint="eastAsia" w:ascii="仿宋" w:hAnsi="仿宋" w:eastAsia="仿宋"/>
                <w:bCs/>
                <w:color w:val="auto"/>
                <w:kern w:val="0"/>
                <w:szCs w:val="21"/>
                <w:highlight w:val="none"/>
              </w:rPr>
              <w:t>林磊</w:t>
            </w:r>
          </w:p>
          <w:p>
            <w:pPr>
              <w:autoSpaceDE w:val="0"/>
              <w:autoSpaceDN w:val="0"/>
              <w:adjustRightInd w:val="0"/>
              <w:snapToGrid w:val="0"/>
              <w:spacing w:line="320" w:lineRule="exact"/>
              <w:rPr>
                <w:rFonts w:ascii="仿宋" w:hAnsi="仿宋" w:eastAsia="仿宋" w:cs="仿宋_GB2312"/>
                <w:color w:val="auto"/>
                <w:kern w:val="0"/>
                <w:szCs w:val="21"/>
                <w:highlight w:val="none"/>
              </w:rPr>
            </w:pPr>
            <w:r>
              <w:rPr>
                <w:rFonts w:ascii="仿宋" w:hAnsi="仿宋" w:eastAsia="仿宋"/>
                <w:color w:val="auto"/>
                <w:kern w:val="0"/>
                <w:szCs w:val="21"/>
                <w:highlight w:val="none"/>
              </w:rPr>
              <w:t>电话：</w:t>
            </w:r>
            <w:r>
              <w:rPr>
                <w:rFonts w:hint="eastAsia" w:ascii="仿宋" w:hAnsi="仿宋" w:eastAsia="仿宋"/>
                <w:color w:val="auto"/>
                <w:kern w:val="0"/>
                <w:szCs w:val="21"/>
                <w:highlight w:val="none"/>
              </w:rPr>
              <w:t>13868808710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46"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ascii="仿宋" w:hAnsi="仿宋" w:eastAsia="仿宋" w:cs="仿宋_GB2312"/>
                <w:color w:val="auto"/>
                <w:kern w:val="0"/>
                <w:szCs w:val="21"/>
                <w:highlight w:val="none"/>
              </w:rPr>
              <w:t>1.1.4</w:t>
            </w:r>
          </w:p>
        </w:tc>
        <w:tc>
          <w:tcPr>
            <w:tcW w:w="1701"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采购项目名称</w:t>
            </w:r>
          </w:p>
        </w:tc>
        <w:tc>
          <w:tcPr>
            <w:tcW w:w="6950" w:type="dxa"/>
            <w:vAlign w:val="center"/>
          </w:tcPr>
          <w:p>
            <w:pPr>
              <w:autoSpaceDE w:val="0"/>
              <w:autoSpaceDN w:val="0"/>
              <w:adjustRightInd w:val="0"/>
              <w:snapToGrid w:val="0"/>
              <w:spacing w:line="320" w:lineRule="exact"/>
              <w:rPr>
                <w:rFonts w:ascii="仿宋" w:hAnsi="仿宋" w:eastAsia="仿宋" w:cs="仿宋_GB2312"/>
                <w:color w:val="auto"/>
                <w:kern w:val="0"/>
                <w:szCs w:val="21"/>
                <w:highlight w:val="none"/>
              </w:rPr>
            </w:pPr>
            <w:r>
              <w:rPr>
                <w:rFonts w:hint="eastAsia" w:ascii="仿宋" w:hAnsi="仿宋" w:eastAsia="仿宋"/>
                <w:color w:val="auto"/>
                <w:szCs w:val="21"/>
                <w:highlight w:val="none"/>
              </w:rPr>
              <w:t>温州医科大学附属第一医院医美中心装修工程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jc w:val="center"/>
        </w:trPr>
        <w:tc>
          <w:tcPr>
            <w:tcW w:w="846"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ascii="仿宋" w:hAnsi="仿宋" w:eastAsia="仿宋" w:cs="仿宋_GB2312"/>
                <w:color w:val="auto"/>
                <w:kern w:val="0"/>
                <w:szCs w:val="21"/>
                <w:highlight w:val="none"/>
              </w:rPr>
              <w:t>1.2.1</w:t>
            </w:r>
          </w:p>
        </w:tc>
        <w:tc>
          <w:tcPr>
            <w:tcW w:w="1701"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采购预算金额</w:t>
            </w:r>
          </w:p>
        </w:tc>
        <w:tc>
          <w:tcPr>
            <w:tcW w:w="6950" w:type="dxa"/>
            <w:vAlign w:val="center"/>
          </w:tcPr>
          <w:p>
            <w:pPr>
              <w:spacing w:line="320" w:lineRule="exact"/>
              <w:rPr>
                <w:rFonts w:ascii="仿宋" w:hAnsi="仿宋" w:eastAsia="仿宋"/>
                <w:color w:val="auto"/>
                <w:szCs w:val="21"/>
                <w:highlight w:val="none"/>
              </w:rPr>
            </w:pPr>
            <w:r>
              <w:rPr>
                <w:rFonts w:hint="eastAsia" w:ascii="仿宋" w:hAnsi="仿宋" w:eastAsia="仿宋"/>
                <w:color w:val="auto"/>
                <w:szCs w:val="21"/>
                <w:highlight w:val="none"/>
              </w:rPr>
              <w:t>3110000元（</w:t>
            </w:r>
            <w:r>
              <w:rPr>
                <w:rFonts w:hint="eastAsia" w:ascii="仿宋" w:hAnsi="仿宋" w:eastAsia="仿宋"/>
                <w:bCs/>
                <w:color w:val="auto"/>
                <w:kern w:val="0"/>
                <w:szCs w:val="21"/>
                <w:highlight w:val="none"/>
              </w:rPr>
              <w:t>预算执行确认书编号：[2023]85153号</w:t>
            </w:r>
            <w:r>
              <w:rPr>
                <w:rFonts w:hint="eastAsia" w:ascii="仿宋" w:hAnsi="仿宋" w:eastAsia="仿宋"/>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846"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ascii="仿宋" w:hAnsi="仿宋" w:eastAsia="仿宋" w:cs="仿宋_GB2312"/>
                <w:color w:val="auto"/>
                <w:kern w:val="0"/>
                <w:szCs w:val="21"/>
                <w:highlight w:val="none"/>
              </w:rPr>
              <w:t>1.2.2</w:t>
            </w:r>
          </w:p>
        </w:tc>
        <w:tc>
          <w:tcPr>
            <w:tcW w:w="1701" w:type="dxa"/>
            <w:vAlign w:val="center"/>
          </w:tcPr>
          <w:p>
            <w:pPr>
              <w:spacing w:line="320" w:lineRule="exact"/>
              <w:jc w:val="center"/>
              <w:rPr>
                <w:rFonts w:ascii="仿宋" w:hAnsi="仿宋" w:eastAsia="仿宋" w:cs="楷体"/>
                <w:b/>
                <w:color w:val="auto"/>
                <w:kern w:val="0"/>
                <w:szCs w:val="21"/>
                <w:highlight w:val="none"/>
              </w:rPr>
            </w:pPr>
            <w:r>
              <w:rPr>
                <w:rFonts w:hint="eastAsia" w:ascii="仿宋" w:hAnsi="仿宋" w:eastAsia="仿宋" w:cs="楷体"/>
                <w:b/>
                <w:color w:val="auto"/>
                <w:kern w:val="0"/>
                <w:szCs w:val="21"/>
                <w:highlight w:val="none"/>
              </w:rPr>
              <w:t>最高限价</w:t>
            </w:r>
          </w:p>
        </w:tc>
        <w:tc>
          <w:tcPr>
            <w:tcW w:w="6950" w:type="dxa"/>
            <w:vAlign w:val="center"/>
          </w:tcPr>
          <w:p>
            <w:pPr>
              <w:spacing w:line="320" w:lineRule="exact"/>
              <w:rPr>
                <w:rFonts w:ascii="仿宋" w:hAnsi="仿宋" w:eastAsia="仿宋" w:cs="楷体"/>
                <w:b/>
                <w:bCs/>
                <w:color w:val="auto"/>
                <w:kern w:val="36"/>
                <w:szCs w:val="21"/>
                <w:highlight w:val="none"/>
              </w:rPr>
            </w:pPr>
            <w:r>
              <w:rPr>
                <w:rFonts w:hint="eastAsia" w:ascii="仿宋" w:hAnsi="仿宋" w:eastAsia="仿宋" w:cs="楷体"/>
                <w:b/>
                <w:bCs/>
                <w:color w:val="auto"/>
                <w:kern w:val="36"/>
                <w:szCs w:val="21"/>
                <w:highlight w:val="none"/>
              </w:rPr>
              <w:t>本项目最高限价为</w:t>
            </w:r>
            <w:r>
              <w:rPr>
                <w:rFonts w:ascii="仿宋" w:hAnsi="仿宋" w:eastAsia="仿宋" w:cs="楷体"/>
                <w:b/>
                <w:bCs/>
                <w:color w:val="auto"/>
                <w:kern w:val="36"/>
                <w:szCs w:val="21"/>
                <w:highlight w:val="none"/>
              </w:rPr>
              <w:t>2471697</w:t>
            </w:r>
            <w:r>
              <w:rPr>
                <w:rFonts w:hint="eastAsia" w:ascii="仿宋" w:hAnsi="仿宋" w:eastAsia="仿宋" w:cs="楷体"/>
                <w:b/>
                <w:bCs/>
                <w:color w:val="auto"/>
                <w:kern w:val="36"/>
                <w:szCs w:val="21"/>
                <w:highlight w:val="none"/>
              </w:rPr>
              <w:t>元</w:t>
            </w:r>
            <w:r>
              <w:rPr>
                <w:rFonts w:hint="eastAsia" w:ascii="仿宋" w:hAnsi="仿宋" w:eastAsia="仿宋" w:cs="楷体"/>
                <w:b/>
                <w:color w:val="auto"/>
                <w:szCs w:val="21"/>
                <w:highlight w:val="none"/>
              </w:rPr>
              <w:t>，供应商的报价高于最高限价的作响应无效处理。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846" w:type="dxa"/>
            <w:vMerge w:val="restart"/>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ascii="仿宋" w:hAnsi="仿宋" w:eastAsia="仿宋" w:cs="仿宋_GB2312"/>
                <w:color w:val="auto"/>
                <w:kern w:val="0"/>
                <w:szCs w:val="21"/>
                <w:highlight w:val="none"/>
              </w:rPr>
              <w:t>1.3</w:t>
            </w:r>
          </w:p>
        </w:tc>
        <w:tc>
          <w:tcPr>
            <w:tcW w:w="1701"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采购范围</w:t>
            </w:r>
          </w:p>
        </w:tc>
        <w:tc>
          <w:tcPr>
            <w:tcW w:w="6950" w:type="dxa"/>
            <w:vAlign w:val="center"/>
          </w:tcPr>
          <w:p>
            <w:pPr>
              <w:widowControl/>
              <w:spacing w:before="60" w:after="60" w:line="320" w:lineRule="exact"/>
              <w:ind w:left="-63" w:leftChars="-30" w:right="-63" w:rightChars="-30"/>
              <w:jc w:val="left"/>
              <w:rPr>
                <w:rFonts w:ascii="仿宋" w:hAnsi="仿宋" w:eastAsia="仿宋"/>
                <w:bCs/>
                <w:color w:val="auto"/>
                <w:kern w:val="0"/>
                <w:szCs w:val="21"/>
                <w:highlight w:val="none"/>
              </w:rPr>
            </w:pPr>
            <w:r>
              <w:rPr>
                <w:rFonts w:hint="eastAsia" w:ascii="仿宋" w:hAnsi="仿宋" w:eastAsia="仿宋" w:cs="宋体"/>
                <w:color w:val="auto"/>
                <w:kern w:val="0"/>
                <w:szCs w:val="21"/>
                <w:highlight w:val="none"/>
                <w:shd w:val="clear" w:color="auto" w:fill="FFFFFF"/>
              </w:rPr>
              <w:t>详见采购公告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7" w:hRule="atLeast"/>
          <w:jc w:val="center"/>
        </w:trPr>
        <w:tc>
          <w:tcPr>
            <w:tcW w:w="846" w:type="dxa"/>
            <w:vMerge w:val="continue"/>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p>
        </w:tc>
        <w:tc>
          <w:tcPr>
            <w:tcW w:w="1701" w:type="dxa"/>
            <w:vAlign w:val="center"/>
          </w:tcPr>
          <w:p>
            <w:pPr>
              <w:spacing w:line="320" w:lineRule="exact"/>
              <w:jc w:val="center"/>
              <w:rPr>
                <w:rFonts w:ascii="仿宋" w:hAnsi="仿宋" w:eastAsia="仿宋"/>
                <w:color w:val="auto"/>
                <w:szCs w:val="21"/>
                <w:highlight w:val="none"/>
              </w:rPr>
            </w:pPr>
            <w:r>
              <w:rPr>
                <w:rFonts w:hint="eastAsia" w:ascii="仿宋" w:hAnsi="仿宋" w:eastAsia="仿宋"/>
                <w:color w:val="auto"/>
                <w:szCs w:val="21"/>
                <w:highlight w:val="none"/>
              </w:rPr>
              <w:t>▲工期</w:t>
            </w:r>
          </w:p>
        </w:tc>
        <w:tc>
          <w:tcPr>
            <w:tcW w:w="6950" w:type="dxa"/>
            <w:vAlign w:val="center"/>
          </w:tcPr>
          <w:p>
            <w:pPr>
              <w:widowControl/>
              <w:spacing w:line="320" w:lineRule="exact"/>
              <w:rPr>
                <w:rFonts w:ascii="仿宋" w:hAnsi="仿宋" w:eastAsia="仿宋"/>
                <w:bCs/>
                <w:color w:val="auto"/>
                <w:kern w:val="0"/>
                <w:szCs w:val="21"/>
                <w:highlight w:val="none"/>
              </w:rPr>
            </w:pPr>
            <w:r>
              <w:rPr>
                <w:rFonts w:hint="eastAsia" w:ascii="仿宋" w:hAnsi="仿宋" w:eastAsia="仿宋"/>
                <w:bCs/>
                <w:color w:val="auto"/>
                <w:kern w:val="0"/>
                <w:szCs w:val="21"/>
                <w:highlight w:val="none"/>
              </w:rPr>
              <w:t>工期:总工期</w:t>
            </w:r>
            <w:r>
              <w:rPr>
                <w:rFonts w:ascii="仿宋" w:hAnsi="仿宋" w:eastAsia="仿宋"/>
                <w:bCs/>
                <w:color w:val="auto"/>
                <w:kern w:val="0"/>
                <w:szCs w:val="21"/>
                <w:highlight w:val="none"/>
              </w:rPr>
              <w:t>60</w:t>
            </w:r>
            <w:r>
              <w:rPr>
                <w:rFonts w:hint="eastAsia" w:ascii="仿宋" w:hAnsi="仿宋" w:eastAsia="仿宋"/>
                <w:bCs/>
                <w:color w:val="auto"/>
                <w:kern w:val="0"/>
                <w:szCs w:val="21"/>
                <w:highlight w:val="none"/>
              </w:rPr>
              <w:t>日历天（具体开工日期以采购人开工通知为准）</w:t>
            </w:r>
          </w:p>
          <w:p>
            <w:pPr>
              <w:widowControl/>
              <w:spacing w:line="320" w:lineRule="exact"/>
              <w:rPr>
                <w:color w:val="auto"/>
                <w:szCs w:val="21"/>
                <w:highlight w:val="none"/>
              </w:rPr>
            </w:pPr>
            <w:r>
              <w:rPr>
                <w:rFonts w:hint="eastAsia" w:ascii="仿宋" w:hAnsi="仿宋" w:eastAsia="仿宋"/>
                <w:b/>
                <w:bCs/>
                <w:color w:val="auto"/>
                <w:kern w:val="0"/>
                <w:szCs w:val="21"/>
                <w:highlight w:val="none"/>
              </w:rPr>
              <w:t>施工期间，如遇医院因重要活动等原因需工程暂停的，成交供应商需无条件配合，工期依据暂停时间自动顺延；但因此产生的其他影响或成本支出风险由成交供应商综合</w:t>
            </w:r>
            <w:r>
              <w:rPr>
                <w:rFonts w:ascii="仿宋" w:hAnsi="仿宋" w:eastAsia="仿宋"/>
                <w:b/>
                <w:bCs/>
                <w:color w:val="auto"/>
                <w:kern w:val="0"/>
                <w:szCs w:val="21"/>
                <w:highlight w:val="none"/>
              </w:rPr>
              <w:t>考虑在报价中</w:t>
            </w:r>
            <w:r>
              <w:rPr>
                <w:rFonts w:hint="eastAsia" w:ascii="仿宋" w:hAnsi="仿宋" w:eastAsia="仿宋"/>
                <w:b/>
                <w:bCs/>
                <w:color w:val="auto"/>
                <w:kern w:val="0"/>
                <w:szCs w:val="21"/>
                <w:highlight w:val="none"/>
              </w:rPr>
              <w:t>，自行承担。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exact"/>
          <w:jc w:val="center"/>
        </w:trPr>
        <w:tc>
          <w:tcPr>
            <w:tcW w:w="846" w:type="dxa"/>
            <w:vMerge w:val="continue"/>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p>
        </w:tc>
        <w:tc>
          <w:tcPr>
            <w:tcW w:w="1701"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质量要求</w:t>
            </w:r>
          </w:p>
        </w:tc>
        <w:tc>
          <w:tcPr>
            <w:tcW w:w="6950" w:type="dxa"/>
            <w:vAlign w:val="center"/>
          </w:tcPr>
          <w:p>
            <w:pPr>
              <w:autoSpaceDE w:val="0"/>
              <w:autoSpaceDN w:val="0"/>
              <w:adjustRightInd w:val="0"/>
              <w:snapToGrid w:val="0"/>
              <w:spacing w:line="320" w:lineRule="exact"/>
              <w:rPr>
                <w:rFonts w:ascii="仿宋" w:hAnsi="仿宋" w:eastAsia="仿宋" w:cs="仿宋_GB2312"/>
                <w:color w:val="auto"/>
                <w:kern w:val="0"/>
                <w:szCs w:val="21"/>
                <w:highlight w:val="none"/>
              </w:rPr>
            </w:pPr>
            <w:r>
              <w:rPr>
                <w:rFonts w:ascii="仿宋" w:hAnsi="仿宋" w:eastAsia="仿宋"/>
                <w:color w:val="auto"/>
                <w:kern w:val="0"/>
                <w:szCs w:val="21"/>
                <w:highlight w:val="none"/>
              </w:rPr>
              <w:t>符合现行国家有关工程施工质量验收规范和标准的</w:t>
            </w:r>
            <w:r>
              <w:rPr>
                <w:rFonts w:hint="eastAsia" w:ascii="仿宋" w:hAnsi="仿宋" w:eastAsia="仿宋"/>
                <w:color w:val="auto"/>
                <w:kern w:val="0"/>
                <w:szCs w:val="21"/>
                <w:highlight w:val="none"/>
                <w:u w:val="single"/>
              </w:rPr>
              <w:t xml:space="preserve"> 合格 </w:t>
            </w:r>
            <w:r>
              <w:rPr>
                <w:rFonts w:hint="eastAsia" w:ascii="仿宋" w:hAnsi="仿宋" w:eastAsia="仿宋"/>
                <w:color w:val="auto"/>
                <w:kern w:val="0"/>
                <w:szCs w:val="21"/>
                <w:highlight w:val="none"/>
              </w:rPr>
              <w:t>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exact"/>
          <w:jc w:val="center"/>
        </w:trPr>
        <w:tc>
          <w:tcPr>
            <w:tcW w:w="846"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ascii="仿宋" w:hAnsi="仿宋" w:eastAsia="仿宋" w:cs="仿宋_GB2312"/>
                <w:color w:val="auto"/>
                <w:kern w:val="0"/>
                <w:szCs w:val="21"/>
                <w:highlight w:val="none"/>
              </w:rPr>
              <w:t>1.5.1</w:t>
            </w:r>
          </w:p>
        </w:tc>
        <w:tc>
          <w:tcPr>
            <w:tcW w:w="1701" w:type="dxa"/>
            <w:vAlign w:val="center"/>
          </w:tcPr>
          <w:p>
            <w:pPr>
              <w:autoSpaceDE w:val="0"/>
              <w:autoSpaceDN w:val="0"/>
              <w:adjustRightInd w:val="0"/>
              <w:snapToGrid w:val="0"/>
              <w:spacing w:line="320" w:lineRule="exact"/>
              <w:jc w:val="center"/>
              <w:rPr>
                <w:rFonts w:ascii="仿宋" w:hAnsi="仿宋" w:eastAsia="仿宋" w:cs="Arial"/>
                <w:b/>
                <w:bCs/>
                <w:color w:val="auto"/>
                <w:szCs w:val="21"/>
                <w:highlight w:val="none"/>
              </w:rPr>
            </w:pPr>
            <w:r>
              <w:rPr>
                <w:rFonts w:hint="eastAsia" w:ascii="仿宋" w:hAnsi="仿宋" w:eastAsia="仿宋"/>
                <w:color w:val="auto"/>
                <w:szCs w:val="21"/>
                <w:highlight w:val="none"/>
              </w:rPr>
              <w:t>▲</w:t>
            </w:r>
            <w:r>
              <w:rPr>
                <w:rFonts w:hint="eastAsia" w:ascii="仿宋" w:hAnsi="仿宋" w:eastAsia="仿宋" w:cs="Arial"/>
                <w:b/>
                <w:bCs/>
                <w:color w:val="auto"/>
                <w:szCs w:val="21"/>
                <w:highlight w:val="none"/>
              </w:rPr>
              <w:t>供应商资格要求</w:t>
            </w:r>
          </w:p>
        </w:tc>
        <w:tc>
          <w:tcPr>
            <w:tcW w:w="6950" w:type="dxa"/>
            <w:vAlign w:val="center"/>
          </w:tcPr>
          <w:p>
            <w:pPr>
              <w:tabs>
                <w:tab w:val="left" w:pos="1701"/>
              </w:tabs>
              <w:autoSpaceDE w:val="0"/>
              <w:autoSpaceDN w:val="0"/>
              <w:adjustRightInd w:val="0"/>
              <w:snapToGrid w:val="0"/>
              <w:spacing w:line="320" w:lineRule="exact"/>
              <w:jc w:val="left"/>
              <w:rPr>
                <w:rFonts w:ascii="仿宋" w:hAnsi="仿宋" w:eastAsia="仿宋" w:cs="宋体"/>
                <w:color w:val="auto"/>
                <w:kern w:val="0"/>
                <w:szCs w:val="21"/>
                <w:highlight w:val="none"/>
                <w:shd w:val="clear" w:color="auto" w:fill="FFFFFF"/>
              </w:rPr>
            </w:pPr>
            <w:r>
              <w:rPr>
                <w:rFonts w:hint="eastAsia" w:ascii="仿宋" w:hAnsi="仿宋" w:eastAsia="仿宋" w:cs="宋体"/>
                <w:color w:val="auto"/>
                <w:kern w:val="0"/>
                <w:szCs w:val="21"/>
                <w:highlight w:val="none"/>
                <w:shd w:val="clear" w:color="auto" w:fill="FFFFFF"/>
              </w:rPr>
              <w:t>详见采购公告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846"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ascii="仿宋" w:hAnsi="仿宋" w:eastAsia="仿宋" w:cs="仿宋_GB2312"/>
                <w:color w:val="auto"/>
                <w:kern w:val="0"/>
                <w:szCs w:val="21"/>
                <w:highlight w:val="none"/>
              </w:rPr>
              <w:t>1.5.4</w:t>
            </w:r>
          </w:p>
        </w:tc>
        <w:tc>
          <w:tcPr>
            <w:tcW w:w="1701" w:type="dxa"/>
            <w:vAlign w:val="center"/>
          </w:tcPr>
          <w:p>
            <w:pPr>
              <w:spacing w:line="320" w:lineRule="exact"/>
              <w:jc w:val="center"/>
              <w:rPr>
                <w:rFonts w:ascii="仿宋" w:hAnsi="仿宋" w:eastAsia="仿宋"/>
                <w:color w:val="auto"/>
                <w:kern w:val="0"/>
                <w:szCs w:val="21"/>
                <w:highlight w:val="none"/>
              </w:rPr>
            </w:pPr>
            <w:r>
              <w:rPr>
                <w:rFonts w:ascii="仿宋" w:hAnsi="仿宋" w:eastAsia="仿宋"/>
                <w:color w:val="auto"/>
                <w:kern w:val="0"/>
                <w:szCs w:val="21"/>
                <w:highlight w:val="none"/>
              </w:rPr>
              <w:t>是否接受联合体</w:t>
            </w:r>
          </w:p>
        </w:tc>
        <w:tc>
          <w:tcPr>
            <w:tcW w:w="6950" w:type="dxa"/>
            <w:vAlign w:val="center"/>
          </w:tcPr>
          <w:p>
            <w:pPr>
              <w:spacing w:line="320" w:lineRule="exact"/>
              <w:rPr>
                <w:rFonts w:ascii="仿宋" w:hAnsi="仿宋" w:eastAsia="仿宋"/>
                <w:color w:val="auto"/>
                <w:kern w:val="0"/>
                <w:szCs w:val="21"/>
                <w:highlight w:val="none"/>
              </w:rPr>
            </w:pPr>
            <w:r>
              <w:rPr>
                <w:rFonts w:ascii="仿宋" w:hAnsi="仿宋" w:eastAsia="仿宋"/>
                <w:b/>
                <w:snapToGrid w:val="0"/>
                <w:color w:val="auto"/>
                <w:szCs w:val="21"/>
                <w:highlight w:val="none"/>
              </w:rPr>
              <w:sym w:font="Wingdings" w:char="F0FE"/>
            </w:r>
            <w:r>
              <w:rPr>
                <w:rFonts w:ascii="仿宋" w:hAnsi="仿宋" w:eastAsia="仿宋"/>
                <w:color w:val="auto"/>
                <w:kern w:val="0"/>
                <w:szCs w:val="21"/>
                <w:highlight w:val="none"/>
              </w:rPr>
              <w:t>不接受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7" w:hRule="atLeast"/>
          <w:jc w:val="center"/>
        </w:trPr>
        <w:tc>
          <w:tcPr>
            <w:tcW w:w="846"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ascii="仿宋" w:hAnsi="仿宋" w:eastAsia="仿宋" w:cs="仿宋_GB2312"/>
                <w:color w:val="auto"/>
                <w:kern w:val="0"/>
                <w:szCs w:val="21"/>
                <w:highlight w:val="none"/>
              </w:rPr>
              <w:t>1.6</w:t>
            </w:r>
          </w:p>
        </w:tc>
        <w:tc>
          <w:tcPr>
            <w:tcW w:w="1701" w:type="dxa"/>
            <w:vAlign w:val="center"/>
          </w:tcPr>
          <w:p>
            <w:pPr>
              <w:autoSpaceDE w:val="0"/>
              <w:autoSpaceDN w:val="0"/>
              <w:adjustRightInd w:val="0"/>
              <w:snapToGrid w:val="0"/>
              <w:spacing w:line="320" w:lineRule="exact"/>
              <w:jc w:val="center"/>
              <w:rPr>
                <w:rFonts w:ascii="仿宋" w:hAnsi="仿宋" w:eastAsia="仿宋" w:cs="黑体"/>
                <w:color w:val="auto"/>
                <w:kern w:val="0"/>
                <w:szCs w:val="21"/>
                <w:highlight w:val="none"/>
              </w:rPr>
            </w:pPr>
            <w:r>
              <w:rPr>
                <w:rFonts w:hint="eastAsia" w:ascii="仿宋" w:hAnsi="仿宋" w:eastAsia="仿宋" w:cs="仿宋_GB2312"/>
                <w:color w:val="auto"/>
                <w:kern w:val="0"/>
                <w:szCs w:val="21"/>
                <w:highlight w:val="none"/>
              </w:rPr>
              <w:t>信用信息</w:t>
            </w:r>
          </w:p>
        </w:tc>
        <w:tc>
          <w:tcPr>
            <w:tcW w:w="6950" w:type="dxa"/>
            <w:vAlign w:val="center"/>
          </w:tcPr>
          <w:p>
            <w:pPr>
              <w:spacing w:line="32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根据财库[2016]125号《关于在政府采购活动中查询及使用信用记录有关问题的通知》要求，采购代理机构将对供应商信用记录进行查询并甄别。</w:t>
            </w:r>
          </w:p>
          <w:p>
            <w:pPr>
              <w:spacing w:line="32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1</w:t>
            </w:r>
            <w:r>
              <w:rPr>
                <w:rFonts w:ascii="仿宋" w:hAnsi="仿宋" w:eastAsia="仿宋"/>
                <w:color w:val="auto"/>
                <w:kern w:val="0"/>
                <w:szCs w:val="21"/>
                <w:highlight w:val="none"/>
              </w:rPr>
              <w:t>）</w:t>
            </w:r>
            <w:r>
              <w:rPr>
                <w:rFonts w:hint="eastAsia" w:ascii="仿宋" w:hAnsi="仿宋" w:eastAsia="仿宋"/>
                <w:color w:val="auto"/>
                <w:kern w:val="0"/>
                <w:szCs w:val="21"/>
                <w:highlight w:val="none"/>
              </w:rPr>
              <w:t>信用信息查询的截止时点：响应文件提交截止时间；</w:t>
            </w:r>
          </w:p>
          <w:p>
            <w:pPr>
              <w:spacing w:line="32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2</w:t>
            </w:r>
            <w:r>
              <w:rPr>
                <w:rFonts w:ascii="仿宋" w:hAnsi="仿宋" w:eastAsia="仿宋"/>
                <w:color w:val="auto"/>
                <w:kern w:val="0"/>
                <w:szCs w:val="21"/>
                <w:highlight w:val="none"/>
              </w:rPr>
              <w:t>）</w:t>
            </w:r>
            <w:r>
              <w:rPr>
                <w:rFonts w:hint="eastAsia" w:ascii="仿宋" w:hAnsi="仿宋" w:eastAsia="仿宋"/>
                <w:color w:val="auto"/>
                <w:kern w:val="0"/>
                <w:szCs w:val="21"/>
                <w:highlight w:val="none"/>
              </w:rPr>
              <w:t>查询渠道：“信用中国（www.creditchina.gov.cn）”、“中国政府采购网（www.ccgp.gov.cn）”；</w:t>
            </w:r>
          </w:p>
          <w:p>
            <w:pPr>
              <w:spacing w:line="32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3</w:t>
            </w:r>
            <w:r>
              <w:rPr>
                <w:rFonts w:ascii="仿宋" w:hAnsi="仿宋" w:eastAsia="仿宋"/>
                <w:color w:val="auto"/>
                <w:kern w:val="0"/>
                <w:szCs w:val="21"/>
                <w:highlight w:val="none"/>
              </w:rPr>
              <w:t>）</w:t>
            </w:r>
            <w:r>
              <w:rPr>
                <w:rFonts w:hint="eastAsia" w:ascii="仿宋" w:hAnsi="仿宋" w:eastAsia="仿宋"/>
                <w:color w:val="auto"/>
                <w:kern w:val="0"/>
                <w:szCs w:val="21"/>
                <w:highlight w:val="none"/>
              </w:rPr>
              <w:t>信用信息查询记录和证据留存具体方式：采购代理机构开标当天查询供应商的信用记录，将供应商信用记录查询结果网页截图打印作为查询记录和证据，与其他采购过程文件一并</w:t>
            </w:r>
            <w:r>
              <w:rPr>
                <w:rFonts w:hint="eastAsia" w:ascii="仿宋" w:hAnsi="仿宋" w:eastAsia="仿宋" w:cs="宋体"/>
                <w:color w:val="auto"/>
                <w:kern w:val="0"/>
                <w:szCs w:val="21"/>
                <w:highlight w:val="none"/>
                <w:shd w:val="clear" w:color="auto" w:fill="FFFFFF"/>
              </w:rPr>
              <w:t>保存</w:t>
            </w:r>
            <w:r>
              <w:rPr>
                <w:rFonts w:hint="eastAsia" w:ascii="仿宋" w:hAnsi="仿宋" w:eastAsia="仿宋"/>
                <w:color w:val="auto"/>
                <w:kern w:val="0"/>
                <w:szCs w:val="21"/>
                <w:highlight w:val="none"/>
              </w:rPr>
              <w:t>；</w:t>
            </w:r>
          </w:p>
          <w:p>
            <w:pPr>
              <w:spacing w:line="32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4</w:t>
            </w:r>
            <w:r>
              <w:rPr>
                <w:rFonts w:ascii="仿宋" w:hAnsi="仿宋" w:eastAsia="仿宋"/>
                <w:color w:val="auto"/>
                <w:kern w:val="0"/>
                <w:szCs w:val="21"/>
                <w:highlight w:val="none"/>
              </w:rPr>
              <w:t>）</w:t>
            </w:r>
            <w:r>
              <w:rPr>
                <w:rFonts w:hint="eastAsia" w:ascii="仿宋" w:hAnsi="仿宋" w:eastAsia="仿宋"/>
                <w:color w:val="auto"/>
                <w:kern w:val="0"/>
                <w:szCs w:val="21"/>
                <w:highlight w:val="none"/>
              </w:rPr>
              <w:t>信用信息的使用规则：供应商存在不良信用记录的，将拒绝其参与本次磋商活动</w:t>
            </w:r>
            <w:r>
              <w:rPr>
                <w:rFonts w:ascii="仿宋" w:hAnsi="仿宋" w:eastAsia="仿宋" w:cs="仿宋_GB2312"/>
                <w:color w:val="auto"/>
                <w:kern w:val="0"/>
                <w:szCs w:val="21"/>
                <w:highlight w:val="none"/>
              </w:rPr>
              <w:t>。</w:t>
            </w:r>
          </w:p>
          <w:p>
            <w:pPr>
              <w:tabs>
                <w:tab w:val="left" w:pos="1701"/>
              </w:tabs>
              <w:autoSpaceDE w:val="0"/>
              <w:autoSpaceDN w:val="0"/>
              <w:adjustRightInd w:val="0"/>
              <w:snapToGrid w:val="0"/>
              <w:spacing w:line="320" w:lineRule="exact"/>
              <w:jc w:val="left"/>
              <w:rPr>
                <w:rFonts w:ascii="仿宋" w:hAnsi="仿宋" w:eastAsia="仿宋" w:cs="仿宋_GB2312"/>
                <w:color w:val="auto"/>
                <w:kern w:val="0"/>
                <w:szCs w:val="21"/>
                <w:highlight w:val="none"/>
              </w:rPr>
            </w:pPr>
            <w:r>
              <w:rPr>
                <w:rFonts w:hint="eastAsia" w:ascii="仿宋" w:hAnsi="仿宋" w:eastAsia="仿宋"/>
                <w:color w:val="auto"/>
                <w:kern w:val="0"/>
                <w:szCs w:val="21"/>
                <w:highlight w:val="none"/>
              </w:rPr>
              <w:t>不良信用记录指：被列入失信被执行人、重大税收违法案件当事人名单、政府采购严重违法失信行为记录名单。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jc w:val="center"/>
        </w:trPr>
        <w:tc>
          <w:tcPr>
            <w:tcW w:w="846" w:type="dxa"/>
            <w:vAlign w:val="center"/>
          </w:tcPr>
          <w:p>
            <w:pPr>
              <w:autoSpaceDE w:val="0"/>
              <w:autoSpaceDN w:val="0"/>
              <w:adjustRightInd w:val="0"/>
              <w:snapToGrid w:val="0"/>
              <w:spacing w:line="320" w:lineRule="exact"/>
              <w:jc w:val="center"/>
              <w:rPr>
                <w:rFonts w:ascii="仿宋" w:hAnsi="仿宋" w:eastAsia="仿宋" w:cs="TimesNewRomanPSMT"/>
                <w:color w:val="auto"/>
                <w:kern w:val="0"/>
                <w:szCs w:val="21"/>
                <w:highlight w:val="none"/>
              </w:rPr>
            </w:pPr>
            <w:r>
              <w:rPr>
                <w:rFonts w:ascii="仿宋" w:hAnsi="仿宋" w:eastAsia="仿宋"/>
                <w:color w:val="auto"/>
                <w:szCs w:val="21"/>
                <w:highlight w:val="none"/>
              </w:rPr>
              <w:t>1.7</w:t>
            </w:r>
          </w:p>
        </w:tc>
        <w:tc>
          <w:tcPr>
            <w:tcW w:w="1701"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分包</w:t>
            </w:r>
          </w:p>
        </w:tc>
        <w:tc>
          <w:tcPr>
            <w:tcW w:w="6950" w:type="dxa"/>
            <w:vAlign w:val="center"/>
          </w:tcPr>
          <w:p>
            <w:pPr>
              <w:spacing w:line="320" w:lineRule="exact"/>
              <w:ind w:right="105" w:rightChars="50"/>
              <w:rPr>
                <w:rFonts w:ascii="仿宋" w:hAnsi="仿宋" w:eastAsia="仿宋"/>
                <w:color w:val="auto"/>
                <w:szCs w:val="21"/>
                <w:highlight w:val="none"/>
              </w:rPr>
            </w:pPr>
            <w:r>
              <w:rPr>
                <w:rFonts w:ascii="仿宋" w:hAnsi="仿宋" w:eastAsia="仿宋"/>
                <w:b/>
                <w:snapToGrid w:val="0"/>
                <w:color w:val="auto"/>
                <w:szCs w:val="21"/>
                <w:highlight w:val="none"/>
              </w:rPr>
              <w:sym w:font="Wingdings" w:char="F0FE"/>
            </w:r>
            <w:r>
              <w:rPr>
                <w:rFonts w:ascii="仿宋" w:hAnsi="仿宋" w:eastAsia="仿宋"/>
                <w:color w:val="auto"/>
                <w:kern w:val="0"/>
                <w:szCs w:val="21"/>
                <w:highlight w:val="none"/>
              </w:rPr>
              <w:t>允许</w:t>
            </w:r>
            <w:r>
              <w:rPr>
                <w:rFonts w:hint="eastAsia" w:ascii="仿宋" w:hAnsi="仿宋" w:eastAsia="仿宋"/>
                <w:color w:val="auto"/>
                <w:kern w:val="0"/>
                <w:szCs w:val="21"/>
                <w:highlight w:val="none"/>
              </w:rPr>
              <w:t>，</w:t>
            </w:r>
            <w:r>
              <w:rPr>
                <w:rFonts w:hint="eastAsia" w:ascii="仿宋" w:hAnsi="仿宋" w:eastAsia="仿宋"/>
                <w:color w:val="auto"/>
                <w:szCs w:val="21"/>
                <w:highlight w:val="none"/>
              </w:rPr>
              <w:t>可分包内容要求：资质范围以外的专业工程若供应商不具备专业工程资质的应专业分包。</w:t>
            </w:r>
          </w:p>
          <w:p>
            <w:pPr>
              <w:autoSpaceDE w:val="0"/>
              <w:autoSpaceDN w:val="0"/>
              <w:adjustRightInd w:val="0"/>
              <w:snapToGrid w:val="0"/>
              <w:spacing w:line="320" w:lineRule="exact"/>
              <w:rPr>
                <w:rFonts w:ascii="仿宋" w:hAnsi="仿宋" w:eastAsia="仿宋" w:cs="TimesNewRomanPSMT"/>
                <w:color w:val="auto"/>
                <w:kern w:val="0"/>
                <w:szCs w:val="21"/>
                <w:highlight w:val="none"/>
              </w:rPr>
            </w:pPr>
            <w:r>
              <w:rPr>
                <w:rFonts w:hint="eastAsia" w:ascii="仿宋" w:hAnsi="仿宋" w:eastAsia="仿宋"/>
                <w:color w:val="auto"/>
                <w:szCs w:val="21"/>
                <w:highlight w:val="none"/>
              </w:rPr>
              <w:t>接受分包的第三方资质要求：本项目后续如涉及分包的，成</w:t>
            </w:r>
            <w:r>
              <w:rPr>
                <w:rFonts w:ascii="仿宋" w:hAnsi="仿宋" w:eastAsia="仿宋"/>
                <w:color w:val="auto"/>
                <w:szCs w:val="21"/>
                <w:highlight w:val="none"/>
              </w:rPr>
              <w:t>交</w:t>
            </w:r>
            <w:r>
              <w:rPr>
                <w:rFonts w:hint="eastAsia" w:ascii="仿宋" w:hAnsi="仿宋" w:eastAsia="仿宋"/>
                <w:color w:val="auto"/>
                <w:szCs w:val="21"/>
                <w:highlight w:val="none"/>
              </w:rPr>
              <w:t>后须根据专业工程提供分包人的相应资质证明供采购人审核同</w:t>
            </w:r>
            <w:r>
              <w:rPr>
                <w:rFonts w:ascii="仿宋" w:hAnsi="仿宋" w:eastAsia="仿宋"/>
                <w:color w:val="auto"/>
                <w:szCs w:val="21"/>
                <w:highlight w:val="none"/>
              </w:rPr>
              <w:t>意</w:t>
            </w:r>
            <w:r>
              <w:rPr>
                <w:rFonts w:hint="eastAsia" w:ascii="仿宋" w:hAnsi="仿宋" w:eastAsia="仿宋"/>
                <w:color w:val="auto"/>
                <w:szCs w:val="21"/>
                <w:highlight w:val="none"/>
              </w:rPr>
              <w:t>后</w:t>
            </w:r>
            <w:r>
              <w:rPr>
                <w:rFonts w:ascii="仿宋" w:hAnsi="仿宋" w:eastAsia="仿宋"/>
                <w:color w:val="auto"/>
                <w:szCs w:val="21"/>
                <w:highlight w:val="none"/>
              </w:rPr>
              <w:t>方可分包</w:t>
            </w:r>
            <w:r>
              <w:rPr>
                <w:rFonts w:hint="eastAsia" w:ascii="仿宋" w:hAnsi="仿宋" w:eastAsia="仿宋"/>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8" w:hRule="atLeast"/>
          <w:jc w:val="center"/>
        </w:trPr>
        <w:tc>
          <w:tcPr>
            <w:tcW w:w="846"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ascii="仿宋" w:hAnsi="仿宋" w:eastAsia="仿宋"/>
                <w:color w:val="auto"/>
                <w:szCs w:val="21"/>
                <w:highlight w:val="none"/>
              </w:rPr>
              <w:t>1.12</w:t>
            </w:r>
          </w:p>
        </w:tc>
        <w:tc>
          <w:tcPr>
            <w:tcW w:w="1701"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现场踏勘</w:t>
            </w:r>
          </w:p>
        </w:tc>
        <w:tc>
          <w:tcPr>
            <w:tcW w:w="6950" w:type="dxa"/>
            <w:vAlign w:val="center"/>
          </w:tcPr>
          <w:p>
            <w:pPr>
              <w:spacing w:line="320" w:lineRule="exact"/>
              <w:rPr>
                <w:rFonts w:ascii="仿宋" w:hAnsi="仿宋" w:eastAsia="仿宋" w:cs="TimesNewRomanPSMT"/>
                <w:color w:val="auto"/>
                <w:kern w:val="0"/>
                <w:szCs w:val="21"/>
                <w:highlight w:val="none"/>
              </w:rPr>
            </w:pPr>
            <w:r>
              <w:rPr>
                <w:rFonts w:ascii="仿宋" w:hAnsi="仿宋" w:eastAsia="仿宋"/>
                <w:b/>
                <w:snapToGrid w:val="0"/>
                <w:color w:val="auto"/>
                <w:szCs w:val="21"/>
                <w:highlight w:val="none"/>
              </w:rPr>
              <w:sym w:font="Wingdings" w:char="F0FE"/>
            </w:r>
            <w:r>
              <w:rPr>
                <w:rFonts w:ascii="仿宋" w:hAnsi="仿宋" w:eastAsia="仿宋"/>
                <w:color w:val="auto"/>
                <w:kern w:val="0"/>
                <w:szCs w:val="21"/>
                <w:highlight w:val="none"/>
              </w:rPr>
              <w:t>不组织</w:t>
            </w:r>
            <w:r>
              <w:rPr>
                <w:rFonts w:hint="eastAsia" w:ascii="仿宋" w:hAnsi="仿宋" w:eastAsia="仿宋"/>
                <w:color w:val="auto"/>
                <w:kern w:val="0"/>
                <w:szCs w:val="21"/>
                <w:highlight w:val="none"/>
              </w:rPr>
              <w:t>（供应商自行前往，联系人：周工</w:t>
            </w:r>
            <w:r>
              <w:rPr>
                <w:rFonts w:ascii="仿宋" w:hAnsi="仿宋" w:eastAsia="仿宋"/>
                <w:color w:val="auto"/>
                <w:kern w:val="0"/>
                <w:szCs w:val="21"/>
                <w:highlight w:val="none"/>
              </w:rPr>
              <w:t>13738737923</w:t>
            </w:r>
            <w:r>
              <w:rPr>
                <w:rFonts w:hint="eastAsia" w:ascii="仿宋" w:hAnsi="仿宋" w:eastAsia="仿宋"/>
                <w:color w:val="auto"/>
                <w:kern w:val="0"/>
                <w:szCs w:val="21"/>
                <w:highlight w:val="none"/>
              </w:rPr>
              <w:t>）。本工程拆除已基本完成，但需要根据现场实际情况局部再零星拆除及整理，供应商必须自行到现场勘查，了解场地现状，因现场勘查不充分导致的报价缺失由供应商自行承担，采购人不再另行支付费用。踏勘期间发生的费用或意外导致伤亡等一切责任和损失均由供应商自行负责。对采购范围及技术要求予以进一步明确，但踏勘期间发生的费用或意外导致伤亡等一切责任和损失均由供应商自行负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46"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ascii="仿宋" w:hAnsi="仿宋" w:eastAsia="仿宋"/>
                <w:color w:val="auto"/>
                <w:szCs w:val="21"/>
                <w:highlight w:val="none"/>
              </w:rPr>
              <w:t>2.2</w:t>
            </w:r>
          </w:p>
        </w:tc>
        <w:tc>
          <w:tcPr>
            <w:tcW w:w="1701"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供应商提出疑问或要求澄清的截止时间</w:t>
            </w:r>
          </w:p>
        </w:tc>
        <w:tc>
          <w:tcPr>
            <w:tcW w:w="6950" w:type="dxa"/>
            <w:vAlign w:val="center"/>
          </w:tcPr>
          <w:p>
            <w:pPr>
              <w:autoSpaceDE w:val="0"/>
              <w:autoSpaceDN w:val="0"/>
              <w:adjustRightInd w:val="0"/>
              <w:snapToGrid w:val="0"/>
              <w:spacing w:line="320" w:lineRule="exact"/>
              <w:rPr>
                <w:rFonts w:ascii="仿宋" w:hAnsi="仿宋" w:eastAsia="仿宋" w:cs="仿宋_GB2312"/>
                <w:color w:val="auto"/>
                <w:kern w:val="0"/>
                <w:szCs w:val="21"/>
                <w:highlight w:val="none"/>
              </w:rPr>
            </w:pPr>
            <w:r>
              <w:rPr>
                <w:rFonts w:hint="eastAsia" w:ascii="仿宋" w:hAnsi="仿宋" w:eastAsia="仿宋"/>
                <w:color w:val="auto"/>
                <w:szCs w:val="21"/>
                <w:highlight w:val="none"/>
              </w:rPr>
              <w:t>在知道或者应知其权益受到损害之日起7个工作日内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3" w:hRule="atLeast"/>
          <w:jc w:val="center"/>
        </w:trPr>
        <w:tc>
          <w:tcPr>
            <w:tcW w:w="846" w:type="dxa"/>
            <w:vAlign w:val="center"/>
          </w:tcPr>
          <w:p>
            <w:pPr>
              <w:spacing w:line="320" w:lineRule="exact"/>
              <w:jc w:val="center"/>
              <w:rPr>
                <w:rFonts w:ascii="仿宋" w:hAnsi="仿宋" w:eastAsia="仿宋" w:cs="TimesNewRomanPSMT"/>
                <w:color w:val="auto"/>
                <w:kern w:val="0"/>
                <w:szCs w:val="21"/>
                <w:highlight w:val="none"/>
              </w:rPr>
            </w:pPr>
            <w:r>
              <w:rPr>
                <w:rFonts w:ascii="仿宋" w:hAnsi="仿宋" w:eastAsia="仿宋"/>
                <w:color w:val="auto"/>
                <w:szCs w:val="21"/>
                <w:highlight w:val="none"/>
              </w:rPr>
              <w:t>2.3</w:t>
            </w:r>
          </w:p>
        </w:tc>
        <w:tc>
          <w:tcPr>
            <w:tcW w:w="1701" w:type="dxa"/>
            <w:vAlign w:val="center"/>
          </w:tcPr>
          <w:p>
            <w:pPr>
              <w:spacing w:line="320" w:lineRule="exact"/>
              <w:jc w:val="center"/>
              <w:rPr>
                <w:rFonts w:ascii="仿宋" w:hAnsi="仿宋" w:eastAsia="仿宋" w:cs="仿宋_GB2312"/>
                <w:color w:val="auto"/>
                <w:kern w:val="0"/>
                <w:szCs w:val="21"/>
                <w:highlight w:val="none"/>
              </w:rPr>
            </w:pPr>
            <w:bookmarkStart w:id="6" w:name="_Toc20336"/>
            <w:bookmarkStart w:id="7" w:name="_Toc5691"/>
            <w:r>
              <w:rPr>
                <w:rFonts w:hint="eastAsia" w:ascii="仿宋" w:hAnsi="仿宋" w:eastAsia="仿宋" w:cs="仿宋_GB2312"/>
                <w:color w:val="auto"/>
                <w:kern w:val="0"/>
                <w:szCs w:val="21"/>
                <w:highlight w:val="none"/>
              </w:rPr>
              <w:t>接收质疑函的方式和联系方式</w:t>
            </w:r>
            <w:bookmarkEnd w:id="6"/>
            <w:bookmarkEnd w:id="7"/>
          </w:p>
        </w:tc>
        <w:tc>
          <w:tcPr>
            <w:tcW w:w="6950" w:type="dxa"/>
            <w:vAlign w:val="center"/>
          </w:tcPr>
          <w:p>
            <w:pPr>
              <w:spacing w:line="320" w:lineRule="exact"/>
              <w:rPr>
                <w:rFonts w:ascii="仿宋" w:hAnsi="仿宋" w:eastAsia="仿宋" w:cs="TimesNewRomanPSMT"/>
                <w:color w:val="auto"/>
                <w:kern w:val="0"/>
                <w:szCs w:val="21"/>
                <w:highlight w:val="none"/>
              </w:rPr>
            </w:pPr>
            <w:r>
              <w:rPr>
                <w:rFonts w:hint="eastAsia" w:ascii="仿宋" w:hAnsi="仿宋" w:eastAsia="仿宋" w:cs="TimesNewRomanPSMT"/>
                <w:color w:val="auto"/>
                <w:kern w:val="0"/>
                <w:szCs w:val="21"/>
                <w:highlight w:val="none"/>
              </w:rPr>
              <w:t>质疑函应以书面形式送达（仅接收派人送达、邮寄送达质疑函原件两种方式），质疑函的格式和内容应当符合《政府采购质疑和投诉办法》的要求，质疑提出人应</w:t>
            </w:r>
            <w:r>
              <w:rPr>
                <w:rFonts w:hint="eastAsia" w:ascii="仿宋" w:hAnsi="仿宋" w:eastAsia="仿宋"/>
                <w:color w:val="auto"/>
                <w:szCs w:val="21"/>
                <w:highlight w:val="none"/>
              </w:rPr>
              <w:t>在知道或者应知其权益受到损害之日起7个工作日内</w:t>
            </w:r>
            <w:r>
              <w:rPr>
                <w:rFonts w:hint="eastAsia" w:ascii="仿宋" w:hAnsi="仿宋" w:eastAsia="仿宋" w:cs="TimesNewRomanPSMT"/>
                <w:color w:val="auto"/>
                <w:kern w:val="0"/>
                <w:szCs w:val="21"/>
                <w:highlight w:val="none"/>
              </w:rPr>
              <w:t>送达采购代理机构。</w:t>
            </w:r>
          </w:p>
          <w:p>
            <w:pPr>
              <w:spacing w:line="320" w:lineRule="exact"/>
              <w:rPr>
                <w:rFonts w:ascii="仿宋" w:hAnsi="仿宋" w:eastAsia="仿宋" w:cs="TimesNewRomanPSMT"/>
                <w:color w:val="auto"/>
                <w:kern w:val="0"/>
                <w:szCs w:val="21"/>
                <w:highlight w:val="none"/>
              </w:rPr>
            </w:pPr>
            <w:r>
              <w:rPr>
                <w:rFonts w:hint="eastAsia" w:ascii="仿宋" w:hAnsi="仿宋" w:eastAsia="仿宋" w:cs="TimesNewRomanPSMT"/>
                <w:color w:val="auto"/>
                <w:kern w:val="0"/>
                <w:szCs w:val="21"/>
                <w:highlight w:val="none"/>
              </w:rPr>
              <w:t>联系部门：浙江恒杰工程管理有限公司</w:t>
            </w:r>
          </w:p>
          <w:p>
            <w:pPr>
              <w:spacing w:line="320" w:lineRule="exact"/>
              <w:rPr>
                <w:rFonts w:ascii="仿宋" w:hAnsi="仿宋" w:eastAsia="仿宋" w:cs="TimesNewRomanPSMT"/>
                <w:color w:val="auto"/>
                <w:kern w:val="0"/>
                <w:szCs w:val="21"/>
                <w:highlight w:val="none"/>
              </w:rPr>
            </w:pPr>
            <w:r>
              <w:rPr>
                <w:rFonts w:hint="eastAsia" w:ascii="仿宋" w:hAnsi="仿宋" w:eastAsia="仿宋" w:cs="TimesNewRomanPSMT"/>
                <w:color w:val="auto"/>
                <w:kern w:val="0"/>
                <w:szCs w:val="21"/>
                <w:highlight w:val="none"/>
              </w:rPr>
              <w:t>联系人：林开敏</w:t>
            </w:r>
          </w:p>
          <w:p>
            <w:pPr>
              <w:spacing w:line="320" w:lineRule="exact"/>
              <w:rPr>
                <w:rFonts w:ascii="仿宋" w:hAnsi="仿宋" w:eastAsia="仿宋" w:cs="TimesNewRomanPSMT"/>
                <w:color w:val="auto"/>
                <w:kern w:val="0"/>
                <w:szCs w:val="21"/>
                <w:highlight w:val="none"/>
              </w:rPr>
            </w:pPr>
            <w:r>
              <w:rPr>
                <w:rFonts w:hint="eastAsia" w:ascii="仿宋" w:hAnsi="仿宋" w:eastAsia="仿宋" w:cs="TimesNewRomanPSMT"/>
                <w:color w:val="auto"/>
                <w:kern w:val="0"/>
                <w:szCs w:val="21"/>
                <w:highlight w:val="none"/>
              </w:rPr>
              <w:t>联系电话：18957717310</w:t>
            </w:r>
          </w:p>
          <w:p>
            <w:pPr>
              <w:spacing w:line="320" w:lineRule="exact"/>
              <w:rPr>
                <w:rFonts w:ascii="仿宋" w:hAnsi="仿宋" w:eastAsia="仿宋" w:cs="TimesNewRomanPSMT"/>
                <w:color w:val="auto"/>
                <w:kern w:val="0"/>
                <w:szCs w:val="21"/>
                <w:highlight w:val="none"/>
              </w:rPr>
            </w:pPr>
            <w:r>
              <w:rPr>
                <w:rFonts w:hint="eastAsia" w:ascii="仿宋" w:hAnsi="仿宋" w:eastAsia="仿宋" w:cs="TimesNewRomanPSMT"/>
                <w:color w:val="auto"/>
                <w:kern w:val="0"/>
                <w:szCs w:val="21"/>
                <w:highlight w:val="none"/>
              </w:rPr>
              <w:t>通信地址：</w:t>
            </w:r>
            <w:r>
              <w:rPr>
                <w:rFonts w:hint="eastAsia" w:ascii="仿宋" w:hAnsi="仿宋" w:eastAsia="仿宋"/>
                <w:color w:val="auto"/>
                <w:szCs w:val="21"/>
                <w:highlight w:val="none"/>
              </w:rPr>
              <w:t>温州市鹿城区黎明西路236号国际贸易中心29楼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846" w:type="dxa"/>
            <w:vAlign w:val="center"/>
          </w:tcPr>
          <w:p>
            <w:pPr>
              <w:spacing w:line="320" w:lineRule="exact"/>
              <w:jc w:val="center"/>
              <w:rPr>
                <w:rFonts w:ascii="仿宋" w:hAnsi="仿宋" w:eastAsia="仿宋"/>
                <w:color w:val="auto"/>
                <w:szCs w:val="21"/>
                <w:highlight w:val="none"/>
              </w:rPr>
            </w:pPr>
            <w:r>
              <w:rPr>
                <w:rFonts w:ascii="仿宋" w:hAnsi="仿宋" w:eastAsia="仿宋"/>
                <w:color w:val="auto"/>
                <w:szCs w:val="21"/>
                <w:highlight w:val="none"/>
              </w:rPr>
              <w:t>3.1</w:t>
            </w:r>
          </w:p>
        </w:tc>
        <w:tc>
          <w:tcPr>
            <w:tcW w:w="1701" w:type="dxa"/>
            <w:vAlign w:val="center"/>
          </w:tcPr>
          <w:p>
            <w:pPr>
              <w:spacing w:line="320" w:lineRule="exact"/>
              <w:jc w:val="center"/>
              <w:rPr>
                <w:rFonts w:ascii="仿宋" w:hAnsi="仿宋" w:eastAsia="仿宋" w:cs="仿宋_GB2312"/>
                <w:color w:val="auto"/>
                <w:kern w:val="0"/>
                <w:szCs w:val="21"/>
                <w:highlight w:val="none"/>
              </w:rPr>
            </w:pPr>
            <w:r>
              <w:rPr>
                <w:rFonts w:hint="eastAsia" w:ascii="仿宋" w:hAnsi="仿宋" w:eastAsia="仿宋" w:cs="楷体"/>
                <w:color w:val="auto"/>
                <w:kern w:val="0"/>
                <w:szCs w:val="21"/>
                <w:highlight w:val="none"/>
              </w:rPr>
              <w:t>响应文件的组成</w:t>
            </w:r>
          </w:p>
        </w:tc>
        <w:tc>
          <w:tcPr>
            <w:tcW w:w="6950" w:type="dxa"/>
            <w:vAlign w:val="center"/>
          </w:tcPr>
          <w:p>
            <w:pPr>
              <w:spacing w:line="320" w:lineRule="exact"/>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磋商响应文件由</w:t>
            </w:r>
            <w:r>
              <w:rPr>
                <w:rFonts w:hint="eastAsia" w:ascii="仿宋" w:hAnsi="仿宋" w:eastAsia="仿宋" w:cs="宋体"/>
                <w:snapToGrid w:val="0"/>
                <w:color w:val="auto"/>
                <w:szCs w:val="21"/>
                <w:highlight w:val="none"/>
              </w:rPr>
              <w:t>资格证明文件、技术资信文件、报价文件三部分</w:t>
            </w:r>
            <w:r>
              <w:rPr>
                <w:rFonts w:ascii="仿宋" w:hAnsi="仿宋" w:eastAsia="仿宋" w:cs="宋体"/>
                <w:snapToGrid w:val="0"/>
                <w:color w:val="auto"/>
                <w:szCs w:val="21"/>
                <w:highlight w:val="none"/>
              </w:rPr>
              <w:t>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846" w:type="dxa"/>
            <w:vAlign w:val="center"/>
          </w:tcPr>
          <w:p>
            <w:pPr>
              <w:spacing w:line="320" w:lineRule="exact"/>
              <w:jc w:val="center"/>
              <w:rPr>
                <w:rFonts w:ascii="仿宋" w:hAnsi="仿宋" w:eastAsia="仿宋"/>
                <w:color w:val="auto"/>
                <w:szCs w:val="21"/>
                <w:highlight w:val="none"/>
              </w:rPr>
            </w:pPr>
            <w:r>
              <w:rPr>
                <w:rFonts w:hint="eastAsia" w:ascii="仿宋" w:hAnsi="仿宋" w:eastAsia="仿宋"/>
                <w:color w:val="auto"/>
                <w:szCs w:val="21"/>
                <w:highlight w:val="none"/>
              </w:rPr>
              <w:t>3.2</w:t>
            </w:r>
          </w:p>
        </w:tc>
        <w:tc>
          <w:tcPr>
            <w:tcW w:w="1701" w:type="dxa"/>
            <w:vAlign w:val="center"/>
          </w:tcPr>
          <w:p>
            <w:pPr>
              <w:spacing w:line="320" w:lineRule="exact"/>
              <w:jc w:val="center"/>
              <w:rPr>
                <w:rFonts w:ascii="仿宋" w:hAnsi="仿宋" w:eastAsia="仿宋" w:cs="楷体"/>
                <w:color w:val="auto"/>
                <w:kern w:val="0"/>
                <w:szCs w:val="21"/>
                <w:highlight w:val="none"/>
              </w:rPr>
            </w:pPr>
            <w:r>
              <w:rPr>
                <w:rFonts w:hint="eastAsia" w:ascii="仿宋" w:hAnsi="仿宋" w:eastAsia="仿宋" w:cs="楷体"/>
                <w:color w:val="auto"/>
                <w:kern w:val="0"/>
                <w:szCs w:val="21"/>
                <w:highlight w:val="none"/>
              </w:rPr>
              <w:t>磋商报价</w:t>
            </w:r>
          </w:p>
        </w:tc>
        <w:tc>
          <w:tcPr>
            <w:tcW w:w="6950" w:type="dxa"/>
            <w:vAlign w:val="center"/>
          </w:tcPr>
          <w:p>
            <w:pPr>
              <w:spacing w:line="320" w:lineRule="exact"/>
              <w:rPr>
                <w:rFonts w:ascii="仿宋" w:hAnsi="仿宋" w:eastAsia="仿宋"/>
                <w:color w:val="auto"/>
                <w:szCs w:val="21"/>
                <w:highlight w:val="none"/>
              </w:rPr>
            </w:pPr>
            <w:r>
              <w:rPr>
                <w:rFonts w:hint="eastAsia" w:ascii="仿宋" w:hAnsi="仿宋" w:eastAsia="仿宋" w:cs="仿宋_GB2312"/>
                <w:color w:val="auto"/>
                <w:kern w:val="0"/>
                <w:szCs w:val="21"/>
                <w:highlight w:val="none"/>
              </w:rPr>
              <w:t>工程量清单综合单价法。磋商报价以最后报价为准,综合单价应在符合适用法律法规和相关政策的基础上按最后报价与初次报价的同比例进行调整。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846" w:type="dxa"/>
            <w:vAlign w:val="center"/>
          </w:tcPr>
          <w:p>
            <w:pPr>
              <w:spacing w:line="320" w:lineRule="exact"/>
              <w:jc w:val="center"/>
              <w:rPr>
                <w:rFonts w:ascii="仿宋" w:hAnsi="仿宋" w:eastAsia="仿宋" w:cs="TimesNewRomanPSMT"/>
                <w:color w:val="auto"/>
                <w:kern w:val="0"/>
                <w:szCs w:val="21"/>
                <w:highlight w:val="none"/>
              </w:rPr>
            </w:pPr>
            <w:r>
              <w:rPr>
                <w:rFonts w:ascii="仿宋" w:hAnsi="仿宋" w:eastAsia="仿宋"/>
                <w:color w:val="auto"/>
                <w:szCs w:val="21"/>
                <w:highlight w:val="none"/>
              </w:rPr>
              <w:t>3.3.1</w:t>
            </w:r>
          </w:p>
        </w:tc>
        <w:tc>
          <w:tcPr>
            <w:tcW w:w="1701" w:type="dxa"/>
            <w:vAlign w:val="center"/>
          </w:tcPr>
          <w:p>
            <w:pPr>
              <w:spacing w:line="320" w:lineRule="exact"/>
              <w:jc w:val="center"/>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响应文件有效期</w:t>
            </w:r>
          </w:p>
        </w:tc>
        <w:tc>
          <w:tcPr>
            <w:tcW w:w="6950" w:type="dxa"/>
            <w:vAlign w:val="center"/>
          </w:tcPr>
          <w:p>
            <w:pPr>
              <w:spacing w:line="320" w:lineRule="exact"/>
              <w:rPr>
                <w:rFonts w:ascii="仿宋" w:hAnsi="仿宋" w:eastAsia="仿宋" w:cs="TimesNewRomanPSMT"/>
                <w:color w:val="auto"/>
                <w:kern w:val="0"/>
                <w:szCs w:val="21"/>
                <w:highlight w:val="none"/>
              </w:rPr>
            </w:pPr>
            <w:r>
              <w:rPr>
                <w:rFonts w:ascii="仿宋" w:hAnsi="仿宋" w:eastAsia="仿宋"/>
                <w:color w:val="auto"/>
                <w:kern w:val="0"/>
                <w:szCs w:val="21"/>
                <w:highlight w:val="none"/>
              </w:rPr>
              <w:t>自响应文件提交截止时间起生效，有效期</w:t>
            </w:r>
            <w:r>
              <w:rPr>
                <w:rFonts w:ascii="仿宋" w:hAnsi="仿宋" w:eastAsia="仿宋"/>
                <w:color w:val="auto"/>
                <w:kern w:val="0"/>
                <w:szCs w:val="21"/>
                <w:highlight w:val="none"/>
                <w:u w:val="single"/>
              </w:rPr>
              <w:t>90</w:t>
            </w:r>
            <w:r>
              <w:rPr>
                <w:rFonts w:ascii="仿宋" w:hAnsi="仿宋" w:eastAsia="仿宋"/>
                <w:color w:val="auto"/>
                <w:kern w:val="0"/>
                <w:szCs w:val="21"/>
                <w:highlight w:val="none"/>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846" w:type="dxa"/>
            <w:vAlign w:val="center"/>
          </w:tcPr>
          <w:p>
            <w:pPr>
              <w:spacing w:line="320" w:lineRule="exact"/>
              <w:jc w:val="center"/>
              <w:rPr>
                <w:rFonts w:ascii="仿宋" w:hAnsi="仿宋" w:eastAsia="仿宋" w:cs="TimesNewRomanPSMT"/>
                <w:color w:val="auto"/>
                <w:kern w:val="0"/>
                <w:szCs w:val="21"/>
                <w:highlight w:val="none"/>
              </w:rPr>
            </w:pPr>
            <w:r>
              <w:rPr>
                <w:rFonts w:ascii="仿宋" w:hAnsi="仿宋" w:eastAsia="仿宋"/>
                <w:color w:val="auto"/>
                <w:szCs w:val="21"/>
                <w:highlight w:val="none"/>
              </w:rPr>
              <w:t>3.4</w:t>
            </w:r>
          </w:p>
        </w:tc>
        <w:tc>
          <w:tcPr>
            <w:tcW w:w="1701" w:type="dxa"/>
            <w:vAlign w:val="center"/>
          </w:tcPr>
          <w:p>
            <w:pPr>
              <w:spacing w:line="320" w:lineRule="exact"/>
              <w:jc w:val="center"/>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磋商保证金</w:t>
            </w:r>
          </w:p>
        </w:tc>
        <w:tc>
          <w:tcPr>
            <w:tcW w:w="6950" w:type="dxa"/>
            <w:vAlign w:val="center"/>
          </w:tcPr>
          <w:p>
            <w:pPr>
              <w:spacing w:line="320" w:lineRule="exact"/>
              <w:rPr>
                <w:rFonts w:ascii="仿宋" w:hAnsi="仿宋" w:eastAsia="仿宋"/>
                <w:color w:val="auto"/>
                <w:kern w:val="0"/>
                <w:szCs w:val="21"/>
                <w:highlight w:val="none"/>
              </w:rPr>
            </w:pPr>
            <w:r>
              <w:rPr>
                <w:rFonts w:hint="eastAsia" w:ascii="仿宋" w:hAnsi="仿宋" w:eastAsia="仿宋"/>
                <w:color w:val="auto"/>
                <w:kern w:val="0"/>
                <w:szCs w:val="21"/>
                <w:highlight w:val="none"/>
              </w:rPr>
              <w:t>本项目不要</w:t>
            </w:r>
            <w:r>
              <w:rPr>
                <w:rFonts w:ascii="仿宋" w:hAnsi="仿宋" w:eastAsia="仿宋"/>
                <w:color w:val="auto"/>
                <w:kern w:val="0"/>
                <w:szCs w:val="21"/>
                <w:highlight w:val="none"/>
              </w:rPr>
              <w:t>求递交</w:t>
            </w:r>
            <w:r>
              <w:rPr>
                <w:rFonts w:hint="eastAsia" w:ascii="仿宋" w:hAnsi="仿宋" w:eastAsia="仿宋"/>
                <w:color w:val="auto"/>
                <w:kern w:val="0"/>
                <w:szCs w:val="21"/>
                <w:highlight w:val="none"/>
              </w:rPr>
              <w:t>磋商保证金。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846" w:type="dxa"/>
            <w:vAlign w:val="center"/>
          </w:tcPr>
          <w:p>
            <w:pPr>
              <w:spacing w:line="320" w:lineRule="exact"/>
              <w:jc w:val="center"/>
              <w:rPr>
                <w:rFonts w:ascii="仿宋" w:hAnsi="仿宋" w:eastAsia="仿宋"/>
                <w:color w:val="auto"/>
                <w:szCs w:val="21"/>
                <w:highlight w:val="none"/>
              </w:rPr>
            </w:pPr>
            <w:r>
              <w:rPr>
                <w:rFonts w:ascii="仿宋" w:hAnsi="仿宋" w:eastAsia="仿宋"/>
                <w:color w:val="auto"/>
                <w:szCs w:val="21"/>
                <w:highlight w:val="none"/>
              </w:rPr>
              <w:t>3.5</w:t>
            </w:r>
          </w:p>
        </w:tc>
        <w:tc>
          <w:tcPr>
            <w:tcW w:w="1701" w:type="dxa"/>
            <w:vAlign w:val="center"/>
          </w:tcPr>
          <w:p>
            <w:pPr>
              <w:spacing w:line="320" w:lineRule="exact"/>
              <w:jc w:val="center"/>
              <w:rPr>
                <w:rFonts w:ascii="仿宋" w:hAnsi="仿宋" w:eastAsia="仿宋" w:cs="仿宋_GB2312"/>
                <w:color w:val="auto"/>
                <w:kern w:val="0"/>
                <w:szCs w:val="21"/>
                <w:highlight w:val="none"/>
              </w:rPr>
            </w:pPr>
            <w:r>
              <w:rPr>
                <w:rFonts w:hint="eastAsia" w:ascii="仿宋" w:hAnsi="仿宋" w:eastAsia="仿宋" w:cs="Arial"/>
                <w:bCs/>
                <w:color w:val="auto"/>
                <w:szCs w:val="21"/>
                <w:highlight w:val="none"/>
              </w:rPr>
              <w:t>编制要求</w:t>
            </w:r>
          </w:p>
        </w:tc>
        <w:tc>
          <w:tcPr>
            <w:tcW w:w="6950" w:type="dxa"/>
            <w:vAlign w:val="center"/>
          </w:tcPr>
          <w:p>
            <w:pPr>
              <w:spacing w:line="320" w:lineRule="exact"/>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供应商应先安装“政采云电子交易客户端”，并按照本磋商文件和“政府采购云平台”的要求，通过“政采云电子交易客户端”编制并加密响应文件。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jc w:val="center"/>
        </w:trPr>
        <w:tc>
          <w:tcPr>
            <w:tcW w:w="846" w:type="dxa"/>
            <w:vAlign w:val="center"/>
          </w:tcPr>
          <w:p>
            <w:pPr>
              <w:autoSpaceDE w:val="0"/>
              <w:autoSpaceDN w:val="0"/>
              <w:adjustRightInd w:val="0"/>
              <w:snapToGrid w:val="0"/>
              <w:spacing w:line="320" w:lineRule="exact"/>
              <w:jc w:val="center"/>
              <w:rPr>
                <w:rFonts w:ascii="仿宋" w:hAnsi="仿宋" w:eastAsia="仿宋" w:cs="TimesNewRomanPSMT"/>
                <w:color w:val="auto"/>
                <w:kern w:val="0"/>
                <w:szCs w:val="21"/>
                <w:highlight w:val="none"/>
              </w:rPr>
            </w:pPr>
            <w:r>
              <w:rPr>
                <w:rFonts w:ascii="仿宋" w:hAnsi="仿宋" w:eastAsia="仿宋" w:cs="TimesNewRomanPSMT"/>
                <w:color w:val="auto"/>
                <w:kern w:val="0"/>
                <w:szCs w:val="21"/>
                <w:highlight w:val="none"/>
              </w:rPr>
              <w:t>3.6.1</w:t>
            </w:r>
          </w:p>
        </w:tc>
        <w:tc>
          <w:tcPr>
            <w:tcW w:w="1701"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响应文件的签章</w:t>
            </w:r>
          </w:p>
        </w:tc>
        <w:tc>
          <w:tcPr>
            <w:tcW w:w="6950" w:type="dxa"/>
            <w:vAlign w:val="center"/>
          </w:tcPr>
          <w:p>
            <w:pPr>
              <w:autoSpaceDE w:val="0"/>
              <w:autoSpaceDN w:val="0"/>
              <w:adjustRightInd w:val="0"/>
              <w:snapToGrid w:val="0"/>
              <w:spacing w:line="320" w:lineRule="exact"/>
              <w:rPr>
                <w:rFonts w:ascii="仿宋" w:hAnsi="仿宋" w:eastAsia="仿宋" w:cs="仿宋_GB2312"/>
                <w:b/>
                <w:color w:val="auto"/>
                <w:kern w:val="0"/>
                <w:szCs w:val="21"/>
                <w:highlight w:val="none"/>
                <w:u w:val="single"/>
              </w:rPr>
            </w:pPr>
            <w:r>
              <w:rPr>
                <w:rFonts w:hint="eastAsia" w:ascii="仿宋" w:hAnsi="仿宋" w:eastAsia="仿宋"/>
                <w:color w:val="auto"/>
                <w:szCs w:val="21"/>
                <w:highlight w:val="none"/>
              </w:rPr>
              <w:t>均须按响应文件格式中要</w:t>
            </w:r>
            <w:r>
              <w:rPr>
                <w:rFonts w:ascii="仿宋" w:hAnsi="仿宋" w:eastAsia="仿宋"/>
                <w:color w:val="auto"/>
                <w:szCs w:val="21"/>
                <w:highlight w:val="none"/>
              </w:rPr>
              <w:t>求</w:t>
            </w:r>
            <w:r>
              <w:rPr>
                <w:rFonts w:hint="eastAsia" w:ascii="仿宋" w:hAnsi="仿宋" w:eastAsia="仿宋"/>
                <w:color w:val="auto"/>
                <w:szCs w:val="21"/>
                <w:highlight w:val="none"/>
              </w:rPr>
              <w:t>盖公章及签署，公章可采用磋商供应商全称的单位公章或CA电子签章，不得使用投标专用章、合同章等类似图章代替。</w:t>
            </w:r>
            <w:r>
              <w:rPr>
                <w:rFonts w:hint="eastAsia" w:ascii="仿宋" w:hAnsi="仿宋" w:eastAsia="仿宋" w:cs="仿宋_GB2312"/>
                <w:color w:val="auto"/>
                <w:kern w:val="0"/>
                <w:szCs w:val="21"/>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2" w:hRule="atLeast"/>
          <w:jc w:val="center"/>
        </w:trPr>
        <w:tc>
          <w:tcPr>
            <w:tcW w:w="846" w:type="dxa"/>
            <w:vAlign w:val="center"/>
          </w:tcPr>
          <w:p>
            <w:pPr>
              <w:autoSpaceDE w:val="0"/>
              <w:autoSpaceDN w:val="0"/>
              <w:adjustRightInd w:val="0"/>
              <w:snapToGrid w:val="0"/>
              <w:spacing w:line="320" w:lineRule="exact"/>
              <w:jc w:val="center"/>
              <w:rPr>
                <w:rFonts w:ascii="仿宋" w:hAnsi="仿宋" w:eastAsia="仿宋" w:cs="TimesNewRomanPSMT"/>
                <w:color w:val="auto"/>
                <w:kern w:val="0"/>
                <w:szCs w:val="21"/>
                <w:highlight w:val="none"/>
              </w:rPr>
            </w:pPr>
            <w:r>
              <w:rPr>
                <w:rFonts w:ascii="仿宋" w:hAnsi="仿宋" w:eastAsia="仿宋" w:cs="TimesNewRomanPSMT"/>
                <w:color w:val="auto"/>
                <w:kern w:val="0"/>
                <w:szCs w:val="21"/>
                <w:highlight w:val="none"/>
              </w:rPr>
              <w:t>3.7.1</w:t>
            </w:r>
          </w:p>
        </w:tc>
        <w:tc>
          <w:tcPr>
            <w:tcW w:w="1701" w:type="dxa"/>
            <w:vAlign w:val="center"/>
          </w:tcPr>
          <w:p>
            <w:pPr>
              <w:autoSpaceDE w:val="0"/>
              <w:autoSpaceDN w:val="0"/>
              <w:adjustRightInd w:val="0"/>
              <w:snapToGrid w:val="0"/>
              <w:spacing w:line="320" w:lineRule="exact"/>
              <w:jc w:val="center"/>
              <w:rPr>
                <w:rFonts w:ascii="仿宋" w:hAnsi="仿宋" w:eastAsia="仿宋" w:cs="仿宋_GB2312"/>
                <w:color w:val="auto"/>
                <w:kern w:val="0"/>
                <w:szCs w:val="21"/>
                <w:highlight w:val="none"/>
              </w:rPr>
            </w:pPr>
            <w:r>
              <w:rPr>
                <w:rFonts w:hint="eastAsia" w:ascii="仿宋" w:hAnsi="仿宋" w:eastAsia="仿宋" w:cs="楷体"/>
                <w:color w:val="auto"/>
                <w:kern w:val="0"/>
                <w:szCs w:val="21"/>
                <w:highlight w:val="none"/>
              </w:rPr>
              <w:t>响应文件的形式</w:t>
            </w:r>
          </w:p>
        </w:tc>
        <w:tc>
          <w:tcPr>
            <w:tcW w:w="6950" w:type="dxa"/>
            <w:vAlign w:val="center"/>
          </w:tcPr>
          <w:p>
            <w:pPr>
              <w:spacing w:line="320" w:lineRule="exact"/>
              <w:rPr>
                <w:rFonts w:ascii="仿宋" w:hAnsi="仿宋" w:eastAsia="仿宋" w:cs="楷体"/>
                <w:color w:val="auto"/>
                <w:kern w:val="0"/>
                <w:szCs w:val="21"/>
                <w:highlight w:val="none"/>
              </w:rPr>
            </w:pPr>
            <w:r>
              <w:rPr>
                <w:rFonts w:hint="eastAsia" w:ascii="仿宋" w:hAnsi="仿宋" w:eastAsia="仿宋" w:cs="楷体"/>
                <w:b/>
                <w:snapToGrid w:val="0"/>
                <w:color w:val="auto"/>
                <w:szCs w:val="21"/>
                <w:highlight w:val="none"/>
              </w:rPr>
              <w:sym w:font="Wingdings" w:char="F0FE"/>
            </w:r>
            <w:r>
              <w:rPr>
                <w:rFonts w:hint="eastAsia" w:ascii="仿宋" w:hAnsi="仿宋" w:eastAsia="仿宋" w:cs="楷体"/>
                <w:color w:val="auto"/>
                <w:kern w:val="0"/>
                <w:szCs w:val="21"/>
                <w:highlight w:val="none"/>
              </w:rPr>
              <w:t>电子响应文件（包括“电子加密响应文件”和“备份响应文件”，在响应文件编制完成后同时生成）；</w:t>
            </w:r>
          </w:p>
          <w:p>
            <w:pPr>
              <w:spacing w:line="320" w:lineRule="exact"/>
              <w:rPr>
                <w:rFonts w:ascii="仿宋" w:hAnsi="仿宋" w:eastAsia="仿宋" w:cs="楷体"/>
                <w:color w:val="auto"/>
                <w:kern w:val="0"/>
                <w:szCs w:val="21"/>
                <w:highlight w:val="none"/>
              </w:rPr>
            </w:pPr>
            <w:r>
              <w:rPr>
                <w:rFonts w:hint="eastAsia" w:ascii="仿宋" w:hAnsi="仿宋" w:eastAsia="仿宋" w:cs="楷体"/>
                <w:color w:val="auto"/>
                <w:kern w:val="0"/>
                <w:szCs w:val="21"/>
                <w:highlight w:val="none"/>
              </w:rPr>
              <w:t>（1）“电子加密响应文件”是指通过“政采云电子交易客户端”完成响应文件编制后生成并加密的数据电文形式的响应文件。</w:t>
            </w:r>
          </w:p>
          <w:p>
            <w:pPr>
              <w:autoSpaceDE w:val="0"/>
              <w:autoSpaceDN w:val="0"/>
              <w:adjustRightInd w:val="0"/>
              <w:snapToGrid w:val="0"/>
              <w:spacing w:line="320" w:lineRule="exact"/>
              <w:rPr>
                <w:rFonts w:ascii="仿宋" w:hAnsi="仿宋" w:eastAsia="仿宋"/>
                <w:color w:val="auto"/>
                <w:szCs w:val="21"/>
                <w:highlight w:val="none"/>
              </w:rPr>
            </w:pPr>
            <w:r>
              <w:rPr>
                <w:rFonts w:hint="eastAsia" w:ascii="仿宋" w:hAnsi="仿宋" w:eastAsia="仿宋" w:cs="楷体"/>
                <w:color w:val="auto"/>
                <w:kern w:val="0"/>
                <w:szCs w:val="21"/>
                <w:highlight w:val="none"/>
              </w:rPr>
              <w:t>（2）“备份响应文件”是指与“电子加密响应文件”同时生成的数据电文形式的电子文件（备份标书），其他方式编制的备份响应文件视为无效备份响应文件。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3" w:hRule="atLeast"/>
          <w:jc w:val="center"/>
        </w:trPr>
        <w:tc>
          <w:tcPr>
            <w:tcW w:w="846" w:type="dxa"/>
            <w:vAlign w:val="center"/>
          </w:tcPr>
          <w:p>
            <w:pPr>
              <w:autoSpaceDE w:val="0"/>
              <w:autoSpaceDN w:val="0"/>
              <w:adjustRightInd w:val="0"/>
              <w:snapToGrid w:val="0"/>
              <w:spacing w:line="320" w:lineRule="exact"/>
              <w:jc w:val="center"/>
              <w:rPr>
                <w:rFonts w:ascii="仿宋" w:hAnsi="仿宋" w:eastAsia="仿宋" w:cs="TimesNewRomanPSMT"/>
                <w:color w:val="auto"/>
                <w:kern w:val="0"/>
                <w:szCs w:val="21"/>
                <w:highlight w:val="none"/>
              </w:rPr>
            </w:pPr>
            <w:r>
              <w:rPr>
                <w:rFonts w:ascii="仿宋" w:hAnsi="仿宋" w:eastAsia="仿宋" w:cs="TimesNewRomanPSMT"/>
                <w:color w:val="auto"/>
                <w:kern w:val="0"/>
                <w:szCs w:val="21"/>
                <w:highlight w:val="none"/>
              </w:rPr>
              <w:t>3.8.1</w:t>
            </w:r>
          </w:p>
        </w:tc>
        <w:tc>
          <w:tcPr>
            <w:tcW w:w="1701" w:type="dxa"/>
            <w:vAlign w:val="center"/>
          </w:tcPr>
          <w:p>
            <w:pPr>
              <w:autoSpaceDE w:val="0"/>
              <w:autoSpaceDN w:val="0"/>
              <w:adjustRightInd w:val="0"/>
              <w:snapToGrid w:val="0"/>
              <w:spacing w:line="320" w:lineRule="exact"/>
              <w:jc w:val="center"/>
              <w:rPr>
                <w:rFonts w:ascii="仿宋" w:hAnsi="仿宋" w:eastAsia="仿宋" w:cs="楷体"/>
                <w:color w:val="auto"/>
                <w:kern w:val="0"/>
                <w:szCs w:val="21"/>
                <w:highlight w:val="none"/>
              </w:rPr>
            </w:pPr>
            <w:r>
              <w:rPr>
                <w:rFonts w:ascii="仿宋" w:hAnsi="仿宋" w:eastAsia="仿宋" w:cs="楷体"/>
                <w:color w:val="auto"/>
                <w:kern w:val="0"/>
                <w:szCs w:val="21"/>
                <w:highlight w:val="none"/>
              </w:rPr>
              <w:t>响应文件的份数</w:t>
            </w:r>
          </w:p>
        </w:tc>
        <w:tc>
          <w:tcPr>
            <w:tcW w:w="6950" w:type="dxa"/>
            <w:vAlign w:val="center"/>
          </w:tcPr>
          <w:p>
            <w:pPr>
              <w:spacing w:line="320" w:lineRule="exact"/>
              <w:rPr>
                <w:rFonts w:ascii="仿宋" w:hAnsi="仿宋" w:eastAsia="仿宋" w:cs="楷体"/>
                <w:color w:val="auto"/>
                <w:kern w:val="0"/>
                <w:szCs w:val="21"/>
                <w:highlight w:val="none"/>
              </w:rPr>
            </w:pPr>
            <w:r>
              <w:rPr>
                <w:rFonts w:hint="eastAsia" w:ascii="仿宋" w:hAnsi="仿宋" w:eastAsia="仿宋" w:cs="楷体"/>
                <w:color w:val="auto"/>
                <w:kern w:val="0"/>
                <w:szCs w:val="21"/>
                <w:highlight w:val="none"/>
              </w:rPr>
              <w:t>（1）“电子加密响应文件”：在线上传递交、一份。</w:t>
            </w:r>
          </w:p>
          <w:p>
            <w:pPr>
              <w:spacing w:line="320" w:lineRule="exact"/>
              <w:rPr>
                <w:rFonts w:ascii="仿宋" w:hAnsi="仿宋" w:eastAsia="仿宋" w:cs="楷体"/>
                <w:color w:val="auto"/>
                <w:kern w:val="0"/>
                <w:szCs w:val="21"/>
                <w:highlight w:val="none"/>
              </w:rPr>
            </w:pPr>
            <w:r>
              <w:rPr>
                <w:rFonts w:hint="eastAsia" w:ascii="仿宋" w:hAnsi="仿宋" w:eastAsia="仿宋" w:cs="楷体"/>
                <w:color w:val="auto"/>
                <w:kern w:val="0"/>
                <w:szCs w:val="21"/>
                <w:highlight w:val="none"/>
              </w:rPr>
              <w:t>（2）“备份响应文件”：可以以电子邮件方式传送至浙江恒杰工程管理有限公司电子邮箱（</w:t>
            </w:r>
            <w:r>
              <w:rPr>
                <w:color w:val="auto"/>
                <w:highlight w:val="none"/>
              </w:rPr>
              <w:fldChar w:fldCharType="begin"/>
            </w:r>
            <w:r>
              <w:rPr>
                <w:color w:val="auto"/>
                <w:highlight w:val="none"/>
              </w:rPr>
              <w:instrText xml:space="preserve"> HYPERLINK "mailto:297343229@qq.com" </w:instrText>
            </w:r>
            <w:r>
              <w:rPr>
                <w:color w:val="auto"/>
                <w:highlight w:val="none"/>
              </w:rPr>
              <w:fldChar w:fldCharType="separate"/>
            </w:r>
            <w:r>
              <w:rPr>
                <w:rStyle w:val="98"/>
                <w:rFonts w:hint="eastAsia" w:ascii="仿宋" w:hAnsi="仿宋" w:eastAsia="仿宋" w:cs="楷体"/>
                <w:color w:val="auto"/>
                <w:kern w:val="0"/>
                <w:sz w:val="21"/>
                <w:szCs w:val="21"/>
                <w:highlight w:val="none"/>
              </w:rPr>
              <w:t>2716504778@qq.com</w:t>
            </w:r>
            <w:r>
              <w:rPr>
                <w:rStyle w:val="98"/>
                <w:rFonts w:hint="eastAsia" w:ascii="仿宋" w:hAnsi="仿宋" w:eastAsia="仿宋" w:cs="楷体"/>
                <w:color w:val="auto"/>
                <w:kern w:val="0"/>
                <w:sz w:val="21"/>
                <w:szCs w:val="21"/>
                <w:highlight w:val="none"/>
              </w:rPr>
              <w:fldChar w:fldCharType="end"/>
            </w:r>
            <w:r>
              <w:rPr>
                <w:rFonts w:hint="eastAsia" w:ascii="仿宋" w:hAnsi="仿宋" w:eastAsia="仿宋" w:cs="楷体"/>
                <w:color w:val="auto"/>
                <w:kern w:val="0"/>
                <w:szCs w:val="21"/>
                <w:highlight w:val="none"/>
              </w:rPr>
              <w:t>）。</w:t>
            </w:r>
          </w:p>
          <w:p>
            <w:pPr>
              <w:spacing w:line="320" w:lineRule="exact"/>
              <w:rPr>
                <w:rFonts w:ascii="仿宋" w:hAnsi="仿宋" w:eastAsia="仿宋" w:cs="楷体"/>
                <w:b/>
                <w:snapToGrid w:val="0"/>
                <w:color w:val="auto"/>
                <w:szCs w:val="21"/>
                <w:highlight w:val="none"/>
              </w:rPr>
            </w:pPr>
            <w:r>
              <w:rPr>
                <w:rFonts w:hint="eastAsia" w:ascii="仿宋" w:hAnsi="仿宋" w:eastAsia="仿宋" w:cs="楷体"/>
                <w:color w:val="auto"/>
                <w:kern w:val="0"/>
                <w:szCs w:val="21"/>
                <w:highlight w:val="none"/>
              </w:rPr>
              <w:t>（</w:t>
            </w:r>
            <w:r>
              <w:rPr>
                <w:rFonts w:ascii="仿宋" w:hAnsi="仿宋" w:eastAsia="仿宋" w:cs="楷体"/>
                <w:color w:val="auto"/>
                <w:kern w:val="0"/>
                <w:szCs w:val="21"/>
                <w:highlight w:val="none"/>
              </w:rPr>
              <w:t>3</w:t>
            </w:r>
            <w:r>
              <w:rPr>
                <w:rFonts w:hint="eastAsia" w:ascii="仿宋" w:hAnsi="仿宋" w:eastAsia="仿宋" w:cs="楷体"/>
                <w:color w:val="auto"/>
                <w:kern w:val="0"/>
                <w:szCs w:val="21"/>
                <w:highlight w:val="none"/>
              </w:rPr>
              <w:t>）</w:t>
            </w:r>
            <w:r>
              <w:rPr>
                <w:rFonts w:hint="eastAsia" w:ascii="仿宋" w:hAnsi="仿宋" w:eastAsia="仿宋" w:cs="楷体"/>
                <w:b/>
                <w:color w:val="auto"/>
                <w:kern w:val="0"/>
                <w:szCs w:val="21"/>
                <w:highlight w:val="none"/>
              </w:rPr>
              <w:t>供应商在收到《成交通知书》后 3 个工作日内，向采购人提供</w:t>
            </w:r>
            <w:r>
              <w:rPr>
                <w:rFonts w:ascii="仿宋" w:hAnsi="仿宋" w:eastAsia="仿宋" w:cs="楷体"/>
                <w:b/>
                <w:color w:val="auto"/>
                <w:kern w:val="0"/>
                <w:szCs w:val="21"/>
                <w:highlight w:val="none"/>
              </w:rPr>
              <w:t>3</w:t>
            </w:r>
            <w:r>
              <w:rPr>
                <w:rFonts w:hint="eastAsia" w:ascii="仿宋" w:hAnsi="仿宋" w:eastAsia="仿宋" w:cs="楷体"/>
                <w:b/>
                <w:color w:val="auto"/>
                <w:kern w:val="0"/>
                <w:szCs w:val="21"/>
                <w:highlight w:val="none"/>
              </w:rPr>
              <w:t xml:space="preserve"> 套纸质版本磋商响应文件（须与政府采购云平台上的电子文件内容一致）</w:t>
            </w:r>
            <w:r>
              <w:rPr>
                <w:rFonts w:hint="eastAsia" w:ascii="仿宋" w:hAnsi="仿宋" w:eastAsia="仿宋" w:cs="楷体"/>
                <w:color w:val="auto"/>
                <w:kern w:val="0"/>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2" w:hRule="atLeast"/>
          <w:jc w:val="center"/>
        </w:trPr>
        <w:tc>
          <w:tcPr>
            <w:tcW w:w="846" w:type="dxa"/>
            <w:vAlign w:val="center"/>
          </w:tcPr>
          <w:p>
            <w:pPr>
              <w:autoSpaceDE w:val="0"/>
              <w:autoSpaceDN w:val="0"/>
              <w:adjustRightInd w:val="0"/>
              <w:snapToGrid w:val="0"/>
              <w:spacing w:line="340" w:lineRule="exact"/>
              <w:jc w:val="center"/>
              <w:rPr>
                <w:rFonts w:ascii="仿宋" w:hAnsi="仿宋" w:eastAsia="仿宋" w:cs="TimesNewRomanPSMT"/>
                <w:color w:val="auto"/>
                <w:kern w:val="0"/>
                <w:szCs w:val="21"/>
                <w:highlight w:val="none"/>
              </w:rPr>
            </w:pPr>
            <w:r>
              <w:rPr>
                <w:rFonts w:ascii="仿宋" w:hAnsi="仿宋" w:eastAsia="仿宋" w:cs="TimesNewRomanPSMT"/>
                <w:color w:val="auto"/>
                <w:kern w:val="0"/>
                <w:szCs w:val="21"/>
                <w:highlight w:val="none"/>
              </w:rPr>
              <w:t>4.1.1</w:t>
            </w:r>
          </w:p>
        </w:tc>
        <w:tc>
          <w:tcPr>
            <w:tcW w:w="1701" w:type="dxa"/>
            <w:vAlign w:val="center"/>
          </w:tcPr>
          <w:p>
            <w:pPr>
              <w:autoSpaceDE w:val="0"/>
              <w:autoSpaceDN w:val="0"/>
              <w:adjustRightInd w:val="0"/>
              <w:snapToGrid w:val="0"/>
              <w:spacing w:line="340" w:lineRule="exact"/>
              <w:jc w:val="center"/>
              <w:rPr>
                <w:rFonts w:ascii="仿宋" w:hAnsi="仿宋" w:eastAsia="仿宋" w:cs="楷体"/>
                <w:color w:val="auto"/>
                <w:kern w:val="0"/>
                <w:szCs w:val="21"/>
                <w:highlight w:val="none"/>
              </w:rPr>
            </w:pPr>
            <w:r>
              <w:rPr>
                <w:rFonts w:hint="eastAsia" w:ascii="仿宋" w:hAnsi="仿宋" w:eastAsia="仿宋" w:cs="楷体"/>
                <w:color w:val="auto"/>
                <w:kern w:val="0"/>
                <w:szCs w:val="21"/>
                <w:highlight w:val="none"/>
              </w:rPr>
              <w:t>响应文件的上传和递交</w:t>
            </w:r>
          </w:p>
        </w:tc>
        <w:tc>
          <w:tcPr>
            <w:tcW w:w="6950" w:type="dxa"/>
            <w:vAlign w:val="center"/>
          </w:tcPr>
          <w:p>
            <w:pPr>
              <w:pStyle w:val="47"/>
              <w:snapToGrid w:val="0"/>
              <w:spacing w:line="330" w:lineRule="exact"/>
              <w:ind w:firstLine="315" w:firstLineChars="150"/>
              <w:rPr>
                <w:rFonts w:ascii="仿宋" w:hAnsi="仿宋" w:eastAsia="仿宋"/>
                <w:color w:val="auto"/>
                <w:sz w:val="21"/>
                <w:highlight w:val="none"/>
                <w:lang w:val="en-US"/>
              </w:rPr>
            </w:pPr>
            <w:r>
              <w:rPr>
                <w:rFonts w:hint="eastAsia" w:ascii="仿宋" w:hAnsi="仿宋" w:eastAsia="仿宋"/>
                <w:color w:val="auto"/>
                <w:sz w:val="21"/>
                <w:highlight w:val="none"/>
                <w:lang w:val="en-US"/>
              </w:rPr>
              <w:t>供应商应当在响应文件递交截止时间前完成电子响应文件的传输递交，并可以补充、修改或者撤回电子响应文件。补充或者修改电子响应文件的，应当先行撤回原文件，补充、修改后重新传输递交。响应文件递交截止时间前未完成传输的，视为撤回响应文件。响应文件递交截止时间后送达的响应文件，将被政采云平台拒收。</w:t>
            </w:r>
          </w:p>
          <w:p>
            <w:pPr>
              <w:pStyle w:val="47"/>
              <w:snapToGrid w:val="0"/>
              <w:spacing w:line="330" w:lineRule="exact"/>
              <w:ind w:firstLine="420" w:firstLineChars="200"/>
              <w:rPr>
                <w:rStyle w:val="88"/>
                <w:rFonts w:ascii="仿宋" w:hAnsi="仿宋" w:eastAsia="仿宋"/>
                <w:b w:val="0"/>
                <w:bCs w:val="0"/>
                <w:color w:val="auto"/>
                <w:sz w:val="21"/>
                <w:highlight w:val="none"/>
                <w:lang w:val="en-US"/>
              </w:rPr>
            </w:pPr>
            <w:r>
              <w:rPr>
                <w:rStyle w:val="88"/>
                <w:rFonts w:hint="eastAsia" w:ascii="仿宋" w:hAnsi="仿宋" w:eastAsia="仿宋"/>
                <w:b w:val="0"/>
                <w:bCs w:val="0"/>
                <w:color w:val="auto"/>
                <w:sz w:val="21"/>
                <w:highlight w:val="none"/>
                <w:lang w:val="en-US"/>
              </w:rPr>
              <w:t>确保采购项目顺利实施，避免因政采云上电子响应文件解密失败导致供应商响应无效，供应商可在开标时间前将在政采云平台上最后生成的具备电子签章的备份加密响应文件（文件名后缀为备份文件四字的首字母）以电子邮件方式传送至浙江恒杰工程管理有限公司电子邮箱（2716504778@qq.com），传送的备份电子响应文件需打包压缩并加密，加密密码由供应商自行保管，如政采云上电子响应文件出现解密失败情况（在线解密电子响应文件时间为开标时间起30分钟内），供应商可按照自身意愿确认是否同意提供加密密码解密传送至浙江恒杰工程管理有限公司电子邮箱（2716504778@qq.com）的备份文件，并以备份文件作为替代电子响应文件，如供应商未按照规定时间（开标时间前）及要求提供有效备份文件，同时政采云上响应文件解密失败的，将导致响应无效。</w:t>
            </w:r>
          </w:p>
          <w:p>
            <w:pPr>
              <w:pStyle w:val="47"/>
              <w:snapToGrid w:val="0"/>
              <w:spacing w:line="330" w:lineRule="exact"/>
              <w:ind w:firstLine="420" w:firstLineChars="200"/>
              <w:rPr>
                <w:rStyle w:val="88"/>
                <w:rFonts w:ascii="仿宋" w:hAnsi="仿宋" w:eastAsia="仿宋"/>
                <w:b w:val="0"/>
                <w:bCs w:val="0"/>
                <w:color w:val="auto"/>
                <w:sz w:val="21"/>
                <w:highlight w:val="none"/>
                <w:lang w:val="en-US"/>
              </w:rPr>
            </w:pPr>
            <w:r>
              <w:rPr>
                <w:rStyle w:val="88"/>
                <w:rFonts w:hint="eastAsia" w:ascii="仿宋" w:hAnsi="仿宋" w:eastAsia="仿宋"/>
                <w:b w:val="0"/>
                <w:bCs w:val="0"/>
                <w:color w:val="auto"/>
                <w:sz w:val="21"/>
                <w:highlight w:val="none"/>
                <w:lang w:val="en-US"/>
              </w:rPr>
              <w:t>供应商无需在开标当天到达开标现场对电子响应文件进行解密，可在公司办公场地在规定时间内对电子响应文件进行解密。</w:t>
            </w:r>
            <w:r>
              <w:rPr>
                <w:rFonts w:hint="eastAsia" w:ascii="仿宋" w:hAnsi="仿宋" w:eastAsia="仿宋"/>
                <w:b/>
                <w:color w:val="auto"/>
                <w:sz w:val="21"/>
                <w:highlight w:val="none"/>
                <w:lang w:val="en-US"/>
              </w:rPr>
              <w:t>重要提醒：解密用的CA为制作响应文件的CA。</w:t>
            </w:r>
          </w:p>
          <w:p>
            <w:pPr>
              <w:pStyle w:val="47"/>
              <w:snapToGrid w:val="0"/>
              <w:spacing w:line="330" w:lineRule="exact"/>
              <w:ind w:firstLine="420" w:firstLineChars="200"/>
              <w:rPr>
                <w:rFonts w:ascii="仿宋" w:hAnsi="仿宋" w:eastAsia="仿宋"/>
                <w:color w:val="auto"/>
                <w:sz w:val="21"/>
                <w:highlight w:val="none"/>
                <w:lang w:val="en-US"/>
              </w:rPr>
            </w:pPr>
            <w:r>
              <w:rPr>
                <w:rFonts w:hint="eastAsia" w:ascii="仿宋" w:hAnsi="仿宋" w:eastAsia="仿宋"/>
                <w:color w:val="auto"/>
                <w:sz w:val="21"/>
                <w:highlight w:val="none"/>
                <w:lang w:val="en-US"/>
              </w:rPr>
              <w:t>采购代理机构将记录所有响应文件的开封过程的有关内容，并由相关人员签字确认。磋商小组要求供应商澄清、说明或者补正，须通过政采云平台要求澄清、说明或者补正。</w:t>
            </w:r>
          </w:p>
          <w:p>
            <w:pPr>
              <w:snapToGrid w:val="0"/>
              <w:spacing w:line="33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供应商递交的备份电子响应文件时，如出现下列情况之一的，将被拒收：</w:t>
            </w:r>
          </w:p>
          <w:p>
            <w:pPr>
              <w:snapToGrid w:val="0"/>
              <w:spacing w:line="330" w:lineRule="exact"/>
              <w:jc w:val="left"/>
              <w:rPr>
                <w:rFonts w:ascii="仿宋" w:hAnsi="仿宋" w:eastAsia="仿宋"/>
                <w:color w:val="auto"/>
                <w:szCs w:val="21"/>
                <w:highlight w:val="none"/>
              </w:rPr>
            </w:pPr>
            <w:r>
              <w:rPr>
                <w:rFonts w:hint="eastAsia" w:ascii="仿宋" w:hAnsi="仿宋" w:eastAsia="仿宋"/>
                <w:color w:val="auto"/>
                <w:szCs w:val="21"/>
                <w:highlight w:val="none"/>
              </w:rPr>
              <w:t>1、未按规定加密或加写标记；</w:t>
            </w:r>
          </w:p>
          <w:p>
            <w:pPr>
              <w:snapToGrid w:val="0"/>
              <w:spacing w:line="330" w:lineRule="exact"/>
              <w:jc w:val="left"/>
              <w:rPr>
                <w:rFonts w:ascii="仿宋" w:hAnsi="仿宋" w:eastAsia="仿宋"/>
                <w:color w:val="auto"/>
                <w:szCs w:val="21"/>
                <w:highlight w:val="none"/>
              </w:rPr>
            </w:pPr>
            <w:r>
              <w:rPr>
                <w:rFonts w:hint="eastAsia" w:ascii="仿宋" w:hAnsi="仿宋" w:eastAsia="仿宋"/>
                <w:color w:val="auto"/>
                <w:szCs w:val="21"/>
                <w:highlight w:val="none"/>
              </w:rPr>
              <w:t>2、超过响应文件递交截止时间送达的；</w:t>
            </w:r>
          </w:p>
          <w:p>
            <w:pPr>
              <w:snapToGrid w:val="0"/>
              <w:spacing w:line="330" w:lineRule="exact"/>
              <w:jc w:val="left"/>
              <w:rPr>
                <w:rFonts w:ascii="仿宋" w:hAnsi="仿宋" w:eastAsia="仿宋"/>
                <w:color w:val="auto"/>
                <w:szCs w:val="21"/>
                <w:highlight w:val="none"/>
              </w:rPr>
            </w:pPr>
            <w:r>
              <w:rPr>
                <w:rFonts w:hint="eastAsia" w:ascii="仿宋" w:hAnsi="仿宋" w:eastAsia="仿宋"/>
                <w:color w:val="auto"/>
                <w:szCs w:val="21"/>
                <w:highlight w:val="none"/>
              </w:rPr>
              <w:t>3、未在政采云平台获取采购文件的；</w:t>
            </w:r>
          </w:p>
          <w:p>
            <w:pPr>
              <w:spacing w:line="330" w:lineRule="exact"/>
              <w:rPr>
                <w:rFonts w:ascii="仿宋" w:hAnsi="仿宋" w:eastAsia="仿宋" w:cs="楷体"/>
                <w:color w:val="auto"/>
                <w:kern w:val="0"/>
                <w:szCs w:val="21"/>
                <w:highlight w:val="none"/>
              </w:rPr>
            </w:pPr>
            <w:r>
              <w:rPr>
                <w:rFonts w:hint="eastAsia" w:ascii="仿宋" w:hAnsi="仿宋" w:eastAsia="仿宋"/>
                <w:color w:val="auto"/>
                <w:szCs w:val="21"/>
                <w:highlight w:val="none"/>
              </w:rPr>
              <w:t>4、仅提供电子备份响应文件的，响应无效。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46" w:type="dxa"/>
            <w:vAlign w:val="center"/>
          </w:tcPr>
          <w:p>
            <w:pPr>
              <w:autoSpaceDE w:val="0"/>
              <w:autoSpaceDN w:val="0"/>
              <w:adjustRightInd w:val="0"/>
              <w:snapToGrid w:val="0"/>
              <w:spacing w:line="340" w:lineRule="exact"/>
              <w:jc w:val="center"/>
              <w:rPr>
                <w:rFonts w:ascii="仿宋" w:hAnsi="仿宋" w:eastAsia="仿宋"/>
                <w:color w:val="auto"/>
                <w:szCs w:val="21"/>
                <w:highlight w:val="none"/>
              </w:rPr>
            </w:pPr>
            <w:r>
              <w:rPr>
                <w:rFonts w:ascii="仿宋" w:hAnsi="仿宋" w:eastAsia="仿宋"/>
                <w:color w:val="auto"/>
                <w:szCs w:val="21"/>
                <w:highlight w:val="none"/>
              </w:rPr>
              <w:t>4.2.1</w:t>
            </w:r>
          </w:p>
        </w:tc>
        <w:tc>
          <w:tcPr>
            <w:tcW w:w="1701" w:type="dxa"/>
            <w:vAlign w:val="center"/>
          </w:tcPr>
          <w:p>
            <w:pPr>
              <w:autoSpaceDE w:val="0"/>
              <w:autoSpaceDN w:val="0"/>
              <w:adjustRightInd w:val="0"/>
              <w:snapToGrid w:val="0"/>
              <w:spacing w:line="340" w:lineRule="exact"/>
              <w:jc w:val="center"/>
              <w:rPr>
                <w:rFonts w:ascii="仿宋" w:hAnsi="仿宋" w:eastAsia="仿宋"/>
                <w:color w:val="auto"/>
                <w:szCs w:val="21"/>
                <w:highlight w:val="none"/>
              </w:rPr>
            </w:pPr>
            <w:r>
              <w:rPr>
                <w:rFonts w:hint="eastAsia" w:ascii="仿宋" w:hAnsi="仿宋" w:eastAsia="仿宋" w:cs="楷体"/>
                <w:color w:val="auto"/>
                <w:kern w:val="0"/>
                <w:szCs w:val="21"/>
                <w:highlight w:val="none"/>
              </w:rPr>
              <w:t>电子加密响应文件的解密和异常情况处理</w:t>
            </w:r>
          </w:p>
        </w:tc>
        <w:tc>
          <w:tcPr>
            <w:tcW w:w="6950" w:type="dxa"/>
            <w:vAlign w:val="center"/>
          </w:tcPr>
          <w:p>
            <w:pPr>
              <w:spacing w:line="340" w:lineRule="exact"/>
              <w:rPr>
                <w:rFonts w:ascii="仿宋" w:hAnsi="仿宋" w:eastAsia="仿宋" w:cs="楷体"/>
                <w:b/>
                <w:color w:val="auto"/>
                <w:kern w:val="0"/>
                <w:szCs w:val="21"/>
                <w:highlight w:val="none"/>
              </w:rPr>
            </w:pPr>
            <w:r>
              <w:rPr>
                <w:rFonts w:hint="eastAsia" w:ascii="仿宋" w:hAnsi="仿宋" w:eastAsia="仿宋" w:cs="楷体"/>
                <w:color w:val="auto"/>
                <w:kern w:val="0"/>
                <w:szCs w:val="21"/>
                <w:highlight w:val="none"/>
              </w:rPr>
              <w:t>（1）开标后，采购代理机构将向各供应商发出“电子加密响应文件”的解密通知，</w:t>
            </w:r>
            <w:r>
              <w:rPr>
                <w:rFonts w:hint="eastAsia" w:ascii="仿宋" w:hAnsi="仿宋" w:eastAsia="仿宋" w:cs="楷体"/>
                <w:b/>
                <w:color w:val="auto"/>
                <w:kern w:val="0"/>
                <w:szCs w:val="21"/>
                <w:highlight w:val="none"/>
              </w:rPr>
              <w:t>各供应商代表应当在接到解密通知后30分钟内自行完成“电子加密响应文件”的在线解密。</w:t>
            </w:r>
          </w:p>
          <w:p>
            <w:pPr>
              <w:spacing w:line="340" w:lineRule="exact"/>
              <w:rPr>
                <w:rFonts w:ascii="仿宋" w:hAnsi="仿宋" w:eastAsia="仿宋" w:cs="楷体"/>
                <w:color w:val="auto"/>
                <w:kern w:val="0"/>
                <w:szCs w:val="21"/>
                <w:highlight w:val="none"/>
              </w:rPr>
            </w:pPr>
            <w:r>
              <w:rPr>
                <w:rFonts w:hint="eastAsia" w:ascii="仿宋" w:hAnsi="仿宋" w:eastAsia="仿宋" w:cs="楷体"/>
                <w:color w:val="auto"/>
                <w:kern w:val="0"/>
                <w:szCs w:val="21"/>
                <w:highlight w:val="none"/>
              </w:rPr>
              <w:t>（2）通过“政府采购云平台”成功上传递交的“电子加密响应文件”无法按时解密，供应商如按规定递交了“备份响应文件”的，以“备份响应文件”为依据（由采购代理机构按“政府采购云平台”操作规范将“备份响应文件”上传至“政府采购云平台”，上传成功后，“电子加密响应文件”自动失效），</w:t>
            </w:r>
            <w:r>
              <w:rPr>
                <w:rFonts w:hint="eastAsia" w:ascii="仿宋" w:hAnsi="仿宋" w:eastAsia="仿宋" w:cs="楷体"/>
                <w:b/>
                <w:color w:val="auto"/>
                <w:kern w:val="0"/>
                <w:szCs w:val="21"/>
                <w:highlight w:val="none"/>
              </w:rPr>
              <w:t>否则视为响应文件撤回。</w:t>
            </w:r>
          </w:p>
          <w:p>
            <w:pPr>
              <w:autoSpaceDE w:val="0"/>
              <w:autoSpaceDN w:val="0"/>
              <w:adjustRightInd w:val="0"/>
              <w:snapToGrid w:val="0"/>
              <w:spacing w:line="340" w:lineRule="exact"/>
              <w:rPr>
                <w:rFonts w:ascii="仿宋" w:hAnsi="仿宋" w:eastAsia="仿宋"/>
                <w:color w:val="auto"/>
                <w:szCs w:val="21"/>
                <w:highlight w:val="none"/>
              </w:rPr>
            </w:pPr>
            <w:r>
              <w:rPr>
                <w:rFonts w:hint="eastAsia" w:ascii="仿宋" w:hAnsi="仿宋" w:eastAsia="仿宋" w:cs="楷体"/>
                <w:color w:val="auto"/>
                <w:kern w:val="0"/>
                <w:szCs w:val="21"/>
                <w:highlight w:val="none"/>
              </w:rPr>
              <w:t>（3）响应文件递交截止时间前，供应商仅递交了“备份响应文件”而未将电子加密响应文件上传至“政府采购云平台”的，</w:t>
            </w:r>
            <w:r>
              <w:rPr>
                <w:rFonts w:hint="eastAsia" w:ascii="仿宋" w:hAnsi="仿宋" w:eastAsia="仿宋" w:cs="楷体"/>
                <w:b/>
                <w:color w:val="auto"/>
                <w:kern w:val="0"/>
                <w:szCs w:val="21"/>
                <w:highlight w:val="none"/>
              </w:rPr>
              <w:t>响应无效</w:t>
            </w:r>
            <w:r>
              <w:rPr>
                <w:rFonts w:hint="eastAsia" w:ascii="仿宋" w:hAnsi="仿宋" w:eastAsia="仿宋" w:cs="楷体"/>
                <w:color w:val="auto"/>
                <w:kern w:val="0"/>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46" w:type="dxa"/>
            <w:vAlign w:val="center"/>
          </w:tcPr>
          <w:p>
            <w:pPr>
              <w:autoSpaceDE w:val="0"/>
              <w:autoSpaceDN w:val="0"/>
              <w:adjustRightInd w:val="0"/>
              <w:snapToGrid w:val="0"/>
              <w:spacing w:line="340" w:lineRule="exact"/>
              <w:jc w:val="center"/>
              <w:rPr>
                <w:rFonts w:ascii="仿宋" w:hAnsi="仿宋" w:eastAsia="仿宋"/>
                <w:color w:val="auto"/>
                <w:szCs w:val="21"/>
                <w:highlight w:val="none"/>
              </w:rPr>
            </w:pPr>
            <w:r>
              <w:rPr>
                <w:rFonts w:ascii="仿宋" w:hAnsi="仿宋" w:eastAsia="仿宋"/>
                <w:color w:val="auto"/>
                <w:szCs w:val="21"/>
                <w:highlight w:val="none"/>
              </w:rPr>
              <w:t>4.3</w:t>
            </w:r>
          </w:p>
        </w:tc>
        <w:tc>
          <w:tcPr>
            <w:tcW w:w="1701" w:type="dxa"/>
            <w:vAlign w:val="center"/>
          </w:tcPr>
          <w:p>
            <w:pPr>
              <w:autoSpaceDE w:val="0"/>
              <w:autoSpaceDN w:val="0"/>
              <w:adjustRightInd w:val="0"/>
              <w:snapToGrid w:val="0"/>
              <w:spacing w:line="340" w:lineRule="exact"/>
              <w:jc w:val="center"/>
              <w:rPr>
                <w:rFonts w:ascii="仿宋" w:hAnsi="仿宋" w:eastAsia="仿宋"/>
                <w:color w:val="auto"/>
                <w:szCs w:val="21"/>
                <w:highlight w:val="none"/>
              </w:rPr>
            </w:pPr>
            <w:r>
              <w:rPr>
                <w:rFonts w:ascii="仿宋" w:hAnsi="仿宋" w:eastAsia="仿宋" w:cs="楷体"/>
                <w:color w:val="auto"/>
                <w:kern w:val="0"/>
                <w:szCs w:val="21"/>
                <w:highlight w:val="none"/>
              </w:rPr>
              <w:t>响应文件递交截止时间及地点</w:t>
            </w:r>
          </w:p>
        </w:tc>
        <w:tc>
          <w:tcPr>
            <w:tcW w:w="6950" w:type="dxa"/>
            <w:vAlign w:val="center"/>
          </w:tcPr>
          <w:p>
            <w:pPr>
              <w:spacing w:line="340" w:lineRule="exact"/>
              <w:rPr>
                <w:rFonts w:ascii="仿宋" w:hAnsi="仿宋" w:eastAsia="仿宋" w:cs="楷体"/>
                <w:color w:val="auto"/>
                <w:kern w:val="0"/>
                <w:szCs w:val="21"/>
                <w:highlight w:val="none"/>
              </w:rPr>
            </w:pPr>
            <w:r>
              <w:rPr>
                <w:rFonts w:hint="eastAsia" w:ascii="仿宋" w:hAnsi="仿宋" w:eastAsia="仿宋" w:cs="楷体"/>
                <w:color w:val="auto"/>
                <w:kern w:val="0"/>
                <w:szCs w:val="21"/>
                <w:highlight w:val="none"/>
              </w:rPr>
              <w:t>响应文件递交截止时间</w:t>
            </w:r>
            <w:r>
              <w:rPr>
                <w:rFonts w:ascii="仿宋" w:hAnsi="仿宋" w:eastAsia="仿宋" w:cs="楷体"/>
                <w:color w:val="auto"/>
                <w:kern w:val="0"/>
                <w:szCs w:val="21"/>
                <w:highlight w:val="none"/>
              </w:rPr>
              <w:t>：</w:t>
            </w:r>
            <w:r>
              <w:rPr>
                <w:rFonts w:hint="eastAsia" w:ascii="仿宋" w:hAnsi="仿宋" w:eastAsia="仿宋"/>
                <w:color w:val="auto"/>
                <w:szCs w:val="21"/>
                <w:highlight w:val="none"/>
              </w:rPr>
              <w:t>2023年11月</w:t>
            </w:r>
            <w:r>
              <w:rPr>
                <w:rFonts w:hint="eastAsia" w:ascii="仿宋" w:hAnsi="仿宋" w:eastAsia="仿宋"/>
                <w:color w:val="auto"/>
                <w:szCs w:val="21"/>
                <w:highlight w:val="none"/>
                <w:lang w:val="en-US" w:eastAsia="zh-CN"/>
              </w:rPr>
              <w:t>24</w:t>
            </w:r>
            <w:r>
              <w:rPr>
                <w:rFonts w:hint="eastAsia" w:ascii="仿宋" w:hAnsi="仿宋" w:eastAsia="仿宋"/>
                <w:color w:val="auto"/>
                <w:szCs w:val="21"/>
                <w:highlight w:val="none"/>
              </w:rPr>
              <w:t>日9:30</w:t>
            </w:r>
          </w:p>
          <w:p>
            <w:pPr>
              <w:autoSpaceDE w:val="0"/>
              <w:autoSpaceDN w:val="0"/>
              <w:adjustRightInd w:val="0"/>
              <w:snapToGrid w:val="0"/>
              <w:spacing w:line="340" w:lineRule="exact"/>
              <w:rPr>
                <w:rFonts w:ascii="仿宋" w:hAnsi="仿宋" w:eastAsia="仿宋"/>
                <w:color w:val="auto"/>
                <w:szCs w:val="21"/>
                <w:highlight w:val="none"/>
              </w:rPr>
            </w:pPr>
            <w:r>
              <w:rPr>
                <w:rFonts w:hint="eastAsia" w:ascii="仿宋" w:hAnsi="仿宋" w:eastAsia="仿宋" w:cs="楷体"/>
                <w:color w:val="auto"/>
                <w:kern w:val="0"/>
                <w:szCs w:val="21"/>
                <w:highlight w:val="none"/>
              </w:rPr>
              <w:t>递交地点：</w:t>
            </w:r>
            <w:r>
              <w:rPr>
                <w:rFonts w:hint="eastAsia" w:ascii="仿宋" w:hAnsi="仿宋" w:eastAsia="仿宋"/>
                <w:color w:val="auto"/>
                <w:szCs w:val="21"/>
                <w:highlight w:val="none"/>
              </w:rPr>
              <w:t>本项目通过“政府采购云平台（www.zcygov.cn）”实行在线投标响应（电子投标</w:t>
            </w:r>
            <w:r>
              <w:rPr>
                <w:rFonts w:ascii="仿宋" w:hAnsi="仿宋" w:eastAsia="仿宋"/>
                <w:color w:val="auto"/>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846" w:type="dxa"/>
            <w:vAlign w:val="center"/>
          </w:tcPr>
          <w:p>
            <w:pPr>
              <w:autoSpaceDE w:val="0"/>
              <w:autoSpaceDN w:val="0"/>
              <w:adjustRightInd w:val="0"/>
              <w:snapToGrid w:val="0"/>
              <w:spacing w:line="330" w:lineRule="exact"/>
              <w:jc w:val="center"/>
              <w:rPr>
                <w:rFonts w:ascii="仿宋" w:hAnsi="仿宋" w:eastAsia="仿宋"/>
                <w:color w:val="auto"/>
                <w:szCs w:val="21"/>
                <w:highlight w:val="none"/>
              </w:rPr>
            </w:pPr>
            <w:r>
              <w:rPr>
                <w:rFonts w:ascii="仿宋" w:hAnsi="仿宋" w:eastAsia="仿宋"/>
                <w:color w:val="auto"/>
                <w:szCs w:val="21"/>
                <w:highlight w:val="none"/>
              </w:rPr>
              <w:t>5.1</w:t>
            </w:r>
          </w:p>
        </w:tc>
        <w:tc>
          <w:tcPr>
            <w:tcW w:w="1701" w:type="dxa"/>
            <w:vAlign w:val="center"/>
          </w:tcPr>
          <w:p>
            <w:pPr>
              <w:spacing w:line="330" w:lineRule="exact"/>
              <w:jc w:val="center"/>
              <w:rPr>
                <w:rFonts w:ascii="仿宋" w:hAnsi="仿宋" w:eastAsia="仿宋" w:cs="楷体"/>
                <w:color w:val="auto"/>
                <w:kern w:val="0"/>
                <w:szCs w:val="21"/>
                <w:highlight w:val="none"/>
              </w:rPr>
            </w:pPr>
            <w:r>
              <w:rPr>
                <w:rFonts w:hint="eastAsia" w:ascii="仿宋" w:hAnsi="仿宋" w:eastAsia="仿宋" w:cs="楷体"/>
                <w:color w:val="auto"/>
                <w:kern w:val="0"/>
                <w:szCs w:val="21"/>
                <w:highlight w:val="none"/>
              </w:rPr>
              <w:t>开标时间</w:t>
            </w:r>
          </w:p>
          <w:p>
            <w:pPr>
              <w:autoSpaceDE w:val="0"/>
              <w:autoSpaceDN w:val="0"/>
              <w:adjustRightInd w:val="0"/>
              <w:snapToGrid w:val="0"/>
              <w:spacing w:line="330" w:lineRule="exact"/>
              <w:jc w:val="center"/>
              <w:rPr>
                <w:rFonts w:ascii="仿宋" w:hAnsi="仿宋" w:eastAsia="仿宋"/>
                <w:color w:val="auto"/>
                <w:szCs w:val="21"/>
                <w:highlight w:val="none"/>
              </w:rPr>
            </w:pPr>
            <w:r>
              <w:rPr>
                <w:rFonts w:hint="eastAsia" w:ascii="仿宋" w:hAnsi="仿宋" w:eastAsia="仿宋" w:cs="楷体"/>
                <w:color w:val="auto"/>
                <w:kern w:val="0"/>
                <w:szCs w:val="21"/>
                <w:highlight w:val="none"/>
              </w:rPr>
              <w:t>和地点</w:t>
            </w:r>
          </w:p>
        </w:tc>
        <w:tc>
          <w:tcPr>
            <w:tcW w:w="6950" w:type="dxa"/>
            <w:vAlign w:val="center"/>
          </w:tcPr>
          <w:p>
            <w:pPr>
              <w:spacing w:line="330" w:lineRule="exact"/>
              <w:rPr>
                <w:rFonts w:ascii="仿宋" w:hAnsi="仿宋" w:eastAsia="仿宋" w:cs="楷体"/>
                <w:color w:val="auto"/>
                <w:kern w:val="0"/>
                <w:szCs w:val="21"/>
                <w:highlight w:val="none"/>
              </w:rPr>
            </w:pPr>
            <w:r>
              <w:rPr>
                <w:rFonts w:hint="eastAsia" w:ascii="仿宋" w:hAnsi="仿宋" w:eastAsia="仿宋" w:cs="楷体"/>
                <w:color w:val="auto"/>
                <w:kern w:val="0"/>
                <w:szCs w:val="21"/>
                <w:highlight w:val="none"/>
              </w:rPr>
              <w:t>开标时间：同响应文件递交截止时间</w:t>
            </w:r>
          </w:p>
          <w:p>
            <w:pPr>
              <w:autoSpaceDE w:val="0"/>
              <w:autoSpaceDN w:val="0"/>
              <w:adjustRightInd w:val="0"/>
              <w:snapToGrid w:val="0"/>
              <w:spacing w:line="330" w:lineRule="exact"/>
              <w:rPr>
                <w:rFonts w:ascii="仿宋" w:hAnsi="仿宋" w:eastAsia="仿宋"/>
                <w:color w:val="auto"/>
                <w:szCs w:val="21"/>
                <w:highlight w:val="none"/>
              </w:rPr>
            </w:pPr>
            <w:r>
              <w:rPr>
                <w:rFonts w:hint="eastAsia" w:ascii="仿宋" w:hAnsi="仿宋" w:eastAsia="仿宋" w:cs="楷体"/>
                <w:color w:val="auto"/>
                <w:kern w:val="0"/>
                <w:szCs w:val="21"/>
                <w:highlight w:val="none"/>
              </w:rPr>
              <w:t>开标地点：</w:t>
            </w:r>
            <w:r>
              <w:rPr>
                <w:rFonts w:hint="eastAsia" w:ascii="仿宋" w:hAnsi="仿宋" w:eastAsia="仿宋"/>
                <w:color w:val="auto"/>
                <w:szCs w:val="21"/>
                <w:highlight w:val="none"/>
              </w:rPr>
              <w:t>温州市鹿城区黎明西路236号国际贸易中心29楼会议室</w:t>
            </w:r>
            <w:r>
              <w:rPr>
                <w:rFonts w:hint="eastAsia" w:ascii="仿宋" w:hAnsi="仿宋" w:eastAsia="仿宋" w:cs="楷体"/>
                <w:color w:val="auto"/>
                <w:kern w:val="0"/>
                <w:szCs w:val="21"/>
                <w:highlight w:val="none"/>
              </w:rPr>
              <w:t>，供应商不必抵达开标现场，仅需在任意地点通过“政府采购云平台（www.zcygov.cn）”在线投标响应。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jc w:val="center"/>
        </w:trPr>
        <w:tc>
          <w:tcPr>
            <w:tcW w:w="846" w:type="dxa"/>
            <w:vAlign w:val="center"/>
          </w:tcPr>
          <w:p>
            <w:pPr>
              <w:autoSpaceDE w:val="0"/>
              <w:autoSpaceDN w:val="0"/>
              <w:adjustRightInd w:val="0"/>
              <w:snapToGrid w:val="0"/>
              <w:spacing w:line="330" w:lineRule="exact"/>
              <w:jc w:val="center"/>
              <w:rPr>
                <w:rFonts w:ascii="仿宋" w:hAnsi="仿宋" w:eastAsia="仿宋"/>
                <w:color w:val="auto"/>
                <w:szCs w:val="21"/>
                <w:highlight w:val="none"/>
              </w:rPr>
            </w:pPr>
            <w:r>
              <w:rPr>
                <w:rFonts w:ascii="仿宋" w:hAnsi="仿宋" w:eastAsia="仿宋"/>
                <w:color w:val="auto"/>
                <w:szCs w:val="21"/>
                <w:highlight w:val="none"/>
              </w:rPr>
              <w:t>6.1</w:t>
            </w:r>
          </w:p>
        </w:tc>
        <w:tc>
          <w:tcPr>
            <w:tcW w:w="1701" w:type="dxa"/>
            <w:vAlign w:val="center"/>
          </w:tcPr>
          <w:p>
            <w:pPr>
              <w:autoSpaceDE w:val="0"/>
              <w:autoSpaceDN w:val="0"/>
              <w:adjustRightInd w:val="0"/>
              <w:snapToGrid w:val="0"/>
              <w:spacing w:line="330" w:lineRule="exact"/>
              <w:jc w:val="center"/>
              <w:rPr>
                <w:rFonts w:ascii="仿宋" w:hAnsi="仿宋" w:eastAsia="仿宋"/>
                <w:color w:val="auto"/>
                <w:szCs w:val="21"/>
                <w:highlight w:val="none"/>
              </w:rPr>
            </w:pPr>
            <w:r>
              <w:rPr>
                <w:rFonts w:hint="eastAsia" w:ascii="仿宋" w:hAnsi="仿宋" w:eastAsia="仿宋"/>
                <w:color w:val="auto"/>
                <w:szCs w:val="21"/>
                <w:highlight w:val="none"/>
              </w:rPr>
              <w:t>磋商小组成员</w:t>
            </w:r>
          </w:p>
        </w:tc>
        <w:tc>
          <w:tcPr>
            <w:tcW w:w="6950" w:type="dxa"/>
            <w:vAlign w:val="center"/>
          </w:tcPr>
          <w:p>
            <w:pPr>
              <w:autoSpaceDE w:val="0"/>
              <w:autoSpaceDN w:val="0"/>
              <w:adjustRightInd w:val="0"/>
              <w:snapToGrid w:val="0"/>
              <w:spacing w:line="330" w:lineRule="exact"/>
              <w:rPr>
                <w:rFonts w:ascii="仿宋" w:hAnsi="仿宋" w:eastAsia="仿宋"/>
                <w:color w:val="auto"/>
                <w:szCs w:val="21"/>
                <w:highlight w:val="none"/>
              </w:rPr>
            </w:pPr>
            <w:r>
              <w:rPr>
                <w:rFonts w:hint="eastAsia" w:ascii="仿宋" w:hAnsi="仿宋" w:eastAsia="仿宋"/>
                <w:color w:val="auto"/>
                <w:szCs w:val="21"/>
                <w:highlight w:val="none"/>
              </w:rPr>
              <w:t>磋商小组由采购人代表和评审专家共3人以上单数组成，其中评审专家人数不得少于磋商小组成员总数的2/3。除采购人代表外的专家将在政府采购评审专家库中随机抽取产生。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46" w:type="dxa"/>
            <w:vAlign w:val="center"/>
          </w:tcPr>
          <w:p>
            <w:pPr>
              <w:autoSpaceDE w:val="0"/>
              <w:autoSpaceDN w:val="0"/>
              <w:adjustRightInd w:val="0"/>
              <w:snapToGrid w:val="0"/>
              <w:spacing w:line="330" w:lineRule="exact"/>
              <w:jc w:val="center"/>
              <w:rPr>
                <w:rFonts w:ascii="仿宋" w:hAnsi="仿宋" w:eastAsia="仿宋" w:cs="TimesNewRomanPSMT"/>
                <w:color w:val="auto"/>
                <w:kern w:val="0"/>
                <w:szCs w:val="21"/>
                <w:highlight w:val="none"/>
              </w:rPr>
            </w:pPr>
            <w:r>
              <w:rPr>
                <w:rFonts w:ascii="仿宋" w:hAnsi="仿宋" w:eastAsia="仿宋"/>
                <w:color w:val="auto"/>
                <w:szCs w:val="21"/>
                <w:highlight w:val="none"/>
              </w:rPr>
              <w:t>7.1</w:t>
            </w:r>
          </w:p>
        </w:tc>
        <w:tc>
          <w:tcPr>
            <w:tcW w:w="1701" w:type="dxa"/>
            <w:vAlign w:val="center"/>
          </w:tcPr>
          <w:p>
            <w:pPr>
              <w:autoSpaceDE w:val="0"/>
              <w:autoSpaceDN w:val="0"/>
              <w:adjustRightInd w:val="0"/>
              <w:snapToGrid w:val="0"/>
              <w:spacing w:line="330" w:lineRule="exact"/>
              <w:jc w:val="center"/>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确定成交供应商方式</w:t>
            </w:r>
          </w:p>
        </w:tc>
        <w:tc>
          <w:tcPr>
            <w:tcW w:w="6950" w:type="dxa"/>
            <w:vAlign w:val="center"/>
          </w:tcPr>
          <w:p>
            <w:pPr>
              <w:autoSpaceDE w:val="0"/>
              <w:autoSpaceDN w:val="0"/>
              <w:adjustRightInd w:val="0"/>
              <w:snapToGrid w:val="0"/>
              <w:spacing w:line="330" w:lineRule="exact"/>
              <w:rPr>
                <w:rFonts w:ascii="仿宋" w:hAnsi="仿宋" w:eastAsia="仿宋" w:cs="仿宋_GB2312"/>
                <w:b/>
                <w:color w:val="auto"/>
                <w:kern w:val="0"/>
                <w:szCs w:val="21"/>
                <w:highlight w:val="none"/>
              </w:rPr>
            </w:pPr>
            <w:r>
              <w:rPr>
                <w:rFonts w:hint="eastAsia" w:ascii="仿宋" w:hAnsi="仿宋" w:eastAsia="仿宋" w:cs="仿宋_GB2312"/>
                <w:color w:val="auto"/>
                <w:kern w:val="0"/>
                <w:szCs w:val="21"/>
                <w:highlight w:val="none"/>
              </w:rPr>
              <w:t>由采购人确定。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846" w:type="dxa"/>
            <w:vAlign w:val="center"/>
          </w:tcPr>
          <w:p>
            <w:pPr>
              <w:spacing w:line="330" w:lineRule="exact"/>
              <w:jc w:val="center"/>
              <w:rPr>
                <w:rFonts w:ascii="仿宋" w:hAnsi="仿宋" w:eastAsia="仿宋"/>
                <w:color w:val="auto"/>
                <w:szCs w:val="21"/>
                <w:highlight w:val="none"/>
              </w:rPr>
            </w:pPr>
            <w:r>
              <w:rPr>
                <w:rFonts w:ascii="仿宋" w:hAnsi="仿宋" w:eastAsia="仿宋"/>
                <w:color w:val="auto"/>
                <w:szCs w:val="21"/>
                <w:highlight w:val="none"/>
              </w:rPr>
              <w:t>7.5.1</w:t>
            </w:r>
          </w:p>
        </w:tc>
        <w:tc>
          <w:tcPr>
            <w:tcW w:w="1701" w:type="dxa"/>
            <w:vAlign w:val="center"/>
          </w:tcPr>
          <w:p>
            <w:pPr>
              <w:spacing w:line="330" w:lineRule="exact"/>
              <w:jc w:val="center"/>
              <w:rPr>
                <w:rFonts w:ascii="仿宋" w:hAnsi="仿宋" w:eastAsia="仿宋"/>
                <w:color w:val="auto"/>
                <w:szCs w:val="21"/>
                <w:highlight w:val="none"/>
              </w:rPr>
            </w:pPr>
            <w:r>
              <w:rPr>
                <w:rFonts w:hint="eastAsia" w:ascii="仿宋" w:hAnsi="仿宋" w:eastAsia="仿宋"/>
                <w:color w:val="auto"/>
                <w:szCs w:val="21"/>
                <w:highlight w:val="none"/>
              </w:rPr>
              <w:t>履约保证金</w:t>
            </w:r>
          </w:p>
        </w:tc>
        <w:tc>
          <w:tcPr>
            <w:tcW w:w="6950" w:type="dxa"/>
            <w:vAlign w:val="center"/>
          </w:tcPr>
          <w:p>
            <w:pPr>
              <w:spacing w:line="330" w:lineRule="exact"/>
              <w:rPr>
                <w:rFonts w:ascii="仿宋" w:hAnsi="仿宋" w:eastAsia="仿宋"/>
                <w:color w:val="auto"/>
                <w:szCs w:val="21"/>
                <w:highlight w:val="none"/>
              </w:rPr>
            </w:pPr>
            <w:r>
              <w:rPr>
                <w:rFonts w:hint="eastAsia" w:ascii="仿宋" w:hAnsi="仿宋" w:eastAsia="仿宋"/>
                <w:color w:val="auto"/>
                <w:szCs w:val="21"/>
                <w:highlight w:val="none"/>
              </w:rPr>
              <w:t>不</w:t>
            </w:r>
            <w:r>
              <w:rPr>
                <w:rFonts w:ascii="仿宋" w:hAnsi="仿宋" w:eastAsia="仿宋"/>
                <w:color w:val="auto"/>
                <w:szCs w:val="21"/>
                <w:highlight w:val="none"/>
              </w:rPr>
              <w:t>要</w:t>
            </w:r>
            <w:r>
              <w:rPr>
                <w:rFonts w:hint="eastAsia" w:ascii="仿宋" w:hAnsi="仿宋" w:eastAsia="仿宋"/>
                <w:color w:val="auto"/>
                <w:szCs w:val="21"/>
                <w:highlight w:val="none"/>
              </w:rPr>
              <w:t>求递交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1" w:hRule="atLeast"/>
          <w:jc w:val="center"/>
        </w:trPr>
        <w:tc>
          <w:tcPr>
            <w:tcW w:w="846" w:type="dxa"/>
            <w:vAlign w:val="center"/>
          </w:tcPr>
          <w:p>
            <w:pPr>
              <w:spacing w:line="330" w:lineRule="exact"/>
              <w:jc w:val="center"/>
              <w:rPr>
                <w:rFonts w:ascii="仿宋" w:hAnsi="仿宋" w:eastAsia="仿宋"/>
                <w:color w:val="auto"/>
                <w:szCs w:val="21"/>
                <w:highlight w:val="none"/>
              </w:rPr>
            </w:pPr>
            <w:r>
              <w:rPr>
                <w:rFonts w:hint="eastAsia" w:ascii="仿宋" w:hAnsi="仿宋" w:eastAsia="仿宋"/>
                <w:color w:val="auto"/>
                <w:szCs w:val="21"/>
                <w:highlight w:val="none"/>
              </w:rPr>
              <w:t>7.6.1</w:t>
            </w:r>
          </w:p>
        </w:tc>
        <w:tc>
          <w:tcPr>
            <w:tcW w:w="1701" w:type="dxa"/>
            <w:vAlign w:val="center"/>
          </w:tcPr>
          <w:p>
            <w:pPr>
              <w:spacing w:line="330" w:lineRule="exact"/>
              <w:jc w:val="center"/>
              <w:rPr>
                <w:rFonts w:ascii="仿宋" w:hAnsi="仿宋" w:eastAsia="仿宋"/>
                <w:color w:val="auto"/>
                <w:szCs w:val="21"/>
                <w:highlight w:val="none"/>
              </w:rPr>
            </w:pPr>
            <w:r>
              <w:rPr>
                <w:rFonts w:hint="eastAsia" w:ascii="仿宋" w:hAnsi="仿宋" w:eastAsia="仿宋"/>
                <w:color w:val="auto"/>
                <w:szCs w:val="21"/>
                <w:highlight w:val="none"/>
              </w:rPr>
              <w:t>预付款支付比例或金额</w:t>
            </w:r>
          </w:p>
        </w:tc>
        <w:tc>
          <w:tcPr>
            <w:tcW w:w="6950" w:type="dxa"/>
            <w:vAlign w:val="center"/>
          </w:tcPr>
          <w:p>
            <w:pPr>
              <w:spacing w:line="330" w:lineRule="exact"/>
              <w:rPr>
                <w:rFonts w:ascii="仿宋" w:hAnsi="仿宋" w:eastAsia="仿宋"/>
                <w:color w:val="auto"/>
                <w:szCs w:val="21"/>
                <w:highlight w:val="none"/>
              </w:rPr>
            </w:pPr>
            <w:r>
              <w:rPr>
                <w:rFonts w:hint="eastAsia" w:ascii="仿宋" w:hAnsi="仿宋" w:eastAsia="仿宋"/>
                <w:color w:val="auto"/>
                <w:szCs w:val="21"/>
                <w:highlight w:val="none"/>
              </w:rPr>
              <w:t>本次采购为专门面向中小企业预留采购份额的采购项目，预付工程款（含安全文明施工费金额）为签约合同价的40%；在签订合同时，成交供应商明确表示无需预付款或者主动要求降低预付款比例的，预付款可低于上述比例或者不约定预付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846" w:type="dxa"/>
            <w:vAlign w:val="center"/>
          </w:tcPr>
          <w:p>
            <w:pPr>
              <w:spacing w:line="330" w:lineRule="exact"/>
              <w:jc w:val="center"/>
              <w:rPr>
                <w:rFonts w:ascii="仿宋" w:hAnsi="仿宋" w:eastAsia="仿宋"/>
                <w:color w:val="auto"/>
                <w:szCs w:val="21"/>
                <w:highlight w:val="none"/>
              </w:rPr>
            </w:pPr>
            <w:r>
              <w:rPr>
                <w:rFonts w:ascii="仿宋" w:hAnsi="仿宋" w:eastAsia="仿宋"/>
                <w:color w:val="auto"/>
                <w:szCs w:val="21"/>
                <w:highlight w:val="none"/>
              </w:rPr>
              <w:t>7.7.2</w:t>
            </w:r>
          </w:p>
        </w:tc>
        <w:tc>
          <w:tcPr>
            <w:tcW w:w="1701" w:type="dxa"/>
            <w:vAlign w:val="center"/>
          </w:tcPr>
          <w:p>
            <w:pPr>
              <w:spacing w:line="330" w:lineRule="exact"/>
              <w:jc w:val="center"/>
              <w:rPr>
                <w:rFonts w:ascii="仿宋" w:hAnsi="仿宋" w:eastAsia="仿宋"/>
                <w:color w:val="auto"/>
                <w:szCs w:val="21"/>
                <w:highlight w:val="none"/>
              </w:rPr>
            </w:pPr>
            <w:r>
              <w:rPr>
                <w:rFonts w:hint="eastAsia" w:ascii="仿宋" w:hAnsi="仿宋" w:eastAsia="仿宋"/>
                <w:color w:val="auto"/>
                <w:szCs w:val="21"/>
                <w:highlight w:val="none"/>
              </w:rPr>
              <w:t>预付款担保的形式</w:t>
            </w:r>
          </w:p>
        </w:tc>
        <w:tc>
          <w:tcPr>
            <w:tcW w:w="6950" w:type="dxa"/>
            <w:vAlign w:val="center"/>
          </w:tcPr>
          <w:p>
            <w:pPr>
              <w:spacing w:line="330" w:lineRule="exact"/>
              <w:rPr>
                <w:rFonts w:ascii="仿宋" w:hAnsi="仿宋" w:eastAsia="仿宋"/>
                <w:color w:val="auto"/>
                <w:szCs w:val="21"/>
                <w:highlight w:val="none"/>
              </w:rPr>
            </w:pPr>
            <w:r>
              <w:rPr>
                <w:rFonts w:hint="eastAsia" w:ascii="仿宋" w:hAnsi="仿宋" w:eastAsia="仿宋"/>
                <w:color w:val="auto"/>
                <w:szCs w:val="21"/>
                <w:highlight w:val="none"/>
              </w:rPr>
              <w:t>银行、保险公司等金融机构出具的预付款保函或其他担保措施，预付款担保格式详见合同附件。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jc w:val="center"/>
        </w:trPr>
        <w:tc>
          <w:tcPr>
            <w:tcW w:w="846" w:type="dxa"/>
            <w:vAlign w:val="center"/>
          </w:tcPr>
          <w:p>
            <w:pPr>
              <w:spacing w:line="330" w:lineRule="exact"/>
              <w:jc w:val="center"/>
              <w:rPr>
                <w:rFonts w:ascii="仿宋" w:hAnsi="仿宋" w:eastAsia="仿宋"/>
                <w:color w:val="auto"/>
                <w:szCs w:val="21"/>
                <w:highlight w:val="none"/>
              </w:rPr>
            </w:pPr>
            <w:r>
              <w:rPr>
                <w:rFonts w:ascii="仿宋" w:hAnsi="仿宋" w:eastAsia="仿宋"/>
                <w:color w:val="auto"/>
                <w:szCs w:val="21"/>
                <w:highlight w:val="none"/>
              </w:rPr>
              <w:t>7.8.1</w:t>
            </w:r>
          </w:p>
        </w:tc>
        <w:tc>
          <w:tcPr>
            <w:tcW w:w="1701" w:type="dxa"/>
            <w:vAlign w:val="center"/>
          </w:tcPr>
          <w:p>
            <w:pPr>
              <w:spacing w:line="330" w:lineRule="exact"/>
              <w:jc w:val="center"/>
              <w:rPr>
                <w:rFonts w:ascii="仿宋" w:hAnsi="仿宋" w:eastAsia="仿宋"/>
                <w:color w:val="auto"/>
                <w:szCs w:val="21"/>
                <w:highlight w:val="none"/>
              </w:rPr>
            </w:pPr>
            <w:r>
              <w:rPr>
                <w:rFonts w:hint="eastAsia" w:ascii="仿宋" w:hAnsi="仿宋" w:eastAsia="仿宋"/>
                <w:color w:val="auto"/>
                <w:szCs w:val="21"/>
                <w:highlight w:val="none"/>
              </w:rPr>
              <w:t>采购代理服务费</w:t>
            </w:r>
          </w:p>
        </w:tc>
        <w:tc>
          <w:tcPr>
            <w:tcW w:w="6950" w:type="dxa"/>
            <w:vAlign w:val="center"/>
          </w:tcPr>
          <w:p>
            <w:pPr>
              <w:spacing w:line="330" w:lineRule="exact"/>
              <w:rPr>
                <w:rFonts w:ascii="仿宋" w:hAnsi="仿宋" w:eastAsia="仿宋"/>
                <w:color w:val="auto"/>
                <w:szCs w:val="21"/>
                <w:highlight w:val="none"/>
              </w:rPr>
            </w:pPr>
            <w:r>
              <w:rPr>
                <w:rFonts w:hint="eastAsia" w:ascii="仿宋" w:hAnsi="仿宋" w:eastAsia="仿宋"/>
                <w:color w:val="auto"/>
                <w:szCs w:val="21"/>
                <w:highlight w:val="none"/>
              </w:rPr>
              <w:t>本次采购代理服务相关费用由成交供应商支付给采购代理机构，请供应商在报价时考虑。成交供应商在领取成交通知书时向采购代理机构支付采购代理服务费捌仟元整（￥：8000元）。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exact"/>
          <w:jc w:val="center"/>
        </w:trPr>
        <w:tc>
          <w:tcPr>
            <w:tcW w:w="846" w:type="dxa"/>
            <w:vAlign w:val="center"/>
          </w:tcPr>
          <w:p>
            <w:pPr>
              <w:autoSpaceDE w:val="0"/>
              <w:autoSpaceDN w:val="0"/>
              <w:adjustRightInd w:val="0"/>
              <w:snapToGrid w:val="0"/>
              <w:spacing w:line="330" w:lineRule="exact"/>
              <w:jc w:val="center"/>
              <w:rPr>
                <w:rFonts w:ascii="仿宋" w:hAnsi="仿宋" w:eastAsia="仿宋" w:cs="TimesNewRomanPSMT"/>
                <w:color w:val="auto"/>
                <w:kern w:val="0"/>
                <w:szCs w:val="21"/>
                <w:highlight w:val="none"/>
              </w:rPr>
            </w:pPr>
          </w:p>
        </w:tc>
        <w:tc>
          <w:tcPr>
            <w:tcW w:w="8651" w:type="dxa"/>
            <w:gridSpan w:val="2"/>
            <w:vAlign w:val="center"/>
          </w:tcPr>
          <w:p>
            <w:pPr>
              <w:autoSpaceDE w:val="0"/>
              <w:autoSpaceDN w:val="0"/>
              <w:adjustRightInd w:val="0"/>
              <w:snapToGrid w:val="0"/>
              <w:spacing w:line="330" w:lineRule="exact"/>
              <w:jc w:val="center"/>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46" w:type="dxa"/>
            <w:vAlign w:val="center"/>
          </w:tcPr>
          <w:p>
            <w:pPr>
              <w:autoSpaceDE w:val="0"/>
              <w:autoSpaceDN w:val="0"/>
              <w:adjustRightInd w:val="0"/>
              <w:snapToGrid w:val="0"/>
              <w:spacing w:line="330" w:lineRule="exact"/>
              <w:jc w:val="center"/>
              <w:rPr>
                <w:rFonts w:ascii="仿宋" w:hAnsi="仿宋" w:eastAsia="仿宋" w:cs="TimesNewRomanPSMT"/>
                <w:color w:val="auto"/>
                <w:kern w:val="0"/>
                <w:szCs w:val="21"/>
                <w:highlight w:val="none"/>
              </w:rPr>
            </w:pPr>
            <w:r>
              <w:rPr>
                <w:rFonts w:hint="eastAsia" w:ascii="仿宋" w:hAnsi="仿宋" w:eastAsia="仿宋" w:cs="TimesNewRomanPSMT"/>
                <w:color w:val="auto"/>
                <w:kern w:val="0"/>
                <w:szCs w:val="21"/>
                <w:highlight w:val="none"/>
              </w:rPr>
              <w:t>8</w:t>
            </w:r>
          </w:p>
        </w:tc>
        <w:tc>
          <w:tcPr>
            <w:tcW w:w="1701" w:type="dxa"/>
            <w:vAlign w:val="center"/>
          </w:tcPr>
          <w:p>
            <w:pPr>
              <w:autoSpaceDE w:val="0"/>
              <w:autoSpaceDN w:val="0"/>
              <w:adjustRightInd w:val="0"/>
              <w:snapToGrid w:val="0"/>
              <w:spacing w:line="330" w:lineRule="exact"/>
              <w:jc w:val="center"/>
              <w:rPr>
                <w:rFonts w:ascii="仿宋" w:hAnsi="仿宋" w:eastAsia="仿宋" w:cs="仿宋_GB2312"/>
                <w:color w:val="auto"/>
                <w:kern w:val="0"/>
                <w:szCs w:val="21"/>
                <w:highlight w:val="none"/>
              </w:rPr>
            </w:pPr>
            <w:r>
              <w:rPr>
                <w:rFonts w:hint="eastAsia" w:ascii="仿宋" w:hAnsi="仿宋" w:eastAsia="仿宋" w:cs="仿宋_GB2312"/>
                <w:color w:val="auto"/>
                <w:kern w:val="0"/>
                <w:szCs w:val="21"/>
                <w:highlight w:val="none"/>
              </w:rPr>
              <w:t>政府采购政策</w:t>
            </w:r>
          </w:p>
        </w:tc>
        <w:tc>
          <w:tcPr>
            <w:tcW w:w="6950" w:type="dxa"/>
            <w:vAlign w:val="center"/>
          </w:tcPr>
          <w:p>
            <w:pPr>
              <w:spacing w:line="330" w:lineRule="exact"/>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1、</w:t>
            </w:r>
            <w:r>
              <w:rPr>
                <w:rFonts w:hint="eastAsia" w:ascii="仿宋" w:hAnsi="仿宋" w:eastAsia="仿宋" w:cs="宋体"/>
                <w:b/>
                <w:color w:val="auto"/>
                <w:kern w:val="0"/>
                <w:szCs w:val="21"/>
                <w:highlight w:val="none"/>
              </w:rPr>
              <w:t>本次采购为专门面向中小企业预留采购份额的采购项目。</w:t>
            </w:r>
          </w:p>
          <w:p>
            <w:pPr>
              <w:spacing w:line="330" w:lineRule="exact"/>
              <w:rPr>
                <w:rFonts w:ascii="仿宋" w:hAnsi="仿宋" w:eastAsia="仿宋" w:cs="宋体"/>
                <w:b/>
                <w:color w:val="auto"/>
                <w:kern w:val="0"/>
                <w:szCs w:val="21"/>
                <w:highlight w:val="none"/>
              </w:rPr>
            </w:pPr>
            <w:r>
              <w:rPr>
                <w:rFonts w:ascii="仿宋" w:hAnsi="仿宋" w:eastAsia="仿宋" w:cs="宋体"/>
                <w:b/>
                <w:color w:val="auto"/>
                <w:kern w:val="0"/>
                <w:szCs w:val="21"/>
                <w:highlight w:val="none"/>
              </w:rPr>
              <w:t>2</w:t>
            </w:r>
            <w:r>
              <w:rPr>
                <w:rFonts w:hint="eastAsia" w:ascii="仿宋" w:hAnsi="仿宋" w:eastAsia="仿宋" w:cs="宋体"/>
                <w:b/>
                <w:color w:val="auto"/>
                <w:kern w:val="0"/>
                <w:szCs w:val="21"/>
                <w:highlight w:val="none"/>
              </w:rPr>
              <w:t>、企业类型</w:t>
            </w:r>
          </w:p>
          <w:p>
            <w:pPr>
              <w:spacing w:line="330" w:lineRule="exact"/>
              <w:rPr>
                <w:color w:val="auto"/>
                <w:highlight w:val="none"/>
              </w:rPr>
            </w:pPr>
            <w:r>
              <w:rPr>
                <w:rFonts w:hint="eastAsia" w:ascii="仿宋" w:hAnsi="仿宋" w:eastAsia="仿宋" w:cs="宋体"/>
                <w:color w:val="auto"/>
                <w:kern w:val="0"/>
                <w:szCs w:val="21"/>
                <w:highlight w:val="none"/>
              </w:rPr>
              <w:t>（1）中小企业</w:t>
            </w:r>
          </w:p>
          <w:p>
            <w:pPr>
              <w:spacing w:line="330" w:lineRule="exact"/>
              <w:rPr>
                <w:rFonts w:ascii="仿宋" w:hAnsi="仿宋" w:eastAsia="仿宋" w:cs="宋体"/>
                <w:color w:val="auto"/>
                <w:kern w:val="0"/>
                <w:szCs w:val="21"/>
                <w:highlight w:val="none"/>
              </w:rPr>
            </w:pPr>
            <w:r>
              <w:rPr>
                <w:rFonts w:ascii="仿宋" w:hAnsi="仿宋" w:eastAsia="仿宋" w:cs="宋体"/>
                <w:color w:val="auto"/>
                <w:kern w:val="0"/>
                <w:szCs w:val="21"/>
                <w:highlight w:val="none"/>
              </w:rPr>
              <w:t>1</w:t>
            </w:r>
            <w:r>
              <w:rPr>
                <w:rFonts w:hint="eastAsia" w:ascii="仿宋" w:hAnsi="仿宋" w:eastAsia="仿宋" w:cs="宋体"/>
                <w:color w:val="auto"/>
                <w:kern w:val="0"/>
                <w:szCs w:val="21"/>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30" w:lineRule="exact"/>
              <w:rPr>
                <w:rFonts w:ascii="仿宋" w:hAnsi="仿宋" w:eastAsia="仿宋" w:cs="宋体"/>
                <w:color w:val="auto"/>
                <w:kern w:val="0"/>
                <w:szCs w:val="21"/>
                <w:highlight w:val="none"/>
              </w:rPr>
            </w:pPr>
            <w:r>
              <w:rPr>
                <w:rFonts w:ascii="仿宋" w:hAnsi="仿宋" w:eastAsia="仿宋" w:cs="宋体"/>
                <w:color w:val="auto"/>
                <w:kern w:val="0"/>
                <w:szCs w:val="21"/>
                <w:highlight w:val="none"/>
              </w:rPr>
              <w:t>2</w:t>
            </w:r>
            <w:r>
              <w:rPr>
                <w:rFonts w:hint="eastAsia" w:ascii="仿宋" w:hAnsi="仿宋" w:eastAsia="仿宋" w:cs="宋体"/>
                <w:color w:val="auto"/>
                <w:kern w:val="0"/>
                <w:szCs w:val="21"/>
                <w:highlight w:val="none"/>
              </w:rPr>
              <w:t>）本次采购标的为工程，要求全部由中小企业承建，供应商应当出具《中小企业声明函》，对应的中小企业划分标准所属行业是：</w:t>
            </w:r>
            <w:r>
              <w:rPr>
                <w:rFonts w:hint="eastAsia" w:ascii="仿宋" w:hAnsi="仿宋" w:eastAsia="仿宋" w:cs="宋体"/>
                <w:color w:val="auto"/>
                <w:kern w:val="0"/>
                <w:szCs w:val="21"/>
                <w:highlight w:val="none"/>
                <w:u w:val="single"/>
              </w:rPr>
              <w:t>建筑业</w:t>
            </w:r>
            <w:r>
              <w:rPr>
                <w:rFonts w:hint="eastAsia" w:ascii="仿宋" w:hAnsi="仿宋" w:eastAsia="仿宋" w:cs="宋体"/>
                <w:color w:val="auto"/>
                <w:kern w:val="0"/>
                <w:szCs w:val="21"/>
                <w:highlight w:val="none"/>
              </w:rPr>
              <w:t>。</w:t>
            </w:r>
          </w:p>
          <w:p>
            <w:pPr>
              <w:spacing w:line="330" w:lineRule="exact"/>
              <w:rPr>
                <w:rFonts w:ascii="仿宋" w:hAnsi="仿宋" w:eastAsia="仿宋" w:cs="宋体"/>
                <w:color w:val="auto"/>
                <w:kern w:val="0"/>
                <w:szCs w:val="21"/>
                <w:highlight w:val="none"/>
              </w:rPr>
            </w:pPr>
            <w:r>
              <w:rPr>
                <w:rFonts w:ascii="仿宋" w:hAnsi="仿宋" w:eastAsia="仿宋" w:cs="宋体"/>
                <w:color w:val="auto"/>
                <w:kern w:val="0"/>
                <w:szCs w:val="21"/>
                <w:highlight w:val="none"/>
              </w:rPr>
              <w:t>3</w:t>
            </w:r>
            <w:r>
              <w:rPr>
                <w:rFonts w:hint="eastAsia" w:ascii="仿宋" w:hAnsi="仿宋" w:eastAsia="仿宋" w:cs="宋体"/>
                <w:color w:val="auto"/>
                <w:kern w:val="0"/>
                <w:szCs w:val="21"/>
                <w:highlight w:val="none"/>
              </w:rPr>
              <w:t>）以联合体形式参加政府采购活动，联合体各方均为中小企业的，联合体视同中小企业。其中，联合体各方均为小微企业的，联合体视同小微企业。</w:t>
            </w:r>
          </w:p>
          <w:p>
            <w:pPr>
              <w:spacing w:line="330" w:lineRule="exact"/>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（2）残疾人福利性单位</w:t>
            </w:r>
          </w:p>
          <w:p>
            <w:pPr>
              <w:spacing w:line="330" w:lineRule="exact"/>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符合《关于促进残疾人就业政府采购政策的通知》（财库〔2017〕141 号）规定的条件并提供《残疾人福利性单位声明函》的残疾人福利性单位视同小型、微型企业。</w:t>
            </w:r>
          </w:p>
          <w:p>
            <w:pPr>
              <w:spacing w:line="330" w:lineRule="exact"/>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（3）监狱企业</w:t>
            </w:r>
          </w:p>
          <w:p>
            <w:pPr>
              <w:spacing w:line="330" w:lineRule="exact"/>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根据《关于政府采购支持监狱企业发展有关问题的通知》（财库[2014]68 号）的规定，供应商提供由省级以上监狱管理局、戒毒管理局（含新疆生产建设兵团）出具的属于监狱企业证明文件的，视同为小型和微型企业。</w:t>
            </w:r>
          </w:p>
          <w:p>
            <w:pPr>
              <w:spacing w:line="330" w:lineRule="exact"/>
              <w:rPr>
                <w:rFonts w:ascii="仿宋" w:hAnsi="仿宋" w:eastAsia="仿宋" w:cs="宋体"/>
                <w:bCs/>
                <w:color w:val="auto"/>
                <w:szCs w:val="21"/>
                <w:highlight w:val="none"/>
              </w:rPr>
            </w:pPr>
            <w:r>
              <w:rPr>
                <w:rFonts w:ascii="仿宋" w:hAnsi="仿宋" w:eastAsia="仿宋" w:cs="宋体"/>
                <w:color w:val="auto"/>
                <w:kern w:val="0"/>
                <w:szCs w:val="21"/>
                <w:highlight w:val="none"/>
              </w:rPr>
              <w:t>3</w:t>
            </w:r>
            <w:r>
              <w:rPr>
                <w:rFonts w:hint="eastAsia" w:ascii="仿宋" w:hAnsi="仿宋" w:eastAsia="仿宋" w:cs="宋体"/>
                <w:color w:val="auto"/>
                <w:kern w:val="0"/>
                <w:szCs w:val="21"/>
                <w:highlight w:val="none"/>
              </w:rPr>
              <w:t>、</w:t>
            </w:r>
            <w:r>
              <w:rPr>
                <w:rFonts w:hint="eastAsia" w:ascii="仿宋" w:hAnsi="仿宋" w:eastAsia="仿宋" w:cs="宋体"/>
                <w:b/>
                <w:color w:val="auto"/>
                <w:kern w:val="0"/>
                <w:szCs w:val="21"/>
                <w:highlight w:val="none"/>
              </w:rPr>
              <w:t>本项目是专门面向中小企业采购，不再执行小微企业价格折扣评审</w:t>
            </w:r>
            <w:r>
              <w:rPr>
                <w:rFonts w:hint="eastAsia" w:ascii="仿宋" w:hAnsi="仿宋" w:eastAsia="仿宋" w:cs="宋体"/>
                <w:color w:val="auto"/>
                <w:kern w:val="0"/>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3" w:hRule="atLeast"/>
          <w:jc w:val="center"/>
        </w:trPr>
        <w:tc>
          <w:tcPr>
            <w:tcW w:w="846" w:type="dxa"/>
            <w:vAlign w:val="center"/>
          </w:tcPr>
          <w:p>
            <w:pPr>
              <w:autoSpaceDE w:val="0"/>
              <w:autoSpaceDN w:val="0"/>
              <w:adjustRightInd w:val="0"/>
              <w:snapToGrid w:val="0"/>
              <w:spacing w:line="320" w:lineRule="exact"/>
              <w:jc w:val="center"/>
              <w:rPr>
                <w:rFonts w:ascii="仿宋" w:hAnsi="仿宋" w:eastAsia="仿宋" w:cs="TimesNewRomanPSMT"/>
                <w:color w:val="auto"/>
                <w:kern w:val="0"/>
                <w:szCs w:val="21"/>
                <w:highlight w:val="none"/>
              </w:rPr>
            </w:pPr>
            <w:r>
              <w:rPr>
                <w:rFonts w:ascii="仿宋" w:hAnsi="仿宋" w:eastAsia="仿宋" w:cs="TimesNewRomanPSMT"/>
                <w:color w:val="auto"/>
                <w:kern w:val="0"/>
                <w:szCs w:val="21"/>
                <w:highlight w:val="none"/>
              </w:rPr>
              <w:t>9</w:t>
            </w:r>
          </w:p>
        </w:tc>
        <w:tc>
          <w:tcPr>
            <w:tcW w:w="1701" w:type="dxa"/>
            <w:vAlign w:val="center"/>
          </w:tcPr>
          <w:p>
            <w:pPr>
              <w:spacing w:line="340" w:lineRule="exact"/>
              <w:jc w:val="center"/>
              <w:rPr>
                <w:rFonts w:ascii="仿宋" w:hAnsi="仿宋" w:eastAsia="仿宋" w:cs="楷体"/>
                <w:b/>
                <w:color w:val="auto"/>
                <w:kern w:val="0"/>
                <w:szCs w:val="21"/>
                <w:highlight w:val="none"/>
              </w:rPr>
            </w:pPr>
            <w:r>
              <w:rPr>
                <w:rFonts w:hint="eastAsia" w:ascii="仿宋" w:hAnsi="仿宋" w:eastAsia="仿宋" w:cs="楷体"/>
                <w:b/>
                <w:color w:val="auto"/>
                <w:kern w:val="0"/>
                <w:szCs w:val="21"/>
                <w:highlight w:val="none"/>
              </w:rPr>
              <w:t>工程报价</w:t>
            </w:r>
          </w:p>
          <w:p>
            <w:pPr>
              <w:spacing w:line="340" w:lineRule="exact"/>
              <w:jc w:val="center"/>
              <w:rPr>
                <w:rFonts w:ascii="仿宋" w:hAnsi="仿宋" w:eastAsia="仿宋"/>
                <w:b/>
                <w:color w:val="auto"/>
                <w:kern w:val="0"/>
                <w:szCs w:val="21"/>
                <w:highlight w:val="none"/>
              </w:rPr>
            </w:pPr>
            <w:r>
              <w:rPr>
                <w:rFonts w:hint="eastAsia" w:ascii="仿宋" w:hAnsi="仿宋" w:eastAsia="仿宋" w:cs="楷体"/>
                <w:b/>
                <w:color w:val="auto"/>
                <w:kern w:val="0"/>
                <w:szCs w:val="21"/>
                <w:highlight w:val="none"/>
              </w:rPr>
              <w:t>特别提醒</w:t>
            </w:r>
          </w:p>
        </w:tc>
        <w:tc>
          <w:tcPr>
            <w:tcW w:w="6950" w:type="dxa"/>
            <w:vAlign w:val="center"/>
          </w:tcPr>
          <w:p>
            <w:pPr>
              <w:numPr>
                <w:ilvl w:val="0"/>
                <w:numId w:val="1"/>
              </w:numPr>
              <w:spacing w:line="340" w:lineRule="exact"/>
              <w:ind w:left="0" w:firstLine="0"/>
              <w:rPr>
                <w:rFonts w:ascii="仿宋" w:hAnsi="仿宋" w:eastAsia="仿宋"/>
                <w:b/>
                <w:color w:val="auto"/>
                <w:kern w:val="0"/>
                <w:szCs w:val="21"/>
                <w:highlight w:val="none"/>
              </w:rPr>
            </w:pPr>
            <w:r>
              <w:rPr>
                <w:rFonts w:hint="eastAsia" w:ascii="仿宋" w:hAnsi="仿宋" w:eastAsia="仿宋"/>
                <w:b/>
                <w:color w:val="auto"/>
                <w:kern w:val="0"/>
                <w:szCs w:val="21"/>
                <w:highlight w:val="none"/>
              </w:rPr>
              <w:t>任何与报价相关的信息请只在报价文件中体现，否则发生报价泄露的，由供应商自行承担相关责任。</w:t>
            </w:r>
          </w:p>
          <w:p>
            <w:pPr>
              <w:numPr>
                <w:ilvl w:val="0"/>
                <w:numId w:val="1"/>
              </w:numPr>
              <w:spacing w:line="340" w:lineRule="exact"/>
              <w:ind w:left="0" w:firstLine="0"/>
              <w:rPr>
                <w:rFonts w:ascii="仿宋" w:hAnsi="仿宋" w:eastAsia="仿宋"/>
                <w:b/>
                <w:color w:val="auto"/>
                <w:kern w:val="0"/>
                <w:szCs w:val="21"/>
                <w:highlight w:val="none"/>
              </w:rPr>
            </w:pPr>
            <w:r>
              <w:rPr>
                <w:rFonts w:hint="eastAsia" w:ascii="仿宋" w:hAnsi="仿宋" w:eastAsia="仿宋"/>
                <w:b/>
                <w:color w:val="auto"/>
                <w:kern w:val="0"/>
                <w:szCs w:val="21"/>
                <w:highlight w:val="none"/>
              </w:rPr>
              <w:t>供应商对本采购项目所涉及的相关材料、设备的品牌除了在报价文件中列表说明外，请在资信技术标中也明确列明，以便磋商小组可以在资信技术评审中，对其响应品牌的优劣作出评分；若因供应商未在资信技术标中列明品牌，而导致其评分时可能产生的不利影响，由供应商承担。</w:t>
            </w:r>
          </w:p>
          <w:p>
            <w:pPr>
              <w:numPr>
                <w:ilvl w:val="0"/>
                <w:numId w:val="1"/>
              </w:numPr>
              <w:spacing w:line="340" w:lineRule="exact"/>
              <w:ind w:left="0" w:firstLine="0"/>
              <w:rPr>
                <w:rFonts w:ascii="仿宋" w:hAnsi="仿宋" w:eastAsia="仿宋"/>
                <w:b/>
                <w:color w:val="auto"/>
                <w:kern w:val="0"/>
                <w:szCs w:val="21"/>
                <w:highlight w:val="none"/>
              </w:rPr>
            </w:pPr>
            <w:r>
              <w:rPr>
                <w:rFonts w:hint="eastAsia" w:ascii="仿宋" w:hAnsi="仿宋" w:eastAsia="仿宋"/>
                <w:b/>
                <w:color w:val="auto"/>
                <w:kern w:val="0"/>
                <w:szCs w:val="21"/>
                <w:highlight w:val="none"/>
              </w:rPr>
              <w:t>本项目施工过程中医院处于营业状态，施工过程中可</w:t>
            </w:r>
            <w:r>
              <w:rPr>
                <w:rFonts w:ascii="仿宋" w:hAnsi="仿宋" w:eastAsia="仿宋"/>
                <w:b/>
                <w:color w:val="auto"/>
                <w:kern w:val="0"/>
                <w:szCs w:val="21"/>
                <w:highlight w:val="none"/>
              </w:rPr>
              <w:t>能</w:t>
            </w:r>
            <w:r>
              <w:rPr>
                <w:rFonts w:hint="eastAsia" w:ascii="仿宋" w:hAnsi="仿宋" w:eastAsia="仿宋"/>
                <w:b/>
                <w:color w:val="auto"/>
                <w:kern w:val="0"/>
                <w:szCs w:val="21"/>
                <w:highlight w:val="none"/>
              </w:rPr>
              <w:t>需要夜间施工，施工时务必做好降低噪音、防尘、减少干扰，做好安全文明施工防护、成品保护措施和安全生产保障工作，即确保医院运营不影响，又确保安全施工。故要求供应商对本项目投保工程一切险及第三者责任险，保险费用及夜间施工增加费用由供应商在报价时予以考虑，成交后不予调整。</w:t>
            </w:r>
          </w:p>
          <w:p>
            <w:pPr>
              <w:numPr>
                <w:ilvl w:val="0"/>
                <w:numId w:val="1"/>
              </w:numPr>
              <w:spacing w:line="340" w:lineRule="exact"/>
              <w:ind w:left="0" w:firstLine="0"/>
              <w:rPr>
                <w:rFonts w:ascii="仿宋" w:hAnsi="仿宋" w:eastAsia="仿宋"/>
                <w:b/>
                <w:color w:val="auto"/>
                <w:kern w:val="0"/>
                <w:szCs w:val="21"/>
                <w:highlight w:val="none"/>
              </w:rPr>
            </w:pPr>
            <w:r>
              <w:rPr>
                <w:rFonts w:hint="eastAsia" w:ascii="仿宋" w:hAnsi="仿宋" w:eastAsia="仿宋"/>
                <w:b/>
                <w:color w:val="auto"/>
                <w:kern w:val="0"/>
                <w:szCs w:val="21"/>
                <w:highlight w:val="none"/>
              </w:rPr>
              <w:t>本项目产生的建筑垃圾必须每天清运一次，夜间施工结束后需清理施工现场，保证医院第二天的正常运营，施工期间必须保障非施工区域医务人员及病患的安全通道，同时保障施工场区安全通行的通道，由此产生的费用在报价时予以考虑，成交后不予调整。</w:t>
            </w:r>
          </w:p>
          <w:p>
            <w:pPr>
              <w:numPr>
                <w:ilvl w:val="0"/>
                <w:numId w:val="1"/>
              </w:numPr>
              <w:spacing w:line="340" w:lineRule="exact"/>
              <w:ind w:left="0" w:firstLine="0"/>
              <w:rPr>
                <w:rFonts w:ascii="仿宋" w:hAnsi="仿宋" w:eastAsia="仿宋"/>
                <w:b/>
                <w:color w:val="auto"/>
                <w:kern w:val="0"/>
                <w:szCs w:val="21"/>
                <w:highlight w:val="none"/>
              </w:rPr>
            </w:pPr>
            <w:r>
              <w:rPr>
                <w:rFonts w:hint="eastAsia" w:ascii="仿宋" w:hAnsi="仿宋" w:eastAsia="仿宋"/>
                <w:b/>
                <w:color w:val="auto"/>
                <w:kern w:val="0"/>
                <w:szCs w:val="21"/>
                <w:highlight w:val="none"/>
              </w:rPr>
              <w:t>本项目在人员密集场所营业时间施工，现场施工环境复杂，采购人对安全有特别加强管理的要求，供应</w:t>
            </w:r>
            <w:r>
              <w:rPr>
                <w:rFonts w:ascii="仿宋" w:hAnsi="仿宋" w:eastAsia="仿宋"/>
                <w:b/>
                <w:color w:val="auto"/>
                <w:kern w:val="0"/>
                <w:szCs w:val="21"/>
                <w:highlight w:val="none"/>
              </w:rPr>
              <w:t>商</w:t>
            </w:r>
            <w:r>
              <w:rPr>
                <w:rFonts w:hint="eastAsia" w:ascii="仿宋" w:hAnsi="仿宋" w:eastAsia="仿宋"/>
                <w:b/>
                <w:color w:val="auto"/>
                <w:kern w:val="0"/>
                <w:szCs w:val="21"/>
                <w:highlight w:val="none"/>
              </w:rPr>
              <w:t>承诺拟派有施工经验的安全员和施工</w:t>
            </w:r>
            <w:r>
              <w:rPr>
                <w:rFonts w:ascii="仿宋" w:hAnsi="仿宋" w:eastAsia="仿宋"/>
                <w:b/>
                <w:color w:val="auto"/>
                <w:kern w:val="0"/>
                <w:szCs w:val="21"/>
                <w:highlight w:val="none"/>
              </w:rPr>
              <w:t>员</w:t>
            </w:r>
            <w:r>
              <w:rPr>
                <w:rFonts w:hint="eastAsia" w:ascii="仿宋" w:hAnsi="仿宋" w:eastAsia="仿宋"/>
                <w:b/>
                <w:color w:val="auto"/>
                <w:kern w:val="0"/>
                <w:szCs w:val="21"/>
                <w:highlight w:val="none"/>
              </w:rPr>
              <w:t>必须到位，否则按合同相关条款承担违约责任。</w:t>
            </w:r>
          </w:p>
          <w:p>
            <w:pPr>
              <w:numPr>
                <w:ilvl w:val="0"/>
                <w:numId w:val="1"/>
              </w:numPr>
              <w:spacing w:line="340" w:lineRule="exact"/>
              <w:ind w:left="0" w:firstLine="0"/>
              <w:rPr>
                <w:rFonts w:ascii="仿宋" w:hAnsi="仿宋" w:eastAsia="仿宋"/>
                <w:b/>
                <w:color w:val="auto"/>
                <w:kern w:val="0"/>
                <w:szCs w:val="21"/>
                <w:highlight w:val="none"/>
              </w:rPr>
            </w:pPr>
            <w:r>
              <w:rPr>
                <w:rFonts w:hint="eastAsia" w:ascii="仿宋" w:hAnsi="仿宋" w:eastAsia="仿宋"/>
                <w:b/>
                <w:color w:val="auto"/>
                <w:kern w:val="0"/>
                <w:szCs w:val="21"/>
                <w:highlight w:val="none"/>
              </w:rPr>
              <w:t>本项目竣工图由供应商绘制，相关费用包含在报价中。</w:t>
            </w:r>
          </w:p>
          <w:p>
            <w:pPr>
              <w:numPr>
                <w:ilvl w:val="0"/>
                <w:numId w:val="1"/>
              </w:numPr>
              <w:spacing w:line="340" w:lineRule="exact"/>
              <w:ind w:left="0" w:firstLine="0"/>
              <w:rPr>
                <w:color w:val="auto"/>
                <w:highlight w:val="none"/>
              </w:rPr>
            </w:pPr>
            <w:r>
              <w:rPr>
                <w:rFonts w:hint="eastAsia" w:ascii="仿宋" w:hAnsi="仿宋" w:eastAsia="仿宋"/>
                <w:b/>
                <w:color w:val="auto"/>
                <w:kern w:val="0"/>
                <w:szCs w:val="21"/>
                <w:highlight w:val="none"/>
              </w:rPr>
              <w:t>本项目纳入住建局验收监管，前期施工图纸已经审图公司审查，施工前成交供应商需牵头办理施工许可证，施工过程中需要做好完备的施工资料，完工后需要住建局完</w:t>
            </w:r>
            <w:r>
              <w:rPr>
                <w:rFonts w:hint="eastAsia" w:ascii="仿宋" w:hAnsi="仿宋" w:eastAsia="仿宋"/>
                <w:b/>
                <w:color w:val="auto"/>
                <w:kern w:val="0"/>
                <w:szCs w:val="21"/>
                <w:highlight w:val="none"/>
              </w:rPr>
              <w:t>成消防工程验收。</w:t>
            </w:r>
            <w:r>
              <w:rPr>
                <w:rFonts w:hint="eastAsia" w:ascii="仿宋" w:hAnsi="仿宋" w:eastAsia="仿宋"/>
                <w:b/>
                <w:color w:val="auto"/>
                <w:kern w:val="0"/>
                <w:szCs w:val="21"/>
                <w:highlight w:val="none"/>
              </w:rPr>
              <w:t>以上项目管理费用纳入报价中，不再追加费用。</w:t>
            </w:r>
          </w:p>
          <w:p>
            <w:pPr>
              <w:numPr>
                <w:ilvl w:val="0"/>
                <w:numId w:val="1"/>
              </w:numPr>
              <w:spacing w:line="340" w:lineRule="exact"/>
              <w:ind w:left="0" w:firstLine="0"/>
              <w:rPr>
                <w:rFonts w:ascii="仿宋" w:hAnsi="仿宋" w:eastAsia="仿宋"/>
                <w:b/>
                <w:color w:val="auto"/>
                <w:kern w:val="0"/>
                <w:szCs w:val="21"/>
                <w:highlight w:val="none"/>
              </w:rPr>
            </w:pPr>
            <w:r>
              <w:rPr>
                <w:rFonts w:hint="eastAsia" w:ascii="仿宋" w:hAnsi="仿宋" w:eastAsia="仿宋"/>
                <w:b/>
                <w:color w:val="auto"/>
                <w:kern w:val="0"/>
                <w:szCs w:val="21"/>
                <w:highlight w:val="none"/>
              </w:rPr>
              <w:t>本项目临时设施费用由承包人承担，发包人负责在工程开工前提供场地附近水电接入的具体位置，由承包人自行接至施工所需位置，若承包人施工使用发包人的水电的，则按审定结算价的千分之五扣回。</w:t>
            </w:r>
          </w:p>
          <w:p>
            <w:pPr>
              <w:numPr>
                <w:ilvl w:val="0"/>
                <w:numId w:val="1"/>
              </w:numPr>
              <w:spacing w:line="340" w:lineRule="exact"/>
              <w:ind w:left="0" w:firstLine="0"/>
              <w:rPr>
                <w:rFonts w:ascii="仿宋" w:hAnsi="仿宋" w:eastAsia="仿宋"/>
                <w:b/>
                <w:color w:val="auto"/>
                <w:kern w:val="0"/>
                <w:szCs w:val="21"/>
                <w:highlight w:val="none"/>
              </w:rPr>
            </w:pPr>
            <w:r>
              <w:rPr>
                <w:rFonts w:hint="eastAsia" w:ascii="仿宋" w:hAnsi="仿宋" w:eastAsia="仿宋"/>
                <w:b/>
                <w:color w:val="auto"/>
                <w:kern w:val="0"/>
                <w:szCs w:val="21"/>
                <w:highlight w:val="none"/>
              </w:rPr>
              <w:t>本项目院感施工评估为等级</w:t>
            </w:r>
            <w:r>
              <w:rPr>
                <w:rFonts w:hint="eastAsia" w:ascii="仿宋" w:hAnsi="仿宋" w:eastAsia="仿宋" w:cs="宋体"/>
                <w:b/>
                <w:color w:val="auto"/>
                <w:highlight w:val="none"/>
              </w:rPr>
              <w:t>Ⅲ</w:t>
            </w:r>
            <w:r>
              <w:rPr>
                <w:rFonts w:hint="eastAsia" w:ascii="仿宋" w:hAnsi="仿宋" w:eastAsia="仿宋"/>
                <w:b/>
                <w:color w:val="auto"/>
                <w:kern w:val="0"/>
                <w:szCs w:val="21"/>
                <w:highlight w:val="none"/>
              </w:rPr>
              <w:t>，由此产生的费用，供应商在报价时予以考虑，成交后不予调整，院感施工具体要求详见第五章附件。</w:t>
            </w:r>
          </w:p>
          <w:p>
            <w:pPr>
              <w:numPr>
                <w:ilvl w:val="0"/>
                <w:numId w:val="1"/>
              </w:numPr>
              <w:spacing w:line="340" w:lineRule="exact"/>
              <w:ind w:left="0" w:firstLine="0"/>
              <w:rPr>
                <w:rFonts w:ascii="仿宋" w:hAnsi="仿宋" w:eastAsia="仿宋"/>
                <w:b/>
                <w:color w:val="auto"/>
                <w:kern w:val="0"/>
                <w:szCs w:val="21"/>
                <w:highlight w:val="none"/>
              </w:rPr>
            </w:pPr>
            <w:r>
              <w:rPr>
                <w:rFonts w:hint="eastAsia" w:ascii="仿宋" w:hAnsi="仿宋" w:eastAsia="仿宋"/>
                <w:b/>
                <w:color w:val="auto"/>
                <w:kern w:val="0"/>
                <w:szCs w:val="21"/>
                <w:highlight w:val="none"/>
              </w:rPr>
              <w:t>成交后，如采购人因自身实施条件或决策发生变化，而在与成交供应商进行工作面移交之前，以电话、短信、邮件或email等形式通知成交供应商取消本采购项目的实施，则自通知到达成交供应商之日起，双方的合同自动解除，且成交供应商承诺放弃向采购人索赔已发生的各项费用、成本及预期利益等的权利。</w:t>
            </w:r>
          </w:p>
        </w:tc>
      </w:tr>
    </w:tbl>
    <w:p>
      <w:pPr>
        <w:pStyle w:val="65"/>
        <w:spacing w:line="360" w:lineRule="exact"/>
        <w:rPr>
          <w:rFonts w:ascii="仿宋" w:hAnsi="仿宋" w:eastAsia="仿宋"/>
          <w:snapToGrid w:val="0"/>
          <w:color w:val="auto"/>
          <w:highlight w:val="none"/>
        </w:rPr>
      </w:pPr>
      <w:r>
        <w:rPr>
          <w:rFonts w:ascii="仿宋" w:hAnsi="仿宋" w:eastAsia="仿宋"/>
          <w:snapToGrid w:val="0"/>
          <w:color w:val="auto"/>
          <w:sz w:val="21"/>
          <w:szCs w:val="21"/>
          <w:highlight w:val="none"/>
        </w:rPr>
        <w:br w:type="page"/>
      </w:r>
      <w:bookmarkStart w:id="8" w:name="_Toc111019597"/>
      <w:r>
        <w:rPr>
          <w:rFonts w:hint="eastAsia" w:ascii="仿宋" w:hAnsi="仿宋" w:eastAsia="仿宋"/>
          <w:snapToGrid w:val="0"/>
          <w:color w:val="auto"/>
          <w:sz w:val="28"/>
          <w:highlight w:val="none"/>
        </w:rPr>
        <w:t>一、总则</w:t>
      </w:r>
      <w:bookmarkEnd w:id="8"/>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1.1．项目概况</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1.1.1.根据《中华人民共和国政府采购法》、《中华人民共和国政府采购法实施条例》和</w:t>
      </w:r>
      <w:r>
        <w:rPr>
          <w:rFonts w:ascii="仿宋" w:hAnsi="仿宋" w:eastAsia="仿宋"/>
          <w:color w:val="auto"/>
          <w:sz w:val="21"/>
          <w:szCs w:val="21"/>
          <w:highlight w:val="none"/>
        </w:rPr>
        <w:t>《政府采购竞争性磋商采购方式管理暂行办法》</w:t>
      </w:r>
      <w:r>
        <w:rPr>
          <w:rFonts w:hint="eastAsia" w:ascii="仿宋" w:hAnsi="仿宋" w:eastAsia="仿宋" w:cs="宋体"/>
          <w:snapToGrid w:val="0"/>
          <w:color w:val="auto"/>
          <w:sz w:val="21"/>
          <w:szCs w:val="21"/>
          <w:highlight w:val="none"/>
        </w:rPr>
        <w:t>等有关法律、法规和规章的规定，对本项目通过竞争性磋商进行采购。</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1.1.2.采购人：指依法进行政府采购的国家机关、事业单位、团体组织。本项目采购人见供应商须知前附表。</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1.1.3采购代理机构：指采购人委托的采购代理机构。本项目采购代理机构见供应商须知前附表。</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1.1.4.采购项目名称：见供应商须知前附表。</w:t>
      </w:r>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1.2.</w:t>
      </w:r>
      <w:r>
        <w:rPr>
          <w:rFonts w:ascii="仿宋" w:hAnsi="仿宋" w:eastAsia="仿宋"/>
          <w:bCs/>
          <w:color w:val="auto"/>
          <w:highlight w:val="none"/>
        </w:rPr>
        <w:t xml:space="preserve"> </w:t>
      </w:r>
      <w:r>
        <w:rPr>
          <w:rFonts w:hint="eastAsia" w:ascii="仿宋" w:hAnsi="仿宋" w:eastAsia="仿宋" w:cs="宋体"/>
          <w:b/>
          <w:snapToGrid w:val="0"/>
          <w:color w:val="auto"/>
          <w:highlight w:val="none"/>
        </w:rPr>
        <w:t>采购预算及最高限价：</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w:t>
      </w:r>
      <w:r>
        <w:rPr>
          <w:rFonts w:ascii="仿宋" w:hAnsi="仿宋" w:eastAsia="仿宋" w:cs="宋体"/>
          <w:snapToGrid w:val="0"/>
          <w:color w:val="auto"/>
          <w:sz w:val="21"/>
          <w:szCs w:val="21"/>
          <w:highlight w:val="none"/>
        </w:rPr>
        <w:t>.2.1</w:t>
      </w:r>
      <w:r>
        <w:rPr>
          <w:rFonts w:hint="eastAsia" w:ascii="仿宋" w:hAnsi="仿宋" w:eastAsia="仿宋" w:cs="宋体"/>
          <w:snapToGrid w:val="0"/>
          <w:color w:val="auto"/>
          <w:sz w:val="21"/>
          <w:szCs w:val="21"/>
          <w:highlight w:val="none"/>
        </w:rPr>
        <w:t>采购预算见供应商须知前附表。</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w:t>
      </w:r>
      <w:r>
        <w:rPr>
          <w:rFonts w:ascii="仿宋" w:hAnsi="仿宋" w:eastAsia="仿宋" w:cs="宋体"/>
          <w:snapToGrid w:val="0"/>
          <w:color w:val="auto"/>
          <w:sz w:val="21"/>
          <w:szCs w:val="21"/>
          <w:highlight w:val="none"/>
        </w:rPr>
        <w:t>.2.2</w:t>
      </w:r>
      <w:r>
        <w:rPr>
          <w:rFonts w:hint="eastAsia" w:ascii="仿宋" w:hAnsi="仿宋" w:eastAsia="仿宋" w:cs="宋体"/>
          <w:snapToGrid w:val="0"/>
          <w:color w:val="auto"/>
          <w:sz w:val="21"/>
          <w:szCs w:val="21"/>
          <w:highlight w:val="none"/>
        </w:rPr>
        <w:t>最高限价见供应商须知前附表。</w:t>
      </w:r>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1.3.</w:t>
      </w:r>
      <w:r>
        <w:rPr>
          <w:rFonts w:ascii="仿宋" w:hAnsi="仿宋" w:eastAsia="仿宋"/>
          <w:bCs/>
          <w:color w:val="auto"/>
          <w:highlight w:val="none"/>
        </w:rPr>
        <w:t xml:space="preserve"> </w:t>
      </w:r>
      <w:r>
        <w:rPr>
          <w:rFonts w:hint="eastAsia" w:ascii="仿宋" w:hAnsi="仿宋" w:eastAsia="仿宋" w:cs="宋体"/>
          <w:b/>
          <w:snapToGrid w:val="0"/>
          <w:color w:val="auto"/>
          <w:highlight w:val="none"/>
        </w:rPr>
        <w:t>采购范围、工期和质量要求：</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供应商须知前附表。</w:t>
      </w:r>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1.4.供应商：</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指递交响应文件的法人。</w:t>
      </w:r>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1.5.</w:t>
      </w:r>
      <w:r>
        <w:rPr>
          <w:rFonts w:ascii="仿宋" w:hAnsi="仿宋" w:eastAsia="仿宋"/>
          <w:b/>
          <w:bCs/>
          <w:color w:val="auto"/>
          <w:highlight w:val="none"/>
        </w:rPr>
        <w:t xml:space="preserve"> </w:t>
      </w:r>
      <w:r>
        <w:rPr>
          <w:rFonts w:ascii="仿宋" w:hAnsi="仿宋" w:eastAsia="仿宋" w:cs="宋体"/>
          <w:b/>
          <w:snapToGrid w:val="0"/>
          <w:color w:val="auto"/>
          <w:highlight w:val="none"/>
        </w:rPr>
        <w:t>对供应商相关要求</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1.5.1.符合竞争性磋商公告 “磋商供应商资格要求”。</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1.5.2.供应商应当遵循公平竞争的原则，不得恶意串通，不得妨碍其他供应商的竞争行为，不得损害采购人或者其他供应商的合法权益。</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1.5.3.供应商不得以向采购人、采购代理机构、磋商小组成员行贿或者采取其他不正当手段谋取成交。</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1.5.4.本项目不接受联合体参加磋商。</w:t>
      </w:r>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1.6.</w:t>
      </w:r>
      <w:r>
        <w:rPr>
          <w:rFonts w:ascii="仿宋" w:hAnsi="仿宋" w:eastAsia="仿宋"/>
          <w:bCs/>
          <w:color w:val="auto"/>
          <w:highlight w:val="none"/>
        </w:rPr>
        <w:t xml:space="preserve"> </w:t>
      </w:r>
      <w:r>
        <w:rPr>
          <w:rFonts w:hint="eastAsia" w:ascii="仿宋" w:hAnsi="仿宋" w:eastAsia="仿宋" w:cs="宋体"/>
          <w:b/>
          <w:snapToGrid w:val="0"/>
          <w:color w:val="auto"/>
          <w:highlight w:val="none"/>
        </w:rPr>
        <w:t>本项目将执行在政府采购活动中查询信用信息记录的规定，具体要求：</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见供应商须知前附表</w:t>
      </w:r>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1.7.分包</w:t>
      </w:r>
    </w:p>
    <w:p>
      <w:pPr>
        <w:pStyle w:val="37"/>
        <w:spacing w:afterLines="0" w:line="320" w:lineRule="exact"/>
        <w:ind w:firstLine="420"/>
        <w:jc w:val="left"/>
        <w:rPr>
          <w:rFonts w:ascii="仿宋" w:hAnsi="仿宋" w:eastAsia="仿宋" w:cs="宋体"/>
          <w:color w:val="auto"/>
          <w:sz w:val="21"/>
          <w:szCs w:val="21"/>
          <w:highlight w:val="none"/>
        </w:rPr>
      </w:pPr>
      <w:r>
        <w:rPr>
          <w:rFonts w:hint="eastAsia" w:ascii="仿宋" w:hAnsi="仿宋" w:eastAsia="仿宋" w:cs="宋体"/>
          <w:color w:val="auto"/>
          <w:sz w:val="21"/>
          <w:szCs w:val="21"/>
          <w:highlight w:val="none"/>
        </w:rPr>
        <w:t>见供应商须知前附表</w:t>
      </w:r>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1.8.费用承担</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供应商准备和参加磋商活动发生的费用自理。</w:t>
      </w:r>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1.9.保密</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参与磋商活动的各方应对磋商文件和响应文件中的商业和技术等秘密保密，违者应对由此造成的后果承担法律责任。</w:t>
      </w:r>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1.10.语言文字</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除专用术语外，与磋商有关的语言均使用中文。必要时专用术语应附有中文注释。</w:t>
      </w:r>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1.11.计量单位</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所有计量均采用中华人民共和国法定计量单位。</w:t>
      </w:r>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1.12.</w:t>
      </w:r>
      <w:r>
        <w:rPr>
          <w:rFonts w:ascii="仿宋" w:hAnsi="仿宋" w:eastAsia="仿宋" w:cs="宋体"/>
          <w:b/>
          <w:snapToGrid w:val="0"/>
          <w:color w:val="auto"/>
          <w:highlight w:val="none"/>
        </w:rPr>
        <w:t>踏勘现场</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1.12.1.</w:t>
      </w:r>
      <w:r>
        <w:rPr>
          <w:rFonts w:ascii="仿宋" w:hAnsi="仿宋" w:eastAsia="仿宋" w:cs="宋体"/>
          <w:snapToGrid w:val="0"/>
          <w:color w:val="auto"/>
          <w:sz w:val="21"/>
          <w:szCs w:val="21"/>
          <w:highlight w:val="none"/>
        </w:rPr>
        <w:t>供应商须知前附表</w:t>
      </w:r>
      <w:r>
        <w:rPr>
          <w:rFonts w:hint="eastAsia" w:ascii="仿宋" w:hAnsi="仿宋" w:eastAsia="仿宋" w:cs="宋体"/>
          <w:snapToGrid w:val="0"/>
          <w:color w:val="auto"/>
          <w:sz w:val="21"/>
          <w:szCs w:val="21"/>
          <w:highlight w:val="none"/>
        </w:rPr>
        <w:t>若</w:t>
      </w:r>
      <w:r>
        <w:rPr>
          <w:rFonts w:ascii="仿宋" w:hAnsi="仿宋" w:eastAsia="仿宋" w:cs="宋体"/>
          <w:snapToGrid w:val="0"/>
          <w:color w:val="auto"/>
          <w:sz w:val="21"/>
          <w:szCs w:val="21"/>
          <w:highlight w:val="none"/>
        </w:rPr>
        <w:t>规定组织踏勘现场的，采购人须按照规定时间、地点组织供应商踏勘项目现场。</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1.12.2.</w:t>
      </w:r>
      <w:r>
        <w:rPr>
          <w:rFonts w:ascii="仿宋" w:hAnsi="仿宋" w:eastAsia="仿宋" w:cs="宋体"/>
          <w:snapToGrid w:val="0"/>
          <w:color w:val="auto"/>
          <w:sz w:val="21"/>
          <w:szCs w:val="21"/>
          <w:highlight w:val="none"/>
        </w:rPr>
        <w:t>供应商承担踏勘现场所发生的自身费用、责任和风险。</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1.12.3.</w:t>
      </w:r>
      <w:r>
        <w:rPr>
          <w:rFonts w:ascii="仿宋" w:hAnsi="仿宋" w:eastAsia="仿宋" w:cs="宋体"/>
          <w:snapToGrid w:val="0"/>
          <w:color w:val="auto"/>
          <w:sz w:val="21"/>
          <w:szCs w:val="21"/>
          <w:highlight w:val="none"/>
        </w:rPr>
        <w:t>采购人向供应商提供的有关现场的资料和数据，是采购人现有的能被供应商利用的资料，采购人不对供应商由此而做出的推论、理解和结论负责。</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1.12.4.</w:t>
      </w:r>
      <w:r>
        <w:rPr>
          <w:rFonts w:ascii="仿宋" w:hAnsi="仿宋" w:eastAsia="仿宋" w:cs="宋体"/>
          <w:snapToGrid w:val="0"/>
          <w:color w:val="auto"/>
          <w:sz w:val="21"/>
          <w:szCs w:val="21"/>
          <w:highlight w:val="none"/>
        </w:rPr>
        <w:t>除采购人原因外，供应商应对踏勘现场而造成的人员伤亡、财产损失以及由此引起的连带责任和费用负责。</w:t>
      </w:r>
    </w:p>
    <w:p>
      <w:pPr>
        <w:pStyle w:val="65"/>
        <w:spacing w:line="320" w:lineRule="exact"/>
        <w:rPr>
          <w:rFonts w:ascii="仿宋" w:hAnsi="仿宋" w:eastAsia="仿宋"/>
          <w:snapToGrid w:val="0"/>
          <w:color w:val="auto"/>
          <w:sz w:val="28"/>
          <w:highlight w:val="none"/>
        </w:rPr>
      </w:pPr>
      <w:bookmarkStart w:id="9" w:name="_Toc111019598"/>
      <w:r>
        <w:rPr>
          <w:rFonts w:hint="eastAsia" w:ascii="仿宋" w:hAnsi="仿宋" w:eastAsia="仿宋"/>
          <w:snapToGrid w:val="0"/>
          <w:color w:val="auto"/>
          <w:sz w:val="28"/>
          <w:highlight w:val="none"/>
        </w:rPr>
        <w:t>二、磋商文件</w:t>
      </w:r>
      <w:bookmarkEnd w:id="9"/>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2.1.磋商文件的组成</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本磋商文件包括：</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第一章 竞争性磋商公告</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第二章 供应商须知</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第三章 采购需求</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第四章 工程量清单</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第五章 合同草案条款</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第六章 评审办法和标准</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第七章 响应文件格式</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根据本章第</w:t>
      </w:r>
      <w:r>
        <w:rPr>
          <w:rFonts w:ascii="仿宋" w:hAnsi="仿宋" w:eastAsia="仿宋"/>
          <w:color w:val="auto"/>
          <w:sz w:val="21"/>
          <w:szCs w:val="21"/>
          <w:highlight w:val="none"/>
        </w:rPr>
        <w:fldChar w:fldCharType="begin" w:fldLock="1"/>
      </w:r>
      <w:r>
        <w:rPr>
          <w:rFonts w:ascii="仿宋" w:hAnsi="仿宋" w:eastAsia="仿宋"/>
          <w:color w:val="auto"/>
          <w:sz w:val="21"/>
          <w:szCs w:val="21"/>
          <w:highlight w:val="none"/>
        </w:rPr>
        <w:instrText xml:space="preserve"> REF _Ref527652798 \r \h  \* MERGEFORMAT </w:instrText>
      </w:r>
      <w:r>
        <w:rPr>
          <w:rFonts w:ascii="仿宋" w:hAnsi="仿宋" w:eastAsia="仿宋"/>
          <w:color w:val="auto"/>
          <w:sz w:val="21"/>
          <w:szCs w:val="21"/>
          <w:highlight w:val="none"/>
        </w:rPr>
        <w:fldChar w:fldCharType="separate"/>
      </w:r>
      <w:r>
        <w:rPr>
          <w:rFonts w:ascii="仿宋" w:hAnsi="仿宋" w:eastAsia="仿宋" w:cs="宋体"/>
          <w:snapToGrid w:val="0"/>
          <w:color w:val="auto"/>
          <w:sz w:val="21"/>
          <w:szCs w:val="21"/>
          <w:highlight w:val="none"/>
        </w:rPr>
        <w:t>2.2</w:t>
      </w:r>
      <w:r>
        <w:rPr>
          <w:rFonts w:ascii="仿宋" w:hAnsi="仿宋" w:eastAsia="仿宋"/>
          <w:color w:val="auto"/>
          <w:sz w:val="21"/>
          <w:szCs w:val="21"/>
          <w:highlight w:val="none"/>
        </w:rPr>
        <w:fldChar w:fldCharType="end"/>
      </w:r>
      <w:r>
        <w:rPr>
          <w:rFonts w:hint="eastAsia" w:ascii="仿宋" w:hAnsi="仿宋" w:eastAsia="仿宋" w:cs="宋体"/>
          <w:snapToGrid w:val="0"/>
          <w:color w:val="auto"/>
          <w:sz w:val="21"/>
          <w:szCs w:val="21"/>
          <w:highlight w:val="none"/>
        </w:rPr>
        <w:t>款对磋商文件所作的澄清、修改，构成磋商文件的组成部分。</w:t>
      </w:r>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2.2.磋商文件的澄清或修改</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2.2.1.供应商应仔细阅读和检查磋商文件的全部内容。如发现缺页或附件不全，应及时向采购人提出，以便补齐。</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2.2.</w:t>
      </w:r>
      <w:r>
        <w:rPr>
          <w:rFonts w:ascii="仿宋" w:hAnsi="仿宋" w:eastAsia="仿宋" w:cs="宋体"/>
          <w:snapToGrid w:val="0"/>
          <w:color w:val="auto"/>
          <w:sz w:val="21"/>
          <w:szCs w:val="21"/>
          <w:highlight w:val="none"/>
        </w:rPr>
        <w:t>2</w:t>
      </w:r>
      <w:r>
        <w:rPr>
          <w:rFonts w:hint="eastAsia" w:ascii="仿宋" w:hAnsi="仿宋" w:eastAsia="仿宋" w:cs="宋体"/>
          <w:snapToGrid w:val="0"/>
          <w:color w:val="auto"/>
          <w:sz w:val="21"/>
          <w:szCs w:val="21"/>
          <w:highlight w:val="none"/>
        </w:rPr>
        <w:t>.供应商如有疑问</w:t>
      </w:r>
      <w:r>
        <w:rPr>
          <w:rFonts w:ascii="仿宋" w:hAnsi="仿宋" w:eastAsia="仿宋" w:cs="宋体"/>
          <w:snapToGrid w:val="0"/>
          <w:color w:val="auto"/>
          <w:sz w:val="21"/>
          <w:szCs w:val="21"/>
          <w:highlight w:val="none"/>
        </w:rPr>
        <w:t>可以在供应商须知前附表规定的时间内向采购人提出询问</w:t>
      </w:r>
      <w:r>
        <w:rPr>
          <w:rFonts w:hint="eastAsia" w:ascii="仿宋" w:hAnsi="仿宋" w:eastAsia="仿宋" w:cs="宋体"/>
          <w:snapToGrid w:val="0"/>
          <w:color w:val="auto"/>
          <w:sz w:val="21"/>
          <w:szCs w:val="21"/>
          <w:highlight w:val="none"/>
        </w:rPr>
        <w:t>，要求采购人对磋商文件予以澄清。</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2.2.</w:t>
      </w:r>
      <w:r>
        <w:rPr>
          <w:rFonts w:ascii="仿宋" w:hAnsi="仿宋" w:eastAsia="仿宋" w:cs="宋体"/>
          <w:snapToGrid w:val="0"/>
          <w:color w:val="auto"/>
          <w:sz w:val="21"/>
          <w:szCs w:val="21"/>
          <w:highlight w:val="none"/>
        </w:rPr>
        <w:t>3</w:t>
      </w:r>
      <w:r>
        <w:rPr>
          <w:rFonts w:hint="eastAsia" w:ascii="仿宋" w:hAnsi="仿宋" w:eastAsia="仿宋" w:cs="宋体"/>
          <w:snapToGrid w:val="0"/>
          <w:color w:val="auto"/>
          <w:sz w:val="21"/>
          <w:szCs w:val="21"/>
          <w:highlight w:val="none"/>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或者磋商小组应当在提交首次响应文件截止之日5日前，以书面形式通知所有接收磋商文件的供应商，不足5日的，应当顺延提交首次响应文件截止之日。</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通过发布公告邀请供应商参加磋商的，澄清修改和更正内容将在磋商公告发布媒体上予以公告。</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2.2.</w:t>
      </w:r>
      <w:r>
        <w:rPr>
          <w:rFonts w:ascii="仿宋" w:hAnsi="仿宋" w:eastAsia="仿宋" w:cs="宋体"/>
          <w:snapToGrid w:val="0"/>
          <w:color w:val="auto"/>
          <w:sz w:val="21"/>
          <w:szCs w:val="21"/>
          <w:highlight w:val="none"/>
        </w:rPr>
        <w:t>4</w:t>
      </w:r>
      <w:r>
        <w:rPr>
          <w:rFonts w:hint="eastAsia" w:ascii="仿宋" w:hAnsi="仿宋" w:eastAsia="仿宋" w:cs="宋体"/>
          <w:snapToGrid w:val="0"/>
          <w:color w:val="auto"/>
          <w:sz w:val="21"/>
          <w:szCs w:val="21"/>
          <w:highlight w:val="none"/>
        </w:rPr>
        <w:t>.供应商应在收到澄清或修改文件后24小时内或根据澄清通知中要求的时间内，将加盖公章的回执书面形式通知采购人</w:t>
      </w:r>
      <w:r>
        <w:rPr>
          <w:rFonts w:ascii="仿宋" w:hAnsi="仿宋" w:eastAsia="仿宋" w:cs="宋体"/>
          <w:snapToGrid w:val="0"/>
          <w:color w:val="auto"/>
          <w:sz w:val="21"/>
          <w:szCs w:val="21"/>
          <w:highlight w:val="none"/>
        </w:rPr>
        <w:t>、采购代理机构或磋商小组</w:t>
      </w:r>
      <w:r>
        <w:rPr>
          <w:rFonts w:hint="eastAsia" w:ascii="仿宋" w:hAnsi="仿宋" w:eastAsia="仿宋" w:cs="宋体"/>
          <w:snapToGrid w:val="0"/>
          <w:color w:val="auto"/>
          <w:sz w:val="21"/>
          <w:szCs w:val="21"/>
          <w:highlight w:val="none"/>
        </w:rPr>
        <w:t>，确认已收到该澄清。否则，视为同意和接受该澄清或者修改内容。</w:t>
      </w:r>
    </w:p>
    <w:p>
      <w:pPr>
        <w:pStyle w:val="37"/>
        <w:spacing w:afterLines="0" w:line="320" w:lineRule="exact"/>
        <w:ind w:firstLine="442"/>
        <w:rPr>
          <w:rFonts w:ascii="仿宋" w:hAnsi="仿宋" w:eastAsia="仿宋" w:cs="宋体"/>
          <w:snapToGrid w:val="0"/>
          <w:color w:val="auto"/>
          <w:sz w:val="22"/>
          <w:szCs w:val="22"/>
          <w:highlight w:val="none"/>
        </w:rPr>
      </w:pPr>
      <w:r>
        <w:rPr>
          <w:rFonts w:hint="eastAsia" w:ascii="仿宋" w:hAnsi="仿宋" w:eastAsia="仿宋" w:cs="宋体"/>
          <w:b/>
          <w:snapToGrid w:val="0"/>
          <w:color w:val="auto"/>
          <w:sz w:val="22"/>
          <w:szCs w:val="22"/>
          <w:highlight w:val="none"/>
        </w:rPr>
        <w:t>2.3.</w:t>
      </w:r>
      <w:r>
        <w:rPr>
          <w:rFonts w:ascii="仿宋" w:hAnsi="仿宋" w:eastAsia="仿宋" w:cs="宋体"/>
          <w:b/>
          <w:snapToGrid w:val="0"/>
          <w:color w:val="auto"/>
          <w:sz w:val="22"/>
          <w:szCs w:val="22"/>
          <w:highlight w:val="none"/>
        </w:rPr>
        <w:t>供应商对磋商文件提出质疑的，</w:t>
      </w:r>
      <w:r>
        <w:rPr>
          <w:rFonts w:hint="eastAsia" w:ascii="仿宋" w:hAnsi="仿宋" w:eastAsia="仿宋" w:cs="宋体"/>
          <w:b/>
          <w:snapToGrid w:val="0"/>
          <w:color w:val="auto"/>
          <w:sz w:val="22"/>
          <w:szCs w:val="22"/>
          <w:highlight w:val="none"/>
        </w:rPr>
        <w:t>应当在获取磋商文件或者磋商文件公告期限届满之日起7个工作日内，按供应商须知前附表中送达质疑函的方式以书面形式一次性提出质疑</w:t>
      </w:r>
      <w:r>
        <w:rPr>
          <w:rFonts w:ascii="仿宋" w:hAnsi="仿宋" w:eastAsia="仿宋" w:cs="宋体"/>
          <w:b/>
          <w:snapToGrid w:val="0"/>
          <w:color w:val="auto"/>
          <w:sz w:val="22"/>
          <w:szCs w:val="22"/>
          <w:highlight w:val="none"/>
        </w:rPr>
        <w:t>。供应商</w:t>
      </w:r>
      <w:r>
        <w:rPr>
          <w:rFonts w:hint="eastAsia" w:ascii="仿宋" w:hAnsi="仿宋" w:eastAsia="仿宋" w:cs="宋体"/>
          <w:b/>
          <w:snapToGrid w:val="0"/>
          <w:color w:val="auto"/>
          <w:sz w:val="22"/>
          <w:szCs w:val="22"/>
          <w:highlight w:val="none"/>
        </w:rPr>
        <w:t>提出质疑应当提交质疑函和必要的证明材料，质疑函的内容应符合《政府采购质疑和投诉办法》（财政部2017第94号令）的规定。</w:t>
      </w:r>
    </w:p>
    <w:p>
      <w:pPr>
        <w:pStyle w:val="65"/>
        <w:spacing w:line="320" w:lineRule="exact"/>
        <w:rPr>
          <w:rFonts w:ascii="仿宋" w:hAnsi="仿宋" w:eastAsia="仿宋"/>
          <w:snapToGrid w:val="0"/>
          <w:color w:val="auto"/>
          <w:sz w:val="28"/>
          <w:highlight w:val="none"/>
        </w:rPr>
      </w:pPr>
      <w:bookmarkStart w:id="10" w:name="_Toc111019599"/>
      <w:r>
        <w:rPr>
          <w:rFonts w:hint="eastAsia" w:ascii="仿宋" w:hAnsi="仿宋" w:eastAsia="仿宋"/>
          <w:snapToGrid w:val="0"/>
          <w:color w:val="auto"/>
          <w:sz w:val="28"/>
          <w:highlight w:val="none"/>
        </w:rPr>
        <w:t>三、响应文件编制</w:t>
      </w:r>
      <w:bookmarkEnd w:id="10"/>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3.1.响应文件的组成</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3.1.1.</w:t>
      </w:r>
      <w:r>
        <w:rPr>
          <w:rFonts w:ascii="仿宋" w:hAnsi="仿宋" w:eastAsia="仿宋" w:cs="宋体"/>
          <w:snapToGrid w:val="0"/>
          <w:color w:val="auto"/>
          <w:sz w:val="21"/>
          <w:szCs w:val="21"/>
          <w:highlight w:val="none"/>
        </w:rPr>
        <w:t>响应文件由</w:t>
      </w:r>
      <w:r>
        <w:rPr>
          <w:rFonts w:hint="eastAsia" w:ascii="仿宋" w:hAnsi="仿宋" w:eastAsia="仿宋" w:cs="宋体"/>
          <w:snapToGrid w:val="0"/>
          <w:color w:val="auto"/>
          <w:sz w:val="21"/>
          <w:szCs w:val="21"/>
          <w:highlight w:val="none"/>
        </w:rPr>
        <w:t>资格证明文件、技术资信文件、报价文件三部分</w:t>
      </w:r>
      <w:r>
        <w:rPr>
          <w:rFonts w:ascii="仿宋" w:hAnsi="仿宋" w:eastAsia="仿宋" w:cs="宋体"/>
          <w:snapToGrid w:val="0"/>
          <w:color w:val="auto"/>
          <w:sz w:val="21"/>
          <w:szCs w:val="21"/>
          <w:highlight w:val="none"/>
        </w:rPr>
        <w:t>组成。</w:t>
      </w:r>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第一部分：资格证明文件</w:t>
      </w:r>
    </w:p>
    <w:tbl>
      <w:tblPr>
        <w:tblStyle w:val="8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
        <w:gridCol w:w="82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962" w:type="dxa"/>
            <w:vAlign w:val="center"/>
          </w:tcPr>
          <w:p>
            <w:pPr>
              <w:spacing w:line="320" w:lineRule="exact"/>
              <w:jc w:val="center"/>
              <w:rPr>
                <w:rFonts w:ascii="仿宋" w:hAnsi="仿宋" w:eastAsia="仿宋"/>
                <w:color w:val="auto"/>
                <w:szCs w:val="21"/>
                <w:highlight w:val="none"/>
              </w:rPr>
            </w:pPr>
            <w:bookmarkStart w:id="11" w:name="_Hlk34902558"/>
            <w:r>
              <w:rPr>
                <w:rFonts w:hint="eastAsia" w:ascii="仿宋" w:hAnsi="仿宋" w:eastAsia="仿宋"/>
                <w:color w:val="auto"/>
                <w:szCs w:val="21"/>
                <w:highlight w:val="none"/>
              </w:rPr>
              <w:t>序号</w:t>
            </w:r>
          </w:p>
        </w:tc>
        <w:tc>
          <w:tcPr>
            <w:tcW w:w="8246" w:type="dxa"/>
            <w:vAlign w:val="center"/>
          </w:tcPr>
          <w:p>
            <w:pPr>
              <w:spacing w:line="320" w:lineRule="exact"/>
              <w:jc w:val="center"/>
              <w:rPr>
                <w:rFonts w:ascii="仿宋" w:hAnsi="仿宋" w:eastAsia="仿宋"/>
                <w:color w:val="auto"/>
                <w:szCs w:val="21"/>
                <w:highlight w:val="none"/>
              </w:rPr>
            </w:pPr>
            <w:r>
              <w:rPr>
                <w:rFonts w:hint="eastAsia" w:ascii="仿宋" w:hAnsi="仿宋" w:eastAsia="仿宋"/>
                <w:color w:val="auto"/>
                <w:szCs w:val="21"/>
                <w:highlight w:val="none"/>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2"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1</w:t>
            </w:r>
          </w:p>
        </w:tc>
        <w:tc>
          <w:tcPr>
            <w:tcW w:w="8246" w:type="dxa"/>
            <w:vAlign w:val="center"/>
          </w:tcPr>
          <w:p>
            <w:pPr>
              <w:rPr>
                <w:rFonts w:ascii="仿宋" w:hAnsi="仿宋" w:eastAsia="仿宋" w:cs="楷体"/>
                <w:color w:val="auto"/>
                <w:kern w:val="0"/>
                <w:szCs w:val="21"/>
                <w:highlight w:val="none"/>
              </w:rPr>
            </w:pPr>
            <w:r>
              <w:rPr>
                <w:rFonts w:hint="eastAsia" w:ascii="仿宋" w:hAnsi="仿宋" w:eastAsia="仿宋" w:cs="楷体"/>
                <w:color w:val="auto"/>
                <w:kern w:val="0"/>
                <w:szCs w:val="21"/>
                <w:highlight w:val="none"/>
              </w:rPr>
              <w:t>供应</w:t>
            </w:r>
            <w:r>
              <w:rPr>
                <w:rFonts w:ascii="仿宋" w:hAnsi="仿宋" w:eastAsia="仿宋" w:cs="楷体"/>
                <w:color w:val="auto"/>
                <w:kern w:val="0"/>
                <w:szCs w:val="21"/>
                <w:highlight w:val="none"/>
              </w:rPr>
              <w:t>商</w:t>
            </w:r>
            <w:r>
              <w:rPr>
                <w:rFonts w:hint="eastAsia" w:ascii="仿宋" w:hAnsi="仿宋" w:eastAsia="仿宋" w:cs="楷体"/>
                <w:color w:val="auto"/>
                <w:kern w:val="0"/>
                <w:szCs w:val="21"/>
                <w:highlight w:val="none"/>
              </w:rPr>
              <w:t>法人或者其他组织的营业执照等证明文件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962"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2</w:t>
            </w:r>
          </w:p>
        </w:tc>
        <w:tc>
          <w:tcPr>
            <w:tcW w:w="8246" w:type="dxa"/>
            <w:vAlign w:val="center"/>
          </w:tcPr>
          <w:p>
            <w:pPr>
              <w:rPr>
                <w:rFonts w:ascii="仿宋" w:hAnsi="仿宋" w:eastAsia="仿宋" w:cs="楷体"/>
                <w:color w:val="auto"/>
                <w:kern w:val="0"/>
                <w:szCs w:val="21"/>
                <w:highlight w:val="none"/>
              </w:rPr>
            </w:pPr>
            <w:r>
              <w:rPr>
                <w:rFonts w:hint="eastAsia" w:ascii="仿宋" w:hAnsi="仿宋" w:eastAsia="仿宋" w:cs="楷体"/>
                <w:color w:val="auto"/>
                <w:kern w:val="0"/>
                <w:szCs w:val="21"/>
                <w:highlight w:val="none"/>
              </w:rPr>
              <w:t>供应商符合参与政府采购活动资格条件的承诺函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2"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p>
        </w:tc>
        <w:tc>
          <w:tcPr>
            <w:tcW w:w="8246" w:type="dxa"/>
            <w:vAlign w:val="center"/>
          </w:tcPr>
          <w:p>
            <w:pPr>
              <w:rPr>
                <w:rFonts w:ascii="仿宋" w:hAnsi="仿宋" w:eastAsia="仿宋" w:cs="楷体"/>
                <w:color w:val="auto"/>
                <w:kern w:val="0"/>
                <w:szCs w:val="21"/>
                <w:highlight w:val="none"/>
              </w:rPr>
            </w:pPr>
            <w:r>
              <w:rPr>
                <w:rFonts w:hint="eastAsia" w:ascii="仿宋" w:hAnsi="仿宋" w:eastAsia="仿宋" w:cs="楷体"/>
                <w:color w:val="auto"/>
                <w:kern w:val="0"/>
                <w:szCs w:val="21"/>
                <w:highlight w:val="none"/>
              </w:rPr>
              <w:t>落实政府采购政策需满足的资格要求证明文件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2"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4</w:t>
            </w:r>
          </w:p>
        </w:tc>
        <w:tc>
          <w:tcPr>
            <w:tcW w:w="8246" w:type="dxa"/>
            <w:vAlign w:val="center"/>
          </w:tcPr>
          <w:p>
            <w:pPr>
              <w:rPr>
                <w:rFonts w:ascii="仿宋" w:hAnsi="仿宋" w:eastAsia="仿宋" w:cs="宋体"/>
                <w:color w:val="auto"/>
                <w:szCs w:val="21"/>
                <w:highlight w:val="none"/>
              </w:rPr>
            </w:pPr>
            <w:r>
              <w:rPr>
                <w:rFonts w:hint="eastAsia" w:ascii="仿宋" w:hAnsi="仿宋" w:eastAsia="仿宋" w:cs="楷体"/>
                <w:color w:val="auto"/>
                <w:kern w:val="0"/>
                <w:szCs w:val="21"/>
                <w:highlight w:val="none"/>
              </w:rPr>
              <w:t>本项目要求供应商的特定资格条件相</w:t>
            </w:r>
            <w:r>
              <w:rPr>
                <w:rFonts w:ascii="仿宋" w:hAnsi="仿宋" w:eastAsia="仿宋" w:cs="楷体"/>
                <w:color w:val="auto"/>
                <w:kern w:val="0"/>
                <w:szCs w:val="21"/>
                <w:highlight w:val="none"/>
              </w:rPr>
              <w:t>关</w:t>
            </w:r>
            <w:r>
              <w:rPr>
                <w:rFonts w:hint="eastAsia" w:ascii="仿宋" w:hAnsi="仿宋" w:eastAsia="仿宋" w:cs="楷体"/>
                <w:color w:val="auto"/>
                <w:kern w:val="0"/>
                <w:szCs w:val="21"/>
                <w:highlight w:val="none"/>
              </w:rPr>
              <w:t>证明文件</w:t>
            </w:r>
          </w:p>
        </w:tc>
      </w:tr>
      <w:bookmarkEnd w:id="11"/>
    </w:tbl>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第二部分：</w:t>
      </w:r>
      <w:r>
        <w:rPr>
          <w:rFonts w:ascii="仿宋" w:hAnsi="仿宋" w:eastAsia="仿宋" w:cs="宋体"/>
          <w:b/>
          <w:snapToGrid w:val="0"/>
          <w:color w:val="auto"/>
          <w:highlight w:val="none"/>
        </w:rPr>
        <w:t>技术资信</w:t>
      </w:r>
      <w:r>
        <w:rPr>
          <w:rFonts w:hint="eastAsia" w:ascii="仿宋" w:hAnsi="仿宋" w:eastAsia="仿宋" w:cs="宋体"/>
          <w:b/>
          <w:snapToGrid w:val="0"/>
          <w:color w:val="auto"/>
          <w:highlight w:val="none"/>
        </w:rPr>
        <w:t>响应</w:t>
      </w:r>
      <w:r>
        <w:rPr>
          <w:rFonts w:ascii="仿宋" w:hAnsi="仿宋" w:eastAsia="仿宋" w:cs="宋体"/>
          <w:b/>
          <w:snapToGrid w:val="0"/>
          <w:color w:val="auto"/>
          <w:highlight w:val="none"/>
        </w:rPr>
        <w:t>文件</w:t>
      </w:r>
    </w:p>
    <w:tbl>
      <w:tblPr>
        <w:tblStyle w:val="8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0"/>
        <w:gridCol w:w="82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950" w:type="dxa"/>
            <w:vAlign w:val="center"/>
          </w:tcPr>
          <w:p>
            <w:pPr>
              <w:spacing w:line="320" w:lineRule="exact"/>
              <w:jc w:val="center"/>
              <w:rPr>
                <w:rFonts w:ascii="仿宋" w:hAnsi="仿宋" w:eastAsia="仿宋"/>
                <w:color w:val="auto"/>
                <w:szCs w:val="21"/>
                <w:highlight w:val="none"/>
              </w:rPr>
            </w:pPr>
            <w:r>
              <w:rPr>
                <w:rFonts w:hint="eastAsia" w:ascii="仿宋" w:hAnsi="仿宋" w:eastAsia="仿宋"/>
                <w:color w:val="auto"/>
                <w:szCs w:val="21"/>
                <w:highlight w:val="none"/>
              </w:rPr>
              <w:t>序号</w:t>
            </w:r>
          </w:p>
        </w:tc>
        <w:tc>
          <w:tcPr>
            <w:tcW w:w="8293" w:type="dxa"/>
            <w:vAlign w:val="center"/>
          </w:tcPr>
          <w:p>
            <w:pPr>
              <w:spacing w:line="320" w:lineRule="exact"/>
              <w:jc w:val="center"/>
              <w:rPr>
                <w:rFonts w:ascii="仿宋" w:hAnsi="仿宋" w:eastAsia="仿宋"/>
                <w:color w:val="auto"/>
                <w:szCs w:val="21"/>
                <w:highlight w:val="none"/>
              </w:rPr>
            </w:pPr>
            <w:r>
              <w:rPr>
                <w:rFonts w:hint="eastAsia" w:ascii="仿宋" w:hAnsi="仿宋" w:eastAsia="仿宋"/>
                <w:color w:val="auto"/>
                <w:szCs w:val="21"/>
                <w:highlight w:val="none"/>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950" w:type="dxa"/>
            <w:vAlign w:val="center"/>
          </w:tcPr>
          <w:p>
            <w:pPr>
              <w:jc w:val="center"/>
              <w:rPr>
                <w:rFonts w:ascii="仿宋" w:hAnsi="仿宋" w:eastAsia="仿宋"/>
                <w:color w:val="auto"/>
                <w:szCs w:val="21"/>
                <w:highlight w:val="none"/>
              </w:rPr>
            </w:pPr>
            <w:r>
              <w:rPr>
                <w:rFonts w:hint="eastAsia" w:ascii="仿宋" w:hAnsi="仿宋" w:eastAsia="仿宋"/>
                <w:color w:val="auto"/>
                <w:szCs w:val="21"/>
                <w:highlight w:val="none"/>
              </w:rPr>
              <w:t>1</w:t>
            </w:r>
          </w:p>
        </w:tc>
        <w:tc>
          <w:tcPr>
            <w:tcW w:w="8293"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法定代表人身份证明书或附有法定代表人身份证明的授权委托书；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0"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2</w:t>
            </w:r>
          </w:p>
        </w:tc>
        <w:tc>
          <w:tcPr>
            <w:tcW w:w="8293"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供应商基本情况表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0"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p>
        </w:tc>
        <w:tc>
          <w:tcPr>
            <w:tcW w:w="8293"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技术、商务条款偏离表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950" w:type="dxa"/>
            <w:vAlign w:val="center"/>
          </w:tcPr>
          <w:p>
            <w:pPr>
              <w:jc w:val="center"/>
              <w:rPr>
                <w:rFonts w:ascii="仿宋" w:hAnsi="仿宋" w:eastAsia="仿宋"/>
                <w:color w:val="auto"/>
                <w:szCs w:val="21"/>
                <w:highlight w:val="none"/>
              </w:rPr>
            </w:pPr>
            <w:r>
              <w:rPr>
                <w:rFonts w:hint="eastAsia" w:ascii="仿宋" w:hAnsi="仿宋" w:eastAsia="仿宋"/>
                <w:color w:val="auto"/>
                <w:szCs w:val="21"/>
                <w:highlight w:val="none"/>
              </w:rPr>
              <w:t>4</w:t>
            </w:r>
          </w:p>
        </w:tc>
        <w:tc>
          <w:tcPr>
            <w:tcW w:w="8293"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施工方案与特点、难点分析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950" w:type="dxa"/>
            <w:vAlign w:val="center"/>
          </w:tcPr>
          <w:p>
            <w:pPr>
              <w:jc w:val="center"/>
              <w:rPr>
                <w:rFonts w:ascii="仿宋" w:hAnsi="仿宋" w:eastAsia="仿宋"/>
                <w:color w:val="auto"/>
                <w:szCs w:val="21"/>
                <w:highlight w:val="none"/>
              </w:rPr>
            </w:pPr>
            <w:r>
              <w:rPr>
                <w:rFonts w:hint="eastAsia" w:ascii="仿宋" w:hAnsi="仿宋" w:eastAsia="仿宋"/>
                <w:color w:val="auto"/>
                <w:szCs w:val="21"/>
                <w:highlight w:val="none"/>
              </w:rPr>
              <w:t>5</w:t>
            </w:r>
          </w:p>
        </w:tc>
        <w:tc>
          <w:tcPr>
            <w:tcW w:w="8293" w:type="dxa"/>
            <w:vAlign w:val="center"/>
          </w:tcPr>
          <w:p>
            <w:pPr>
              <w:tabs>
                <w:tab w:val="left" w:pos="5355"/>
              </w:tabs>
              <w:rPr>
                <w:rFonts w:ascii="仿宋" w:hAnsi="仿宋" w:eastAsia="仿宋"/>
                <w:color w:val="auto"/>
                <w:szCs w:val="21"/>
                <w:highlight w:val="none"/>
              </w:rPr>
            </w:pPr>
            <w:r>
              <w:rPr>
                <w:rFonts w:hint="eastAsia" w:ascii="仿宋" w:hAnsi="仿宋" w:eastAsia="仿宋"/>
                <w:color w:val="auto"/>
                <w:szCs w:val="21"/>
                <w:highlight w:val="none"/>
              </w:rPr>
              <w:t>安全文明施工保证措施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950"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6</w:t>
            </w:r>
          </w:p>
        </w:tc>
        <w:tc>
          <w:tcPr>
            <w:tcW w:w="8293"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院</w:t>
            </w:r>
            <w:r>
              <w:rPr>
                <w:rFonts w:ascii="仿宋" w:hAnsi="仿宋" w:eastAsia="仿宋"/>
                <w:color w:val="auto"/>
                <w:szCs w:val="21"/>
                <w:highlight w:val="none"/>
              </w:rPr>
              <w:t>感管理</w:t>
            </w:r>
            <w:r>
              <w:rPr>
                <w:rFonts w:hint="eastAsia" w:ascii="仿宋" w:hAnsi="仿宋" w:eastAsia="仿宋"/>
                <w:color w:val="auto"/>
                <w:szCs w:val="21"/>
                <w:highlight w:val="none"/>
              </w:rPr>
              <w:t>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950" w:type="dxa"/>
            <w:vAlign w:val="center"/>
          </w:tcPr>
          <w:p>
            <w:pPr>
              <w:jc w:val="center"/>
              <w:rPr>
                <w:rFonts w:ascii="仿宋" w:hAnsi="仿宋" w:eastAsia="仿宋" w:cs="Arial"/>
                <w:color w:val="auto"/>
                <w:szCs w:val="21"/>
                <w:highlight w:val="none"/>
              </w:rPr>
            </w:pPr>
            <w:r>
              <w:rPr>
                <w:rFonts w:ascii="仿宋" w:hAnsi="仿宋" w:eastAsia="仿宋" w:cs="Arial"/>
                <w:color w:val="auto"/>
                <w:szCs w:val="21"/>
                <w:highlight w:val="none"/>
              </w:rPr>
              <w:t>7</w:t>
            </w:r>
          </w:p>
        </w:tc>
        <w:tc>
          <w:tcPr>
            <w:tcW w:w="8293"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进度计划及控制措施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950" w:type="dxa"/>
            <w:vAlign w:val="center"/>
          </w:tcPr>
          <w:p>
            <w:pPr>
              <w:jc w:val="center"/>
              <w:rPr>
                <w:rFonts w:ascii="仿宋" w:hAnsi="仿宋" w:eastAsia="仿宋"/>
                <w:color w:val="auto"/>
                <w:szCs w:val="21"/>
                <w:highlight w:val="none"/>
              </w:rPr>
            </w:pPr>
            <w:r>
              <w:rPr>
                <w:rFonts w:ascii="仿宋" w:hAnsi="仿宋" w:eastAsia="仿宋" w:cs="Arial"/>
                <w:color w:val="auto"/>
                <w:szCs w:val="21"/>
                <w:highlight w:val="none"/>
              </w:rPr>
              <w:t>8</w:t>
            </w:r>
          </w:p>
        </w:tc>
        <w:tc>
          <w:tcPr>
            <w:tcW w:w="8293"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主要材料设备响应情况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950" w:type="dxa"/>
            <w:vAlign w:val="center"/>
          </w:tcPr>
          <w:p>
            <w:pPr>
              <w:jc w:val="center"/>
              <w:rPr>
                <w:rFonts w:ascii="仿宋" w:hAnsi="仿宋" w:eastAsia="仿宋" w:cs="Arial"/>
                <w:color w:val="auto"/>
                <w:szCs w:val="21"/>
                <w:highlight w:val="none"/>
              </w:rPr>
            </w:pPr>
            <w:r>
              <w:rPr>
                <w:rFonts w:ascii="仿宋" w:hAnsi="仿宋" w:eastAsia="仿宋" w:cs="Arial"/>
                <w:color w:val="auto"/>
                <w:szCs w:val="21"/>
                <w:highlight w:val="none"/>
              </w:rPr>
              <w:t>9</w:t>
            </w:r>
          </w:p>
        </w:tc>
        <w:tc>
          <w:tcPr>
            <w:tcW w:w="8293" w:type="dxa"/>
            <w:vAlign w:val="center"/>
          </w:tcPr>
          <w:p>
            <w:pPr>
              <w:rPr>
                <w:rFonts w:ascii="仿宋" w:hAnsi="仿宋" w:eastAsia="仿宋"/>
                <w:color w:val="auto"/>
                <w:szCs w:val="21"/>
                <w:highlight w:val="none"/>
              </w:rPr>
            </w:pPr>
            <w:r>
              <w:rPr>
                <w:rFonts w:hint="eastAsia" w:ascii="仿宋" w:hAnsi="仿宋" w:eastAsia="仿宋" w:cs="宋体"/>
                <w:color w:val="auto"/>
                <w:szCs w:val="21"/>
                <w:highlight w:val="none"/>
              </w:rPr>
              <w:t>供应商认证证书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950" w:type="dxa"/>
            <w:vAlign w:val="center"/>
          </w:tcPr>
          <w:p>
            <w:pPr>
              <w:spacing w:line="320" w:lineRule="exact"/>
              <w:jc w:val="center"/>
              <w:rPr>
                <w:rFonts w:ascii="仿宋" w:hAnsi="仿宋" w:eastAsia="仿宋" w:cs="Arial"/>
                <w:color w:val="auto"/>
                <w:szCs w:val="21"/>
                <w:highlight w:val="none"/>
              </w:rPr>
            </w:pPr>
            <w:r>
              <w:rPr>
                <w:rFonts w:hint="eastAsia" w:ascii="仿宋" w:hAnsi="仿宋" w:eastAsia="仿宋" w:cs="Arial"/>
                <w:color w:val="auto"/>
                <w:szCs w:val="21"/>
                <w:highlight w:val="none"/>
              </w:rPr>
              <w:t>1</w:t>
            </w:r>
            <w:r>
              <w:rPr>
                <w:rFonts w:ascii="仿宋" w:hAnsi="仿宋" w:eastAsia="仿宋" w:cs="Arial"/>
                <w:color w:val="auto"/>
                <w:szCs w:val="21"/>
                <w:highlight w:val="none"/>
              </w:rPr>
              <w:t>0</w:t>
            </w:r>
          </w:p>
        </w:tc>
        <w:tc>
          <w:tcPr>
            <w:tcW w:w="8293"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项目经理类似项目业绩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950" w:type="dxa"/>
            <w:vAlign w:val="center"/>
          </w:tcPr>
          <w:p>
            <w:pPr>
              <w:spacing w:line="320" w:lineRule="exact"/>
              <w:jc w:val="center"/>
              <w:rPr>
                <w:rFonts w:ascii="仿宋" w:hAnsi="仿宋" w:eastAsia="仿宋" w:cs="Arial"/>
                <w:color w:val="auto"/>
                <w:szCs w:val="21"/>
                <w:highlight w:val="none"/>
              </w:rPr>
            </w:pPr>
            <w:r>
              <w:rPr>
                <w:rFonts w:ascii="仿宋" w:hAnsi="仿宋" w:eastAsia="仿宋" w:cs="Arial"/>
                <w:color w:val="auto"/>
                <w:szCs w:val="21"/>
                <w:highlight w:val="none"/>
              </w:rPr>
              <w:t>11</w:t>
            </w:r>
          </w:p>
        </w:tc>
        <w:tc>
          <w:tcPr>
            <w:tcW w:w="8293"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项目部主要技术人员配置及保障措施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950" w:type="dxa"/>
            <w:vAlign w:val="center"/>
          </w:tcPr>
          <w:p>
            <w:pPr>
              <w:spacing w:line="320" w:lineRule="exact"/>
              <w:jc w:val="center"/>
              <w:rPr>
                <w:rFonts w:ascii="仿宋" w:hAnsi="仿宋" w:eastAsia="仿宋" w:cs="Arial"/>
                <w:color w:val="auto"/>
                <w:szCs w:val="21"/>
                <w:highlight w:val="none"/>
              </w:rPr>
            </w:pPr>
            <w:r>
              <w:rPr>
                <w:rFonts w:ascii="仿宋" w:hAnsi="仿宋" w:eastAsia="仿宋" w:cs="Arial"/>
                <w:color w:val="auto"/>
                <w:szCs w:val="21"/>
                <w:highlight w:val="none"/>
              </w:rPr>
              <w:t>12</w:t>
            </w:r>
          </w:p>
        </w:tc>
        <w:tc>
          <w:tcPr>
            <w:tcW w:w="8293" w:type="dxa"/>
            <w:vAlign w:val="center"/>
          </w:tcPr>
          <w:p>
            <w:pPr>
              <w:spacing w:line="320" w:lineRule="exact"/>
              <w:rPr>
                <w:rFonts w:ascii="仿宋" w:hAnsi="仿宋" w:eastAsia="仿宋"/>
                <w:color w:val="auto"/>
                <w:szCs w:val="21"/>
                <w:highlight w:val="none"/>
              </w:rPr>
            </w:pPr>
            <w:r>
              <w:rPr>
                <w:rFonts w:hint="eastAsia" w:ascii="仿宋" w:hAnsi="仿宋" w:eastAsia="仿宋"/>
                <w:color w:val="auto"/>
                <w:szCs w:val="21"/>
                <w:highlight w:val="none"/>
              </w:rPr>
              <w:t>售后服务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950" w:type="dxa"/>
            <w:vAlign w:val="center"/>
          </w:tcPr>
          <w:p>
            <w:pPr>
              <w:spacing w:line="320" w:lineRule="exact"/>
              <w:jc w:val="center"/>
              <w:rPr>
                <w:rFonts w:ascii="仿宋" w:hAnsi="仿宋" w:eastAsia="仿宋" w:cs="Arial"/>
                <w:color w:val="auto"/>
                <w:szCs w:val="21"/>
                <w:highlight w:val="none"/>
              </w:rPr>
            </w:pPr>
            <w:r>
              <w:rPr>
                <w:rFonts w:hint="eastAsia" w:ascii="仿宋" w:hAnsi="仿宋" w:eastAsia="仿宋" w:cs="Arial"/>
                <w:color w:val="auto"/>
                <w:szCs w:val="21"/>
                <w:highlight w:val="none"/>
              </w:rPr>
              <w:t>13</w:t>
            </w:r>
          </w:p>
        </w:tc>
        <w:tc>
          <w:tcPr>
            <w:tcW w:w="8293" w:type="dxa"/>
            <w:vAlign w:val="center"/>
          </w:tcPr>
          <w:p>
            <w:pPr>
              <w:spacing w:line="320" w:lineRule="exact"/>
              <w:rPr>
                <w:rFonts w:ascii="仿宋" w:hAnsi="仿宋" w:eastAsia="仿宋"/>
                <w:color w:val="auto"/>
                <w:szCs w:val="21"/>
                <w:highlight w:val="none"/>
              </w:rPr>
            </w:pPr>
            <w:r>
              <w:rPr>
                <w:rFonts w:hint="eastAsia" w:ascii="仿宋" w:hAnsi="仿宋" w:eastAsia="仿宋"/>
                <w:color w:val="auto"/>
                <w:szCs w:val="21"/>
                <w:highlight w:val="none"/>
              </w:rPr>
              <w:t>节能环保政策（如有，则提供）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950" w:type="dxa"/>
            <w:vAlign w:val="center"/>
          </w:tcPr>
          <w:p>
            <w:pPr>
              <w:spacing w:line="320" w:lineRule="exact"/>
              <w:jc w:val="center"/>
              <w:rPr>
                <w:rFonts w:ascii="仿宋" w:hAnsi="仿宋" w:eastAsia="仿宋" w:cs="Arial"/>
                <w:color w:val="auto"/>
                <w:szCs w:val="21"/>
                <w:highlight w:val="none"/>
              </w:rPr>
            </w:pPr>
            <w:r>
              <w:rPr>
                <w:rFonts w:hint="eastAsia" w:ascii="仿宋" w:hAnsi="仿宋" w:eastAsia="仿宋" w:cs="Arial"/>
                <w:color w:val="auto"/>
                <w:szCs w:val="21"/>
                <w:highlight w:val="none"/>
              </w:rPr>
              <w:t>14</w:t>
            </w:r>
          </w:p>
        </w:tc>
        <w:tc>
          <w:tcPr>
            <w:tcW w:w="8293" w:type="dxa"/>
            <w:vAlign w:val="center"/>
          </w:tcPr>
          <w:p>
            <w:pPr>
              <w:spacing w:line="320" w:lineRule="exact"/>
              <w:rPr>
                <w:rFonts w:ascii="仿宋" w:hAnsi="仿宋" w:eastAsia="仿宋" w:cs="Arial"/>
                <w:color w:val="auto"/>
                <w:szCs w:val="21"/>
                <w:highlight w:val="none"/>
              </w:rPr>
            </w:pPr>
            <w:r>
              <w:rPr>
                <w:rFonts w:hint="eastAsia" w:ascii="仿宋" w:hAnsi="仿宋" w:eastAsia="仿宋" w:cs="Arial"/>
                <w:color w:val="auto"/>
                <w:szCs w:val="21"/>
                <w:highlight w:val="none"/>
              </w:rPr>
              <w:t>供应商认为需要提供的其它资料</w:t>
            </w:r>
          </w:p>
        </w:tc>
      </w:tr>
    </w:tbl>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第三部分：</w:t>
      </w:r>
      <w:r>
        <w:rPr>
          <w:rFonts w:ascii="仿宋" w:hAnsi="仿宋" w:eastAsia="仿宋" w:cs="宋体"/>
          <w:b/>
          <w:snapToGrid w:val="0"/>
          <w:color w:val="auto"/>
          <w:highlight w:val="none"/>
        </w:rPr>
        <w:t>报价文件</w:t>
      </w:r>
    </w:p>
    <w:tbl>
      <w:tblPr>
        <w:tblStyle w:val="8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
        <w:gridCol w:w="85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894" w:type="dxa"/>
            <w:vAlign w:val="center"/>
          </w:tcPr>
          <w:p>
            <w:pPr>
              <w:jc w:val="center"/>
              <w:rPr>
                <w:rFonts w:ascii="仿宋" w:hAnsi="仿宋" w:eastAsia="仿宋"/>
                <w:color w:val="auto"/>
                <w:szCs w:val="21"/>
                <w:highlight w:val="none"/>
              </w:rPr>
            </w:pPr>
            <w:r>
              <w:rPr>
                <w:rFonts w:hint="eastAsia" w:ascii="仿宋" w:hAnsi="仿宋" w:eastAsia="仿宋"/>
                <w:color w:val="auto"/>
                <w:szCs w:val="21"/>
                <w:highlight w:val="none"/>
              </w:rPr>
              <w:t>1</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报价函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894" w:type="dxa"/>
            <w:vAlign w:val="center"/>
          </w:tcPr>
          <w:p>
            <w:pPr>
              <w:jc w:val="center"/>
              <w:rPr>
                <w:rFonts w:ascii="仿宋" w:hAnsi="仿宋" w:eastAsia="仿宋"/>
                <w:color w:val="auto"/>
                <w:szCs w:val="21"/>
                <w:highlight w:val="none"/>
              </w:rPr>
            </w:pPr>
            <w:r>
              <w:rPr>
                <w:rFonts w:hint="eastAsia" w:ascii="仿宋" w:hAnsi="仿宋" w:eastAsia="仿宋"/>
                <w:color w:val="auto"/>
                <w:szCs w:val="21"/>
                <w:highlight w:val="none"/>
              </w:rPr>
              <w:t>2</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初次报价一览表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已标价工程量清单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1</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投标报价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2</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编制说明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3</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投标报价费用表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4</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单项（专业）工程投标报价费用表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5</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分部分项工程量清单与计价表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6</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施工技术措施项目清单与计价表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7</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综合单价计算表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8</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综合单价工料分析表（成交后提供）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9</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施工组织（总价）措施项目清单与计价表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1</w:t>
            </w:r>
            <w:r>
              <w:rPr>
                <w:rFonts w:hint="eastAsia" w:ascii="仿宋" w:hAnsi="仿宋" w:eastAsia="仿宋"/>
                <w:color w:val="auto"/>
                <w:szCs w:val="21"/>
                <w:highlight w:val="none"/>
              </w:rPr>
              <w:t>0</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其他项目清单与计价汇总表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11</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暂列金额明细表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12</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材料（工程设备）暂估单价表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13</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专业工程暂估价表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14</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专项技术措施暂估价表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15</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计 日 工 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16</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总承包服务费计价表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17</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主要工日一览表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.18</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发包人提供材料和工程设备一览表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.19</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主要材料和工程设备一览表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.20</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主要机械台班一览表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exact"/>
          <w:jc w:val="center"/>
        </w:trPr>
        <w:tc>
          <w:tcPr>
            <w:tcW w:w="894" w:type="dxa"/>
            <w:vAlign w:val="center"/>
          </w:tcPr>
          <w:p>
            <w:pPr>
              <w:jc w:val="center"/>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.21</w:t>
            </w:r>
          </w:p>
        </w:tc>
        <w:tc>
          <w:tcPr>
            <w:tcW w:w="852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投标品牌选用表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exact"/>
          <w:jc w:val="center"/>
        </w:trPr>
        <w:tc>
          <w:tcPr>
            <w:tcW w:w="9419" w:type="dxa"/>
            <w:gridSpan w:val="2"/>
            <w:vAlign w:val="center"/>
          </w:tcPr>
          <w:p>
            <w:pPr>
              <w:rPr>
                <w:rFonts w:ascii="仿宋" w:hAnsi="仿宋" w:eastAsia="仿宋"/>
                <w:b/>
                <w:color w:val="auto"/>
                <w:szCs w:val="21"/>
                <w:highlight w:val="none"/>
              </w:rPr>
            </w:pPr>
            <w:r>
              <w:rPr>
                <w:rFonts w:hint="eastAsia" w:ascii="仿宋" w:hAnsi="仿宋" w:eastAsia="仿宋"/>
                <w:b/>
                <w:color w:val="auto"/>
                <w:szCs w:val="21"/>
                <w:highlight w:val="none"/>
              </w:rPr>
              <w:t>注：成交</w:t>
            </w:r>
            <w:r>
              <w:rPr>
                <w:rFonts w:ascii="仿宋" w:hAnsi="仿宋" w:eastAsia="仿宋"/>
                <w:b/>
                <w:color w:val="auto"/>
                <w:szCs w:val="21"/>
                <w:highlight w:val="none"/>
              </w:rPr>
              <w:t>后</w:t>
            </w:r>
            <w:r>
              <w:rPr>
                <w:rFonts w:hint="eastAsia" w:ascii="仿宋" w:hAnsi="仿宋" w:eastAsia="仿宋"/>
                <w:b/>
                <w:color w:val="auto"/>
                <w:szCs w:val="21"/>
                <w:highlight w:val="none"/>
              </w:rPr>
              <w:t>供应</w:t>
            </w:r>
            <w:r>
              <w:rPr>
                <w:rFonts w:ascii="仿宋" w:hAnsi="仿宋" w:eastAsia="仿宋"/>
                <w:b/>
                <w:color w:val="auto"/>
                <w:szCs w:val="21"/>
                <w:highlight w:val="none"/>
              </w:rPr>
              <w:t>商</w:t>
            </w:r>
            <w:r>
              <w:rPr>
                <w:rFonts w:hint="eastAsia" w:ascii="仿宋" w:hAnsi="仿宋" w:eastAsia="仿宋"/>
                <w:b/>
                <w:color w:val="auto"/>
                <w:szCs w:val="21"/>
                <w:highlight w:val="none"/>
              </w:rPr>
              <w:t>必须向采购人另提供报价文件套价电子文档一份，报价文件套价电子文档提供专业预算软件存档文件内容及EXCEL文档。</w:t>
            </w:r>
          </w:p>
        </w:tc>
      </w:tr>
    </w:tbl>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3.2.</w:t>
      </w:r>
      <w:r>
        <w:rPr>
          <w:rFonts w:hint="eastAsia" w:ascii="仿宋" w:hAnsi="仿宋" w:eastAsia="仿宋" w:cs="宋体"/>
          <w:snapToGrid w:val="0"/>
          <w:color w:val="auto"/>
          <w:highlight w:val="none"/>
        </w:rPr>
        <w:t xml:space="preserve"> </w:t>
      </w:r>
      <w:r>
        <w:rPr>
          <w:rFonts w:hint="eastAsia" w:ascii="仿宋" w:hAnsi="仿宋" w:eastAsia="仿宋" w:cs="宋体"/>
          <w:b/>
          <w:snapToGrid w:val="0"/>
          <w:color w:val="auto"/>
          <w:highlight w:val="none"/>
        </w:rPr>
        <w:t>磋商报价</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3.2.1供应商的报价包括完成该工程项目的分部分项工程费、措施项目费、其他项目费、规费、税金及</w:t>
      </w:r>
      <w:r>
        <w:rPr>
          <w:rFonts w:ascii="仿宋" w:hAnsi="仿宋" w:eastAsia="仿宋" w:cs="宋体"/>
          <w:snapToGrid w:val="0"/>
          <w:color w:val="auto"/>
          <w:sz w:val="21"/>
          <w:szCs w:val="21"/>
          <w:highlight w:val="none"/>
        </w:rPr>
        <w:t>采购文件</w:t>
      </w:r>
      <w:r>
        <w:rPr>
          <w:rFonts w:hint="eastAsia" w:ascii="仿宋" w:hAnsi="仿宋" w:eastAsia="仿宋" w:cs="宋体"/>
          <w:snapToGrid w:val="0"/>
          <w:color w:val="auto"/>
          <w:sz w:val="21"/>
          <w:szCs w:val="21"/>
          <w:highlight w:val="none"/>
        </w:rPr>
        <w:t>要求包含的其它费用，详见第四章《工程量清单》。</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ascii="仿宋" w:hAnsi="仿宋" w:eastAsia="仿宋" w:cs="宋体"/>
          <w:snapToGrid w:val="0"/>
          <w:color w:val="auto"/>
          <w:sz w:val="21"/>
          <w:szCs w:val="21"/>
          <w:highlight w:val="none"/>
        </w:rPr>
        <w:t>3.2.2</w:t>
      </w:r>
      <w:r>
        <w:rPr>
          <w:rFonts w:hint="eastAsia" w:ascii="仿宋" w:hAnsi="仿宋" w:eastAsia="仿宋" w:cs="宋体"/>
          <w:snapToGrid w:val="0"/>
          <w:color w:val="auto"/>
          <w:sz w:val="21"/>
          <w:szCs w:val="21"/>
          <w:highlight w:val="none"/>
        </w:rPr>
        <w:t>若供应商的最后报价与初次报价一览表在报价上有差异的，则磋商响应文件中初次报价时所列明的已标价的工程量清单的各项单价和合价，应在符合适用法律法规和相关政策的基础上按最后报价与初次报价的同比例进行调整。</w:t>
      </w:r>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3.</w:t>
      </w:r>
      <w:r>
        <w:rPr>
          <w:rFonts w:ascii="仿宋" w:hAnsi="仿宋" w:eastAsia="仿宋" w:cs="宋体"/>
          <w:b/>
          <w:snapToGrid w:val="0"/>
          <w:color w:val="auto"/>
          <w:highlight w:val="none"/>
        </w:rPr>
        <w:t>3</w:t>
      </w:r>
      <w:r>
        <w:rPr>
          <w:rFonts w:hint="eastAsia" w:ascii="仿宋" w:hAnsi="仿宋" w:eastAsia="仿宋" w:cs="宋体"/>
          <w:b/>
          <w:snapToGrid w:val="0"/>
          <w:color w:val="auto"/>
          <w:highlight w:val="none"/>
        </w:rPr>
        <w:t>.</w:t>
      </w:r>
      <w:r>
        <w:rPr>
          <w:rFonts w:hint="eastAsia" w:ascii="仿宋" w:hAnsi="仿宋" w:eastAsia="仿宋" w:cs="宋体"/>
          <w:snapToGrid w:val="0"/>
          <w:color w:val="auto"/>
          <w:highlight w:val="none"/>
        </w:rPr>
        <w:t xml:space="preserve"> </w:t>
      </w:r>
      <w:r>
        <w:rPr>
          <w:rFonts w:hint="eastAsia" w:ascii="仿宋" w:hAnsi="仿宋" w:eastAsia="仿宋" w:cs="宋体"/>
          <w:b/>
          <w:snapToGrid w:val="0"/>
          <w:color w:val="auto"/>
          <w:highlight w:val="none"/>
        </w:rPr>
        <w:t>响应文件有效期</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w:t>
      </w:r>
      <w:r>
        <w:rPr>
          <w:rFonts w:ascii="仿宋" w:hAnsi="仿宋" w:eastAsia="仿宋" w:cs="宋体"/>
          <w:snapToGrid w:val="0"/>
          <w:color w:val="auto"/>
          <w:sz w:val="21"/>
          <w:szCs w:val="21"/>
          <w:highlight w:val="none"/>
        </w:rPr>
        <w:t>3</w:t>
      </w:r>
      <w:r>
        <w:rPr>
          <w:rFonts w:hint="eastAsia" w:ascii="仿宋" w:hAnsi="仿宋" w:eastAsia="仿宋" w:cs="宋体"/>
          <w:snapToGrid w:val="0"/>
          <w:color w:val="auto"/>
          <w:sz w:val="21"/>
          <w:szCs w:val="21"/>
          <w:highlight w:val="none"/>
        </w:rPr>
        <w:t>.1.本项目响应文件有效期见供应商须知前附表。响应文件有效期从提交响应文件的截止之日起算。响应文件中承诺的有效期应当不少于磋商文件中载明的有效期。</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w:t>
      </w:r>
      <w:r>
        <w:rPr>
          <w:rFonts w:ascii="仿宋" w:hAnsi="仿宋" w:eastAsia="仿宋" w:cs="宋体"/>
          <w:snapToGrid w:val="0"/>
          <w:color w:val="auto"/>
          <w:sz w:val="21"/>
          <w:szCs w:val="21"/>
          <w:highlight w:val="none"/>
        </w:rPr>
        <w:t>3</w:t>
      </w:r>
      <w:r>
        <w:rPr>
          <w:rFonts w:hint="eastAsia" w:ascii="仿宋" w:hAnsi="仿宋" w:eastAsia="仿宋" w:cs="宋体"/>
          <w:snapToGrid w:val="0"/>
          <w:color w:val="auto"/>
          <w:sz w:val="21"/>
          <w:szCs w:val="21"/>
          <w:highlight w:val="none"/>
        </w:rPr>
        <w:t>.2.在供应商须知前附表规定的响应文件有效期内，供应商不得要求撤销或修改其响应文件。</w:t>
      </w:r>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3.</w:t>
      </w:r>
      <w:r>
        <w:rPr>
          <w:rFonts w:ascii="仿宋" w:hAnsi="仿宋" w:eastAsia="仿宋" w:cs="宋体"/>
          <w:b/>
          <w:snapToGrid w:val="0"/>
          <w:color w:val="auto"/>
          <w:highlight w:val="none"/>
        </w:rPr>
        <w:t>4</w:t>
      </w:r>
      <w:r>
        <w:rPr>
          <w:rFonts w:hint="eastAsia" w:ascii="仿宋" w:hAnsi="仿宋" w:eastAsia="仿宋" w:cs="宋体"/>
          <w:b/>
          <w:snapToGrid w:val="0"/>
          <w:color w:val="auto"/>
          <w:highlight w:val="none"/>
        </w:rPr>
        <w:t>.磋商保证金</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w:t>
      </w:r>
      <w:r>
        <w:rPr>
          <w:rFonts w:ascii="仿宋" w:hAnsi="仿宋" w:eastAsia="仿宋" w:cs="宋体"/>
          <w:snapToGrid w:val="0"/>
          <w:color w:val="auto"/>
          <w:sz w:val="21"/>
          <w:szCs w:val="21"/>
          <w:highlight w:val="none"/>
        </w:rPr>
        <w:t>4</w:t>
      </w:r>
      <w:r>
        <w:rPr>
          <w:rFonts w:hint="eastAsia" w:ascii="仿宋" w:hAnsi="仿宋" w:eastAsia="仿宋" w:cs="宋体"/>
          <w:snapToGrid w:val="0"/>
          <w:color w:val="auto"/>
          <w:sz w:val="21"/>
          <w:szCs w:val="21"/>
          <w:highlight w:val="none"/>
        </w:rPr>
        <w:t>.1.见供应商须知前附表</w:t>
      </w:r>
      <w:r>
        <w:rPr>
          <w:rFonts w:hint="eastAsia" w:ascii="仿宋" w:hAnsi="仿宋" w:eastAsia="仿宋"/>
          <w:color w:val="auto"/>
          <w:sz w:val="21"/>
          <w:szCs w:val="21"/>
          <w:highlight w:val="none"/>
        </w:rPr>
        <w:t>。</w:t>
      </w:r>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3.</w:t>
      </w:r>
      <w:r>
        <w:rPr>
          <w:rFonts w:ascii="仿宋" w:hAnsi="仿宋" w:eastAsia="仿宋" w:cs="宋体"/>
          <w:b/>
          <w:snapToGrid w:val="0"/>
          <w:color w:val="auto"/>
          <w:highlight w:val="none"/>
        </w:rPr>
        <w:t>5</w:t>
      </w:r>
      <w:r>
        <w:rPr>
          <w:rFonts w:hint="eastAsia" w:ascii="仿宋" w:hAnsi="仿宋" w:eastAsia="仿宋" w:cs="宋体"/>
          <w:b/>
          <w:snapToGrid w:val="0"/>
          <w:color w:val="auto"/>
          <w:highlight w:val="none"/>
        </w:rPr>
        <w:t>.</w:t>
      </w:r>
      <w:r>
        <w:rPr>
          <w:rFonts w:hint="eastAsia" w:ascii="仿宋" w:hAnsi="仿宋" w:eastAsia="仿宋" w:cs="宋体"/>
          <w:snapToGrid w:val="0"/>
          <w:color w:val="auto"/>
          <w:highlight w:val="none"/>
        </w:rPr>
        <w:t xml:space="preserve"> </w:t>
      </w:r>
      <w:r>
        <w:rPr>
          <w:rFonts w:hint="eastAsia" w:ascii="仿宋" w:hAnsi="仿宋" w:eastAsia="仿宋" w:cs="宋体"/>
          <w:b/>
          <w:snapToGrid w:val="0"/>
          <w:color w:val="auto"/>
          <w:highlight w:val="none"/>
        </w:rPr>
        <w:t>响应文件的编制</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w:t>
      </w:r>
      <w:r>
        <w:rPr>
          <w:rFonts w:ascii="仿宋" w:hAnsi="仿宋" w:eastAsia="仿宋" w:cs="宋体"/>
          <w:snapToGrid w:val="0"/>
          <w:color w:val="auto"/>
          <w:sz w:val="21"/>
          <w:szCs w:val="21"/>
          <w:highlight w:val="none"/>
        </w:rPr>
        <w:t>5</w:t>
      </w:r>
      <w:r>
        <w:rPr>
          <w:rFonts w:hint="eastAsia" w:ascii="仿宋" w:hAnsi="仿宋" w:eastAsia="仿宋" w:cs="宋体"/>
          <w:snapToGrid w:val="0"/>
          <w:color w:val="auto"/>
          <w:sz w:val="21"/>
          <w:szCs w:val="21"/>
          <w:highlight w:val="none"/>
        </w:rPr>
        <w:t>.1.响应文件应按第七章“响应文件格式”进行编写，如有必要，可以增加附页，作为响应文件的组成部分。供应商可以提出比磋商文件要求更有利于采购人的承诺。</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响应文件应当对磋商文件有关采购范围、工期、响应文件有效期及磋商文件要求实质性内容作出响应。</w:t>
      </w:r>
    </w:p>
    <w:p>
      <w:pPr>
        <w:pStyle w:val="37"/>
        <w:spacing w:afterLines="0" w:line="320" w:lineRule="exact"/>
        <w:ind w:firstLine="420"/>
        <w:jc w:val="left"/>
        <w:rPr>
          <w:rFonts w:ascii="仿宋" w:hAnsi="仿宋" w:eastAsia="仿宋"/>
          <w:color w:val="auto"/>
          <w:sz w:val="21"/>
          <w:szCs w:val="21"/>
          <w:highlight w:val="none"/>
        </w:rPr>
      </w:pPr>
      <w:r>
        <w:rPr>
          <w:rFonts w:hint="eastAsia" w:ascii="仿宋" w:hAnsi="仿宋" w:eastAsia="仿宋" w:cs="宋体"/>
          <w:snapToGrid w:val="0"/>
          <w:color w:val="auto"/>
          <w:sz w:val="21"/>
          <w:szCs w:val="21"/>
          <w:highlight w:val="none"/>
        </w:rPr>
        <w:t>3.</w:t>
      </w:r>
      <w:r>
        <w:rPr>
          <w:rFonts w:ascii="仿宋" w:hAnsi="仿宋" w:eastAsia="仿宋" w:cs="宋体"/>
          <w:snapToGrid w:val="0"/>
          <w:color w:val="auto"/>
          <w:sz w:val="21"/>
          <w:szCs w:val="21"/>
          <w:highlight w:val="none"/>
        </w:rPr>
        <w:t>5</w:t>
      </w:r>
      <w:r>
        <w:rPr>
          <w:rFonts w:hint="eastAsia" w:ascii="仿宋" w:hAnsi="仿宋" w:eastAsia="仿宋" w:cs="宋体"/>
          <w:snapToGrid w:val="0"/>
          <w:color w:val="auto"/>
          <w:sz w:val="21"/>
          <w:szCs w:val="21"/>
          <w:highlight w:val="none"/>
        </w:rPr>
        <w:t>.2.</w:t>
      </w:r>
      <w:r>
        <w:rPr>
          <w:rFonts w:hint="eastAsia" w:ascii="仿宋" w:hAnsi="仿宋" w:eastAsia="仿宋"/>
          <w:color w:val="auto"/>
          <w:sz w:val="21"/>
          <w:szCs w:val="21"/>
          <w:highlight w:val="none"/>
        </w:rPr>
        <w:t xml:space="preserve"> 本项目通过“政府采购云平台（www.zcygov.cn）”实行在线投标响应（电子投标）。供应商应通过“政采云电子交易客户端”，并按照本磋商文件和“政府采购云平台”的要求编制并加密响应文件。</w:t>
      </w:r>
    </w:p>
    <w:p>
      <w:pPr>
        <w:pStyle w:val="37"/>
        <w:spacing w:afterLines="0" w:line="320" w:lineRule="exact"/>
        <w:ind w:firstLine="420"/>
        <w:jc w:val="left"/>
        <w:rPr>
          <w:rFonts w:ascii="仿宋" w:hAnsi="仿宋" w:eastAsia="仿宋"/>
          <w:color w:val="auto"/>
          <w:sz w:val="21"/>
          <w:szCs w:val="21"/>
          <w:highlight w:val="none"/>
        </w:rPr>
      </w:pPr>
      <w:r>
        <w:rPr>
          <w:rFonts w:hint="eastAsia" w:ascii="仿宋" w:hAnsi="仿宋" w:eastAsia="仿宋" w:cs="宋体"/>
          <w:snapToGrid w:val="0"/>
          <w:color w:val="auto"/>
          <w:sz w:val="21"/>
          <w:szCs w:val="21"/>
          <w:highlight w:val="none"/>
        </w:rPr>
        <w:t>3.</w:t>
      </w:r>
      <w:r>
        <w:rPr>
          <w:rFonts w:ascii="仿宋" w:hAnsi="仿宋" w:eastAsia="仿宋" w:cs="宋体"/>
          <w:snapToGrid w:val="0"/>
          <w:color w:val="auto"/>
          <w:sz w:val="21"/>
          <w:szCs w:val="21"/>
          <w:highlight w:val="none"/>
        </w:rPr>
        <w:t>5</w:t>
      </w:r>
      <w:r>
        <w:rPr>
          <w:rFonts w:hint="eastAsia" w:ascii="仿宋" w:hAnsi="仿宋" w:eastAsia="仿宋" w:cs="宋体"/>
          <w:snapToGrid w:val="0"/>
          <w:color w:val="auto"/>
          <w:sz w:val="21"/>
          <w:szCs w:val="21"/>
          <w:highlight w:val="none"/>
        </w:rPr>
        <w:t>.3.</w:t>
      </w:r>
      <w:r>
        <w:rPr>
          <w:rFonts w:hint="eastAsia" w:ascii="仿宋" w:hAnsi="仿宋" w:eastAsia="仿宋"/>
          <w:color w:val="auto"/>
          <w:sz w:val="21"/>
          <w:szCs w:val="21"/>
          <w:highlight w:val="none"/>
        </w:rPr>
        <w:t xml:space="preserve"> 供应商应当按照本章节 “响应文件组成”规定的内容及顺序在“政采云电子交易客户端”编制响应文件。</w:t>
      </w:r>
    </w:p>
    <w:p>
      <w:pPr>
        <w:pStyle w:val="37"/>
        <w:spacing w:afterLines="0" w:line="320" w:lineRule="exact"/>
        <w:ind w:firstLine="420"/>
        <w:jc w:val="left"/>
        <w:rPr>
          <w:rFonts w:ascii="仿宋" w:hAnsi="仿宋" w:eastAsia="仿宋"/>
          <w:color w:val="auto"/>
          <w:sz w:val="21"/>
          <w:szCs w:val="21"/>
          <w:highlight w:val="none"/>
        </w:rPr>
      </w:pPr>
      <w:r>
        <w:rPr>
          <w:rFonts w:hint="eastAsia" w:ascii="仿宋" w:hAnsi="仿宋" w:eastAsia="仿宋" w:cs="宋体"/>
          <w:snapToGrid w:val="0"/>
          <w:color w:val="auto"/>
          <w:sz w:val="21"/>
          <w:szCs w:val="21"/>
          <w:highlight w:val="none"/>
        </w:rPr>
        <w:t>3.</w:t>
      </w:r>
      <w:r>
        <w:rPr>
          <w:rFonts w:ascii="仿宋" w:hAnsi="仿宋" w:eastAsia="仿宋" w:cs="宋体"/>
          <w:snapToGrid w:val="0"/>
          <w:color w:val="auto"/>
          <w:sz w:val="21"/>
          <w:szCs w:val="21"/>
          <w:highlight w:val="none"/>
        </w:rPr>
        <w:t>5</w:t>
      </w:r>
      <w:r>
        <w:rPr>
          <w:rFonts w:hint="eastAsia" w:ascii="仿宋" w:hAnsi="仿宋" w:eastAsia="仿宋" w:cs="宋体"/>
          <w:snapToGrid w:val="0"/>
          <w:color w:val="auto"/>
          <w:sz w:val="21"/>
          <w:szCs w:val="21"/>
          <w:highlight w:val="none"/>
        </w:rPr>
        <w:t>.4.</w:t>
      </w:r>
      <w:r>
        <w:rPr>
          <w:rFonts w:hint="eastAsia" w:ascii="仿宋" w:hAnsi="仿宋" w:eastAsia="仿宋"/>
          <w:color w:val="auto"/>
          <w:sz w:val="21"/>
          <w:szCs w:val="21"/>
          <w:highlight w:val="none"/>
        </w:rPr>
        <w:t>响应文件内容不完整、编排混乱导致响应文件被误读、漏读或者查找不到相关内容的，是供应商的责任。</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w:t>
      </w:r>
      <w:r>
        <w:rPr>
          <w:rFonts w:ascii="仿宋" w:hAnsi="仿宋" w:eastAsia="仿宋" w:cs="宋体"/>
          <w:snapToGrid w:val="0"/>
          <w:color w:val="auto"/>
          <w:sz w:val="21"/>
          <w:szCs w:val="21"/>
          <w:highlight w:val="none"/>
        </w:rPr>
        <w:t>5</w:t>
      </w:r>
      <w:r>
        <w:rPr>
          <w:rFonts w:hint="eastAsia" w:ascii="仿宋" w:hAnsi="仿宋" w:eastAsia="仿宋" w:cs="宋体"/>
          <w:snapToGrid w:val="0"/>
          <w:color w:val="auto"/>
          <w:sz w:val="21"/>
          <w:szCs w:val="21"/>
          <w:highlight w:val="none"/>
        </w:rPr>
        <w:t>.5.</w:t>
      </w:r>
      <w:r>
        <w:rPr>
          <w:rFonts w:hint="eastAsia" w:ascii="仿宋" w:hAnsi="仿宋" w:eastAsia="仿宋"/>
          <w:color w:val="auto"/>
          <w:sz w:val="21"/>
          <w:szCs w:val="21"/>
          <w:highlight w:val="none"/>
        </w:rPr>
        <w:t xml:space="preserve"> </w:t>
      </w:r>
      <w:r>
        <w:rPr>
          <w:rFonts w:hint="eastAsia" w:ascii="仿宋" w:hAnsi="仿宋" w:eastAsia="仿宋" w:cs="宋体"/>
          <w:snapToGrid w:val="0"/>
          <w:color w:val="auto"/>
          <w:sz w:val="21"/>
          <w:szCs w:val="21"/>
          <w:highlight w:val="none"/>
        </w:rPr>
        <w:t>响应文件因字迹潦草或表达不清所引起的后果由供应商负责。</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w:t>
      </w:r>
      <w:r>
        <w:rPr>
          <w:rFonts w:ascii="仿宋" w:hAnsi="仿宋" w:eastAsia="仿宋" w:cs="宋体"/>
          <w:snapToGrid w:val="0"/>
          <w:color w:val="auto"/>
          <w:sz w:val="21"/>
          <w:szCs w:val="21"/>
          <w:highlight w:val="none"/>
        </w:rPr>
        <w:t>5</w:t>
      </w:r>
      <w:r>
        <w:rPr>
          <w:rFonts w:hint="eastAsia" w:ascii="仿宋" w:hAnsi="仿宋" w:eastAsia="仿宋" w:cs="宋体"/>
          <w:snapToGrid w:val="0"/>
          <w:color w:val="auto"/>
          <w:sz w:val="21"/>
          <w:szCs w:val="21"/>
          <w:highlight w:val="none"/>
        </w:rPr>
        <w:t>.6.</w:t>
      </w:r>
      <w:r>
        <w:rPr>
          <w:rFonts w:hint="eastAsia" w:ascii="仿宋" w:hAnsi="仿宋" w:eastAsia="仿宋"/>
          <w:color w:val="auto"/>
          <w:sz w:val="21"/>
          <w:szCs w:val="21"/>
          <w:highlight w:val="none"/>
        </w:rPr>
        <w:t>应商没有按照本章节 “响应文件组成”要求提供全部资料，或者没有仔细阅读磋商文件，或者没有对磋商文件在各方面的要求作出实质性响应是供应商的风险，由此造成的一切后果由供应商自行承担。</w:t>
      </w:r>
    </w:p>
    <w:bookmarkEnd w:id="1"/>
    <w:p>
      <w:pPr>
        <w:pStyle w:val="37"/>
        <w:spacing w:afterLines="0" w:line="320" w:lineRule="exact"/>
        <w:ind w:firstLine="482"/>
        <w:jc w:val="left"/>
        <w:rPr>
          <w:rFonts w:ascii="仿宋" w:hAnsi="仿宋" w:eastAsia="仿宋" w:cs="宋体"/>
          <w:b/>
          <w:snapToGrid w:val="0"/>
          <w:color w:val="auto"/>
          <w:highlight w:val="none"/>
        </w:rPr>
      </w:pPr>
      <w:bookmarkStart w:id="12" w:name="_Toc17216936"/>
      <w:r>
        <w:rPr>
          <w:rFonts w:hint="eastAsia" w:ascii="仿宋" w:hAnsi="仿宋" w:eastAsia="仿宋" w:cs="宋体"/>
          <w:b/>
          <w:snapToGrid w:val="0"/>
          <w:color w:val="auto"/>
          <w:highlight w:val="none"/>
        </w:rPr>
        <w:t>3.</w:t>
      </w:r>
      <w:r>
        <w:rPr>
          <w:rFonts w:ascii="仿宋" w:hAnsi="仿宋" w:eastAsia="仿宋" w:cs="宋体"/>
          <w:b/>
          <w:snapToGrid w:val="0"/>
          <w:color w:val="auto"/>
          <w:highlight w:val="none"/>
        </w:rPr>
        <w:t>6</w:t>
      </w:r>
      <w:r>
        <w:rPr>
          <w:rFonts w:hint="eastAsia" w:ascii="仿宋" w:hAnsi="仿宋" w:eastAsia="仿宋" w:cs="宋体"/>
          <w:b/>
          <w:snapToGrid w:val="0"/>
          <w:color w:val="auto"/>
          <w:highlight w:val="none"/>
        </w:rPr>
        <w:t>响应文件的签章</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w:t>
      </w:r>
      <w:r>
        <w:rPr>
          <w:rFonts w:ascii="仿宋" w:hAnsi="仿宋" w:eastAsia="仿宋" w:cs="宋体"/>
          <w:snapToGrid w:val="0"/>
          <w:color w:val="auto"/>
          <w:sz w:val="21"/>
          <w:szCs w:val="21"/>
          <w:highlight w:val="none"/>
        </w:rPr>
        <w:t>6</w:t>
      </w:r>
      <w:r>
        <w:rPr>
          <w:rFonts w:hint="eastAsia" w:ascii="仿宋" w:hAnsi="仿宋" w:eastAsia="仿宋" w:cs="宋体"/>
          <w:snapToGrid w:val="0"/>
          <w:color w:val="auto"/>
          <w:sz w:val="21"/>
          <w:szCs w:val="21"/>
          <w:highlight w:val="none"/>
        </w:rPr>
        <w:t>.1响应文件的签章：见供应商须知前附表；</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w:t>
      </w:r>
      <w:r>
        <w:rPr>
          <w:rFonts w:ascii="仿宋" w:hAnsi="仿宋" w:eastAsia="仿宋" w:cs="宋体"/>
          <w:snapToGrid w:val="0"/>
          <w:color w:val="auto"/>
          <w:sz w:val="21"/>
          <w:szCs w:val="21"/>
          <w:highlight w:val="none"/>
        </w:rPr>
        <w:t>6</w:t>
      </w:r>
      <w:r>
        <w:rPr>
          <w:rFonts w:hint="eastAsia" w:ascii="仿宋" w:hAnsi="仿宋" w:eastAsia="仿宋" w:cs="宋体"/>
          <w:snapToGrid w:val="0"/>
          <w:color w:val="auto"/>
          <w:sz w:val="21"/>
          <w:szCs w:val="21"/>
          <w:highlight w:val="none"/>
        </w:rPr>
        <w:t>.2电子签章操作指南详见“政府采购云平台（www.zcygov.cn）”中供应商项目采购-电子招投标操作指南。</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w:t>
      </w:r>
      <w:r>
        <w:rPr>
          <w:rFonts w:ascii="仿宋" w:hAnsi="仿宋" w:eastAsia="仿宋" w:cs="宋体"/>
          <w:snapToGrid w:val="0"/>
          <w:color w:val="auto"/>
          <w:sz w:val="21"/>
          <w:szCs w:val="21"/>
          <w:highlight w:val="none"/>
        </w:rPr>
        <w:t>6</w:t>
      </w:r>
      <w:r>
        <w:rPr>
          <w:rFonts w:hint="eastAsia" w:ascii="仿宋" w:hAnsi="仿宋" w:eastAsia="仿宋" w:cs="宋体"/>
          <w:snapToGrid w:val="0"/>
          <w:color w:val="auto"/>
          <w:sz w:val="21"/>
          <w:szCs w:val="21"/>
          <w:highlight w:val="none"/>
        </w:rPr>
        <w:t>.3响应文件如有修改和增删必须由供应商代表在修改和增删处旁签署或加盖供应商的单位公章，方才有效。</w:t>
      </w:r>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3.</w:t>
      </w:r>
      <w:r>
        <w:rPr>
          <w:rFonts w:ascii="仿宋" w:hAnsi="仿宋" w:eastAsia="仿宋" w:cs="宋体"/>
          <w:b/>
          <w:snapToGrid w:val="0"/>
          <w:color w:val="auto"/>
          <w:highlight w:val="none"/>
        </w:rPr>
        <w:t>7</w:t>
      </w:r>
      <w:r>
        <w:rPr>
          <w:rFonts w:hint="eastAsia" w:ascii="仿宋" w:hAnsi="仿宋" w:eastAsia="仿宋" w:cs="宋体"/>
          <w:b/>
          <w:snapToGrid w:val="0"/>
          <w:color w:val="auto"/>
          <w:highlight w:val="none"/>
        </w:rPr>
        <w:t>响应文件的形式</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w:t>
      </w:r>
      <w:r>
        <w:rPr>
          <w:rFonts w:ascii="仿宋" w:hAnsi="仿宋" w:eastAsia="仿宋" w:cs="宋体"/>
          <w:snapToGrid w:val="0"/>
          <w:color w:val="auto"/>
          <w:sz w:val="21"/>
          <w:szCs w:val="21"/>
          <w:highlight w:val="none"/>
        </w:rPr>
        <w:t>7</w:t>
      </w:r>
      <w:r>
        <w:rPr>
          <w:rFonts w:hint="eastAsia" w:ascii="仿宋" w:hAnsi="仿宋" w:eastAsia="仿宋" w:cs="宋体"/>
          <w:snapToGrid w:val="0"/>
          <w:color w:val="auto"/>
          <w:sz w:val="21"/>
          <w:szCs w:val="21"/>
          <w:highlight w:val="none"/>
        </w:rPr>
        <w:t>.1响应文件的形式：见供应商须知前附表；</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w:t>
      </w:r>
      <w:r>
        <w:rPr>
          <w:rFonts w:ascii="仿宋" w:hAnsi="仿宋" w:eastAsia="仿宋" w:cs="宋体"/>
          <w:snapToGrid w:val="0"/>
          <w:color w:val="auto"/>
          <w:sz w:val="21"/>
          <w:szCs w:val="21"/>
          <w:highlight w:val="none"/>
        </w:rPr>
        <w:t>7</w:t>
      </w:r>
      <w:r>
        <w:rPr>
          <w:rFonts w:hint="eastAsia" w:ascii="仿宋" w:hAnsi="仿宋" w:eastAsia="仿宋" w:cs="宋体"/>
          <w:snapToGrid w:val="0"/>
          <w:color w:val="auto"/>
          <w:sz w:val="21"/>
          <w:szCs w:val="21"/>
          <w:highlight w:val="none"/>
        </w:rPr>
        <w:t>.2 “电子加密响应文件”：“电子加密响应文件”是指通过“政采云电子交易客户端”完成响应文件编制后生成并加密的数据电文形式的响应文件。</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w:t>
      </w:r>
      <w:r>
        <w:rPr>
          <w:rFonts w:ascii="仿宋" w:hAnsi="仿宋" w:eastAsia="仿宋" w:cs="宋体"/>
          <w:snapToGrid w:val="0"/>
          <w:color w:val="auto"/>
          <w:sz w:val="21"/>
          <w:szCs w:val="21"/>
          <w:highlight w:val="none"/>
        </w:rPr>
        <w:t>7</w:t>
      </w:r>
      <w:r>
        <w:rPr>
          <w:rFonts w:hint="eastAsia" w:ascii="仿宋" w:hAnsi="仿宋" w:eastAsia="仿宋" w:cs="宋体"/>
          <w:snapToGrid w:val="0"/>
          <w:color w:val="auto"/>
          <w:sz w:val="21"/>
          <w:szCs w:val="21"/>
          <w:highlight w:val="none"/>
        </w:rPr>
        <w:t>.3 “备份响应文件”：“备份响应文件”是指与“电子加密响应文件”同时生成的数据电文形式的电子文件（备份标书），其他方式编制的“备份响应文件”视为无效的“备份响应文件”。</w:t>
      </w:r>
    </w:p>
    <w:p>
      <w:pPr>
        <w:pStyle w:val="37"/>
        <w:spacing w:afterLines="0" w:line="320" w:lineRule="exact"/>
        <w:ind w:firstLine="482"/>
        <w:jc w:val="left"/>
        <w:rPr>
          <w:rFonts w:ascii="仿宋" w:hAnsi="仿宋" w:eastAsia="仿宋" w:cs="宋体"/>
          <w:b/>
          <w:snapToGrid w:val="0"/>
          <w:color w:val="auto"/>
          <w:highlight w:val="none"/>
        </w:rPr>
      </w:pPr>
      <w:r>
        <w:rPr>
          <w:rFonts w:hint="eastAsia" w:ascii="仿宋" w:hAnsi="仿宋" w:eastAsia="仿宋" w:cs="宋体"/>
          <w:b/>
          <w:snapToGrid w:val="0"/>
          <w:color w:val="auto"/>
          <w:highlight w:val="none"/>
        </w:rPr>
        <w:t>3.</w:t>
      </w:r>
      <w:r>
        <w:rPr>
          <w:rFonts w:ascii="仿宋" w:hAnsi="仿宋" w:eastAsia="仿宋" w:cs="宋体"/>
          <w:b/>
          <w:snapToGrid w:val="0"/>
          <w:color w:val="auto"/>
          <w:highlight w:val="none"/>
        </w:rPr>
        <w:t>8</w:t>
      </w:r>
      <w:r>
        <w:rPr>
          <w:rFonts w:hint="eastAsia" w:ascii="仿宋" w:hAnsi="仿宋" w:eastAsia="仿宋" w:cs="宋体"/>
          <w:b/>
          <w:snapToGrid w:val="0"/>
          <w:color w:val="auto"/>
          <w:highlight w:val="none"/>
        </w:rPr>
        <w:t>响应文件的份数</w:t>
      </w:r>
    </w:p>
    <w:p>
      <w:pPr>
        <w:pStyle w:val="37"/>
        <w:spacing w:afterLines="0" w:line="320" w:lineRule="exact"/>
        <w:ind w:firstLine="420"/>
        <w:jc w:val="left"/>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w:t>
      </w:r>
      <w:r>
        <w:rPr>
          <w:rFonts w:ascii="仿宋" w:hAnsi="仿宋" w:eastAsia="仿宋" w:cs="宋体"/>
          <w:snapToGrid w:val="0"/>
          <w:color w:val="auto"/>
          <w:sz w:val="21"/>
          <w:szCs w:val="21"/>
          <w:highlight w:val="none"/>
        </w:rPr>
        <w:t>8</w:t>
      </w:r>
      <w:r>
        <w:rPr>
          <w:rFonts w:hint="eastAsia" w:ascii="仿宋" w:hAnsi="仿宋" w:eastAsia="仿宋" w:cs="宋体"/>
          <w:snapToGrid w:val="0"/>
          <w:color w:val="auto"/>
          <w:sz w:val="21"/>
          <w:szCs w:val="21"/>
          <w:highlight w:val="none"/>
        </w:rPr>
        <w:t>.1响应文件的份数：见供应商须知前附表。</w:t>
      </w:r>
    </w:p>
    <w:p>
      <w:pPr>
        <w:pStyle w:val="65"/>
        <w:spacing w:line="320" w:lineRule="exact"/>
        <w:rPr>
          <w:rFonts w:ascii="仿宋" w:hAnsi="仿宋" w:eastAsia="仿宋"/>
          <w:snapToGrid w:val="0"/>
          <w:color w:val="auto"/>
          <w:sz w:val="28"/>
          <w:highlight w:val="none"/>
        </w:rPr>
      </w:pPr>
      <w:bookmarkStart w:id="13" w:name="_Toc239145354"/>
      <w:bookmarkStart w:id="14" w:name="_Toc223715998"/>
      <w:bookmarkStart w:id="15" w:name="_Toc37107701"/>
      <w:bookmarkStart w:id="16" w:name="_Toc245722281"/>
      <w:bookmarkStart w:id="17" w:name="_Toc111019600"/>
      <w:bookmarkStart w:id="18" w:name="_Toc241404202"/>
      <w:bookmarkStart w:id="19" w:name="_Toc262105503"/>
      <w:bookmarkStart w:id="20" w:name="_Toc221423619"/>
      <w:bookmarkStart w:id="21" w:name="_Toc249758864"/>
      <w:bookmarkStart w:id="22" w:name="_Toc246261265"/>
      <w:bookmarkStart w:id="23" w:name="_Toc262049418"/>
      <w:bookmarkStart w:id="24" w:name="_Toc249758712"/>
      <w:bookmarkStart w:id="25" w:name="_Toc245191314"/>
      <w:bookmarkStart w:id="26" w:name="_Toc221374626"/>
      <w:bookmarkStart w:id="27" w:name="_Toc222114879"/>
      <w:bookmarkStart w:id="28" w:name="_Toc221356951"/>
      <w:bookmarkStart w:id="29" w:name="_Toc221356887"/>
      <w:r>
        <w:rPr>
          <w:rFonts w:ascii="仿宋" w:hAnsi="仿宋" w:eastAsia="仿宋"/>
          <w:snapToGrid w:val="0"/>
          <w:color w:val="auto"/>
          <w:sz w:val="28"/>
          <w:highlight w:val="none"/>
        </w:rPr>
        <w:t>四、响应文件的递交</w:t>
      </w:r>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4.1响应文件的上传和递交</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4.1.1“响应文件”的上传、递交：见供应商须知前附表。</w:t>
      </w:r>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4.2“电子加密响应文件”解密和异常情况处理</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4.2.1“电子加密响应文件”解密：见供应商须知前附表。</w:t>
      </w:r>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4.3响应文件提交截止时间及</w:t>
      </w:r>
      <w:r>
        <w:rPr>
          <w:rFonts w:ascii="仿宋" w:hAnsi="仿宋" w:eastAsia="仿宋" w:cs="宋体"/>
          <w:b/>
          <w:snapToGrid w:val="0"/>
          <w:color w:val="auto"/>
          <w:highlight w:val="none"/>
        </w:rPr>
        <w:t>地点</w:t>
      </w:r>
      <w:r>
        <w:rPr>
          <w:rFonts w:hint="eastAsia" w:ascii="仿宋" w:hAnsi="仿宋" w:eastAsia="仿宋" w:cs="宋体"/>
          <w:b/>
          <w:snapToGrid w:val="0"/>
          <w:color w:val="auto"/>
          <w:highlight w:val="none"/>
        </w:rPr>
        <w:t>：见《磋商须知前附表》。</w:t>
      </w:r>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4.</w:t>
      </w:r>
      <w:r>
        <w:rPr>
          <w:rFonts w:ascii="仿宋" w:hAnsi="仿宋" w:eastAsia="仿宋" w:cs="宋体"/>
          <w:b/>
          <w:snapToGrid w:val="0"/>
          <w:color w:val="auto"/>
          <w:highlight w:val="none"/>
        </w:rPr>
        <w:t>4</w:t>
      </w:r>
      <w:r>
        <w:rPr>
          <w:rFonts w:hint="eastAsia" w:ascii="仿宋" w:hAnsi="仿宋" w:eastAsia="仿宋" w:cs="宋体"/>
          <w:b/>
          <w:snapToGrid w:val="0"/>
          <w:color w:val="auto"/>
          <w:highlight w:val="none"/>
        </w:rPr>
        <w:t>响应文件的补充、修改或撤回</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4.</w:t>
      </w:r>
      <w:r>
        <w:rPr>
          <w:rFonts w:ascii="仿宋" w:hAnsi="仿宋" w:eastAsia="仿宋" w:cs="宋体"/>
          <w:snapToGrid w:val="0"/>
          <w:color w:val="auto"/>
          <w:sz w:val="21"/>
          <w:szCs w:val="21"/>
          <w:highlight w:val="none"/>
        </w:rPr>
        <w:t>4</w:t>
      </w:r>
      <w:r>
        <w:rPr>
          <w:rFonts w:hint="eastAsia" w:ascii="仿宋" w:hAnsi="仿宋" w:eastAsia="仿宋" w:cs="宋体"/>
          <w:snapToGrid w:val="0"/>
          <w:color w:val="auto"/>
          <w:sz w:val="21"/>
          <w:szCs w:val="21"/>
          <w:highlight w:val="none"/>
        </w:rPr>
        <w:t>.1供应商应当在响应文件递交截止时间前完成响应文件的上传、递交，并可以补充、修改或者撤回响应文件。补充或者修改响应文件的，应当先行撤回原文件，补充、修改后重新上传、递交。响应文件递交截止时间前未完成上传、递交的，视为撤回响应文件。响应文件递交截止时间后递交的响应文件，“政府采购云平台”将予以拒收。</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4.</w:t>
      </w:r>
      <w:r>
        <w:rPr>
          <w:rFonts w:ascii="仿宋" w:hAnsi="仿宋" w:eastAsia="仿宋" w:cs="宋体"/>
          <w:snapToGrid w:val="0"/>
          <w:color w:val="auto"/>
          <w:sz w:val="21"/>
          <w:szCs w:val="21"/>
          <w:highlight w:val="none"/>
        </w:rPr>
        <w:t>4</w:t>
      </w:r>
      <w:r>
        <w:rPr>
          <w:rFonts w:hint="eastAsia" w:ascii="仿宋" w:hAnsi="仿宋" w:eastAsia="仿宋" w:cs="宋体"/>
          <w:snapToGrid w:val="0"/>
          <w:color w:val="auto"/>
          <w:sz w:val="21"/>
          <w:szCs w:val="21"/>
          <w:highlight w:val="none"/>
        </w:rPr>
        <w:t>.2响应文件递交截止时间后，供应商不得撤回、修改响应文件。</w:t>
      </w:r>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4.5响应文件的备选方案</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4.5.1供应商不得递交任何的备选（替代）方案，否则其响应文件将作无效标处理。与“电子加密响应文件”同时生成的“备份响应文件”不是备选（替代）方案。</w:t>
      </w:r>
    </w:p>
    <w:p>
      <w:pPr>
        <w:pStyle w:val="65"/>
        <w:spacing w:line="320" w:lineRule="exact"/>
        <w:rPr>
          <w:rFonts w:ascii="仿宋" w:hAnsi="仿宋" w:eastAsia="仿宋"/>
          <w:snapToGrid w:val="0"/>
          <w:color w:val="auto"/>
          <w:sz w:val="28"/>
          <w:highlight w:val="none"/>
        </w:rPr>
      </w:pPr>
      <w:bookmarkStart w:id="30" w:name="_Toc205005290"/>
      <w:bookmarkStart w:id="31" w:name="_Toc218041730"/>
      <w:bookmarkStart w:id="32" w:name="_Toc215415534"/>
      <w:bookmarkStart w:id="33" w:name="_Toc210879712"/>
      <w:bookmarkStart w:id="34" w:name="_Toc457249657"/>
      <w:bookmarkStart w:id="35" w:name="_Toc214365794"/>
      <w:bookmarkStart w:id="36" w:name="_Toc219538617"/>
      <w:bookmarkStart w:id="37" w:name="_Toc204578579"/>
      <w:bookmarkStart w:id="38" w:name="_Toc217460689"/>
      <w:bookmarkStart w:id="39" w:name="_Toc207609185"/>
      <w:bookmarkStart w:id="40" w:name="_Toc223933225"/>
      <w:bookmarkStart w:id="41" w:name="_Toc209332637"/>
      <w:bookmarkStart w:id="42" w:name="_Toc209251131"/>
      <w:bookmarkStart w:id="43" w:name="_Toc209261436"/>
      <w:bookmarkStart w:id="44" w:name="_Toc209250723"/>
      <w:bookmarkStart w:id="45" w:name="_Toc205004972"/>
      <w:bookmarkStart w:id="46" w:name="_Toc204491321"/>
      <w:bookmarkStart w:id="47" w:name="_Toc227489891"/>
      <w:bookmarkStart w:id="48" w:name="_Toc227056850"/>
      <w:bookmarkStart w:id="49" w:name="_Toc209261369"/>
      <w:bookmarkStart w:id="50" w:name="_Toc216667824"/>
      <w:bookmarkStart w:id="51" w:name="_Toc205703106"/>
      <w:bookmarkStart w:id="52" w:name="_Toc223717608"/>
      <w:bookmarkStart w:id="53" w:name="_Toc205877456"/>
      <w:bookmarkStart w:id="54" w:name="_Toc227057037"/>
      <w:bookmarkStart w:id="55" w:name="_Toc205877561"/>
      <w:bookmarkStart w:id="56" w:name="_Toc111019601"/>
      <w:bookmarkStart w:id="57" w:name="_Toc37107702"/>
      <w:r>
        <w:rPr>
          <w:rFonts w:hint="eastAsia" w:ascii="仿宋" w:hAnsi="仿宋" w:eastAsia="仿宋"/>
          <w:snapToGrid w:val="0"/>
          <w:color w:val="auto"/>
          <w:sz w:val="28"/>
          <w:highlight w:val="none"/>
        </w:rPr>
        <w:t>五、</w:t>
      </w:r>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r>
        <w:rPr>
          <w:rFonts w:hint="eastAsia" w:ascii="仿宋" w:hAnsi="仿宋" w:eastAsia="仿宋"/>
          <w:snapToGrid w:val="0"/>
          <w:color w:val="auto"/>
          <w:sz w:val="28"/>
          <w:highlight w:val="none"/>
        </w:rPr>
        <w:t>电子开标</w:t>
      </w:r>
      <w:bookmarkEnd w:id="56"/>
      <w:bookmarkEnd w:id="57"/>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5.1电子开标及评审程序</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招标采购单位将按照磋商文件规定的时间通过“政府采购云平台”组织开标、开启响应文件，所有供应商均应当准时在线参加。供应商如不参加开标的，视同认可开标结果，事后不得对采购相关人员、开标过程和开标结果提出异议，同时供应商因未在线参加开标而导致响应文件无法按时解密等一切后果由供应商自己承担。</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2）响应文件递交截止时间后，向各供应商发出电子加密响应文件【开始解密】通知，由供应商按磋商文件规定的时间内自行进行响应文件解密。供应商在规定的时间内无法完成已递交的“电子加密响应文件”解密的，如已按规定递交了备份响应文件的，将由招标采购单位按“政府采购云平台”操作规范将备份响应文件上传至“政府采购云平台”，上传成功后，“电子加密响应文件”自动失效。</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3）就价格、服务等认为需要磋商的内容进行磋商，供应商逐家回答磋商小组的提问，供应商作出最终承诺和最后报价。所有二次（或最后）报价、询标</w:t>
      </w:r>
      <w:r>
        <w:rPr>
          <w:rFonts w:ascii="仿宋" w:hAnsi="仿宋" w:eastAsia="仿宋" w:cs="宋体"/>
          <w:snapToGrid w:val="0"/>
          <w:color w:val="auto"/>
          <w:sz w:val="21"/>
          <w:szCs w:val="21"/>
          <w:highlight w:val="none"/>
        </w:rPr>
        <w:t>流程</w:t>
      </w:r>
      <w:r>
        <w:rPr>
          <w:rFonts w:hint="eastAsia" w:ascii="仿宋" w:hAnsi="仿宋" w:eastAsia="仿宋" w:cs="宋体"/>
          <w:snapToGrid w:val="0"/>
          <w:color w:val="auto"/>
          <w:sz w:val="21"/>
          <w:szCs w:val="21"/>
          <w:highlight w:val="none"/>
        </w:rPr>
        <w:t>，均在线上完成，请各供应商务必不要离开电脑太久，并留意手机短信。</w:t>
      </w:r>
      <w:r>
        <w:rPr>
          <w:rFonts w:ascii="仿宋" w:hAnsi="仿宋" w:eastAsia="仿宋" w:cs="宋体"/>
          <w:snapToGrid w:val="0"/>
          <w:color w:val="auto"/>
          <w:sz w:val="21"/>
          <w:szCs w:val="21"/>
          <w:highlight w:val="none"/>
        </w:rPr>
        <w:t>（请提前检查“政采云”内，关于‘项目采购’的岗位权限是否已勾选上。如有问题，请致电400-881-7190）</w:t>
      </w:r>
      <w:r>
        <w:rPr>
          <w:rFonts w:hint="eastAsia" w:ascii="仿宋" w:hAnsi="仿宋" w:eastAsia="仿宋" w:cs="宋体"/>
          <w:snapToGrid w:val="0"/>
          <w:color w:val="auto"/>
          <w:sz w:val="21"/>
          <w:szCs w:val="21"/>
          <w:highlight w:val="none"/>
        </w:rPr>
        <w:t>。</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4）在系统上公开资格和商务技术评审结果。</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5）在系统上录入最后报价情况。</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6）磋商小组对报价情况进行评审。</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7）在系统上公布评审结果。</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政采云公司如对电子化开标及评审程序有调整的，按调整后的程序操作。</w:t>
      </w:r>
    </w:p>
    <w:p>
      <w:pPr>
        <w:pStyle w:val="65"/>
        <w:spacing w:line="320" w:lineRule="exact"/>
        <w:rPr>
          <w:rFonts w:ascii="仿宋" w:hAnsi="仿宋" w:eastAsia="仿宋"/>
          <w:snapToGrid w:val="0"/>
          <w:color w:val="auto"/>
          <w:sz w:val="28"/>
          <w:highlight w:val="none"/>
        </w:rPr>
      </w:pPr>
      <w:bookmarkStart w:id="58" w:name="_Toc221356888"/>
      <w:bookmarkStart w:id="59" w:name="_Toc241404203"/>
      <w:bookmarkStart w:id="60" w:name="_Toc262049419"/>
      <w:bookmarkStart w:id="61" w:name="_Toc239145355"/>
      <w:bookmarkStart w:id="62" w:name="_Toc246261266"/>
      <w:bookmarkStart w:id="63" w:name="_Toc222114880"/>
      <w:bookmarkStart w:id="64" w:name="_Toc221356952"/>
      <w:bookmarkStart w:id="65" w:name="_Toc245191315"/>
      <w:bookmarkStart w:id="66" w:name="_Toc245722282"/>
      <w:bookmarkStart w:id="67" w:name="_Toc221374627"/>
      <w:bookmarkStart w:id="68" w:name="_Toc223715999"/>
      <w:bookmarkStart w:id="69" w:name="_Toc249758865"/>
      <w:bookmarkStart w:id="70" w:name="_Toc262105504"/>
      <w:bookmarkStart w:id="71" w:name="_Toc221423620"/>
      <w:bookmarkStart w:id="72" w:name="_Toc249758713"/>
      <w:bookmarkStart w:id="73" w:name="_Toc111019602"/>
      <w:bookmarkStart w:id="74" w:name="_Toc37107703"/>
      <w:r>
        <w:rPr>
          <w:rFonts w:hint="eastAsia" w:ascii="仿宋" w:hAnsi="仿宋" w:eastAsia="仿宋"/>
          <w:snapToGrid w:val="0"/>
          <w:color w:val="auto"/>
          <w:sz w:val="28"/>
          <w:highlight w:val="none"/>
        </w:rPr>
        <w:t>六</w:t>
      </w:r>
      <w:r>
        <w:rPr>
          <w:rFonts w:ascii="仿宋" w:hAnsi="仿宋" w:eastAsia="仿宋"/>
          <w:snapToGrid w:val="0"/>
          <w:color w:val="auto"/>
          <w:sz w:val="28"/>
          <w:highlight w:val="none"/>
        </w:rPr>
        <w:t>、</w:t>
      </w:r>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r>
        <w:rPr>
          <w:rFonts w:hint="eastAsia" w:ascii="仿宋" w:hAnsi="仿宋" w:eastAsia="仿宋"/>
          <w:snapToGrid w:val="0"/>
          <w:color w:val="auto"/>
          <w:sz w:val="28"/>
          <w:highlight w:val="none"/>
        </w:rPr>
        <w:t>评审</w:t>
      </w:r>
      <w:bookmarkEnd w:id="73"/>
      <w:bookmarkEnd w:id="74"/>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6.1</w:t>
      </w:r>
      <w:r>
        <w:rPr>
          <w:rFonts w:ascii="仿宋" w:hAnsi="仿宋" w:eastAsia="仿宋" w:cs="宋体"/>
          <w:b/>
          <w:snapToGrid w:val="0"/>
          <w:color w:val="auto"/>
          <w:highlight w:val="none"/>
        </w:rPr>
        <w:t>磋商小组</w:t>
      </w:r>
    </w:p>
    <w:p>
      <w:pPr>
        <w:pStyle w:val="37"/>
        <w:spacing w:afterLines="0" w:line="320" w:lineRule="exact"/>
        <w:ind w:firstLine="420"/>
        <w:rPr>
          <w:rFonts w:ascii="仿宋" w:hAnsi="仿宋" w:eastAsia="仿宋" w:cs="宋体"/>
          <w:snapToGrid w:val="0"/>
          <w:color w:val="auto"/>
          <w:sz w:val="21"/>
          <w:szCs w:val="21"/>
          <w:highlight w:val="none"/>
        </w:rPr>
      </w:pPr>
      <w:r>
        <w:rPr>
          <w:rFonts w:ascii="仿宋" w:hAnsi="仿宋" w:eastAsia="仿宋" w:cs="宋体"/>
          <w:snapToGrid w:val="0"/>
          <w:color w:val="auto"/>
          <w:sz w:val="21"/>
          <w:szCs w:val="21"/>
          <w:highlight w:val="none"/>
        </w:rPr>
        <w:t>采购人依法组建磋商小组。磋商小组的成员在评审过程中必须严格遵守《政府采购法》等有关法律、法规的规定。</w:t>
      </w:r>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6.2</w:t>
      </w:r>
      <w:r>
        <w:rPr>
          <w:rFonts w:ascii="仿宋" w:hAnsi="仿宋" w:eastAsia="仿宋" w:cs="宋体"/>
          <w:b/>
          <w:snapToGrid w:val="0"/>
          <w:color w:val="auto"/>
          <w:highlight w:val="none"/>
        </w:rPr>
        <w:t>评审过程的保密性</w:t>
      </w:r>
    </w:p>
    <w:p>
      <w:pPr>
        <w:pStyle w:val="37"/>
        <w:spacing w:afterLines="0" w:line="320" w:lineRule="exact"/>
        <w:ind w:firstLine="420"/>
        <w:rPr>
          <w:rFonts w:ascii="仿宋" w:hAnsi="仿宋" w:eastAsia="仿宋" w:cs="宋体"/>
          <w:snapToGrid w:val="0"/>
          <w:color w:val="auto"/>
          <w:sz w:val="21"/>
          <w:szCs w:val="21"/>
          <w:highlight w:val="none"/>
        </w:rPr>
      </w:pPr>
      <w:r>
        <w:rPr>
          <w:rFonts w:ascii="仿宋" w:hAnsi="仿宋" w:eastAsia="仿宋" w:cs="宋体"/>
          <w:snapToGrid w:val="0"/>
          <w:color w:val="auto"/>
          <w:sz w:val="21"/>
          <w:szCs w:val="21"/>
          <w:highlight w:val="none"/>
        </w:rPr>
        <w:t>开标后直至向成交供应商授予合同时止，凡与评审有关的资料均不得向供应商及与评审无关人员透露。如果供应商在评审过程中试图向采购人</w:t>
      </w:r>
      <w:r>
        <w:rPr>
          <w:rFonts w:hint="eastAsia" w:ascii="仿宋" w:hAnsi="仿宋" w:eastAsia="仿宋" w:cs="宋体"/>
          <w:snapToGrid w:val="0"/>
          <w:color w:val="auto"/>
          <w:sz w:val="21"/>
          <w:szCs w:val="21"/>
          <w:highlight w:val="none"/>
        </w:rPr>
        <w:t>、</w:t>
      </w:r>
      <w:r>
        <w:rPr>
          <w:rFonts w:ascii="仿宋" w:hAnsi="仿宋" w:eastAsia="仿宋" w:cs="宋体"/>
          <w:snapToGrid w:val="0"/>
          <w:color w:val="auto"/>
          <w:sz w:val="21"/>
          <w:szCs w:val="21"/>
          <w:highlight w:val="none"/>
        </w:rPr>
        <w:t>采购代理机构或磋商小组施加影响，其投标将被拒绝。</w:t>
      </w:r>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6.3资格审查和符合性审查</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1）采购人或采购代理机构依据法律、法规和磋商文件的规定，对各供应商进行资格性审查，审查各供应商的资格是否符合本项目对供应商资格的实质性要求。</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2）磋商小组依据磋商文件的实质性要求，对通过资格审查的响应文件进行符合性审查，以确定其是否满足磋商文件的实质性要求。</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3）满足磋商文件的实质性要求指响应文件对磋商文件实质性要求的响应不存在重大偏差或保留。</w:t>
      </w:r>
      <w:r>
        <w:rPr>
          <w:rFonts w:ascii="仿宋" w:hAnsi="仿宋" w:eastAsia="仿宋" w:cs="宋体"/>
          <w:snapToGrid w:val="0"/>
          <w:color w:val="auto"/>
          <w:sz w:val="21"/>
          <w:szCs w:val="21"/>
          <w:highlight w:val="none"/>
        </w:rPr>
        <w:t>重大偏差或保留指影响到磋商文件规定的合同范围、合同履行及影响关键质量和性能，或限制了</w:t>
      </w:r>
      <w:r>
        <w:rPr>
          <w:rFonts w:hint="eastAsia" w:ascii="仿宋" w:hAnsi="仿宋" w:eastAsia="仿宋" w:cs="宋体"/>
          <w:snapToGrid w:val="0"/>
          <w:color w:val="auto"/>
          <w:sz w:val="21"/>
          <w:szCs w:val="21"/>
          <w:highlight w:val="none"/>
        </w:rPr>
        <w:t>采购人</w:t>
      </w:r>
      <w:r>
        <w:rPr>
          <w:rFonts w:ascii="仿宋" w:hAnsi="仿宋" w:eastAsia="仿宋" w:cs="宋体"/>
          <w:snapToGrid w:val="0"/>
          <w:color w:val="auto"/>
          <w:sz w:val="21"/>
          <w:szCs w:val="21"/>
          <w:highlight w:val="none"/>
        </w:rPr>
        <w:t>的权利，或反对、减少供应商的义务，而纠正这些重大偏差或保留将影响到其他提交实质性响应的供应商的公平竞争地位。</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4）磋商小组审查判断响应文件是否满足磋商文件的实质性要求仅基于响应文件本身而不寻求其他的外部证据。未满足磋商文件实质性要求的响应文件将被磋商小组否决，被否决的响应文件不能通过补充、修改（澄清、说明或补正）等方式重新成为满足磋商文件实质性要求的响应文件。</w:t>
      </w:r>
    </w:p>
    <w:p>
      <w:pPr>
        <w:pStyle w:val="37"/>
        <w:spacing w:afterLines="0" w:line="320" w:lineRule="exact"/>
        <w:ind w:firstLine="482"/>
        <w:rPr>
          <w:rFonts w:ascii="仿宋" w:hAnsi="仿宋" w:eastAsia="仿宋" w:cs="宋体"/>
          <w:b/>
          <w:snapToGrid w:val="0"/>
          <w:color w:val="auto"/>
          <w:highlight w:val="none"/>
          <w:u w:val="single"/>
        </w:rPr>
      </w:pPr>
      <w:r>
        <w:rPr>
          <w:rFonts w:hint="eastAsia" w:ascii="仿宋" w:hAnsi="仿宋" w:eastAsia="仿宋" w:cs="宋体"/>
          <w:b/>
          <w:snapToGrid w:val="0"/>
          <w:color w:val="auto"/>
          <w:highlight w:val="none"/>
          <w:u w:val="single"/>
        </w:rPr>
        <w:t>6.4有下列情形之一的，</w:t>
      </w:r>
      <w:r>
        <w:rPr>
          <w:rFonts w:ascii="仿宋" w:hAnsi="仿宋" w:eastAsia="仿宋" w:cs="宋体"/>
          <w:b/>
          <w:snapToGrid w:val="0"/>
          <w:color w:val="auto"/>
          <w:highlight w:val="none"/>
          <w:u w:val="single"/>
        </w:rPr>
        <w:t>磋商小组将否决其响应文件，按无效</w:t>
      </w:r>
      <w:r>
        <w:rPr>
          <w:rFonts w:hint="eastAsia" w:ascii="仿宋" w:hAnsi="仿宋" w:eastAsia="仿宋" w:cs="宋体"/>
          <w:b/>
          <w:snapToGrid w:val="0"/>
          <w:color w:val="auto"/>
          <w:highlight w:val="none"/>
          <w:u w:val="single"/>
        </w:rPr>
        <w:t>响应</w:t>
      </w:r>
      <w:r>
        <w:rPr>
          <w:rFonts w:ascii="仿宋" w:hAnsi="仿宋" w:eastAsia="仿宋" w:cs="宋体"/>
          <w:b/>
          <w:snapToGrid w:val="0"/>
          <w:color w:val="auto"/>
          <w:highlight w:val="none"/>
          <w:u w:val="single"/>
        </w:rPr>
        <w:t>处理：</w:t>
      </w:r>
    </w:p>
    <w:p>
      <w:pPr>
        <w:pStyle w:val="37"/>
        <w:spacing w:afterLines="0" w:line="320" w:lineRule="exact"/>
        <w:ind w:firstLine="422"/>
        <w:rPr>
          <w:rFonts w:ascii="仿宋" w:hAnsi="仿宋" w:eastAsia="仿宋" w:cs="宋体"/>
          <w:b/>
          <w:snapToGrid w:val="0"/>
          <w:color w:val="auto"/>
          <w:sz w:val="21"/>
          <w:szCs w:val="21"/>
          <w:highlight w:val="none"/>
        </w:rPr>
      </w:pPr>
      <w:r>
        <w:rPr>
          <w:rFonts w:hint="eastAsia" w:ascii="仿宋" w:hAnsi="仿宋" w:eastAsia="仿宋" w:cs="宋体"/>
          <w:b/>
          <w:snapToGrid w:val="0"/>
          <w:color w:val="auto"/>
          <w:sz w:val="21"/>
          <w:szCs w:val="21"/>
          <w:highlight w:val="none"/>
        </w:rPr>
        <w:t>（1）未能提供合格的资格证明文件；</w:t>
      </w:r>
    </w:p>
    <w:p>
      <w:pPr>
        <w:pStyle w:val="37"/>
        <w:spacing w:afterLines="0" w:line="320" w:lineRule="exact"/>
        <w:ind w:firstLine="422"/>
        <w:rPr>
          <w:rFonts w:ascii="仿宋" w:hAnsi="仿宋" w:eastAsia="仿宋" w:cs="宋体"/>
          <w:b/>
          <w:snapToGrid w:val="0"/>
          <w:color w:val="auto"/>
          <w:sz w:val="21"/>
          <w:szCs w:val="21"/>
          <w:highlight w:val="none"/>
        </w:rPr>
      </w:pPr>
      <w:r>
        <w:rPr>
          <w:rFonts w:hint="eastAsia" w:ascii="仿宋" w:hAnsi="仿宋" w:eastAsia="仿宋" w:cs="宋体"/>
          <w:b/>
          <w:snapToGrid w:val="0"/>
          <w:color w:val="auto"/>
          <w:sz w:val="21"/>
          <w:szCs w:val="21"/>
          <w:highlight w:val="none"/>
        </w:rPr>
        <w:t>（2）单位负责人为同一人或者存在直接控股、管理关系的不同供应商，同时参加同一合同项下的其他采购活动的；</w:t>
      </w:r>
    </w:p>
    <w:p>
      <w:pPr>
        <w:pStyle w:val="37"/>
        <w:spacing w:afterLines="0" w:line="320" w:lineRule="exact"/>
        <w:ind w:firstLine="422"/>
        <w:rPr>
          <w:rFonts w:ascii="仿宋" w:hAnsi="仿宋" w:eastAsia="仿宋" w:cs="宋体"/>
          <w:b/>
          <w:snapToGrid w:val="0"/>
          <w:color w:val="auto"/>
          <w:sz w:val="21"/>
          <w:szCs w:val="21"/>
          <w:highlight w:val="none"/>
        </w:rPr>
      </w:pPr>
      <w:r>
        <w:rPr>
          <w:rFonts w:hint="eastAsia" w:ascii="仿宋" w:hAnsi="仿宋" w:eastAsia="仿宋" w:cs="宋体"/>
          <w:b/>
          <w:snapToGrid w:val="0"/>
          <w:color w:val="auto"/>
          <w:sz w:val="21"/>
          <w:szCs w:val="21"/>
          <w:highlight w:val="none"/>
        </w:rPr>
        <w:t>（3）为项目提供整体设计、规范编制或者项目管理、监理、检测等服务的供应商，再参加本采购项目的其他采购活动的；</w:t>
      </w:r>
    </w:p>
    <w:p>
      <w:pPr>
        <w:pStyle w:val="37"/>
        <w:spacing w:afterLines="0" w:line="320" w:lineRule="exact"/>
        <w:ind w:firstLine="422"/>
        <w:rPr>
          <w:rFonts w:ascii="仿宋" w:hAnsi="仿宋" w:eastAsia="仿宋" w:cs="宋体"/>
          <w:b/>
          <w:snapToGrid w:val="0"/>
          <w:color w:val="auto"/>
          <w:sz w:val="21"/>
          <w:szCs w:val="21"/>
          <w:highlight w:val="none"/>
        </w:rPr>
      </w:pPr>
      <w:r>
        <w:rPr>
          <w:rFonts w:hint="eastAsia" w:ascii="仿宋" w:hAnsi="仿宋" w:eastAsia="仿宋" w:cs="宋体"/>
          <w:b/>
          <w:snapToGrid w:val="0"/>
          <w:color w:val="auto"/>
          <w:sz w:val="21"/>
          <w:szCs w:val="21"/>
          <w:highlight w:val="none"/>
        </w:rPr>
        <w:t>（4）响应文件未按照采购文件要求签署、盖章的；</w:t>
      </w:r>
    </w:p>
    <w:p>
      <w:pPr>
        <w:pStyle w:val="37"/>
        <w:spacing w:afterLines="0" w:line="320" w:lineRule="exact"/>
        <w:ind w:firstLine="422"/>
        <w:rPr>
          <w:rFonts w:ascii="仿宋" w:hAnsi="仿宋" w:eastAsia="仿宋" w:cs="宋体"/>
          <w:b/>
          <w:snapToGrid w:val="0"/>
          <w:color w:val="auto"/>
          <w:sz w:val="21"/>
          <w:szCs w:val="21"/>
          <w:highlight w:val="none"/>
        </w:rPr>
      </w:pPr>
      <w:r>
        <w:rPr>
          <w:rFonts w:hint="eastAsia" w:ascii="仿宋" w:hAnsi="仿宋" w:eastAsia="仿宋" w:cs="宋体"/>
          <w:b/>
          <w:snapToGrid w:val="0"/>
          <w:color w:val="auto"/>
          <w:sz w:val="21"/>
          <w:szCs w:val="21"/>
          <w:highlight w:val="none"/>
        </w:rPr>
        <w:t>（</w:t>
      </w:r>
      <w:r>
        <w:rPr>
          <w:rFonts w:ascii="仿宋" w:hAnsi="仿宋" w:eastAsia="仿宋" w:cs="宋体"/>
          <w:b/>
          <w:snapToGrid w:val="0"/>
          <w:color w:val="auto"/>
          <w:sz w:val="21"/>
          <w:szCs w:val="21"/>
          <w:highlight w:val="none"/>
        </w:rPr>
        <w:t>5</w:t>
      </w:r>
      <w:r>
        <w:rPr>
          <w:rFonts w:hint="eastAsia" w:ascii="仿宋" w:hAnsi="仿宋" w:eastAsia="仿宋" w:cs="宋体"/>
          <w:b/>
          <w:snapToGrid w:val="0"/>
          <w:color w:val="auto"/>
          <w:sz w:val="21"/>
          <w:szCs w:val="21"/>
          <w:highlight w:val="none"/>
        </w:rPr>
        <w:t>）响应文件有效期不满足采购文件要求的；</w:t>
      </w:r>
    </w:p>
    <w:p>
      <w:pPr>
        <w:pStyle w:val="37"/>
        <w:spacing w:afterLines="0" w:line="320" w:lineRule="exact"/>
        <w:ind w:firstLine="422"/>
        <w:rPr>
          <w:rFonts w:ascii="仿宋" w:hAnsi="仿宋" w:eastAsia="仿宋" w:cs="宋体"/>
          <w:b/>
          <w:snapToGrid w:val="0"/>
          <w:color w:val="auto"/>
          <w:sz w:val="21"/>
          <w:szCs w:val="21"/>
          <w:highlight w:val="none"/>
        </w:rPr>
      </w:pPr>
      <w:r>
        <w:rPr>
          <w:rFonts w:hint="eastAsia" w:ascii="仿宋" w:hAnsi="仿宋" w:eastAsia="仿宋" w:cs="宋体"/>
          <w:b/>
          <w:snapToGrid w:val="0"/>
          <w:color w:val="auto"/>
          <w:sz w:val="21"/>
          <w:szCs w:val="21"/>
          <w:highlight w:val="none"/>
        </w:rPr>
        <w:t>（6）报价具有选择性的；</w:t>
      </w:r>
    </w:p>
    <w:p>
      <w:pPr>
        <w:pStyle w:val="37"/>
        <w:spacing w:afterLines="0" w:line="320" w:lineRule="exact"/>
        <w:ind w:firstLine="422"/>
        <w:rPr>
          <w:rFonts w:ascii="仿宋" w:hAnsi="仿宋" w:eastAsia="仿宋" w:cs="宋体"/>
          <w:b/>
          <w:snapToGrid w:val="0"/>
          <w:color w:val="auto"/>
          <w:sz w:val="21"/>
          <w:szCs w:val="21"/>
          <w:highlight w:val="none"/>
        </w:rPr>
      </w:pPr>
      <w:r>
        <w:rPr>
          <w:rFonts w:hint="eastAsia" w:ascii="仿宋" w:hAnsi="仿宋" w:eastAsia="仿宋" w:cs="宋体"/>
          <w:b/>
          <w:snapToGrid w:val="0"/>
          <w:color w:val="auto"/>
          <w:sz w:val="21"/>
          <w:szCs w:val="21"/>
          <w:highlight w:val="none"/>
        </w:rPr>
        <w:t>（7</w:t>
      </w:r>
      <w:r>
        <w:rPr>
          <w:rFonts w:ascii="仿宋" w:hAnsi="仿宋" w:eastAsia="仿宋" w:cs="宋体"/>
          <w:b/>
          <w:snapToGrid w:val="0"/>
          <w:color w:val="auto"/>
          <w:sz w:val="21"/>
          <w:szCs w:val="21"/>
          <w:highlight w:val="none"/>
        </w:rPr>
        <w:t>）</w:t>
      </w:r>
      <w:r>
        <w:rPr>
          <w:rFonts w:hint="eastAsia" w:ascii="仿宋" w:hAnsi="仿宋" w:eastAsia="仿宋" w:cs="宋体"/>
          <w:b/>
          <w:snapToGrid w:val="0"/>
          <w:color w:val="auto"/>
          <w:sz w:val="21"/>
          <w:szCs w:val="21"/>
          <w:highlight w:val="none"/>
        </w:rPr>
        <w:t>不接受按采购文件规定的修正错误原则修正后的报价的；</w:t>
      </w:r>
    </w:p>
    <w:p>
      <w:pPr>
        <w:pStyle w:val="37"/>
        <w:spacing w:afterLines="0" w:line="320" w:lineRule="exact"/>
        <w:ind w:firstLine="422"/>
        <w:rPr>
          <w:rFonts w:ascii="仿宋" w:hAnsi="仿宋" w:eastAsia="仿宋" w:cs="宋体"/>
          <w:b/>
          <w:snapToGrid w:val="0"/>
          <w:color w:val="auto"/>
          <w:sz w:val="21"/>
          <w:szCs w:val="21"/>
          <w:highlight w:val="none"/>
        </w:rPr>
      </w:pPr>
      <w:r>
        <w:rPr>
          <w:rFonts w:hint="eastAsia" w:ascii="仿宋" w:hAnsi="仿宋" w:eastAsia="仿宋" w:cs="宋体"/>
          <w:b/>
          <w:snapToGrid w:val="0"/>
          <w:color w:val="auto"/>
          <w:sz w:val="21"/>
          <w:szCs w:val="21"/>
          <w:highlight w:val="none"/>
        </w:rPr>
        <w:t>（</w:t>
      </w:r>
      <w:r>
        <w:rPr>
          <w:rFonts w:ascii="仿宋" w:hAnsi="仿宋" w:eastAsia="仿宋" w:cs="宋体"/>
          <w:b/>
          <w:snapToGrid w:val="0"/>
          <w:color w:val="auto"/>
          <w:sz w:val="21"/>
          <w:szCs w:val="21"/>
          <w:highlight w:val="none"/>
        </w:rPr>
        <w:t>8</w:t>
      </w:r>
      <w:r>
        <w:rPr>
          <w:rFonts w:hint="eastAsia" w:ascii="仿宋" w:hAnsi="仿宋" w:eastAsia="仿宋" w:cs="宋体"/>
          <w:b/>
          <w:snapToGrid w:val="0"/>
          <w:color w:val="auto"/>
          <w:sz w:val="21"/>
          <w:szCs w:val="21"/>
          <w:highlight w:val="none"/>
        </w:rPr>
        <w:t>）采购文件不接受联合体磋商而采用联合体磋商的；以联合体形式参加磋商的，在响应文件中未提交联合协议的；</w:t>
      </w:r>
    </w:p>
    <w:p>
      <w:pPr>
        <w:pStyle w:val="37"/>
        <w:spacing w:afterLines="0" w:line="320" w:lineRule="exact"/>
        <w:ind w:firstLine="422"/>
        <w:rPr>
          <w:rFonts w:ascii="仿宋" w:hAnsi="仿宋" w:eastAsia="仿宋" w:cs="宋体"/>
          <w:b/>
          <w:snapToGrid w:val="0"/>
          <w:color w:val="auto"/>
          <w:sz w:val="21"/>
          <w:szCs w:val="21"/>
          <w:highlight w:val="none"/>
        </w:rPr>
      </w:pPr>
      <w:r>
        <w:rPr>
          <w:rFonts w:hint="eastAsia" w:ascii="仿宋" w:hAnsi="仿宋" w:eastAsia="仿宋" w:cs="宋体"/>
          <w:b/>
          <w:snapToGrid w:val="0"/>
          <w:color w:val="auto"/>
          <w:sz w:val="21"/>
          <w:szCs w:val="21"/>
          <w:highlight w:val="none"/>
        </w:rPr>
        <w:t>（</w:t>
      </w:r>
      <w:r>
        <w:rPr>
          <w:rFonts w:ascii="仿宋" w:hAnsi="仿宋" w:eastAsia="仿宋" w:cs="宋体"/>
          <w:b/>
          <w:snapToGrid w:val="0"/>
          <w:color w:val="auto"/>
          <w:sz w:val="21"/>
          <w:szCs w:val="21"/>
          <w:highlight w:val="none"/>
        </w:rPr>
        <w:t>9</w:t>
      </w:r>
      <w:r>
        <w:rPr>
          <w:rFonts w:hint="eastAsia" w:ascii="仿宋" w:hAnsi="仿宋" w:eastAsia="仿宋" w:cs="宋体"/>
          <w:b/>
          <w:snapToGrid w:val="0"/>
          <w:color w:val="auto"/>
          <w:sz w:val="21"/>
          <w:szCs w:val="21"/>
          <w:highlight w:val="none"/>
        </w:rPr>
        <w:t>）未满足带“▲”号实质性指标的；</w:t>
      </w:r>
    </w:p>
    <w:p>
      <w:pPr>
        <w:pStyle w:val="37"/>
        <w:spacing w:afterLines="0" w:line="320" w:lineRule="exact"/>
        <w:ind w:firstLine="422"/>
        <w:rPr>
          <w:rFonts w:ascii="仿宋" w:hAnsi="仿宋" w:eastAsia="仿宋" w:cs="宋体"/>
          <w:b/>
          <w:snapToGrid w:val="0"/>
          <w:color w:val="auto"/>
          <w:sz w:val="21"/>
          <w:szCs w:val="21"/>
          <w:highlight w:val="none"/>
        </w:rPr>
      </w:pPr>
      <w:r>
        <w:rPr>
          <w:rFonts w:hint="eastAsia" w:ascii="仿宋" w:hAnsi="仿宋" w:eastAsia="仿宋" w:cs="宋体"/>
          <w:b/>
          <w:snapToGrid w:val="0"/>
          <w:color w:val="auto"/>
          <w:sz w:val="21"/>
          <w:szCs w:val="21"/>
          <w:highlight w:val="none"/>
        </w:rPr>
        <w:t>（</w:t>
      </w:r>
      <w:r>
        <w:rPr>
          <w:rFonts w:ascii="仿宋" w:hAnsi="仿宋" w:eastAsia="仿宋" w:cs="宋体"/>
          <w:b/>
          <w:snapToGrid w:val="0"/>
          <w:color w:val="auto"/>
          <w:sz w:val="21"/>
          <w:szCs w:val="21"/>
          <w:highlight w:val="none"/>
        </w:rPr>
        <w:t>10</w:t>
      </w:r>
      <w:r>
        <w:rPr>
          <w:rFonts w:hint="eastAsia" w:ascii="仿宋" w:hAnsi="仿宋" w:eastAsia="仿宋" w:cs="宋体"/>
          <w:b/>
          <w:snapToGrid w:val="0"/>
          <w:color w:val="auto"/>
          <w:sz w:val="21"/>
          <w:szCs w:val="21"/>
          <w:highlight w:val="none"/>
        </w:rPr>
        <w:t>）响应文件含有采购人不能接受的附加条件的；</w:t>
      </w:r>
    </w:p>
    <w:p>
      <w:pPr>
        <w:pStyle w:val="37"/>
        <w:spacing w:afterLines="0" w:line="320" w:lineRule="exact"/>
        <w:ind w:firstLine="422"/>
        <w:rPr>
          <w:rFonts w:ascii="仿宋" w:hAnsi="仿宋" w:eastAsia="仿宋" w:cs="宋体"/>
          <w:b/>
          <w:snapToGrid w:val="0"/>
          <w:color w:val="auto"/>
          <w:sz w:val="21"/>
          <w:szCs w:val="21"/>
          <w:highlight w:val="none"/>
        </w:rPr>
      </w:pPr>
      <w:r>
        <w:rPr>
          <w:rFonts w:hint="eastAsia" w:ascii="仿宋" w:hAnsi="仿宋" w:eastAsia="仿宋" w:cs="宋体"/>
          <w:b/>
          <w:snapToGrid w:val="0"/>
          <w:color w:val="auto"/>
          <w:sz w:val="21"/>
          <w:szCs w:val="21"/>
          <w:highlight w:val="none"/>
        </w:rPr>
        <w:t>（1</w:t>
      </w:r>
      <w:r>
        <w:rPr>
          <w:rFonts w:ascii="仿宋" w:hAnsi="仿宋" w:eastAsia="仿宋" w:cs="宋体"/>
          <w:b/>
          <w:snapToGrid w:val="0"/>
          <w:color w:val="auto"/>
          <w:sz w:val="21"/>
          <w:szCs w:val="21"/>
          <w:highlight w:val="none"/>
        </w:rPr>
        <w:t>1</w:t>
      </w:r>
      <w:r>
        <w:rPr>
          <w:rFonts w:hint="eastAsia" w:ascii="仿宋" w:hAnsi="仿宋" w:eastAsia="仿宋" w:cs="宋体"/>
          <w:b/>
          <w:snapToGrid w:val="0"/>
          <w:color w:val="auto"/>
          <w:sz w:val="21"/>
          <w:szCs w:val="21"/>
          <w:highlight w:val="none"/>
        </w:rPr>
        <w:t>）不符合法律、法规和本磋商采购文件规定的其他实质性要求的。</w:t>
      </w:r>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6.5有下列情形之一的，视为供应商串通磋商，其响应无效：</w:t>
      </w:r>
    </w:p>
    <w:p>
      <w:pPr>
        <w:pStyle w:val="37"/>
        <w:snapToGrid w:val="0"/>
        <w:spacing w:afterLines="0" w:line="320" w:lineRule="exact"/>
        <w:ind w:firstLine="422"/>
        <w:rPr>
          <w:rFonts w:ascii="仿宋" w:hAnsi="仿宋" w:eastAsia="仿宋"/>
          <w:b/>
          <w:color w:val="auto"/>
          <w:sz w:val="21"/>
          <w:szCs w:val="21"/>
          <w:highlight w:val="none"/>
        </w:rPr>
      </w:pPr>
      <w:r>
        <w:rPr>
          <w:rFonts w:ascii="仿宋" w:hAnsi="仿宋" w:eastAsia="仿宋"/>
          <w:b/>
          <w:color w:val="auto"/>
          <w:sz w:val="21"/>
          <w:szCs w:val="21"/>
          <w:highlight w:val="none"/>
        </w:rPr>
        <w:t>（1）</w:t>
      </w:r>
      <w:r>
        <w:rPr>
          <w:rFonts w:hint="eastAsia" w:ascii="仿宋" w:hAnsi="仿宋" w:eastAsia="仿宋"/>
          <w:b/>
          <w:color w:val="auto"/>
          <w:sz w:val="21"/>
          <w:szCs w:val="21"/>
          <w:highlight w:val="none"/>
        </w:rPr>
        <w:t>不同供应商的响应文件由同一单位或个人编制；</w:t>
      </w:r>
    </w:p>
    <w:p>
      <w:pPr>
        <w:pStyle w:val="37"/>
        <w:snapToGrid w:val="0"/>
        <w:spacing w:afterLines="0" w:line="320" w:lineRule="exact"/>
        <w:ind w:firstLine="422"/>
        <w:rPr>
          <w:rFonts w:ascii="仿宋" w:hAnsi="仿宋" w:eastAsia="仿宋"/>
          <w:b/>
          <w:color w:val="auto"/>
          <w:sz w:val="21"/>
          <w:szCs w:val="21"/>
          <w:highlight w:val="none"/>
        </w:rPr>
      </w:pPr>
      <w:r>
        <w:rPr>
          <w:rFonts w:ascii="仿宋" w:hAnsi="仿宋" w:eastAsia="仿宋"/>
          <w:b/>
          <w:color w:val="auto"/>
          <w:sz w:val="21"/>
          <w:szCs w:val="21"/>
          <w:highlight w:val="none"/>
        </w:rPr>
        <w:t>（2）</w:t>
      </w:r>
      <w:r>
        <w:rPr>
          <w:rFonts w:hint="eastAsia" w:ascii="仿宋" w:hAnsi="仿宋" w:eastAsia="仿宋"/>
          <w:b/>
          <w:color w:val="auto"/>
          <w:sz w:val="21"/>
          <w:szCs w:val="21"/>
          <w:highlight w:val="none"/>
        </w:rPr>
        <w:t>不同供应商委托同一单位或个人办理磋商事宜；</w:t>
      </w:r>
    </w:p>
    <w:p>
      <w:pPr>
        <w:pStyle w:val="37"/>
        <w:snapToGrid w:val="0"/>
        <w:spacing w:afterLines="0" w:line="320" w:lineRule="exact"/>
        <w:ind w:firstLine="422"/>
        <w:rPr>
          <w:rFonts w:ascii="仿宋" w:hAnsi="仿宋" w:eastAsia="仿宋"/>
          <w:b/>
          <w:color w:val="auto"/>
          <w:sz w:val="21"/>
          <w:szCs w:val="21"/>
          <w:highlight w:val="none"/>
        </w:rPr>
      </w:pPr>
      <w:r>
        <w:rPr>
          <w:rFonts w:ascii="仿宋" w:hAnsi="仿宋" w:eastAsia="仿宋"/>
          <w:b/>
          <w:color w:val="auto"/>
          <w:sz w:val="21"/>
          <w:szCs w:val="21"/>
          <w:highlight w:val="none"/>
        </w:rPr>
        <w:t>（3）</w:t>
      </w:r>
      <w:r>
        <w:rPr>
          <w:rFonts w:hint="eastAsia" w:ascii="仿宋" w:hAnsi="仿宋" w:eastAsia="仿宋"/>
          <w:b/>
          <w:color w:val="auto"/>
          <w:sz w:val="21"/>
          <w:szCs w:val="21"/>
          <w:highlight w:val="none"/>
        </w:rPr>
        <w:t>不同供应商的响应文件载明的项目管理成员或联系人员为同一人；</w:t>
      </w:r>
    </w:p>
    <w:p>
      <w:pPr>
        <w:pStyle w:val="37"/>
        <w:snapToGrid w:val="0"/>
        <w:spacing w:afterLines="0" w:line="320" w:lineRule="exact"/>
        <w:ind w:firstLine="422"/>
        <w:rPr>
          <w:rFonts w:ascii="仿宋" w:hAnsi="仿宋" w:eastAsia="仿宋"/>
          <w:b/>
          <w:color w:val="auto"/>
          <w:sz w:val="21"/>
          <w:szCs w:val="21"/>
          <w:highlight w:val="none"/>
        </w:rPr>
      </w:pPr>
      <w:r>
        <w:rPr>
          <w:rFonts w:ascii="仿宋" w:hAnsi="仿宋" w:eastAsia="仿宋"/>
          <w:b/>
          <w:color w:val="auto"/>
          <w:sz w:val="21"/>
          <w:szCs w:val="21"/>
          <w:highlight w:val="none"/>
        </w:rPr>
        <w:t>（4）</w:t>
      </w:r>
      <w:r>
        <w:rPr>
          <w:rFonts w:hint="eastAsia" w:ascii="仿宋" w:hAnsi="仿宋" w:eastAsia="仿宋"/>
          <w:b/>
          <w:color w:val="auto"/>
          <w:sz w:val="21"/>
          <w:szCs w:val="21"/>
          <w:highlight w:val="none"/>
        </w:rPr>
        <w:t>不同供应商的响应文件异常一致或报价呈规律性差异；</w:t>
      </w:r>
    </w:p>
    <w:p>
      <w:pPr>
        <w:pStyle w:val="37"/>
        <w:snapToGrid w:val="0"/>
        <w:spacing w:afterLines="0" w:line="320" w:lineRule="exact"/>
        <w:ind w:firstLine="422"/>
        <w:rPr>
          <w:rFonts w:ascii="仿宋" w:hAnsi="仿宋" w:eastAsia="仿宋"/>
          <w:b/>
          <w:color w:val="auto"/>
          <w:sz w:val="21"/>
          <w:szCs w:val="21"/>
          <w:highlight w:val="none"/>
        </w:rPr>
      </w:pPr>
      <w:r>
        <w:rPr>
          <w:rFonts w:ascii="仿宋" w:hAnsi="仿宋" w:eastAsia="仿宋"/>
          <w:b/>
          <w:color w:val="auto"/>
          <w:sz w:val="21"/>
          <w:szCs w:val="21"/>
          <w:highlight w:val="none"/>
        </w:rPr>
        <w:t>（</w:t>
      </w:r>
      <w:r>
        <w:rPr>
          <w:rFonts w:hint="eastAsia" w:ascii="仿宋" w:hAnsi="仿宋" w:eastAsia="仿宋"/>
          <w:b/>
          <w:color w:val="auto"/>
          <w:sz w:val="21"/>
          <w:szCs w:val="21"/>
          <w:highlight w:val="none"/>
        </w:rPr>
        <w:t>5</w:t>
      </w:r>
      <w:r>
        <w:rPr>
          <w:rFonts w:ascii="仿宋" w:hAnsi="仿宋" w:eastAsia="仿宋"/>
          <w:b/>
          <w:color w:val="auto"/>
          <w:sz w:val="21"/>
          <w:szCs w:val="21"/>
          <w:highlight w:val="none"/>
        </w:rPr>
        <w:t>）</w:t>
      </w:r>
      <w:r>
        <w:rPr>
          <w:rFonts w:hint="eastAsia" w:ascii="仿宋" w:hAnsi="仿宋" w:eastAsia="仿宋"/>
          <w:b/>
          <w:color w:val="auto"/>
          <w:sz w:val="21"/>
          <w:szCs w:val="21"/>
          <w:highlight w:val="none"/>
        </w:rPr>
        <w:t>不同供应商的响应文件相互混装</w:t>
      </w:r>
      <w:r>
        <w:rPr>
          <w:rFonts w:ascii="仿宋" w:hAnsi="仿宋" w:eastAsia="仿宋"/>
          <w:b/>
          <w:color w:val="auto"/>
          <w:sz w:val="21"/>
          <w:szCs w:val="21"/>
          <w:highlight w:val="none"/>
        </w:rPr>
        <w:t>。</w:t>
      </w:r>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6.6澄清有关问题</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1）响应文件中有含义不明确、同类问题表述不一致或有明显文字和计算错误的内容，磋商小组将以书面形式（或通过“政府采购云平台”在线询标）要求供应商作出必要的澄清、说明或补正。</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2）供应商的澄清、说明或补正应由供应商代表在磋商小组规定的时间内（一般在半个小时左右，具体要求将根据实际情况约定）以书面形式（或通过“政府采购云平台”在线询标）向磋商小组提交，前述澄清、说明或补正不得超出响应文件的范围或改变响应文件的实质性内容。若供应商未按照前述规定向磋商小组提交书面澄清、说明或补正，则磋商小组将按照不利于供应商的内容进行认定。</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3）最后报价出现前后不一致的，按照下列规定修正：</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①大写金额和小写金额不一致的，以大写金额为准；</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②总价金额与按照单价汇总金额不一致的，以单价金额计算结果为准。</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同时出现以上不一致的，按照前款规定的顺序修正。修正后的报价应按照本条中第1）、2）款规定经供应商确认后产生约束力，供应商不确认的，其响应无效。</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6.7在磋商过程中，磋商小组可以根据磋商文件和磋商情况实质性变动采购需求中的技术、服务要求以及合同草案条款，但不得变动磋商文件中的其他内容。实质性变动的内容，须经采购人代表确认。</w:t>
      </w:r>
      <w:r>
        <w:rPr>
          <w:rFonts w:ascii="仿宋" w:hAnsi="仿宋" w:eastAsia="仿宋" w:cs="宋体"/>
          <w:snapToGrid w:val="0"/>
          <w:color w:val="auto"/>
          <w:sz w:val="21"/>
          <w:szCs w:val="21"/>
          <w:highlight w:val="none"/>
        </w:rPr>
        <w:t>对磋商文件作出的实质性变动是磋商文件的有效组成部分</w:t>
      </w:r>
      <w:r>
        <w:rPr>
          <w:rFonts w:hint="eastAsia" w:ascii="仿宋" w:hAnsi="仿宋" w:eastAsia="仿宋" w:cs="宋体"/>
          <w:snapToGrid w:val="0"/>
          <w:color w:val="auto"/>
          <w:sz w:val="21"/>
          <w:szCs w:val="21"/>
          <w:highlight w:val="none"/>
        </w:rPr>
        <w:t>。</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6.8根据磋商结果要求各供应商在规定时间内给出最后报价</w:t>
      </w:r>
      <w:bookmarkStart w:id="75" w:name="_Hlk527836836"/>
      <w:r>
        <w:rPr>
          <w:rFonts w:hint="eastAsia" w:ascii="仿宋" w:hAnsi="仿宋" w:eastAsia="仿宋" w:cs="宋体"/>
          <w:snapToGrid w:val="0"/>
          <w:color w:val="auto"/>
          <w:sz w:val="21"/>
          <w:szCs w:val="21"/>
          <w:highlight w:val="none"/>
        </w:rPr>
        <w:t>（不得高于第一次磋商报价，另有决议的除外）</w:t>
      </w:r>
      <w:bookmarkEnd w:id="75"/>
      <w:r>
        <w:rPr>
          <w:rFonts w:hint="eastAsia" w:ascii="仿宋" w:hAnsi="仿宋" w:eastAsia="仿宋" w:cs="宋体"/>
          <w:snapToGrid w:val="0"/>
          <w:color w:val="auto"/>
          <w:sz w:val="21"/>
          <w:szCs w:val="21"/>
          <w:highlight w:val="none"/>
        </w:rPr>
        <w:t>。最后报价是供应商响应文件的有效组成部分。如果供应商的最后报价明显低于其他最后报价，使得其最后报价有可能影响商品或服务质量或者不能诚信履约的，供应商应当按照磋商小组要求，在规定时间内作出书面说明，必要时提交相关证明材料；供应商不能合理说明其报价合理性的，磋商小组可以做无效响应文件和无效报价处理。</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6.9</w:t>
      </w:r>
      <w:r>
        <w:rPr>
          <w:rFonts w:ascii="仿宋" w:hAnsi="仿宋" w:eastAsia="仿宋" w:cs="宋体"/>
          <w:snapToGrid w:val="0"/>
          <w:color w:val="auto"/>
          <w:sz w:val="21"/>
          <w:szCs w:val="21"/>
          <w:highlight w:val="none"/>
        </w:rPr>
        <w:t>磋商小组采用综合评分法对提交最后报价的供应商的响应文件和最后报价进行综合评分</w:t>
      </w:r>
      <w:r>
        <w:rPr>
          <w:rFonts w:hint="eastAsia" w:ascii="仿宋" w:hAnsi="仿宋" w:eastAsia="仿宋" w:cs="宋体"/>
          <w:snapToGrid w:val="0"/>
          <w:color w:val="auto"/>
          <w:sz w:val="21"/>
          <w:szCs w:val="21"/>
          <w:highlight w:val="none"/>
        </w:rPr>
        <w:t>。</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6.10评委对需要共同认定的事项存在争议的，应按照少数服从多数的原则进行认定。持不同意见的评委应在评审报告上签署不同意见及理由，否则视为同意评审报告。</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6.11评审原则和评审办法详见本磋商文件《评审原则及办法》。</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6.12在竞争性磋商采购活动过程中，出现下列情形之一的，采购人或者采购代理机构应当终止竞争性磋商采购活动，发布项目终止公告并说明原因，重新开展采购活动：</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（1）因情况变化，不再符合规定的竞争性磋商采购方式适用情形的；</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（2）出现影响采购公正的违法、违规行为的；</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（3）在采购过程中符合要求的供应商或者报价未超过采购预算的供应商不足3家的；</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（4）因重大变故，采购任务取消的。</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在采购活动中因重大变故，采购任务取消的，采购人或者采购代理机构应当终止采购活动，通知所有参加采购活动的供应商，并将项目实施情况和采购任务取消原因报送本级财政部门。</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6.1</w:t>
      </w:r>
      <w:r>
        <w:rPr>
          <w:rFonts w:ascii="仿宋" w:hAnsi="仿宋" w:eastAsia="仿宋" w:cs="宋体"/>
          <w:snapToGrid w:val="0"/>
          <w:color w:val="auto"/>
          <w:sz w:val="21"/>
          <w:szCs w:val="21"/>
          <w:highlight w:val="none"/>
        </w:rPr>
        <w:t>3</w:t>
      </w:r>
      <w:r>
        <w:rPr>
          <w:rFonts w:hint="eastAsia" w:ascii="仿宋" w:hAnsi="仿宋" w:eastAsia="仿宋" w:cs="宋体"/>
          <w:snapToGrid w:val="0"/>
          <w:color w:val="auto"/>
          <w:sz w:val="21"/>
          <w:szCs w:val="21"/>
          <w:highlight w:val="none"/>
        </w:rPr>
        <w:t>采购过程中出现以下情形，导致电子交易平台无法正常运行，或者无法保证电子交易的公平、公正和安全时，招标采购单位可中止电子交易活动：</w:t>
      </w:r>
    </w:p>
    <w:p>
      <w:pPr>
        <w:pStyle w:val="37"/>
        <w:numPr>
          <w:ilvl w:val="0"/>
          <w:numId w:val="3"/>
        </w:numPr>
        <w:spacing w:afterLines="0" w:line="320" w:lineRule="exact"/>
        <w:ind w:left="0"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电子交易平台发生故障而无法登录访问的；</w:t>
      </w:r>
    </w:p>
    <w:p>
      <w:pPr>
        <w:pStyle w:val="37"/>
        <w:numPr>
          <w:ilvl w:val="0"/>
          <w:numId w:val="3"/>
        </w:numPr>
        <w:spacing w:afterLines="0" w:line="320" w:lineRule="exact"/>
        <w:ind w:left="0"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电子交易平台应用或数据库出现错误，不能进行正常操作的；</w:t>
      </w:r>
    </w:p>
    <w:p>
      <w:pPr>
        <w:pStyle w:val="37"/>
        <w:numPr>
          <w:ilvl w:val="0"/>
          <w:numId w:val="3"/>
        </w:numPr>
        <w:spacing w:afterLines="0" w:line="320" w:lineRule="exact"/>
        <w:ind w:left="0"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电子交易平台发现严重安全漏洞，有潜在泄密危险的；</w:t>
      </w:r>
    </w:p>
    <w:p>
      <w:pPr>
        <w:pStyle w:val="37"/>
        <w:numPr>
          <w:ilvl w:val="0"/>
          <w:numId w:val="3"/>
        </w:numPr>
        <w:spacing w:afterLines="0" w:line="320" w:lineRule="exact"/>
        <w:ind w:left="0"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病毒发作导致不能进行正常操作的；</w:t>
      </w:r>
    </w:p>
    <w:p>
      <w:pPr>
        <w:pStyle w:val="37"/>
        <w:numPr>
          <w:ilvl w:val="0"/>
          <w:numId w:val="3"/>
        </w:numPr>
        <w:spacing w:afterLines="0" w:line="320" w:lineRule="exact"/>
        <w:ind w:left="0"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其他无法保证电子交易的公平、公正和安全的情况。</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出现前款规定情形，不影响采购公平、公正性的，招标采购单位可以待上述情形消除后继续组织电子交易活动；影响或可能影响采购公平、公正性的，应当重新采购。</w:t>
      </w:r>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6.1</w:t>
      </w:r>
      <w:r>
        <w:rPr>
          <w:rFonts w:ascii="仿宋" w:hAnsi="仿宋" w:eastAsia="仿宋" w:cs="宋体"/>
          <w:b/>
          <w:snapToGrid w:val="0"/>
          <w:color w:val="auto"/>
          <w:highlight w:val="none"/>
        </w:rPr>
        <w:t>4确定</w:t>
      </w:r>
      <w:r>
        <w:rPr>
          <w:rFonts w:hint="eastAsia" w:ascii="仿宋" w:hAnsi="仿宋" w:eastAsia="仿宋" w:cs="宋体"/>
          <w:b/>
          <w:snapToGrid w:val="0"/>
          <w:color w:val="auto"/>
          <w:highlight w:val="none"/>
        </w:rPr>
        <w:t>成交</w:t>
      </w:r>
      <w:r>
        <w:rPr>
          <w:rFonts w:ascii="仿宋" w:hAnsi="仿宋" w:eastAsia="仿宋" w:cs="宋体"/>
          <w:b/>
          <w:snapToGrid w:val="0"/>
          <w:color w:val="auto"/>
          <w:highlight w:val="none"/>
        </w:rPr>
        <w:t>候选人</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1）本次采购由磋商小组推荐成交候选人，采购人根据磋商小组的推荐结果进行最终确认。</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2）</w:t>
      </w:r>
      <w:r>
        <w:rPr>
          <w:rFonts w:ascii="仿宋" w:hAnsi="仿宋" w:eastAsia="仿宋" w:cs="宋体"/>
          <w:snapToGrid w:val="0"/>
          <w:color w:val="auto"/>
          <w:sz w:val="21"/>
          <w:szCs w:val="21"/>
          <w:highlight w:val="none"/>
        </w:rPr>
        <w:t>中标</w:t>
      </w:r>
      <w:r>
        <w:rPr>
          <w:rFonts w:hint="eastAsia" w:ascii="仿宋" w:hAnsi="仿宋" w:eastAsia="仿宋" w:cs="宋体"/>
          <w:snapToGrid w:val="0"/>
          <w:color w:val="auto"/>
          <w:sz w:val="21"/>
          <w:szCs w:val="21"/>
          <w:highlight w:val="none"/>
        </w:rPr>
        <w:t>（或成交）</w:t>
      </w:r>
      <w:r>
        <w:rPr>
          <w:rFonts w:ascii="仿宋" w:hAnsi="仿宋" w:eastAsia="仿宋" w:cs="宋体"/>
          <w:snapToGrid w:val="0"/>
          <w:color w:val="auto"/>
          <w:sz w:val="21"/>
          <w:szCs w:val="21"/>
          <w:highlight w:val="none"/>
        </w:rPr>
        <w:t>公告同时作为</w:t>
      </w:r>
      <w:r>
        <w:rPr>
          <w:rFonts w:hint="eastAsia" w:ascii="仿宋" w:hAnsi="仿宋" w:eastAsia="仿宋" w:cs="宋体"/>
          <w:snapToGrid w:val="0"/>
          <w:color w:val="auto"/>
          <w:sz w:val="21"/>
          <w:szCs w:val="21"/>
          <w:highlight w:val="none"/>
        </w:rPr>
        <w:t>采购人、采购代理机构或磋商小组</w:t>
      </w:r>
      <w:r>
        <w:rPr>
          <w:rFonts w:ascii="仿宋" w:hAnsi="仿宋" w:eastAsia="仿宋" w:cs="宋体"/>
          <w:snapToGrid w:val="0"/>
          <w:color w:val="auto"/>
          <w:sz w:val="21"/>
          <w:szCs w:val="21"/>
          <w:highlight w:val="none"/>
        </w:rPr>
        <w:t>通知除</w:t>
      </w:r>
      <w:r>
        <w:rPr>
          <w:rFonts w:hint="eastAsia" w:ascii="仿宋" w:hAnsi="仿宋" w:eastAsia="仿宋" w:cs="宋体"/>
          <w:snapToGrid w:val="0"/>
          <w:color w:val="auto"/>
          <w:sz w:val="21"/>
          <w:szCs w:val="21"/>
          <w:highlight w:val="none"/>
        </w:rPr>
        <w:t>成交</w:t>
      </w:r>
      <w:r>
        <w:rPr>
          <w:rFonts w:ascii="仿宋" w:hAnsi="仿宋" w:eastAsia="仿宋" w:cs="宋体"/>
          <w:snapToGrid w:val="0"/>
          <w:color w:val="auto"/>
          <w:sz w:val="21"/>
          <w:szCs w:val="21"/>
          <w:highlight w:val="none"/>
        </w:rPr>
        <w:t>供应商外的其他供应商没有中标</w:t>
      </w:r>
      <w:r>
        <w:rPr>
          <w:rFonts w:hint="eastAsia" w:ascii="仿宋" w:hAnsi="仿宋" w:eastAsia="仿宋" w:cs="宋体"/>
          <w:snapToGrid w:val="0"/>
          <w:color w:val="auto"/>
          <w:sz w:val="21"/>
          <w:szCs w:val="21"/>
          <w:highlight w:val="none"/>
        </w:rPr>
        <w:t>（或成交）</w:t>
      </w:r>
      <w:r>
        <w:rPr>
          <w:rFonts w:ascii="仿宋" w:hAnsi="仿宋" w:eastAsia="仿宋" w:cs="宋体"/>
          <w:snapToGrid w:val="0"/>
          <w:color w:val="auto"/>
          <w:sz w:val="21"/>
          <w:szCs w:val="21"/>
          <w:highlight w:val="none"/>
        </w:rPr>
        <w:t>的书面形式。</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6.1</w:t>
      </w:r>
      <w:r>
        <w:rPr>
          <w:rFonts w:ascii="仿宋" w:hAnsi="仿宋" w:eastAsia="仿宋" w:cs="宋体"/>
          <w:snapToGrid w:val="0"/>
          <w:color w:val="auto"/>
          <w:sz w:val="21"/>
          <w:szCs w:val="21"/>
          <w:highlight w:val="none"/>
        </w:rPr>
        <w:t>5采购人或采购代理机构对决标结果不做任何解释。</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6.1</w:t>
      </w:r>
      <w:r>
        <w:rPr>
          <w:rFonts w:ascii="仿宋" w:hAnsi="仿宋" w:eastAsia="仿宋" w:cs="宋体"/>
          <w:snapToGrid w:val="0"/>
          <w:color w:val="auto"/>
          <w:sz w:val="21"/>
          <w:szCs w:val="21"/>
          <w:highlight w:val="none"/>
        </w:rPr>
        <w:t>6</w:t>
      </w:r>
      <w:r>
        <w:rPr>
          <w:rFonts w:hint="eastAsia" w:ascii="仿宋" w:hAnsi="仿宋" w:eastAsia="仿宋" w:cs="宋体"/>
          <w:snapToGrid w:val="0"/>
          <w:color w:val="auto"/>
          <w:sz w:val="21"/>
          <w:szCs w:val="21"/>
          <w:highlight w:val="none"/>
        </w:rPr>
        <w:t>未尽事宜遵循相关法律法规及规范性文件执行。</w:t>
      </w:r>
    </w:p>
    <w:p>
      <w:pPr>
        <w:pStyle w:val="65"/>
        <w:spacing w:line="320" w:lineRule="exact"/>
        <w:rPr>
          <w:rFonts w:ascii="仿宋" w:hAnsi="仿宋" w:eastAsia="仿宋"/>
          <w:snapToGrid w:val="0"/>
          <w:color w:val="auto"/>
          <w:sz w:val="28"/>
          <w:highlight w:val="none"/>
        </w:rPr>
      </w:pPr>
      <w:bookmarkStart w:id="76" w:name="_Toc222114881"/>
      <w:bookmarkStart w:id="77" w:name="_Toc221356953"/>
      <w:bookmarkStart w:id="78" w:name="_Toc246261267"/>
      <w:bookmarkStart w:id="79" w:name="_Toc245191316"/>
      <w:bookmarkStart w:id="80" w:name="_Toc111019603"/>
      <w:bookmarkStart w:id="81" w:name="_Toc221374628"/>
      <w:bookmarkStart w:id="82" w:name="_Toc249758714"/>
      <w:bookmarkStart w:id="83" w:name="_Toc221356889"/>
      <w:bookmarkStart w:id="84" w:name="_Toc249758866"/>
      <w:bookmarkStart w:id="85" w:name="_Toc262105505"/>
      <w:bookmarkStart w:id="86" w:name="_Toc223716000"/>
      <w:bookmarkStart w:id="87" w:name="_Toc262049420"/>
      <w:bookmarkStart w:id="88" w:name="_Toc239145356"/>
      <w:bookmarkStart w:id="89" w:name="_Toc37107704"/>
      <w:bookmarkStart w:id="90" w:name="_Toc241404204"/>
      <w:bookmarkStart w:id="91" w:name="_Toc245722283"/>
      <w:bookmarkStart w:id="92" w:name="_Toc221423621"/>
      <w:r>
        <w:rPr>
          <w:rFonts w:hint="eastAsia" w:ascii="仿宋" w:hAnsi="仿宋" w:eastAsia="仿宋"/>
          <w:snapToGrid w:val="0"/>
          <w:color w:val="auto"/>
          <w:sz w:val="28"/>
          <w:highlight w:val="none"/>
        </w:rPr>
        <w:t>七</w:t>
      </w:r>
      <w:r>
        <w:rPr>
          <w:rFonts w:ascii="仿宋" w:hAnsi="仿宋" w:eastAsia="仿宋"/>
          <w:snapToGrid w:val="0"/>
          <w:color w:val="auto"/>
          <w:sz w:val="28"/>
          <w:highlight w:val="none"/>
        </w:rPr>
        <w:t>、</w:t>
      </w:r>
      <w:r>
        <w:rPr>
          <w:rFonts w:hint="eastAsia" w:ascii="仿宋" w:hAnsi="仿宋" w:eastAsia="仿宋"/>
          <w:snapToGrid w:val="0"/>
          <w:color w:val="auto"/>
          <w:sz w:val="28"/>
          <w:highlight w:val="none"/>
        </w:rPr>
        <w:t>定标及</w:t>
      </w:r>
      <w:r>
        <w:rPr>
          <w:rFonts w:ascii="仿宋" w:hAnsi="仿宋" w:eastAsia="仿宋"/>
          <w:snapToGrid w:val="0"/>
          <w:color w:val="auto"/>
          <w:sz w:val="28"/>
          <w:highlight w:val="none"/>
        </w:rPr>
        <w:t>授予合同</w:t>
      </w:r>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7.1确认成交供应商</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7.1.1采购人自收到评审报告之日起5个工作日内，在评审报告确定的成交候选人名单中按顺序确定成交供应商。</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7.1.2成交供应商确定之日起2个工作日内，在磋商文件载明的指定媒体上公示成交结果，公告期限为1个工作日。</w:t>
      </w:r>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7.2</w:t>
      </w:r>
      <w:r>
        <w:rPr>
          <w:rFonts w:ascii="仿宋" w:hAnsi="仿宋" w:eastAsia="仿宋" w:cs="宋体"/>
          <w:b/>
          <w:snapToGrid w:val="0"/>
          <w:color w:val="auto"/>
          <w:highlight w:val="none"/>
        </w:rPr>
        <w:t>成交通知书</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7.2.1</w:t>
      </w:r>
      <w:r>
        <w:rPr>
          <w:rFonts w:ascii="仿宋" w:hAnsi="仿宋" w:eastAsia="仿宋" w:cs="宋体"/>
          <w:snapToGrid w:val="0"/>
          <w:color w:val="auto"/>
          <w:sz w:val="21"/>
          <w:szCs w:val="21"/>
          <w:highlight w:val="none"/>
        </w:rPr>
        <w:t>成交供应商确定后，采购人将向成交供应商发出成交通知书。</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7.2.2</w:t>
      </w:r>
      <w:r>
        <w:rPr>
          <w:rFonts w:ascii="仿宋" w:hAnsi="仿宋" w:eastAsia="仿宋" w:cs="宋体"/>
          <w:snapToGrid w:val="0"/>
          <w:color w:val="auto"/>
          <w:sz w:val="21"/>
          <w:szCs w:val="21"/>
          <w:highlight w:val="none"/>
        </w:rPr>
        <w:t>成交通知书是合同的一个组成部分,对采购人和成交供应商均具有同等法律效力。</w:t>
      </w:r>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7.3授标时更改采购内容数量的权力</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7.3.1采购人在授予合同时有权对采购内容的数量和服务在一定幅度范围内予以增加或减少,但不得对单价和其他的条款和条件作任何改变。</w:t>
      </w:r>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7.4</w:t>
      </w:r>
      <w:r>
        <w:rPr>
          <w:rFonts w:ascii="仿宋" w:hAnsi="仿宋" w:eastAsia="仿宋" w:cs="宋体"/>
          <w:b/>
          <w:snapToGrid w:val="0"/>
          <w:color w:val="auto"/>
          <w:highlight w:val="none"/>
        </w:rPr>
        <w:t>签订合同</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7.4.1签订政府采购合同应遵守政府采购法及实施条例的规定，不得对磋商文件确定的事项和成交供应商的响应文件作实质性修改。</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7.4.2签订时限：自成交通知书发出之日起30个日历日内。</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7.4.3</w:t>
      </w:r>
      <w:r>
        <w:rPr>
          <w:rFonts w:ascii="仿宋" w:hAnsi="仿宋" w:eastAsia="仿宋" w:cs="宋体"/>
          <w:snapToGrid w:val="0"/>
          <w:color w:val="auto"/>
          <w:sz w:val="21"/>
          <w:szCs w:val="21"/>
          <w:highlight w:val="none"/>
        </w:rPr>
        <w:t>在签订合同前，采购人有权在成交总价不变的前提下要求成交供应商对商务报价中的不平衡报价和缺漏项进行调整，如果成交供应商无合理理由拒绝调整，其成交资格将被取消，且将导致其它进一步的赔偿和处罚。成交供应商因不可抗力或自身原因不能履行采购合同的，采购人可以与排位在成交供应商之后的第一位的成交候选人签订政府采购合同。</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7.4.4</w:t>
      </w:r>
      <w:r>
        <w:rPr>
          <w:rFonts w:ascii="仿宋" w:hAnsi="仿宋" w:eastAsia="仿宋" w:cs="宋体"/>
          <w:snapToGrid w:val="0"/>
          <w:color w:val="auto"/>
          <w:sz w:val="21"/>
          <w:szCs w:val="21"/>
          <w:highlight w:val="none"/>
        </w:rPr>
        <w:t>磋商文件、成交供应商的响应文件、修改文件、评审过程中有关澄清文件及经供应商和磋商小组双方签字的询标纪要和成交通知书均作为签订采购合同的依据和组成部分。</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7.4.5政府采购合同履行过程中，采购人若需追加与合同标的相同的货物或服务，则追加采购金额不得超过原合同采购金额的10%。</w:t>
      </w:r>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7.5</w:t>
      </w:r>
      <w:r>
        <w:rPr>
          <w:rFonts w:ascii="仿宋" w:hAnsi="仿宋" w:eastAsia="仿宋" w:cs="宋体"/>
          <w:b/>
          <w:snapToGrid w:val="0"/>
          <w:color w:val="auto"/>
          <w:highlight w:val="none"/>
        </w:rPr>
        <w:t>履约保证金</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7.5.1履约保证金递交要求：见《磋商须知前附表》。</w:t>
      </w:r>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7.</w:t>
      </w:r>
      <w:r>
        <w:rPr>
          <w:rFonts w:ascii="仿宋" w:hAnsi="仿宋" w:eastAsia="仿宋" w:cs="宋体"/>
          <w:b/>
          <w:snapToGrid w:val="0"/>
          <w:color w:val="auto"/>
          <w:highlight w:val="none"/>
        </w:rPr>
        <w:t>6</w:t>
      </w:r>
      <w:r>
        <w:rPr>
          <w:rFonts w:hint="eastAsia" w:ascii="仿宋" w:hAnsi="仿宋" w:eastAsia="仿宋" w:cs="宋体"/>
          <w:b/>
          <w:snapToGrid w:val="0"/>
          <w:color w:val="auto"/>
          <w:highlight w:val="none"/>
        </w:rPr>
        <w:t>预付款</w:t>
      </w:r>
      <w:r>
        <w:rPr>
          <w:rFonts w:ascii="仿宋" w:hAnsi="仿宋" w:eastAsia="仿宋" w:cs="宋体"/>
          <w:b/>
          <w:snapToGrid w:val="0"/>
          <w:color w:val="auto"/>
          <w:highlight w:val="none"/>
        </w:rPr>
        <w:t>支付</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7.</w:t>
      </w:r>
      <w:r>
        <w:rPr>
          <w:rFonts w:ascii="仿宋" w:hAnsi="仿宋" w:eastAsia="仿宋" w:cs="宋体"/>
          <w:snapToGrid w:val="0"/>
          <w:color w:val="auto"/>
          <w:sz w:val="21"/>
          <w:szCs w:val="21"/>
          <w:highlight w:val="none"/>
        </w:rPr>
        <w:t>6</w:t>
      </w:r>
      <w:r>
        <w:rPr>
          <w:rFonts w:hint="eastAsia" w:ascii="仿宋" w:hAnsi="仿宋" w:eastAsia="仿宋" w:cs="宋体"/>
          <w:snapToGrid w:val="0"/>
          <w:color w:val="auto"/>
          <w:sz w:val="21"/>
          <w:szCs w:val="21"/>
          <w:highlight w:val="none"/>
        </w:rPr>
        <w:t>.1预付款支付比例或金额：见《磋商须知前附表》。</w:t>
      </w:r>
    </w:p>
    <w:p>
      <w:pPr>
        <w:pStyle w:val="37"/>
        <w:spacing w:afterLines="0" w:line="320" w:lineRule="exact"/>
        <w:ind w:firstLine="420"/>
        <w:rPr>
          <w:rFonts w:ascii="仿宋" w:hAnsi="仿宋" w:eastAsia="仿宋" w:cs="宋体"/>
          <w:snapToGrid w:val="0"/>
          <w:color w:val="auto"/>
          <w:sz w:val="21"/>
          <w:szCs w:val="21"/>
          <w:highlight w:val="none"/>
        </w:rPr>
      </w:pPr>
      <w:r>
        <w:rPr>
          <w:rFonts w:ascii="仿宋" w:hAnsi="仿宋" w:eastAsia="仿宋" w:cs="宋体"/>
          <w:snapToGrid w:val="0"/>
          <w:color w:val="auto"/>
          <w:sz w:val="21"/>
          <w:szCs w:val="21"/>
          <w:highlight w:val="none"/>
        </w:rPr>
        <w:t>7.6.2</w:t>
      </w:r>
      <w:r>
        <w:rPr>
          <w:rFonts w:hint="eastAsia" w:ascii="仿宋" w:hAnsi="仿宋" w:eastAsia="仿宋" w:cs="宋体"/>
          <w:snapToGrid w:val="0"/>
          <w:color w:val="auto"/>
          <w:sz w:val="21"/>
          <w:szCs w:val="21"/>
          <w:highlight w:val="none"/>
        </w:rPr>
        <w:t>预付款支付期限：合同签订且收到承包人相等金额的预付款担保和发票后7个工作日内支付。</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7.6.3预付款扣回的方式：抵冲工程款。</w:t>
      </w:r>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7.</w:t>
      </w:r>
      <w:r>
        <w:rPr>
          <w:rFonts w:ascii="仿宋" w:hAnsi="仿宋" w:eastAsia="仿宋" w:cs="宋体"/>
          <w:b/>
          <w:snapToGrid w:val="0"/>
          <w:color w:val="auto"/>
          <w:highlight w:val="none"/>
        </w:rPr>
        <w:t>7</w:t>
      </w:r>
      <w:r>
        <w:rPr>
          <w:rFonts w:hint="eastAsia" w:ascii="仿宋" w:hAnsi="仿宋" w:eastAsia="仿宋" w:cs="宋体"/>
          <w:b/>
          <w:snapToGrid w:val="0"/>
          <w:color w:val="auto"/>
          <w:highlight w:val="none"/>
        </w:rPr>
        <w:t>预付款担保</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7.</w:t>
      </w:r>
      <w:r>
        <w:rPr>
          <w:rFonts w:ascii="仿宋" w:hAnsi="仿宋" w:eastAsia="仿宋" w:cs="宋体"/>
          <w:snapToGrid w:val="0"/>
          <w:color w:val="auto"/>
          <w:sz w:val="21"/>
          <w:szCs w:val="21"/>
          <w:highlight w:val="none"/>
        </w:rPr>
        <w:t>7</w:t>
      </w:r>
      <w:r>
        <w:rPr>
          <w:rFonts w:hint="eastAsia" w:ascii="仿宋" w:hAnsi="仿宋" w:eastAsia="仿宋" w:cs="宋体"/>
          <w:snapToGrid w:val="0"/>
          <w:color w:val="auto"/>
          <w:sz w:val="21"/>
          <w:szCs w:val="21"/>
          <w:highlight w:val="none"/>
        </w:rPr>
        <w:t>.1提交预付款担保的期限：支付预付款7天前提供相等金额的预付款担保。</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7.</w:t>
      </w:r>
      <w:r>
        <w:rPr>
          <w:rFonts w:ascii="仿宋" w:hAnsi="仿宋" w:eastAsia="仿宋" w:cs="宋体"/>
          <w:snapToGrid w:val="0"/>
          <w:color w:val="auto"/>
          <w:sz w:val="21"/>
          <w:szCs w:val="21"/>
          <w:highlight w:val="none"/>
        </w:rPr>
        <w:t>7</w:t>
      </w:r>
      <w:r>
        <w:rPr>
          <w:rFonts w:hint="eastAsia" w:ascii="仿宋" w:hAnsi="仿宋" w:eastAsia="仿宋" w:cs="宋体"/>
          <w:snapToGrid w:val="0"/>
          <w:color w:val="auto"/>
          <w:sz w:val="21"/>
          <w:szCs w:val="21"/>
          <w:highlight w:val="none"/>
        </w:rPr>
        <w:t>.</w:t>
      </w:r>
      <w:r>
        <w:rPr>
          <w:rFonts w:ascii="仿宋" w:hAnsi="仿宋" w:eastAsia="仿宋" w:cs="宋体"/>
          <w:snapToGrid w:val="0"/>
          <w:color w:val="auto"/>
          <w:sz w:val="21"/>
          <w:szCs w:val="21"/>
          <w:highlight w:val="none"/>
        </w:rPr>
        <w:t>2</w:t>
      </w:r>
      <w:r>
        <w:rPr>
          <w:rFonts w:hint="eastAsia" w:ascii="仿宋" w:hAnsi="仿宋" w:eastAsia="仿宋" w:cs="宋体"/>
          <w:snapToGrid w:val="0"/>
          <w:color w:val="auto"/>
          <w:sz w:val="21"/>
          <w:szCs w:val="21"/>
          <w:highlight w:val="none"/>
        </w:rPr>
        <w:t>预付款担保的形式：见《磋商须知前附表》。</w:t>
      </w:r>
    </w:p>
    <w:p>
      <w:pPr>
        <w:pStyle w:val="37"/>
        <w:spacing w:afterLines="0" w:line="320" w:lineRule="exact"/>
        <w:ind w:firstLine="482"/>
        <w:rPr>
          <w:rFonts w:ascii="仿宋" w:hAnsi="仿宋" w:eastAsia="仿宋" w:cs="宋体"/>
          <w:b/>
          <w:snapToGrid w:val="0"/>
          <w:color w:val="auto"/>
          <w:highlight w:val="none"/>
        </w:rPr>
      </w:pPr>
      <w:r>
        <w:rPr>
          <w:rFonts w:hint="eastAsia" w:ascii="仿宋" w:hAnsi="仿宋" w:eastAsia="仿宋" w:cs="宋体"/>
          <w:b/>
          <w:snapToGrid w:val="0"/>
          <w:color w:val="auto"/>
          <w:highlight w:val="none"/>
        </w:rPr>
        <w:t>7.</w:t>
      </w:r>
      <w:r>
        <w:rPr>
          <w:rFonts w:ascii="仿宋" w:hAnsi="仿宋" w:eastAsia="仿宋" w:cs="宋体"/>
          <w:b/>
          <w:snapToGrid w:val="0"/>
          <w:color w:val="auto"/>
          <w:highlight w:val="none"/>
        </w:rPr>
        <w:t>8</w:t>
      </w:r>
      <w:r>
        <w:rPr>
          <w:rFonts w:hint="eastAsia" w:ascii="仿宋" w:hAnsi="仿宋" w:eastAsia="仿宋" w:cs="宋体"/>
          <w:b/>
          <w:snapToGrid w:val="0"/>
          <w:color w:val="auto"/>
          <w:highlight w:val="none"/>
        </w:rPr>
        <w:t>采购代理服务费</w:t>
      </w:r>
    </w:p>
    <w:p>
      <w:pPr>
        <w:pStyle w:val="37"/>
        <w:spacing w:afterLines="0" w:line="320" w:lineRule="exact"/>
        <w:ind w:firstLine="420"/>
        <w:rPr>
          <w:rFonts w:ascii="仿宋" w:hAnsi="仿宋" w:eastAsia="仿宋" w:cs="宋体"/>
          <w:snapToGrid w:val="0"/>
          <w:color w:val="auto"/>
          <w:sz w:val="21"/>
          <w:szCs w:val="21"/>
          <w:highlight w:val="none"/>
        </w:rPr>
      </w:pPr>
      <w:r>
        <w:rPr>
          <w:rFonts w:hint="eastAsia" w:ascii="仿宋" w:hAnsi="仿宋" w:eastAsia="仿宋" w:cs="宋体"/>
          <w:snapToGrid w:val="0"/>
          <w:color w:val="auto"/>
          <w:sz w:val="21"/>
          <w:szCs w:val="21"/>
          <w:highlight w:val="none"/>
        </w:rPr>
        <w:t>7.</w:t>
      </w:r>
      <w:r>
        <w:rPr>
          <w:rFonts w:ascii="仿宋" w:hAnsi="仿宋" w:eastAsia="仿宋" w:cs="宋体"/>
          <w:snapToGrid w:val="0"/>
          <w:color w:val="auto"/>
          <w:sz w:val="21"/>
          <w:szCs w:val="21"/>
          <w:highlight w:val="none"/>
        </w:rPr>
        <w:t>8</w:t>
      </w:r>
      <w:r>
        <w:rPr>
          <w:rFonts w:hint="eastAsia" w:ascii="仿宋" w:hAnsi="仿宋" w:eastAsia="仿宋" w:cs="宋体"/>
          <w:snapToGrid w:val="0"/>
          <w:color w:val="auto"/>
          <w:sz w:val="21"/>
          <w:szCs w:val="21"/>
          <w:highlight w:val="none"/>
        </w:rPr>
        <w:t>.1采购代理服务费要求：见《磋商须知前附表》。</w:t>
      </w:r>
    </w:p>
    <w:p>
      <w:pPr>
        <w:pStyle w:val="65"/>
        <w:spacing w:line="320" w:lineRule="exact"/>
        <w:rPr>
          <w:color w:val="auto"/>
          <w:highlight w:val="none"/>
        </w:rPr>
      </w:pPr>
      <w:bookmarkStart w:id="93" w:name="_Toc111019604"/>
      <w:r>
        <w:rPr>
          <w:rFonts w:hint="eastAsia" w:ascii="仿宋" w:hAnsi="仿宋" w:eastAsia="仿宋"/>
          <w:snapToGrid w:val="0"/>
          <w:color w:val="auto"/>
          <w:sz w:val="28"/>
          <w:highlight w:val="none"/>
        </w:rPr>
        <w:t>八</w:t>
      </w:r>
      <w:r>
        <w:rPr>
          <w:rFonts w:ascii="仿宋" w:hAnsi="仿宋" w:eastAsia="仿宋"/>
          <w:snapToGrid w:val="0"/>
          <w:color w:val="auto"/>
          <w:sz w:val="28"/>
          <w:highlight w:val="none"/>
        </w:rPr>
        <w:t>、</w:t>
      </w:r>
      <w:r>
        <w:rPr>
          <w:rFonts w:hint="eastAsia" w:ascii="仿宋" w:hAnsi="仿宋" w:eastAsia="仿宋"/>
          <w:snapToGrid w:val="0"/>
          <w:color w:val="auto"/>
          <w:sz w:val="28"/>
          <w:highlight w:val="none"/>
        </w:rPr>
        <w:t>政府采购政策</w:t>
      </w:r>
      <w:bookmarkEnd w:id="93"/>
    </w:p>
    <w:p>
      <w:pPr>
        <w:pStyle w:val="37"/>
        <w:spacing w:afterLines="0" w:line="320" w:lineRule="exact"/>
        <w:ind w:firstLine="422"/>
        <w:rPr>
          <w:rFonts w:ascii="仿宋" w:hAnsi="仿宋" w:eastAsia="仿宋" w:cs="宋体"/>
          <w:b/>
          <w:snapToGrid w:val="0"/>
          <w:color w:val="auto"/>
          <w:sz w:val="21"/>
          <w:szCs w:val="21"/>
          <w:highlight w:val="none"/>
        </w:rPr>
      </w:pPr>
      <w:r>
        <w:rPr>
          <w:rFonts w:ascii="仿宋" w:hAnsi="仿宋" w:eastAsia="仿宋" w:cs="宋体"/>
          <w:b/>
          <w:snapToGrid w:val="0"/>
          <w:color w:val="auto"/>
          <w:sz w:val="21"/>
          <w:szCs w:val="21"/>
          <w:highlight w:val="none"/>
        </w:rPr>
        <w:t>8.1</w:t>
      </w:r>
      <w:r>
        <w:rPr>
          <w:rFonts w:hint="eastAsia" w:ascii="仿宋" w:hAnsi="仿宋" w:eastAsia="仿宋" w:cs="宋体"/>
          <w:b/>
          <w:snapToGrid w:val="0"/>
          <w:color w:val="auto"/>
          <w:sz w:val="21"/>
          <w:szCs w:val="21"/>
          <w:highlight w:val="none"/>
        </w:rPr>
        <w:t>是否落实促进中小企业发展政策</w:t>
      </w:r>
    </w:p>
    <w:p>
      <w:pPr>
        <w:pStyle w:val="37"/>
        <w:spacing w:afterLines="0" w:line="320" w:lineRule="exact"/>
        <w:ind w:firstLine="420"/>
        <w:rPr>
          <w:rFonts w:ascii="仿宋" w:hAnsi="仿宋" w:eastAsia="仿宋" w:cs="宋体"/>
          <w:snapToGrid w:val="0"/>
          <w:color w:val="auto"/>
          <w:sz w:val="21"/>
          <w:szCs w:val="21"/>
          <w:highlight w:val="none"/>
        </w:rPr>
      </w:pPr>
      <w:r>
        <w:rPr>
          <w:rFonts w:ascii="仿宋" w:hAnsi="仿宋" w:eastAsia="仿宋" w:cs="宋体"/>
          <w:snapToGrid w:val="0"/>
          <w:color w:val="auto"/>
          <w:sz w:val="21"/>
          <w:szCs w:val="21"/>
          <w:highlight w:val="none"/>
        </w:rPr>
        <w:t>8</w:t>
      </w:r>
      <w:r>
        <w:rPr>
          <w:rFonts w:hint="eastAsia" w:ascii="仿宋" w:hAnsi="仿宋" w:eastAsia="仿宋" w:cs="宋体"/>
          <w:snapToGrid w:val="0"/>
          <w:color w:val="auto"/>
          <w:sz w:val="21"/>
          <w:szCs w:val="21"/>
          <w:highlight w:val="none"/>
        </w:rPr>
        <w:t>.1.1是否专门面向中小企业采购：见《磋商须知前附表》；</w:t>
      </w:r>
    </w:p>
    <w:p>
      <w:pPr>
        <w:pStyle w:val="37"/>
        <w:spacing w:afterLines="0" w:line="320" w:lineRule="exact"/>
        <w:ind w:firstLine="420"/>
        <w:rPr>
          <w:rFonts w:ascii="仿宋" w:hAnsi="仿宋" w:eastAsia="仿宋" w:cs="宋体"/>
          <w:snapToGrid w:val="0"/>
          <w:color w:val="auto"/>
          <w:sz w:val="21"/>
          <w:szCs w:val="21"/>
          <w:highlight w:val="none"/>
        </w:rPr>
      </w:pPr>
      <w:r>
        <w:rPr>
          <w:rFonts w:ascii="仿宋" w:hAnsi="仿宋" w:eastAsia="仿宋" w:cs="宋体"/>
          <w:snapToGrid w:val="0"/>
          <w:color w:val="auto"/>
          <w:sz w:val="21"/>
          <w:szCs w:val="21"/>
          <w:highlight w:val="none"/>
        </w:rPr>
        <w:t>8</w:t>
      </w:r>
      <w:r>
        <w:rPr>
          <w:rFonts w:hint="eastAsia" w:ascii="仿宋" w:hAnsi="仿宋" w:eastAsia="仿宋" w:cs="宋体"/>
          <w:snapToGrid w:val="0"/>
          <w:color w:val="auto"/>
          <w:sz w:val="21"/>
          <w:szCs w:val="21"/>
          <w:highlight w:val="none"/>
        </w:rPr>
        <w:t>.1.2《中小企业声明函》（见第七章 响应文件格式）。</w:t>
      </w:r>
    </w:p>
    <w:p>
      <w:pPr>
        <w:pStyle w:val="37"/>
        <w:spacing w:afterLines="0" w:line="320" w:lineRule="exact"/>
        <w:ind w:firstLine="422"/>
        <w:rPr>
          <w:rFonts w:ascii="仿宋" w:hAnsi="仿宋" w:eastAsia="仿宋" w:cs="宋体"/>
          <w:b/>
          <w:snapToGrid w:val="0"/>
          <w:color w:val="auto"/>
          <w:sz w:val="21"/>
          <w:szCs w:val="21"/>
          <w:highlight w:val="none"/>
        </w:rPr>
      </w:pPr>
      <w:r>
        <w:rPr>
          <w:rFonts w:ascii="仿宋" w:hAnsi="仿宋" w:eastAsia="仿宋" w:cs="宋体"/>
          <w:b/>
          <w:snapToGrid w:val="0"/>
          <w:color w:val="auto"/>
          <w:sz w:val="21"/>
          <w:szCs w:val="21"/>
          <w:highlight w:val="none"/>
        </w:rPr>
        <w:t>8</w:t>
      </w:r>
      <w:r>
        <w:rPr>
          <w:rFonts w:hint="eastAsia" w:ascii="仿宋" w:hAnsi="仿宋" w:eastAsia="仿宋" w:cs="宋体"/>
          <w:b/>
          <w:snapToGrid w:val="0"/>
          <w:color w:val="auto"/>
          <w:sz w:val="21"/>
          <w:szCs w:val="21"/>
          <w:highlight w:val="none"/>
        </w:rPr>
        <w:t>.2是否落实监狱企业、残疾人福利性单位扶持政策：见《磋商须知前附表》。</w:t>
      </w:r>
    </w:p>
    <w:p>
      <w:pPr>
        <w:pStyle w:val="37"/>
        <w:spacing w:afterLines="0" w:line="320" w:lineRule="exact"/>
        <w:ind w:firstLine="422"/>
        <w:rPr>
          <w:rFonts w:ascii="仿宋" w:hAnsi="仿宋" w:eastAsia="仿宋" w:cs="宋体"/>
          <w:b/>
          <w:snapToGrid w:val="0"/>
          <w:color w:val="auto"/>
          <w:sz w:val="21"/>
          <w:szCs w:val="21"/>
          <w:highlight w:val="none"/>
        </w:rPr>
      </w:pPr>
      <w:r>
        <w:rPr>
          <w:rFonts w:ascii="仿宋" w:hAnsi="仿宋" w:eastAsia="仿宋" w:cs="宋体"/>
          <w:b/>
          <w:snapToGrid w:val="0"/>
          <w:color w:val="auto"/>
          <w:sz w:val="21"/>
          <w:szCs w:val="21"/>
          <w:highlight w:val="none"/>
        </w:rPr>
        <w:t>8</w:t>
      </w:r>
      <w:r>
        <w:rPr>
          <w:rFonts w:hint="eastAsia" w:ascii="仿宋" w:hAnsi="仿宋" w:eastAsia="仿宋" w:cs="宋体"/>
          <w:b/>
          <w:snapToGrid w:val="0"/>
          <w:color w:val="auto"/>
          <w:sz w:val="21"/>
          <w:szCs w:val="21"/>
          <w:highlight w:val="none"/>
        </w:rPr>
        <w:t>.</w:t>
      </w:r>
      <w:r>
        <w:rPr>
          <w:rFonts w:ascii="仿宋" w:hAnsi="仿宋" w:eastAsia="仿宋" w:cs="宋体"/>
          <w:b/>
          <w:snapToGrid w:val="0"/>
          <w:color w:val="auto"/>
          <w:sz w:val="21"/>
          <w:szCs w:val="21"/>
          <w:highlight w:val="none"/>
        </w:rPr>
        <w:t>3</w:t>
      </w:r>
      <w:r>
        <w:rPr>
          <w:rFonts w:hint="eastAsia" w:ascii="仿宋" w:hAnsi="仿宋" w:eastAsia="仿宋" w:cs="宋体"/>
          <w:b/>
          <w:snapToGrid w:val="0"/>
          <w:color w:val="auto"/>
          <w:sz w:val="21"/>
          <w:szCs w:val="21"/>
          <w:highlight w:val="none"/>
        </w:rPr>
        <w:t>节能、环保产品政府采购实施相关规定</w:t>
      </w:r>
    </w:p>
    <w:p>
      <w:pPr>
        <w:pStyle w:val="37"/>
        <w:spacing w:afterLines="0" w:line="320" w:lineRule="exact"/>
        <w:ind w:firstLine="420"/>
        <w:rPr>
          <w:rFonts w:ascii="仿宋" w:hAnsi="仿宋" w:eastAsia="仿宋" w:cs="宋体"/>
          <w:snapToGrid w:val="0"/>
          <w:color w:val="auto"/>
          <w:sz w:val="21"/>
          <w:szCs w:val="21"/>
          <w:highlight w:val="none"/>
        </w:rPr>
      </w:pPr>
      <w:r>
        <w:rPr>
          <w:rFonts w:ascii="仿宋" w:hAnsi="仿宋" w:eastAsia="仿宋" w:cs="宋体"/>
          <w:snapToGrid w:val="0"/>
          <w:color w:val="auto"/>
          <w:sz w:val="21"/>
          <w:szCs w:val="21"/>
          <w:highlight w:val="none"/>
        </w:rPr>
        <w:t>8</w:t>
      </w:r>
      <w:r>
        <w:rPr>
          <w:rFonts w:hint="eastAsia" w:ascii="仿宋" w:hAnsi="仿宋" w:eastAsia="仿宋" w:cs="宋体"/>
          <w:snapToGrid w:val="0"/>
          <w:color w:val="auto"/>
          <w:sz w:val="21"/>
          <w:szCs w:val="21"/>
          <w:highlight w:val="none"/>
        </w:rPr>
        <w:t>.</w:t>
      </w:r>
      <w:r>
        <w:rPr>
          <w:rFonts w:ascii="仿宋" w:hAnsi="仿宋" w:eastAsia="仿宋" w:cs="宋体"/>
          <w:snapToGrid w:val="0"/>
          <w:color w:val="auto"/>
          <w:sz w:val="21"/>
          <w:szCs w:val="21"/>
          <w:highlight w:val="none"/>
        </w:rPr>
        <w:t>3</w:t>
      </w:r>
      <w:r>
        <w:rPr>
          <w:rFonts w:hint="eastAsia" w:ascii="仿宋" w:hAnsi="仿宋" w:eastAsia="仿宋" w:cs="宋体"/>
          <w:snapToGrid w:val="0"/>
          <w:color w:val="auto"/>
          <w:sz w:val="21"/>
          <w:szCs w:val="21"/>
          <w:highlight w:val="none"/>
        </w:rPr>
        <w:t>.1根据财政部、国家发展改革委、生态环境部、国家市场监管总局《关于调整优化节能产品、环境标志产品政府采购执行机制的通知》财库〔2019〕9 号文件规定，对政府采购节能产品、环境标志产品实施品目清单管理，依据品目清单和认证证书实施政府优先采购和强制采购。</w:t>
      </w:r>
    </w:p>
    <w:p>
      <w:pPr>
        <w:pStyle w:val="37"/>
        <w:spacing w:afterLines="0" w:line="320" w:lineRule="exact"/>
        <w:ind w:firstLine="420"/>
        <w:rPr>
          <w:rFonts w:ascii="仿宋" w:hAnsi="仿宋" w:eastAsia="仿宋" w:cs="宋体"/>
          <w:snapToGrid w:val="0"/>
          <w:color w:val="auto"/>
          <w:sz w:val="21"/>
          <w:szCs w:val="21"/>
          <w:highlight w:val="none"/>
        </w:rPr>
      </w:pPr>
      <w:r>
        <w:rPr>
          <w:rFonts w:ascii="仿宋" w:hAnsi="仿宋" w:eastAsia="仿宋" w:cs="宋体"/>
          <w:snapToGrid w:val="0"/>
          <w:color w:val="auto"/>
          <w:sz w:val="21"/>
          <w:szCs w:val="21"/>
          <w:highlight w:val="none"/>
        </w:rPr>
        <w:t>8</w:t>
      </w:r>
      <w:r>
        <w:rPr>
          <w:rFonts w:hint="eastAsia" w:ascii="仿宋" w:hAnsi="仿宋" w:eastAsia="仿宋" w:cs="宋体"/>
          <w:snapToGrid w:val="0"/>
          <w:color w:val="auto"/>
          <w:sz w:val="21"/>
          <w:szCs w:val="21"/>
          <w:highlight w:val="none"/>
        </w:rPr>
        <w:t>.</w:t>
      </w:r>
      <w:r>
        <w:rPr>
          <w:rFonts w:ascii="仿宋" w:hAnsi="仿宋" w:eastAsia="仿宋" w:cs="宋体"/>
          <w:snapToGrid w:val="0"/>
          <w:color w:val="auto"/>
          <w:sz w:val="21"/>
          <w:szCs w:val="21"/>
          <w:highlight w:val="none"/>
        </w:rPr>
        <w:t>3</w:t>
      </w:r>
      <w:r>
        <w:rPr>
          <w:rFonts w:hint="eastAsia" w:ascii="仿宋" w:hAnsi="仿宋" w:eastAsia="仿宋" w:cs="宋体"/>
          <w:snapToGrid w:val="0"/>
          <w:color w:val="auto"/>
          <w:sz w:val="21"/>
          <w:szCs w:val="21"/>
          <w:highlight w:val="none"/>
        </w:rPr>
        <w:t>.2《节能产品政府采购品目清单》详见《关于印发节能产品政府采购品目清单的通知（财库[2019]19 号）》（如遇调整，按最新清单执行）。</w:t>
      </w:r>
    </w:p>
    <w:p>
      <w:pPr>
        <w:pStyle w:val="37"/>
        <w:spacing w:afterLines="0" w:line="320" w:lineRule="exact"/>
        <w:ind w:firstLine="420"/>
        <w:rPr>
          <w:rFonts w:ascii="仿宋" w:hAnsi="仿宋" w:eastAsia="仿宋" w:cs="宋体"/>
          <w:snapToGrid w:val="0"/>
          <w:color w:val="auto"/>
          <w:sz w:val="21"/>
          <w:szCs w:val="21"/>
          <w:highlight w:val="none"/>
        </w:rPr>
      </w:pPr>
      <w:r>
        <w:rPr>
          <w:rFonts w:ascii="仿宋" w:hAnsi="仿宋" w:eastAsia="仿宋" w:cs="宋体"/>
          <w:snapToGrid w:val="0"/>
          <w:color w:val="auto"/>
          <w:sz w:val="21"/>
          <w:szCs w:val="21"/>
          <w:highlight w:val="none"/>
        </w:rPr>
        <w:t>8</w:t>
      </w:r>
      <w:r>
        <w:rPr>
          <w:rFonts w:hint="eastAsia" w:ascii="仿宋" w:hAnsi="仿宋" w:eastAsia="仿宋" w:cs="宋体"/>
          <w:snapToGrid w:val="0"/>
          <w:color w:val="auto"/>
          <w:sz w:val="21"/>
          <w:szCs w:val="21"/>
          <w:highlight w:val="none"/>
        </w:rPr>
        <w:t>.</w:t>
      </w:r>
      <w:r>
        <w:rPr>
          <w:rFonts w:ascii="仿宋" w:hAnsi="仿宋" w:eastAsia="仿宋" w:cs="宋体"/>
          <w:snapToGrid w:val="0"/>
          <w:color w:val="auto"/>
          <w:sz w:val="21"/>
          <w:szCs w:val="21"/>
          <w:highlight w:val="none"/>
        </w:rPr>
        <w:t>3</w:t>
      </w:r>
      <w:r>
        <w:rPr>
          <w:rFonts w:hint="eastAsia" w:ascii="仿宋" w:hAnsi="仿宋" w:eastAsia="仿宋" w:cs="宋体"/>
          <w:snapToGrid w:val="0"/>
          <w:color w:val="auto"/>
          <w:sz w:val="21"/>
          <w:szCs w:val="21"/>
          <w:highlight w:val="none"/>
        </w:rPr>
        <w:t>.3本次采购对属于节能产品政府采购品目清单规定的政府强制采购产品范围内的产品实施强制采购</w:t>
      </w:r>
      <w:r>
        <w:rPr>
          <w:rFonts w:ascii="仿宋" w:hAnsi="仿宋" w:eastAsia="仿宋" w:cs="宋体"/>
          <w:snapToGrid w:val="0"/>
          <w:color w:val="auto"/>
          <w:sz w:val="21"/>
          <w:szCs w:val="21"/>
          <w:highlight w:val="none"/>
        </w:rPr>
        <w:t>。</w:t>
      </w:r>
    </w:p>
    <w:p>
      <w:pPr>
        <w:pStyle w:val="37"/>
        <w:spacing w:afterLines="0" w:line="320" w:lineRule="exact"/>
        <w:ind w:firstLine="420"/>
        <w:rPr>
          <w:rFonts w:ascii="仿宋" w:hAnsi="仿宋" w:eastAsia="仿宋" w:cs="宋体"/>
          <w:snapToGrid w:val="0"/>
          <w:color w:val="auto"/>
          <w:sz w:val="21"/>
          <w:szCs w:val="21"/>
          <w:highlight w:val="none"/>
        </w:rPr>
      </w:pPr>
      <w:r>
        <w:rPr>
          <w:rFonts w:ascii="仿宋" w:hAnsi="仿宋" w:eastAsia="仿宋" w:cs="宋体"/>
          <w:snapToGrid w:val="0"/>
          <w:color w:val="auto"/>
          <w:sz w:val="21"/>
          <w:szCs w:val="21"/>
          <w:highlight w:val="none"/>
        </w:rPr>
        <w:t>8</w:t>
      </w:r>
      <w:r>
        <w:rPr>
          <w:rFonts w:hint="eastAsia" w:ascii="仿宋" w:hAnsi="仿宋" w:eastAsia="仿宋" w:cs="宋体"/>
          <w:snapToGrid w:val="0"/>
          <w:color w:val="auto"/>
          <w:sz w:val="21"/>
          <w:szCs w:val="21"/>
          <w:highlight w:val="none"/>
        </w:rPr>
        <w:t>.</w:t>
      </w:r>
      <w:r>
        <w:rPr>
          <w:rFonts w:ascii="仿宋" w:hAnsi="仿宋" w:eastAsia="仿宋" w:cs="宋体"/>
          <w:snapToGrid w:val="0"/>
          <w:color w:val="auto"/>
          <w:sz w:val="21"/>
          <w:szCs w:val="21"/>
          <w:highlight w:val="none"/>
        </w:rPr>
        <w:t>3</w:t>
      </w:r>
      <w:r>
        <w:rPr>
          <w:rFonts w:hint="eastAsia" w:ascii="仿宋" w:hAnsi="仿宋" w:eastAsia="仿宋" w:cs="宋体"/>
          <w:snapToGrid w:val="0"/>
          <w:color w:val="auto"/>
          <w:sz w:val="21"/>
          <w:szCs w:val="21"/>
          <w:highlight w:val="none"/>
        </w:rPr>
        <w:t>.4《环境标志产品政府采购品目清单》详见《关于印发环境标志产品政府采购品目清单的通知（财库[2019]18 号）》（如遇调整，按最新清单执行）</w:t>
      </w:r>
      <w:r>
        <w:rPr>
          <w:rFonts w:ascii="仿宋" w:hAnsi="仿宋" w:eastAsia="仿宋" w:cs="宋体"/>
          <w:snapToGrid w:val="0"/>
          <w:color w:val="auto"/>
          <w:sz w:val="21"/>
          <w:szCs w:val="21"/>
          <w:highlight w:val="none"/>
        </w:rPr>
        <w:t>。</w:t>
      </w:r>
    </w:p>
    <w:p>
      <w:pPr>
        <w:pStyle w:val="37"/>
        <w:spacing w:afterLines="0" w:line="320" w:lineRule="exact"/>
        <w:ind w:firstLine="420"/>
        <w:rPr>
          <w:rFonts w:ascii="仿宋" w:hAnsi="仿宋" w:eastAsia="仿宋" w:cs="宋体"/>
          <w:snapToGrid w:val="0"/>
          <w:color w:val="auto"/>
          <w:sz w:val="21"/>
          <w:szCs w:val="21"/>
          <w:highlight w:val="none"/>
        </w:rPr>
      </w:pPr>
      <w:r>
        <w:rPr>
          <w:rFonts w:ascii="仿宋" w:hAnsi="仿宋" w:eastAsia="仿宋" w:cs="宋体"/>
          <w:snapToGrid w:val="0"/>
          <w:color w:val="auto"/>
          <w:sz w:val="21"/>
          <w:szCs w:val="21"/>
          <w:highlight w:val="none"/>
        </w:rPr>
        <w:t>8</w:t>
      </w:r>
      <w:r>
        <w:rPr>
          <w:rFonts w:hint="eastAsia" w:ascii="仿宋" w:hAnsi="仿宋" w:eastAsia="仿宋" w:cs="宋体"/>
          <w:snapToGrid w:val="0"/>
          <w:color w:val="auto"/>
          <w:sz w:val="21"/>
          <w:szCs w:val="21"/>
          <w:highlight w:val="none"/>
        </w:rPr>
        <w:t>.</w:t>
      </w:r>
      <w:r>
        <w:rPr>
          <w:rFonts w:ascii="仿宋" w:hAnsi="仿宋" w:eastAsia="仿宋" w:cs="宋体"/>
          <w:snapToGrid w:val="0"/>
          <w:color w:val="auto"/>
          <w:sz w:val="21"/>
          <w:szCs w:val="21"/>
          <w:highlight w:val="none"/>
        </w:rPr>
        <w:t>3</w:t>
      </w:r>
      <w:r>
        <w:rPr>
          <w:rFonts w:hint="eastAsia" w:ascii="仿宋" w:hAnsi="仿宋" w:eastAsia="仿宋" w:cs="宋体"/>
          <w:snapToGrid w:val="0"/>
          <w:color w:val="auto"/>
          <w:sz w:val="21"/>
          <w:szCs w:val="21"/>
          <w:highlight w:val="none"/>
        </w:rPr>
        <w:t>.5本次采购对属于品目清单范围但不属于政府强制采购产品的，实施优先采购，详见第六章评分标准中有关节能、环保评分内容。</w:t>
      </w:r>
    </w:p>
    <w:p>
      <w:pPr>
        <w:pStyle w:val="37"/>
        <w:spacing w:afterLines="0" w:line="320" w:lineRule="exact"/>
        <w:ind w:firstLine="420"/>
        <w:rPr>
          <w:rFonts w:ascii="仿宋" w:hAnsi="仿宋" w:eastAsia="仿宋" w:cs="宋体"/>
          <w:snapToGrid w:val="0"/>
          <w:color w:val="auto"/>
          <w:sz w:val="21"/>
          <w:szCs w:val="21"/>
          <w:highlight w:val="none"/>
        </w:rPr>
      </w:pPr>
      <w:r>
        <w:rPr>
          <w:rFonts w:ascii="仿宋" w:hAnsi="仿宋" w:eastAsia="仿宋" w:cs="宋体"/>
          <w:snapToGrid w:val="0"/>
          <w:color w:val="auto"/>
          <w:sz w:val="21"/>
          <w:szCs w:val="21"/>
          <w:highlight w:val="none"/>
        </w:rPr>
        <w:t>8</w:t>
      </w:r>
      <w:r>
        <w:rPr>
          <w:rFonts w:hint="eastAsia" w:ascii="仿宋" w:hAnsi="仿宋" w:eastAsia="仿宋" w:cs="宋体"/>
          <w:snapToGrid w:val="0"/>
          <w:color w:val="auto"/>
          <w:sz w:val="21"/>
          <w:szCs w:val="21"/>
          <w:highlight w:val="none"/>
        </w:rPr>
        <w:t>.</w:t>
      </w:r>
      <w:r>
        <w:rPr>
          <w:rFonts w:ascii="仿宋" w:hAnsi="仿宋" w:eastAsia="仿宋" w:cs="宋体"/>
          <w:snapToGrid w:val="0"/>
          <w:color w:val="auto"/>
          <w:sz w:val="21"/>
          <w:szCs w:val="21"/>
          <w:highlight w:val="none"/>
        </w:rPr>
        <w:t>3</w:t>
      </w:r>
      <w:r>
        <w:rPr>
          <w:rFonts w:hint="eastAsia" w:ascii="仿宋" w:hAnsi="仿宋" w:eastAsia="仿宋" w:cs="宋体"/>
          <w:snapToGrid w:val="0"/>
          <w:color w:val="auto"/>
          <w:sz w:val="21"/>
          <w:szCs w:val="21"/>
          <w:highlight w:val="none"/>
        </w:rPr>
        <w:t>.</w:t>
      </w:r>
      <w:r>
        <w:rPr>
          <w:rFonts w:ascii="仿宋" w:hAnsi="仿宋" w:eastAsia="仿宋" w:cs="宋体"/>
          <w:snapToGrid w:val="0"/>
          <w:color w:val="auto"/>
          <w:sz w:val="21"/>
          <w:szCs w:val="21"/>
          <w:highlight w:val="none"/>
        </w:rPr>
        <w:t>6</w:t>
      </w:r>
      <w:r>
        <w:rPr>
          <w:rFonts w:hint="eastAsia" w:ascii="仿宋" w:hAnsi="仿宋" w:eastAsia="仿宋" w:cs="宋体"/>
          <w:snapToGrid w:val="0"/>
          <w:color w:val="auto"/>
          <w:sz w:val="21"/>
          <w:szCs w:val="21"/>
          <w:highlight w:val="none"/>
        </w:rPr>
        <w:t>节能产品政府采购品目清单，以财政部、国家发展改革委发布的最新一期节能产品政府采购品目清单为准。环境标志产品政府采购品目清单，以财政部、生态环境部发布的最新一期环境标志产品政府采购品目清单为准，如遇调整，请以最新公布的为准。</w:t>
      </w:r>
    </w:p>
    <w:p>
      <w:pPr>
        <w:pStyle w:val="37"/>
        <w:spacing w:afterLines="0" w:line="320" w:lineRule="exact"/>
        <w:ind w:firstLine="420"/>
        <w:rPr>
          <w:rFonts w:ascii="仿宋" w:hAnsi="仿宋" w:eastAsia="仿宋" w:cs="宋体"/>
          <w:snapToGrid w:val="0"/>
          <w:color w:val="auto"/>
          <w:sz w:val="21"/>
          <w:szCs w:val="21"/>
          <w:highlight w:val="none"/>
        </w:rPr>
      </w:pPr>
      <w:r>
        <w:rPr>
          <w:rFonts w:ascii="仿宋" w:hAnsi="仿宋" w:eastAsia="仿宋" w:cs="宋体"/>
          <w:snapToGrid w:val="0"/>
          <w:color w:val="auto"/>
          <w:sz w:val="21"/>
          <w:szCs w:val="21"/>
          <w:highlight w:val="none"/>
        </w:rPr>
        <w:t>8</w:t>
      </w:r>
      <w:r>
        <w:rPr>
          <w:rFonts w:hint="eastAsia" w:ascii="仿宋" w:hAnsi="仿宋" w:eastAsia="仿宋" w:cs="宋体"/>
          <w:snapToGrid w:val="0"/>
          <w:color w:val="auto"/>
          <w:sz w:val="21"/>
          <w:szCs w:val="21"/>
          <w:highlight w:val="none"/>
        </w:rPr>
        <w:t>.</w:t>
      </w:r>
      <w:r>
        <w:rPr>
          <w:rFonts w:ascii="仿宋" w:hAnsi="仿宋" w:eastAsia="仿宋" w:cs="宋体"/>
          <w:snapToGrid w:val="0"/>
          <w:color w:val="auto"/>
          <w:sz w:val="21"/>
          <w:szCs w:val="21"/>
          <w:highlight w:val="none"/>
        </w:rPr>
        <w:t>3</w:t>
      </w:r>
      <w:r>
        <w:rPr>
          <w:rFonts w:hint="eastAsia" w:ascii="仿宋" w:hAnsi="仿宋" w:eastAsia="仿宋" w:cs="宋体"/>
          <w:snapToGrid w:val="0"/>
          <w:color w:val="auto"/>
          <w:sz w:val="21"/>
          <w:szCs w:val="21"/>
          <w:highlight w:val="none"/>
        </w:rPr>
        <w:t>.</w:t>
      </w:r>
      <w:r>
        <w:rPr>
          <w:rFonts w:ascii="仿宋" w:hAnsi="仿宋" w:eastAsia="仿宋" w:cs="宋体"/>
          <w:snapToGrid w:val="0"/>
          <w:color w:val="auto"/>
          <w:sz w:val="21"/>
          <w:szCs w:val="21"/>
          <w:highlight w:val="none"/>
        </w:rPr>
        <w:t>7</w:t>
      </w:r>
      <w:r>
        <w:rPr>
          <w:rFonts w:hint="eastAsia" w:ascii="仿宋" w:hAnsi="仿宋" w:eastAsia="仿宋" w:cs="宋体"/>
          <w:snapToGrid w:val="0"/>
          <w:color w:val="auto"/>
          <w:sz w:val="21"/>
          <w:szCs w:val="21"/>
          <w:highlight w:val="none"/>
        </w:rPr>
        <w:t>国家确定的认证机构以国家市场监管总局发布的参与实施政府采购节能产品、环境标志产品认证机构名录为准，如遇调整，请以最新公布的为准。</w:t>
      </w:r>
    </w:p>
    <w:tbl>
      <w:tblPr>
        <w:tblStyle w:val="84"/>
        <w:tblW w:w="9639" w:type="dxa"/>
        <w:tblInd w:w="15" w:type="dxa"/>
        <w:tblBorders>
          <w:top w:val="thickThinMediumGap" w:color="006FC0" w:sz="6" w:space="0"/>
          <w:left w:val="thickThinMediumGap" w:color="006FC0" w:sz="6" w:space="0"/>
          <w:bottom w:val="thickThinMediumGap" w:color="006FC0" w:sz="6" w:space="0"/>
          <w:right w:val="thickThinMediumGap" w:color="006FC0" w:sz="6" w:space="0"/>
          <w:insideH w:val="thickThinMediumGap" w:color="006FC0" w:sz="6" w:space="0"/>
          <w:insideV w:val="thickThinMediumGap" w:color="006FC0" w:sz="6" w:space="0"/>
        </w:tblBorders>
        <w:tblLayout w:type="fixed"/>
        <w:tblCellMar>
          <w:top w:w="0" w:type="dxa"/>
          <w:left w:w="0" w:type="dxa"/>
          <w:bottom w:w="0" w:type="dxa"/>
          <w:right w:w="0" w:type="dxa"/>
        </w:tblCellMar>
      </w:tblPr>
      <w:tblGrid>
        <w:gridCol w:w="963"/>
        <w:gridCol w:w="2892"/>
        <w:gridCol w:w="5784"/>
      </w:tblGrid>
      <w:tr>
        <w:tblPrEx>
          <w:tblBorders>
            <w:top w:val="thickThinMediumGap" w:color="006FC0" w:sz="6" w:space="0"/>
            <w:left w:val="thickThinMediumGap" w:color="006FC0" w:sz="6" w:space="0"/>
            <w:bottom w:val="thickThinMediumGap" w:color="006FC0" w:sz="6" w:space="0"/>
            <w:right w:val="thickThinMediumGap" w:color="006FC0" w:sz="6" w:space="0"/>
            <w:insideH w:val="thickThinMediumGap" w:color="006FC0" w:sz="6" w:space="0"/>
            <w:insideV w:val="thickThinMediumGap" w:color="006FC0" w:sz="6" w:space="0"/>
          </w:tblBorders>
          <w:tblCellMar>
            <w:top w:w="0" w:type="dxa"/>
            <w:left w:w="0" w:type="dxa"/>
            <w:bottom w:w="0" w:type="dxa"/>
            <w:right w:w="0" w:type="dxa"/>
          </w:tblCellMar>
        </w:tblPrEx>
        <w:trPr>
          <w:trHeight w:val="530" w:hRule="atLeast"/>
        </w:trPr>
        <w:tc>
          <w:tcPr>
            <w:tcW w:w="963" w:type="dxa"/>
            <w:tcBorders>
              <w:bottom w:val="single" w:color="006FC0" w:sz="6" w:space="0"/>
              <w:right w:val="single" w:color="006FC0" w:sz="6" w:space="0"/>
            </w:tcBorders>
            <w:shd w:val="clear" w:color="auto" w:fill="DAEDF3"/>
          </w:tcPr>
          <w:p>
            <w:pPr>
              <w:autoSpaceDE w:val="0"/>
              <w:autoSpaceDN w:val="0"/>
              <w:spacing w:before="8" w:line="240" w:lineRule="atLeast"/>
              <w:ind w:left="167"/>
              <w:jc w:val="lef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品目清</w:t>
            </w:r>
          </w:p>
          <w:p>
            <w:pPr>
              <w:autoSpaceDE w:val="0"/>
              <w:autoSpaceDN w:val="0"/>
              <w:spacing w:before="50" w:line="240" w:lineRule="atLeast"/>
              <w:ind w:left="167"/>
              <w:jc w:val="lef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单序号</w:t>
            </w:r>
          </w:p>
        </w:tc>
        <w:tc>
          <w:tcPr>
            <w:tcW w:w="8676" w:type="dxa"/>
            <w:gridSpan w:val="2"/>
            <w:tcBorders>
              <w:left w:val="single" w:color="006FC0" w:sz="6" w:space="0"/>
              <w:bottom w:val="single" w:color="006FC0" w:sz="6" w:space="0"/>
            </w:tcBorders>
            <w:shd w:val="clear" w:color="auto" w:fill="DAEDF3"/>
          </w:tcPr>
          <w:p>
            <w:pPr>
              <w:autoSpaceDE w:val="0"/>
              <w:autoSpaceDN w:val="0"/>
              <w:spacing w:before="188" w:line="240" w:lineRule="atLeast"/>
              <w:ind w:left="1680" w:right="1619"/>
              <w:jc w:val="center"/>
              <w:rPr>
                <w:rFonts w:ascii="仿宋" w:hAnsi="仿宋" w:eastAsia="仿宋" w:cs="仿宋"/>
                <w:b/>
                <w:color w:val="auto"/>
                <w:kern w:val="0"/>
                <w:szCs w:val="21"/>
                <w:highlight w:val="none"/>
              </w:rPr>
            </w:pPr>
            <w:r>
              <w:rPr>
                <w:rFonts w:ascii="仿宋" w:hAnsi="仿宋" w:eastAsia="仿宋" w:cs="仿宋"/>
                <w:b/>
                <w:color w:val="auto"/>
                <w:kern w:val="0"/>
                <w:szCs w:val="21"/>
                <w:highlight w:val="none"/>
              </w:rPr>
              <w:t>产品名称（以“★”标注的为政府强制采购产品）</w:t>
            </w:r>
          </w:p>
        </w:tc>
      </w:tr>
      <w:tr>
        <w:tblPrEx>
          <w:tblBorders>
            <w:top w:val="thickThinMediumGap" w:color="006FC0" w:sz="6" w:space="0"/>
            <w:left w:val="thickThinMediumGap" w:color="006FC0" w:sz="6" w:space="0"/>
            <w:bottom w:val="thickThinMediumGap" w:color="006FC0" w:sz="6" w:space="0"/>
            <w:right w:val="thickThinMediumGap" w:color="006FC0" w:sz="6" w:space="0"/>
            <w:insideH w:val="thickThinMediumGap" w:color="006FC0" w:sz="6" w:space="0"/>
            <w:insideV w:val="thickThinMediumGap" w:color="006FC0" w:sz="6" w:space="0"/>
          </w:tblBorders>
          <w:tblCellMar>
            <w:top w:w="0" w:type="dxa"/>
            <w:left w:w="0" w:type="dxa"/>
            <w:bottom w:w="0" w:type="dxa"/>
            <w:right w:w="0" w:type="dxa"/>
          </w:tblCellMar>
        </w:tblPrEx>
        <w:trPr>
          <w:trHeight w:val="940" w:hRule="atLeast"/>
        </w:trPr>
        <w:tc>
          <w:tcPr>
            <w:tcW w:w="963" w:type="dxa"/>
            <w:tcBorders>
              <w:top w:val="single" w:color="006FC0" w:sz="6" w:space="0"/>
              <w:bottom w:val="single" w:color="006FC0" w:sz="6" w:space="0"/>
              <w:right w:val="single" w:color="006FC0" w:sz="6" w:space="0"/>
            </w:tcBorders>
          </w:tcPr>
          <w:p>
            <w:pPr>
              <w:autoSpaceDE w:val="0"/>
              <w:autoSpaceDN w:val="0"/>
              <w:spacing w:before="12" w:line="260" w:lineRule="exact"/>
              <w:jc w:val="left"/>
              <w:rPr>
                <w:rFonts w:ascii="仿宋" w:hAnsi="仿宋" w:eastAsia="仿宋" w:cs="仿宋"/>
                <w:b/>
                <w:color w:val="auto"/>
                <w:kern w:val="0"/>
                <w:szCs w:val="21"/>
                <w:highlight w:val="none"/>
              </w:rPr>
            </w:pPr>
          </w:p>
          <w:p>
            <w:pPr>
              <w:autoSpaceDE w:val="0"/>
              <w:autoSpaceDN w:val="0"/>
              <w:spacing w:line="260" w:lineRule="exact"/>
              <w:ind w:right="382"/>
              <w:jc w:val="righ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1</w:t>
            </w:r>
          </w:p>
        </w:tc>
        <w:tc>
          <w:tcPr>
            <w:tcW w:w="2892" w:type="dxa"/>
            <w:tcBorders>
              <w:top w:val="single" w:color="006FC0" w:sz="6" w:space="0"/>
              <w:left w:val="single" w:color="006FC0" w:sz="6" w:space="0"/>
              <w:bottom w:val="single" w:color="006FC0" w:sz="6" w:space="0"/>
              <w:right w:val="single" w:color="006FC0" w:sz="6" w:space="0"/>
            </w:tcBorders>
          </w:tcPr>
          <w:p>
            <w:pPr>
              <w:autoSpaceDE w:val="0"/>
              <w:autoSpaceDN w:val="0"/>
              <w:spacing w:before="12" w:line="260" w:lineRule="exact"/>
              <w:jc w:val="left"/>
              <w:rPr>
                <w:rFonts w:ascii="仿宋" w:hAnsi="仿宋" w:eastAsia="仿宋" w:cs="仿宋"/>
                <w:b/>
                <w:color w:val="auto"/>
                <w:kern w:val="0"/>
                <w:szCs w:val="21"/>
                <w:highlight w:val="none"/>
              </w:rPr>
            </w:pPr>
          </w:p>
          <w:p>
            <w:pPr>
              <w:autoSpaceDE w:val="0"/>
              <w:autoSpaceDN w:val="0"/>
              <w:spacing w:line="260" w:lineRule="exact"/>
              <w:ind w:left="114"/>
              <w:jc w:val="left"/>
              <w:rPr>
                <w:rFonts w:ascii="仿宋" w:hAnsi="仿宋" w:eastAsia="仿宋" w:cs="仿宋"/>
                <w:color w:val="auto"/>
                <w:kern w:val="0"/>
                <w:szCs w:val="21"/>
                <w:highlight w:val="none"/>
              </w:rPr>
            </w:pPr>
            <w:r>
              <w:rPr>
                <w:rFonts w:ascii="仿宋" w:hAnsi="仿宋" w:eastAsia="仿宋" w:cs="仿宋"/>
                <w:color w:val="auto"/>
                <w:kern w:val="0"/>
                <w:szCs w:val="21"/>
                <w:highlight w:val="none"/>
              </w:rPr>
              <w:t>A020101 计算机设备</w:t>
            </w:r>
          </w:p>
        </w:tc>
        <w:tc>
          <w:tcPr>
            <w:tcW w:w="5784" w:type="dxa"/>
            <w:tcBorders>
              <w:top w:val="single" w:color="006FC0" w:sz="6" w:space="0"/>
              <w:left w:val="single" w:color="006FC0" w:sz="6" w:space="0"/>
              <w:bottom w:val="single" w:color="006FC0" w:sz="6" w:space="0"/>
            </w:tcBorders>
          </w:tcPr>
          <w:p>
            <w:pPr>
              <w:autoSpaceDE w:val="0"/>
              <w:autoSpaceDN w:val="0"/>
              <w:spacing w:before="1" w:line="260" w:lineRule="exact"/>
              <w:ind w:left="115"/>
              <w:jc w:val="left"/>
              <w:rPr>
                <w:rFonts w:ascii="仿宋" w:hAnsi="仿宋" w:eastAsia="仿宋" w:cs="仿宋"/>
                <w:color w:val="auto"/>
                <w:kern w:val="0"/>
                <w:szCs w:val="21"/>
                <w:highlight w:val="none"/>
              </w:rPr>
            </w:pPr>
            <w:r>
              <w:rPr>
                <w:rFonts w:ascii="仿宋" w:hAnsi="仿宋" w:eastAsia="仿宋" w:cs="仿宋"/>
                <w:color w:val="auto"/>
                <w:kern w:val="0"/>
                <w:szCs w:val="21"/>
                <w:highlight w:val="none"/>
              </w:rPr>
              <w:t>★</w:t>
            </w:r>
            <w:r>
              <w:rPr>
                <w:rFonts w:ascii="仿宋" w:hAnsi="仿宋" w:eastAsia="仿宋" w:cs="仿宋"/>
                <w:b/>
                <w:color w:val="auto"/>
                <w:kern w:val="0"/>
                <w:szCs w:val="21"/>
                <w:highlight w:val="none"/>
              </w:rPr>
              <w:t>A02010104 台式计算机</w:t>
            </w:r>
            <w:r>
              <w:rPr>
                <w:rFonts w:ascii="仿宋" w:hAnsi="仿宋" w:eastAsia="仿宋" w:cs="仿宋"/>
                <w:color w:val="auto"/>
                <w:kern w:val="0"/>
                <w:szCs w:val="21"/>
                <w:highlight w:val="none"/>
              </w:rPr>
              <w:t>；</w:t>
            </w:r>
          </w:p>
          <w:p>
            <w:pPr>
              <w:autoSpaceDE w:val="0"/>
              <w:autoSpaceDN w:val="0"/>
              <w:spacing w:before="50" w:line="260" w:lineRule="exact"/>
              <w:ind w:left="115"/>
              <w:jc w:val="left"/>
              <w:rPr>
                <w:rFonts w:ascii="仿宋" w:hAnsi="仿宋" w:eastAsia="仿宋" w:cs="仿宋"/>
                <w:color w:val="auto"/>
                <w:kern w:val="0"/>
                <w:szCs w:val="21"/>
                <w:highlight w:val="none"/>
              </w:rPr>
            </w:pPr>
            <w:r>
              <w:rPr>
                <w:rFonts w:ascii="仿宋" w:hAnsi="仿宋" w:eastAsia="仿宋" w:cs="仿宋"/>
                <w:color w:val="auto"/>
                <w:kern w:val="0"/>
                <w:szCs w:val="21"/>
                <w:highlight w:val="none"/>
              </w:rPr>
              <w:t>★</w:t>
            </w:r>
            <w:r>
              <w:rPr>
                <w:rFonts w:ascii="仿宋" w:hAnsi="仿宋" w:eastAsia="仿宋" w:cs="仿宋"/>
                <w:b/>
                <w:color w:val="auto"/>
                <w:kern w:val="0"/>
                <w:szCs w:val="21"/>
                <w:highlight w:val="none"/>
              </w:rPr>
              <w:t>A02010105 便携式计算机</w:t>
            </w:r>
            <w:r>
              <w:rPr>
                <w:rFonts w:ascii="仿宋" w:hAnsi="仿宋" w:eastAsia="仿宋" w:cs="仿宋"/>
                <w:color w:val="auto"/>
                <w:kern w:val="0"/>
                <w:szCs w:val="21"/>
                <w:highlight w:val="none"/>
              </w:rPr>
              <w:t>；</w:t>
            </w:r>
          </w:p>
          <w:p>
            <w:pPr>
              <w:autoSpaceDE w:val="0"/>
              <w:autoSpaceDN w:val="0"/>
              <w:spacing w:before="50" w:line="260" w:lineRule="exact"/>
              <w:ind w:left="115"/>
              <w:jc w:val="left"/>
              <w:rPr>
                <w:rFonts w:ascii="仿宋" w:hAnsi="仿宋" w:eastAsia="仿宋" w:cs="仿宋"/>
                <w:color w:val="auto"/>
                <w:kern w:val="0"/>
                <w:szCs w:val="21"/>
                <w:highlight w:val="none"/>
              </w:rPr>
            </w:pPr>
            <w:r>
              <w:rPr>
                <w:rFonts w:ascii="仿宋" w:hAnsi="仿宋" w:eastAsia="仿宋" w:cs="仿宋"/>
                <w:color w:val="auto"/>
                <w:kern w:val="0"/>
                <w:szCs w:val="21"/>
                <w:highlight w:val="none"/>
              </w:rPr>
              <w:t>★</w:t>
            </w:r>
            <w:r>
              <w:rPr>
                <w:rFonts w:ascii="仿宋" w:hAnsi="仿宋" w:eastAsia="仿宋" w:cs="仿宋"/>
                <w:b/>
                <w:color w:val="auto"/>
                <w:kern w:val="0"/>
                <w:szCs w:val="21"/>
                <w:highlight w:val="none"/>
              </w:rPr>
              <w:t>A02010107 平板式微型计算机</w:t>
            </w:r>
            <w:r>
              <w:rPr>
                <w:rFonts w:ascii="仿宋" w:hAnsi="仿宋" w:eastAsia="仿宋" w:cs="仿宋"/>
                <w:color w:val="auto"/>
                <w:kern w:val="0"/>
                <w:szCs w:val="21"/>
                <w:highlight w:val="none"/>
              </w:rPr>
              <w:t>。</w:t>
            </w:r>
          </w:p>
        </w:tc>
      </w:tr>
      <w:tr>
        <w:tblPrEx>
          <w:tblBorders>
            <w:top w:val="thickThinMediumGap" w:color="006FC0" w:sz="6" w:space="0"/>
            <w:left w:val="thickThinMediumGap" w:color="006FC0" w:sz="6" w:space="0"/>
            <w:bottom w:val="thickThinMediumGap" w:color="006FC0" w:sz="6" w:space="0"/>
            <w:right w:val="thickThinMediumGap" w:color="006FC0" w:sz="6" w:space="0"/>
            <w:insideH w:val="thickThinMediumGap" w:color="006FC0" w:sz="6" w:space="0"/>
            <w:insideV w:val="thickThinMediumGap" w:color="006FC0" w:sz="6" w:space="0"/>
          </w:tblBorders>
          <w:tblCellMar>
            <w:top w:w="0" w:type="dxa"/>
            <w:left w:w="0" w:type="dxa"/>
            <w:bottom w:w="0" w:type="dxa"/>
            <w:right w:w="0" w:type="dxa"/>
          </w:tblCellMar>
        </w:tblPrEx>
        <w:trPr>
          <w:trHeight w:val="984" w:hRule="atLeast"/>
        </w:trPr>
        <w:tc>
          <w:tcPr>
            <w:tcW w:w="963" w:type="dxa"/>
            <w:tcBorders>
              <w:top w:val="single" w:color="006FC0" w:sz="6" w:space="0"/>
              <w:bottom w:val="single" w:color="006FC0" w:sz="6" w:space="0"/>
              <w:right w:val="single" w:color="006FC0" w:sz="6" w:space="0"/>
            </w:tcBorders>
          </w:tcPr>
          <w:p>
            <w:pPr>
              <w:autoSpaceDE w:val="0"/>
              <w:autoSpaceDN w:val="0"/>
              <w:spacing w:before="1" w:line="260" w:lineRule="exact"/>
              <w:jc w:val="left"/>
              <w:rPr>
                <w:rFonts w:ascii="仿宋" w:hAnsi="仿宋" w:eastAsia="仿宋" w:cs="仿宋"/>
                <w:b/>
                <w:color w:val="auto"/>
                <w:kern w:val="0"/>
                <w:szCs w:val="21"/>
                <w:highlight w:val="none"/>
              </w:rPr>
            </w:pPr>
          </w:p>
          <w:p>
            <w:pPr>
              <w:autoSpaceDE w:val="0"/>
              <w:autoSpaceDN w:val="0"/>
              <w:spacing w:line="260" w:lineRule="exact"/>
              <w:ind w:right="382"/>
              <w:jc w:val="righ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2</w:t>
            </w:r>
          </w:p>
        </w:tc>
        <w:tc>
          <w:tcPr>
            <w:tcW w:w="2892" w:type="dxa"/>
            <w:tcBorders>
              <w:top w:val="single" w:color="006FC0" w:sz="6" w:space="0"/>
              <w:left w:val="single" w:color="006FC0" w:sz="6" w:space="0"/>
              <w:bottom w:val="single" w:color="006FC0" w:sz="6" w:space="0"/>
              <w:right w:val="single" w:color="006FC0" w:sz="6" w:space="0"/>
            </w:tcBorders>
          </w:tcPr>
          <w:p>
            <w:pPr>
              <w:autoSpaceDE w:val="0"/>
              <w:autoSpaceDN w:val="0"/>
              <w:spacing w:before="1" w:line="260" w:lineRule="exact"/>
              <w:jc w:val="left"/>
              <w:rPr>
                <w:rFonts w:ascii="仿宋" w:hAnsi="仿宋" w:eastAsia="仿宋" w:cs="仿宋"/>
                <w:b/>
                <w:color w:val="auto"/>
                <w:kern w:val="0"/>
                <w:szCs w:val="21"/>
                <w:highlight w:val="none"/>
              </w:rPr>
            </w:pPr>
          </w:p>
          <w:p>
            <w:pPr>
              <w:autoSpaceDE w:val="0"/>
              <w:autoSpaceDN w:val="0"/>
              <w:spacing w:line="260" w:lineRule="exact"/>
              <w:ind w:left="114"/>
              <w:jc w:val="left"/>
              <w:rPr>
                <w:rFonts w:ascii="仿宋" w:hAnsi="仿宋" w:eastAsia="仿宋" w:cs="仿宋"/>
                <w:color w:val="auto"/>
                <w:kern w:val="0"/>
                <w:szCs w:val="21"/>
                <w:highlight w:val="none"/>
              </w:rPr>
            </w:pPr>
            <w:r>
              <w:rPr>
                <w:rFonts w:ascii="仿宋" w:hAnsi="仿宋" w:eastAsia="仿宋" w:cs="仿宋"/>
                <w:color w:val="auto"/>
                <w:kern w:val="0"/>
                <w:szCs w:val="21"/>
                <w:highlight w:val="none"/>
              </w:rPr>
              <w:t>A020106 输入输出设备</w:t>
            </w:r>
          </w:p>
        </w:tc>
        <w:tc>
          <w:tcPr>
            <w:tcW w:w="5784" w:type="dxa"/>
            <w:tcBorders>
              <w:top w:val="single" w:color="006FC0" w:sz="6" w:space="0"/>
              <w:left w:val="single" w:color="006FC0" w:sz="6" w:space="0"/>
              <w:bottom w:val="single" w:color="006FC0" w:sz="6" w:space="0"/>
            </w:tcBorders>
          </w:tcPr>
          <w:p>
            <w:pPr>
              <w:autoSpaceDE w:val="0"/>
              <w:autoSpaceDN w:val="0"/>
              <w:spacing w:before="2" w:line="260" w:lineRule="exact"/>
              <w:ind w:left="115"/>
              <w:jc w:val="left"/>
              <w:rPr>
                <w:rFonts w:ascii="仿宋" w:hAnsi="仿宋" w:eastAsia="仿宋" w:cs="仿宋"/>
                <w:color w:val="auto"/>
                <w:kern w:val="0"/>
                <w:szCs w:val="21"/>
                <w:highlight w:val="none"/>
              </w:rPr>
            </w:pPr>
            <w:r>
              <w:rPr>
                <w:rFonts w:ascii="仿宋" w:hAnsi="仿宋" w:eastAsia="仿宋" w:cs="仿宋"/>
                <w:color w:val="auto"/>
                <w:kern w:val="0"/>
                <w:szCs w:val="21"/>
                <w:highlight w:val="none"/>
              </w:rPr>
              <w:t>★</w:t>
            </w:r>
            <w:r>
              <w:rPr>
                <w:rFonts w:ascii="仿宋" w:hAnsi="仿宋" w:eastAsia="仿宋" w:cs="仿宋"/>
                <w:b/>
                <w:color w:val="auto"/>
                <w:kern w:val="0"/>
                <w:szCs w:val="21"/>
                <w:highlight w:val="none"/>
              </w:rPr>
              <w:t>A0201060102 激光打印机</w:t>
            </w:r>
            <w:r>
              <w:rPr>
                <w:rFonts w:ascii="仿宋" w:hAnsi="仿宋" w:eastAsia="仿宋" w:cs="仿宋"/>
                <w:color w:val="auto"/>
                <w:kern w:val="0"/>
                <w:szCs w:val="21"/>
                <w:highlight w:val="none"/>
              </w:rPr>
              <w:t>；</w:t>
            </w:r>
          </w:p>
          <w:p>
            <w:pPr>
              <w:autoSpaceDE w:val="0"/>
              <w:autoSpaceDN w:val="0"/>
              <w:spacing w:before="50" w:line="260" w:lineRule="exact"/>
              <w:ind w:left="115"/>
              <w:jc w:val="left"/>
              <w:rPr>
                <w:rFonts w:ascii="仿宋" w:hAnsi="仿宋" w:eastAsia="仿宋" w:cs="仿宋"/>
                <w:color w:val="auto"/>
                <w:kern w:val="0"/>
                <w:szCs w:val="21"/>
                <w:highlight w:val="none"/>
              </w:rPr>
            </w:pPr>
            <w:r>
              <w:rPr>
                <w:rFonts w:ascii="仿宋" w:hAnsi="仿宋" w:eastAsia="仿宋" w:cs="仿宋"/>
                <w:color w:val="auto"/>
                <w:kern w:val="0"/>
                <w:szCs w:val="21"/>
                <w:highlight w:val="none"/>
              </w:rPr>
              <w:t>★</w:t>
            </w:r>
            <w:r>
              <w:rPr>
                <w:rFonts w:ascii="仿宋" w:hAnsi="仿宋" w:eastAsia="仿宋" w:cs="仿宋"/>
                <w:b/>
                <w:color w:val="auto"/>
                <w:kern w:val="0"/>
                <w:szCs w:val="21"/>
                <w:highlight w:val="none"/>
              </w:rPr>
              <w:t>A0201060104 针式打印机</w:t>
            </w:r>
            <w:r>
              <w:rPr>
                <w:rFonts w:ascii="仿宋" w:hAnsi="仿宋" w:eastAsia="仿宋" w:cs="仿宋"/>
                <w:color w:val="auto"/>
                <w:kern w:val="0"/>
                <w:szCs w:val="21"/>
                <w:highlight w:val="none"/>
              </w:rPr>
              <w:t>；</w:t>
            </w:r>
          </w:p>
          <w:p>
            <w:pPr>
              <w:autoSpaceDE w:val="0"/>
              <w:autoSpaceDN w:val="0"/>
              <w:spacing w:before="51" w:line="260" w:lineRule="exact"/>
              <w:ind w:left="115"/>
              <w:jc w:val="left"/>
              <w:rPr>
                <w:rFonts w:ascii="仿宋" w:hAnsi="仿宋" w:eastAsia="仿宋" w:cs="仿宋"/>
                <w:color w:val="auto"/>
                <w:kern w:val="0"/>
                <w:szCs w:val="21"/>
                <w:highlight w:val="none"/>
              </w:rPr>
            </w:pPr>
            <w:r>
              <w:rPr>
                <w:rFonts w:ascii="仿宋" w:hAnsi="仿宋" w:eastAsia="仿宋" w:cs="仿宋"/>
                <w:color w:val="auto"/>
                <w:kern w:val="0"/>
                <w:szCs w:val="21"/>
                <w:highlight w:val="none"/>
              </w:rPr>
              <w:t>★</w:t>
            </w:r>
            <w:r>
              <w:rPr>
                <w:rFonts w:ascii="仿宋" w:hAnsi="仿宋" w:eastAsia="仿宋" w:cs="仿宋"/>
                <w:b/>
                <w:color w:val="auto"/>
                <w:kern w:val="0"/>
                <w:szCs w:val="21"/>
                <w:highlight w:val="none"/>
              </w:rPr>
              <w:t>A0201060401 液晶显示器</w:t>
            </w:r>
            <w:r>
              <w:rPr>
                <w:rFonts w:ascii="仿宋" w:hAnsi="仿宋" w:eastAsia="仿宋" w:cs="仿宋"/>
                <w:color w:val="auto"/>
                <w:kern w:val="0"/>
                <w:szCs w:val="21"/>
                <w:highlight w:val="none"/>
              </w:rPr>
              <w:t>。</w:t>
            </w:r>
          </w:p>
        </w:tc>
      </w:tr>
      <w:tr>
        <w:tblPrEx>
          <w:tblBorders>
            <w:top w:val="thickThinMediumGap" w:color="006FC0" w:sz="6" w:space="0"/>
            <w:left w:val="thickThinMediumGap" w:color="006FC0" w:sz="6" w:space="0"/>
            <w:bottom w:val="thickThinMediumGap" w:color="006FC0" w:sz="6" w:space="0"/>
            <w:right w:val="thickThinMediumGap" w:color="006FC0" w:sz="6" w:space="0"/>
            <w:insideH w:val="thickThinMediumGap" w:color="006FC0" w:sz="6" w:space="0"/>
            <w:insideV w:val="thickThinMediumGap" w:color="006FC0" w:sz="6" w:space="0"/>
          </w:tblBorders>
          <w:tblCellMar>
            <w:top w:w="0" w:type="dxa"/>
            <w:left w:w="0" w:type="dxa"/>
            <w:bottom w:w="0" w:type="dxa"/>
            <w:right w:w="0" w:type="dxa"/>
          </w:tblCellMar>
        </w:tblPrEx>
        <w:trPr>
          <w:trHeight w:val="1350" w:hRule="atLeast"/>
        </w:trPr>
        <w:tc>
          <w:tcPr>
            <w:tcW w:w="963" w:type="dxa"/>
            <w:tcBorders>
              <w:top w:val="single" w:color="006FC0" w:sz="6" w:space="0"/>
              <w:bottom w:val="single" w:color="006FC0" w:sz="6" w:space="0"/>
              <w:right w:val="single" w:color="006FC0" w:sz="6" w:space="0"/>
            </w:tcBorders>
          </w:tcPr>
          <w:p>
            <w:pPr>
              <w:autoSpaceDE w:val="0"/>
              <w:autoSpaceDN w:val="0"/>
              <w:spacing w:line="260" w:lineRule="exact"/>
              <w:jc w:val="left"/>
              <w:rPr>
                <w:rFonts w:ascii="仿宋" w:hAnsi="仿宋" w:eastAsia="仿宋" w:cs="仿宋"/>
                <w:b/>
                <w:color w:val="auto"/>
                <w:kern w:val="0"/>
                <w:szCs w:val="21"/>
                <w:highlight w:val="none"/>
              </w:rPr>
            </w:pPr>
          </w:p>
          <w:p>
            <w:pPr>
              <w:autoSpaceDE w:val="0"/>
              <w:autoSpaceDN w:val="0"/>
              <w:spacing w:before="11" w:line="260" w:lineRule="exact"/>
              <w:jc w:val="left"/>
              <w:rPr>
                <w:rFonts w:ascii="仿宋" w:hAnsi="仿宋" w:eastAsia="仿宋" w:cs="仿宋"/>
                <w:b/>
                <w:color w:val="auto"/>
                <w:kern w:val="0"/>
                <w:szCs w:val="21"/>
                <w:highlight w:val="none"/>
              </w:rPr>
            </w:pPr>
          </w:p>
          <w:p>
            <w:pPr>
              <w:autoSpaceDE w:val="0"/>
              <w:autoSpaceDN w:val="0"/>
              <w:spacing w:line="260" w:lineRule="exact"/>
              <w:ind w:right="382"/>
              <w:jc w:val="righ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6</w:t>
            </w:r>
          </w:p>
        </w:tc>
        <w:tc>
          <w:tcPr>
            <w:tcW w:w="2892" w:type="dxa"/>
            <w:tcBorders>
              <w:top w:val="single" w:color="006FC0" w:sz="6" w:space="0"/>
              <w:left w:val="single" w:color="006FC0" w:sz="6" w:space="0"/>
              <w:bottom w:val="single" w:color="006FC0" w:sz="6" w:space="0"/>
              <w:right w:val="single" w:color="006FC0" w:sz="6" w:space="0"/>
            </w:tcBorders>
          </w:tcPr>
          <w:p>
            <w:pPr>
              <w:autoSpaceDE w:val="0"/>
              <w:autoSpaceDN w:val="0"/>
              <w:spacing w:line="260" w:lineRule="exact"/>
              <w:jc w:val="left"/>
              <w:rPr>
                <w:rFonts w:ascii="仿宋" w:hAnsi="仿宋" w:eastAsia="仿宋" w:cs="仿宋"/>
                <w:b/>
                <w:color w:val="auto"/>
                <w:kern w:val="0"/>
                <w:szCs w:val="21"/>
                <w:highlight w:val="none"/>
              </w:rPr>
            </w:pPr>
          </w:p>
          <w:p>
            <w:pPr>
              <w:autoSpaceDE w:val="0"/>
              <w:autoSpaceDN w:val="0"/>
              <w:spacing w:before="11" w:line="260" w:lineRule="exact"/>
              <w:jc w:val="left"/>
              <w:rPr>
                <w:rFonts w:ascii="仿宋" w:hAnsi="仿宋" w:eastAsia="仿宋" w:cs="仿宋"/>
                <w:b/>
                <w:color w:val="auto"/>
                <w:kern w:val="0"/>
                <w:szCs w:val="21"/>
                <w:highlight w:val="none"/>
              </w:rPr>
            </w:pPr>
          </w:p>
          <w:p>
            <w:pPr>
              <w:autoSpaceDE w:val="0"/>
              <w:autoSpaceDN w:val="0"/>
              <w:spacing w:line="260" w:lineRule="exact"/>
              <w:ind w:left="114"/>
              <w:jc w:val="left"/>
              <w:rPr>
                <w:rFonts w:ascii="仿宋" w:hAnsi="仿宋" w:eastAsia="仿宋" w:cs="仿宋"/>
                <w:color w:val="auto"/>
                <w:kern w:val="0"/>
                <w:szCs w:val="21"/>
                <w:highlight w:val="none"/>
              </w:rPr>
            </w:pPr>
            <w:r>
              <w:rPr>
                <w:rFonts w:ascii="仿宋" w:hAnsi="仿宋" w:eastAsia="仿宋" w:cs="仿宋"/>
                <w:color w:val="auto"/>
                <w:kern w:val="0"/>
                <w:szCs w:val="21"/>
                <w:highlight w:val="none"/>
              </w:rPr>
              <w:t>A020523 制冷空调设备</w:t>
            </w:r>
          </w:p>
        </w:tc>
        <w:tc>
          <w:tcPr>
            <w:tcW w:w="5784" w:type="dxa"/>
            <w:tcBorders>
              <w:top w:val="single" w:color="006FC0" w:sz="6" w:space="0"/>
              <w:left w:val="single" w:color="006FC0" w:sz="6" w:space="0"/>
              <w:bottom w:val="single" w:color="006FC0" w:sz="6" w:space="0"/>
            </w:tcBorders>
          </w:tcPr>
          <w:p>
            <w:pPr>
              <w:autoSpaceDE w:val="0"/>
              <w:autoSpaceDN w:val="0"/>
              <w:spacing w:before="3" w:line="260" w:lineRule="exact"/>
              <w:ind w:left="115" w:right="55"/>
              <w:jc w:val="left"/>
              <w:rPr>
                <w:rFonts w:ascii="仿宋" w:hAnsi="仿宋" w:eastAsia="仿宋" w:cs="仿宋"/>
                <w:color w:val="auto"/>
                <w:kern w:val="0"/>
                <w:szCs w:val="21"/>
                <w:highlight w:val="none"/>
              </w:rPr>
            </w:pPr>
            <w:r>
              <w:rPr>
                <w:rFonts w:ascii="仿宋" w:hAnsi="仿宋" w:eastAsia="仿宋" w:cs="仿宋"/>
                <w:color w:val="auto"/>
                <w:kern w:val="0"/>
                <w:szCs w:val="21"/>
                <w:highlight w:val="none"/>
              </w:rPr>
              <w:t>★</w:t>
            </w:r>
            <w:r>
              <w:rPr>
                <w:rFonts w:ascii="仿宋" w:hAnsi="仿宋" w:eastAsia="仿宋" w:cs="仿宋"/>
                <w:b/>
                <w:color w:val="auto"/>
                <w:kern w:val="0"/>
                <w:szCs w:val="21"/>
                <w:highlight w:val="none"/>
              </w:rPr>
              <w:t>A02052301 制冷压缩机：</w:t>
            </w:r>
            <w:r>
              <w:rPr>
                <w:rFonts w:ascii="仿宋" w:hAnsi="仿宋" w:eastAsia="仿宋" w:cs="仿宋"/>
                <w:color w:val="auto"/>
                <w:kern w:val="0"/>
                <w:szCs w:val="21"/>
                <w:highlight w:val="none"/>
              </w:rPr>
              <w:t>冷水机组、水源热泵机组、溴化锂吸收式冷水机组；</w:t>
            </w:r>
          </w:p>
          <w:p>
            <w:pPr>
              <w:autoSpaceDE w:val="0"/>
              <w:autoSpaceDN w:val="0"/>
              <w:spacing w:line="260" w:lineRule="exact"/>
              <w:ind w:left="115" w:right="55"/>
              <w:jc w:val="left"/>
              <w:rPr>
                <w:rFonts w:ascii="仿宋" w:hAnsi="仿宋" w:eastAsia="仿宋" w:cs="仿宋"/>
                <w:color w:val="auto"/>
                <w:kern w:val="0"/>
                <w:szCs w:val="21"/>
                <w:highlight w:val="none"/>
              </w:rPr>
            </w:pPr>
            <w:r>
              <w:rPr>
                <w:rFonts w:ascii="仿宋" w:hAnsi="仿宋" w:eastAsia="仿宋" w:cs="仿宋"/>
                <w:color w:val="auto"/>
                <w:kern w:val="0"/>
                <w:szCs w:val="21"/>
                <w:highlight w:val="none"/>
              </w:rPr>
              <w:t>★</w:t>
            </w:r>
            <w:r>
              <w:rPr>
                <w:rFonts w:ascii="仿宋" w:hAnsi="仿宋" w:eastAsia="仿宋" w:cs="仿宋"/>
                <w:b/>
                <w:color w:val="auto"/>
                <w:kern w:val="0"/>
                <w:szCs w:val="21"/>
                <w:highlight w:val="none"/>
              </w:rPr>
              <w:t>A02052305 空调机组:</w:t>
            </w:r>
            <w:r>
              <w:rPr>
                <w:rFonts w:ascii="仿宋" w:hAnsi="仿宋" w:eastAsia="仿宋" w:cs="仿宋"/>
                <w:color w:val="auto"/>
                <w:kern w:val="0"/>
                <w:szCs w:val="21"/>
                <w:highlight w:val="none"/>
              </w:rPr>
              <w:t>多联式空调（热泵）机组(制冷量&gt;14000W)）、单元式空气调节机(制冷量&gt;14000W)；</w:t>
            </w:r>
          </w:p>
          <w:p>
            <w:pPr>
              <w:autoSpaceDE w:val="0"/>
              <w:autoSpaceDN w:val="0"/>
              <w:spacing w:line="260" w:lineRule="exact"/>
              <w:ind w:left="115"/>
              <w:jc w:val="left"/>
              <w:rPr>
                <w:rFonts w:ascii="仿宋" w:hAnsi="仿宋" w:eastAsia="仿宋" w:cs="仿宋"/>
                <w:color w:val="auto"/>
                <w:kern w:val="0"/>
                <w:szCs w:val="21"/>
                <w:highlight w:val="none"/>
              </w:rPr>
            </w:pPr>
            <w:r>
              <w:rPr>
                <w:rFonts w:ascii="仿宋" w:hAnsi="仿宋" w:eastAsia="仿宋" w:cs="仿宋"/>
                <w:color w:val="auto"/>
                <w:kern w:val="0"/>
                <w:szCs w:val="21"/>
                <w:highlight w:val="none"/>
              </w:rPr>
              <w:t>★</w:t>
            </w:r>
            <w:r>
              <w:rPr>
                <w:rFonts w:ascii="仿宋" w:hAnsi="仿宋" w:eastAsia="仿宋" w:cs="仿宋"/>
                <w:b/>
                <w:color w:val="auto"/>
                <w:kern w:val="0"/>
                <w:szCs w:val="21"/>
                <w:highlight w:val="none"/>
              </w:rPr>
              <w:t>A02052309 专用制冷、空调设备：</w:t>
            </w:r>
            <w:r>
              <w:rPr>
                <w:rFonts w:ascii="仿宋" w:hAnsi="仿宋" w:eastAsia="仿宋" w:cs="仿宋"/>
                <w:color w:val="auto"/>
                <w:kern w:val="0"/>
                <w:szCs w:val="21"/>
                <w:highlight w:val="none"/>
              </w:rPr>
              <w:t>机房空调。</w:t>
            </w:r>
          </w:p>
        </w:tc>
      </w:tr>
      <w:tr>
        <w:tblPrEx>
          <w:tblBorders>
            <w:top w:val="thickThinMediumGap" w:color="006FC0" w:sz="6" w:space="0"/>
            <w:left w:val="thickThinMediumGap" w:color="006FC0" w:sz="6" w:space="0"/>
            <w:bottom w:val="thickThinMediumGap" w:color="006FC0" w:sz="6" w:space="0"/>
            <w:right w:val="thickThinMediumGap" w:color="006FC0" w:sz="6" w:space="0"/>
            <w:insideH w:val="thickThinMediumGap" w:color="006FC0" w:sz="6" w:space="0"/>
            <w:insideV w:val="thickThinMediumGap" w:color="006FC0" w:sz="6" w:space="0"/>
          </w:tblBorders>
          <w:tblCellMar>
            <w:top w:w="0" w:type="dxa"/>
            <w:left w:w="0" w:type="dxa"/>
            <w:bottom w:w="0" w:type="dxa"/>
            <w:right w:w="0" w:type="dxa"/>
          </w:tblCellMar>
        </w:tblPrEx>
        <w:trPr>
          <w:trHeight w:val="454" w:hRule="exact"/>
        </w:trPr>
        <w:tc>
          <w:tcPr>
            <w:tcW w:w="963" w:type="dxa"/>
            <w:tcBorders>
              <w:top w:val="single" w:color="006FC0" w:sz="6" w:space="0"/>
              <w:bottom w:val="single" w:color="006FC0" w:sz="6" w:space="0"/>
              <w:right w:val="single" w:color="006FC0" w:sz="6" w:space="0"/>
            </w:tcBorders>
          </w:tcPr>
          <w:p>
            <w:pPr>
              <w:autoSpaceDE w:val="0"/>
              <w:autoSpaceDN w:val="0"/>
              <w:spacing w:before="77" w:line="260" w:lineRule="exact"/>
              <w:ind w:right="382"/>
              <w:jc w:val="righ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9</w:t>
            </w:r>
          </w:p>
        </w:tc>
        <w:tc>
          <w:tcPr>
            <w:tcW w:w="2892" w:type="dxa"/>
            <w:tcBorders>
              <w:top w:val="single" w:color="006FC0" w:sz="6" w:space="0"/>
              <w:left w:val="single" w:color="006FC0" w:sz="6" w:space="0"/>
              <w:bottom w:val="single" w:color="006FC0" w:sz="6" w:space="0"/>
              <w:right w:val="single" w:color="006FC0" w:sz="6" w:space="0"/>
            </w:tcBorders>
          </w:tcPr>
          <w:p>
            <w:pPr>
              <w:autoSpaceDE w:val="0"/>
              <w:autoSpaceDN w:val="0"/>
              <w:spacing w:before="77" w:line="260" w:lineRule="exact"/>
              <w:ind w:left="114"/>
              <w:jc w:val="lef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★A020609 镇流器</w:t>
            </w:r>
          </w:p>
        </w:tc>
        <w:tc>
          <w:tcPr>
            <w:tcW w:w="5784" w:type="dxa"/>
            <w:tcBorders>
              <w:top w:val="single" w:color="006FC0" w:sz="6" w:space="0"/>
              <w:left w:val="single" w:color="006FC0" w:sz="6" w:space="0"/>
              <w:bottom w:val="single" w:color="006FC0" w:sz="6" w:space="0"/>
            </w:tcBorders>
          </w:tcPr>
          <w:p>
            <w:pPr>
              <w:autoSpaceDE w:val="0"/>
              <w:autoSpaceDN w:val="0"/>
              <w:spacing w:before="77" w:line="260" w:lineRule="exact"/>
              <w:ind w:left="115"/>
              <w:jc w:val="left"/>
              <w:rPr>
                <w:rFonts w:ascii="仿宋" w:hAnsi="仿宋" w:eastAsia="仿宋" w:cs="仿宋"/>
                <w:color w:val="auto"/>
                <w:kern w:val="0"/>
                <w:szCs w:val="21"/>
                <w:highlight w:val="none"/>
              </w:rPr>
            </w:pPr>
            <w:r>
              <w:rPr>
                <w:rFonts w:ascii="仿宋" w:hAnsi="仿宋" w:eastAsia="仿宋" w:cs="仿宋"/>
                <w:b/>
                <w:color w:val="auto"/>
                <w:kern w:val="0"/>
                <w:szCs w:val="21"/>
                <w:highlight w:val="none"/>
              </w:rPr>
              <w:t>管型荧光灯镇流器</w:t>
            </w:r>
            <w:r>
              <w:rPr>
                <w:rFonts w:ascii="仿宋" w:hAnsi="仿宋" w:eastAsia="仿宋" w:cs="仿宋"/>
                <w:color w:val="auto"/>
                <w:kern w:val="0"/>
                <w:szCs w:val="21"/>
                <w:highlight w:val="none"/>
              </w:rPr>
              <w:t>。</w:t>
            </w:r>
          </w:p>
        </w:tc>
      </w:tr>
      <w:tr>
        <w:tblPrEx>
          <w:tblBorders>
            <w:top w:val="thickThinMediumGap" w:color="006FC0" w:sz="6" w:space="0"/>
            <w:left w:val="thickThinMediumGap" w:color="006FC0" w:sz="6" w:space="0"/>
            <w:bottom w:val="thickThinMediumGap" w:color="006FC0" w:sz="6" w:space="0"/>
            <w:right w:val="thickThinMediumGap" w:color="006FC0" w:sz="6" w:space="0"/>
            <w:insideH w:val="thickThinMediumGap" w:color="006FC0" w:sz="6" w:space="0"/>
            <w:insideV w:val="thickThinMediumGap" w:color="006FC0" w:sz="6" w:space="0"/>
          </w:tblBorders>
          <w:tblCellMar>
            <w:top w:w="0" w:type="dxa"/>
            <w:left w:w="0" w:type="dxa"/>
            <w:bottom w:w="0" w:type="dxa"/>
            <w:right w:w="0" w:type="dxa"/>
          </w:tblCellMar>
        </w:tblPrEx>
        <w:trPr>
          <w:trHeight w:val="1126" w:hRule="atLeast"/>
        </w:trPr>
        <w:tc>
          <w:tcPr>
            <w:tcW w:w="963" w:type="dxa"/>
            <w:tcBorders>
              <w:top w:val="single" w:color="006FC0" w:sz="6" w:space="0"/>
              <w:bottom w:val="single" w:color="006FC0" w:sz="6" w:space="0"/>
              <w:right w:val="single" w:color="006FC0" w:sz="6" w:space="0"/>
            </w:tcBorders>
          </w:tcPr>
          <w:p>
            <w:pPr>
              <w:autoSpaceDE w:val="0"/>
              <w:autoSpaceDN w:val="0"/>
              <w:spacing w:line="260" w:lineRule="exact"/>
              <w:jc w:val="left"/>
              <w:rPr>
                <w:rFonts w:ascii="仿宋" w:hAnsi="仿宋" w:eastAsia="仿宋" w:cs="仿宋"/>
                <w:b/>
                <w:color w:val="auto"/>
                <w:kern w:val="0"/>
                <w:szCs w:val="21"/>
                <w:highlight w:val="none"/>
              </w:rPr>
            </w:pPr>
          </w:p>
          <w:p>
            <w:pPr>
              <w:autoSpaceDE w:val="0"/>
              <w:autoSpaceDN w:val="0"/>
              <w:spacing w:before="11" w:line="260" w:lineRule="exact"/>
              <w:jc w:val="left"/>
              <w:rPr>
                <w:rFonts w:ascii="仿宋" w:hAnsi="仿宋" w:eastAsia="仿宋" w:cs="仿宋"/>
                <w:b/>
                <w:color w:val="auto"/>
                <w:kern w:val="0"/>
                <w:szCs w:val="21"/>
                <w:highlight w:val="none"/>
              </w:rPr>
            </w:pPr>
          </w:p>
          <w:p>
            <w:pPr>
              <w:autoSpaceDE w:val="0"/>
              <w:autoSpaceDN w:val="0"/>
              <w:spacing w:line="260" w:lineRule="exact"/>
              <w:ind w:right="319"/>
              <w:jc w:val="righ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10</w:t>
            </w:r>
          </w:p>
        </w:tc>
        <w:tc>
          <w:tcPr>
            <w:tcW w:w="2892" w:type="dxa"/>
            <w:tcBorders>
              <w:top w:val="single" w:color="006FC0" w:sz="6" w:space="0"/>
              <w:left w:val="single" w:color="006FC0" w:sz="6" w:space="0"/>
              <w:bottom w:val="single" w:color="006FC0" w:sz="6" w:space="0"/>
              <w:right w:val="single" w:color="006FC0" w:sz="6" w:space="0"/>
            </w:tcBorders>
          </w:tcPr>
          <w:p>
            <w:pPr>
              <w:autoSpaceDE w:val="0"/>
              <w:autoSpaceDN w:val="0"/>
              <w:spacing w:line="260" w:lineRule="exact"/>
              <w:jc w:val="left"/>
              <w:rPr>
                <w:rFonts w:ascii="仿宋" w:hAnsi="仿宋" w:eastAsia="仿宋" w:cs="仿宋"/>
                <w:b/>
                <w:color w:val="auto"/>
                <w:kern w:val="0"/>
                <w:szCs w:val="21"/>
                <w:highlight w:val="none"/>
              </w:rPr>
            </w:pPr>
          </w:p>
          <w:p>
            <w:pPr>
              <w:autoSpaceDE w:val="0"/>
              <w:autoSpaceDN w:val="0"/>
              <w:spacing w:before="11" w:line="260" w:lineRule="exact"/>
              <w:jc w:val="left"/>
              <w:rPr>
                <w:rFonts w:ascii="仿宋" w:hAnsi="仿宋" w:eastAsia="仿宋" w:cs="仿宋"/>
                <w:b/>
                <w:color w:val="auto"/>
                <w:kern w:val="0"/>
                <w:szCs w:val="21"/>
                <w:highlight w:val="none"/>
              </w:rPr>
            </w:pPr>
          </w:p>
          <w:p>
            <w:pPr>
              <w:autoSpaceDE w:val="0"/>
              <w:autoSpaceDN w:val="0"/>
              <w:spacing w:line="260" w:lineRule="exact"/>
              <w:ind w:left="114"/>
              <w:jc w:val="lef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A020618 生活用电器</w:t>
            </w:r>
          </w:p>
        </w:tc>
        <w:tc>
          <w:tcPr>
            <w:tcW w:w="5784" w:type="dxa"/>
            <w:tcBorders>
              <w:top w:val="single" w:color="006FC0" w:sz="6" w:space="0"/>
              <w:left w:val="single" w:color="006FC0" w:sz="6" w:space="0"/>
              <w:bottom w:val="single" w:color="006FC0" w:sz="6" w:space="0"/>
            </w:tcBorders>
          </w:tcPr>
          <w:p>
            <w:pPr>
              <w:autoSpaceDE w:val="0"/>
              <w:autoSpaceDN w:val="0"/>
              <w:spacing w:before="1" w:line="260" w:lineRule="exact"/>
              <w:ind w:left="115" w:right="55"/>
              <w:rPr>
                <w:rFonts w:ascii="仿宋" w:hAnsi="仿宋" w:eastAsia="仿宋" w:cs="仿宋"/>
                <w:color w:val="auto"/>
                <w:kern w:val="0"/>
                <w:szCs w:val="21"/>
                <w:highlight w:val="none"/>
              </w:rPr>
            </w:pPr>
            <w:r>
              <w:rPr>
                <w:rFonts w:ascii="仿宋" w:hAnsi="仿宋" w:eastAsia="仿宋" w:cs="仿宋"/>
                <w:color w:val="auto"/>
                <w:kern w:val="0"/>
                <w:szCs w:val="21"/>
                <w:highlight w:val="none"/>
              </w:rPr>
              <w:t>★</w:t>
            </w:r>
            <w:r>
              <w:rPr>
                <w:rFonts w:ascii="仿宋" w:hAnsi="仿宋" w:eastAsia="仿宋" w:cs="仿宋"/>
                <w:b/>
                <w:color w:val="auto"/>
                <w:kern w:val="0"/>
                <w:szCs w:val="21"/>
                <w:highlight w:val="none"/>
              </w:rPr>
              <w:t>A0206180203 空调机：</w:t>
            </w:r>
            <w:r>
              <w:rPr>
                <w:rFonts w:ascii="仿宋" w:hAnsi="仿宋" w:eastAsia="仿宋" w:cs="仿宋"/>
                <w:color w:val="auto"/>
                <w:kern w:val="0"/>
                <w:szCs w:val="21"/>
                <w:highlight w:val="none"/>
              </w:rPr>
              <w:t>房间空气调节器、多联式空调（热泵）机组（制冷量≤14000W）、单元式空气调节机(制冷量≤14000W)）；</w:t>
            </w:r>
          </w:p>
          <w:p>
            <w:pPr>
              <w:autoSpaceDE w:val="0"/>
              <w:autoSpaceDN w:val="0"/>
              <w:spacing w:before="3" w:line="260" w:lineRule="exact"/>
              <w:ind w:left="115"/>
              <w:rPr>
                <w:rFonts w:ascii="仿宋" w:hAnsi="仿宋" w:eastAsia="仿宋" w:cs="仿宋"/>
                <w:color w:val="auto"/>
                <w:kern w:val="0"/>
                <w:szCs w:val="21"/>
                <w:highlight w:val="none"/>
              </w:rPr>
            </w:pPr>
            <w:r>
              <w:rPr>
                <w:rFonts w:ascii="仿宋" w:hAnsi="仿宋" w:eastAsia="仿宋" w:cs="仿宋"/>
                <w:color w:val="auto"/>
                <w:kern w:val="0"/>
                <w:szCs w:val="21"/>
                <w:highlight w:val="none"/>
              </w:rPr>
              <w:t>A02061808 热水器：★</w:t>
            </w:r>
            <w:r>
              <w:rPr>
                <w:rFonts w:ascii="仿宋" w:hAnsi="仿宋" w:eastAsia="仿宋" w:cs="仿宋"/>
                <w:b/>
                <w:color w:val="auto"/>
                <w:kern w:val="0"/>
                <w:szCs w:val="21"/>
                <w:highlight w:val="none"/>
              </w:rPr>
              <w:t>电热水器</w:t>
            </w:r>
            <w:r>
              <w:rPr>
                <w:rFonts w:ascii="仿宋" w:hAnsi="仿宋" w:eastAsia="仿宋" w:cs="仿宋"/>
                <w:color w:val="auto"/>
                <w:kern w:val="0"/>
                <w:szCs w:val="21"/>
                <w:highlight w:val="none"/>
              </w:rPr>
              <w:t>。</w:t>
            </w:r>
          </w:p>
        </w:tc>
      </w:tr>
      <w:tr>
        <w:tblPrEx>
          <w:tblBorders>
            <w:top w:val="thickThinMediumGap" w:color="006FC0" w:sz="6" w:space="0"/>
            <w:left w:val="thickThinMediumGap" w:color="006FC0" w:sz="6" w:space="0"/>
            <w:bottom w:val="thickThinMediumGap" w:color="006FC0" w:sz="6" w:space="0"/>
            <w:right w:val="thickThinMediumGap" w:color="006FC0" w:sz="6" w:space="0"/>
            <w:insideH w:val="thickThinMediumGap" w:color="006FC0" w:sz="6" w:space="0"/>
            <w:insideV w:val="thickThinMediumGap" w:color="006FC0" w:sz="6" w:space="0"/>
          </w:tblBorders>
          <w:tblCellMar>
            <w:top w:w="0" w:type="dxa"/>
            <w:left w:w="0" w:type="dxa"/>
            <w:bottom w:w="0" w:type="dxa"/>
            <w:right w:w="0" w:type="dxa"/>
          </w:tblCellMar>
        </w:tblPrEx>
        <w:trPr>
          <w:trHeight w:val="454" w:hRule="exact"/>
        </w:trPr>
        <w:tc>
          <w:tcPr>
            <w:tcW w:w="963" w:type="dxa"/>
            <w:tcBorders>
              <w:top w:val="single" w:color="006FC0" w:sz="6" w:space="0"/>
              <w:bottom w:val="single" w:color="006FC0" w:sz="6" w:space="0"/>
              <w:right w:val="single" w:color="006FC0" w:sz="6" w:space="0"/>
            </w:tcBorders>
          </w:tcPr>
          <w:p>
            <w:pPr>
              <w:autoSpaceDE w:val="0"/>
              <w:autoSpaceDN w:val="0"/>
              <w:spacing w:before="78" w:line="260" w:lineRule="exact"/>
              <w:ind w:right="319"/>
              <w:jc w:val="righ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11</w:t>
            </w:r>
          </w:p>
        </w:tc>
        <w:tc>
          <w:tcPr>
            <w:tcW w:w="2892" w:type="dxa"/>
            <w:tcBorders>
              <w:top w:val="single" w:color="006FC0" w:sz="6" w:space="0"/>
              <w:left w:val="single" w:color="006FC0" w:sz="6" w:space="0"/>
              <w:bottom w:val="single" w:color="006FC0" w:sz="6" w:space="0"/>
              <w:right w:val="single" w:color="006FC0" w:sz="6" w:space="0"/>
            </w:tcBorders>
          </w:tcPr>
          <w:p>
            <w:pPr>
              <w:autoSpaceDE w:val="0"/>
              <w:autoSpaceDN w:val="0"/>
              <w:spacing w:before="78" w:line="260" w:lineRule="exact"/>
              <w:ind w:left="114"/>
              <w:jc w:val="lef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A020619 照明设备</w:t>
            </w:r>
          </w:p>
        </w:tc>
        <w:tc>
          <w:tcPr>
            <w:tcW w:w="5784" w:type="dxa"/>
            <w:tcBorders>
              <w:top w:val="single" w:color="006FC0" w:sz="6" w:space="0"/>
              <w:left w:val="single" w:color="006FC0" w:sz="6" w:space="0"/>
              <w:bottom w:val="single" w:color="006FC0" w:sz="6" w:space="0"/>
            </w:tcBorders>
          </w:tcPr>
          <w:p>
            <w:pPr>
              <w:autoSpaceDE w:val="0"/>
              <w:autoSpaceDN w:val="0"/>
              <w:spacing w:before="78" w:line="260" w:lineRule="exact"/>
              <w:ind w:left="115"/>
              <w:jc w:val="left"/>
              <w:rPr>
                <w:rFonts w:ascii="仿宋" w:hAnsi="仿宋" w:eastAsia="仿宋" w:cs="仿宋"/>
                <w:color w:val="auto"/>
                <w:kern w:val="0"/>
                <w:szCs w:val="21"/>
                <w:highlight w:val="none"/>
              </w:rPr>
            </w:pPr>
            <w:r>
              <w:rPr>
                <w:rFonts w:ascii="仿宋" w:hAnsi="仿宋" w:eastAsia="仿宋" w:cs="仿宋"/>
                <w:color w:val="auto"/>
                <w:kern w:val="0"/>
                <w:szCs w:val="21"/>
                <w:highlight w:val="none"/>
              </w:rPr>
              <w:t>★</w:t>
            </w:r>
            <w:r>
              <w:rPr>
                <w:rFonts w:ascii="仿宋" w:hAnsi="仿宋" w:eastAsia="仿宋" w:cs="仿宋"/>
                <w:b/>
                <w:color w:val="auto"/>
                <w:kern w:val="0"/>
                <w:szCs w:val="21"/>
                <w:highlight w:val="none"/>
              </w:rPr>
              <w:t>普通照明用双端荧光灯</w:t>
            </w:r>
            <w:r>
              <w:rPr>
                <w:rFonts w:ascii="仿宋" w:hAnsi="仿宋" w:eastAsia="仿宋" w:cs="仿宋"/>
                <w:color w:val="auto"/>
                <w:kern w:val="0"/>
                <w:szCs w:val="21"/>
                <w:highlight w:val="none"/>
              </w:rPr>
              <w:t>。</w:t>
            </w:r>
          </w:p>
        </w:tc>
      </w:tr>
      <w:tr>
        <w:tblPrEx>
          <w:tblBorders>
            <w:top w:val="thickThinMediumGap" w:color="006FC0" w:sz="6" w:space="0"/>
            <w:left w:val="thickThinMediumGap" w:color="006FC0" w:sz="6" w:space="0"/>
            <w:bottom w:val="thickThinMediumGap" w:color="006FC0" w:sz="6" w:space="0"/>
            <w:right w:val="thickThinMediumGap" w:color="006FC0" w:sz="6" w:space="0"/>
            <w:insideH w:val="thickThinMediumGap" w:color="006FC0" w:sz="6" w:space="0"/>
            <w:insideV w:val="thickThinMediumGap" w:color="006FC0" w:sz="6" w:space="0"/>
          </w:tblBorders>
          <w:tblCellMar>
            <w:top w:w="0" w:type="dxa"/>
            <w:left w:w="0" w:type="dxa"/>
            <w:bottom w:w="0" w:type="dxa"/>
            <w:right w:w="0" w:type="dxa"/>
          </w:tblCellMar>
        </w:tblPrEx>
        <w:trPr>
          <w:trHeight w:val="454" w:hRule="exact"/>
        </w:trPr>
        <w:tc>
          <w:tcPr>
            <w:tcW w:w="963" w:type="dxa"/>
            <w:tcBorders>
              <w:top w:val="single" w:color="006FC0" w:sz="6" w:space="0"/>
              <w:bottom w:val="single" w:color="006FC0" w:sz="6" w:space="0"/>
              <w:right w:val="single" w:color="006FC0" w:sz="6" w:space="0"/>
            </w:tcBorders>
          </w:tcPr>
          <w:p>
            <w:pPr>
              <w:autoSpaceDE w:val="0"/>
              <w:autoSpaceDN w:val="0"/>
              <w:spacing w:before="76" w:line="260" w:lineRule="exact"/>
              <w:ind w:right="319"/>
              <w:jc w:val="righ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12</w:t>
            </w:r>
          </w:p>
        </w:tc>
        <w:tc>
          <w:tcPr>
            <w:tcW w:w="2892" w:type="dxa"/>
            <w:tcBorders>
              <w:top w:val="single" w:color="006FC0" w:sz="6" w:space="0"/>
              <w:left w:val="single" w:color="006FC0" w:sz="6" w:space="0"/>
              <w:bottom w:val="single" w:color="006FC0" w:sz="6" w:space="0"/>
              <w:right w:val="single" w:color="006FC0" w:sz="6" w:space="0"/>
            </w:tcBorders>
          </w:tcPr>
          <w:p>
            <w:pPr>
              <w:autoSpaceDE w:val="0"/>
              <w:autoSpaceDN w:val="0"/>
              <w:spacing w:before="76" w:line="260" w:lineRule="exact"/>
              <w:ind w:left="114"/>
              <w:jc w:val="lef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★A020910 电视设备</w:t>
            </w:r>
          </w:p>
        </w:tc>
        <w:tc>
          <w:tcPr>
            <w:tcW w:w="5784" w:type="dxa"/>
            <w:tcBorders>
              <w:top w:val="single" w:color="006FC0" w:sz="6" w:space="0"/>
              <w:left w:val="single" w:color="006FC0" w:sz="6" w:space="0"/>
              <w:bottom w:val="single" w:color="006FC0" w:sz="6" w:space="0"/>
            </w:tcBorders>
          </w:tcPr>
          <w:p>
            <w:pPr>
              <w:autoSpaceDE w:val="0"/>
              <w:autoSpaceDN w:val="0"/>
              <w:spacing w:before="76" w:line="260" w:lineRule="exact"/>
              <w:ind w:left="115"/>
              <w:jc w:val="left"/>
              <w:rPr>
                <w:rFonts w:ascii="仿宋" w:hAnsi="仿宋" w:eastAsia="仿宋" w:cs="仿宋"/>
                <w:color w:val="auto"/>
                <w:kern w:val="0"/>
                <w:szCs w:val="21"/>
                <w:highlight w:val="none"/>
              </w:rPr>
            </w:pPr>
            <w:r>
              <w:rPr>
                <w:rFonts w:ascii="仿宋" w:hAnsi="仿宋" w:eastAsia="仿宋" w:cs="仿宋"/>
                <w:color w:val="auto"/>
                <w:kern w:val="0"/>
                <w:szCs w:val="21"/>
                <w:highlight w:val="none"/>
              </w:rPr>
              <w:t>A02091001 普通电视设备（电视机）。</w:t>
            </w:r>
          </w:p>
        </w:tc>
      </w:tr>
      <w:tr>
        <w:tblPrEx>
          <w:tblBorders>
            <w:top w:val="thickThinMediumGap" w:color="006FC0" w:sz="6" w:space="0"/>
            <w:left w:val="thickThinMediumGap" w:color="006FC0" w:sz="6" w:space="0"/>
            <w:bottom w:val="thickThinMediumGap" w:color="006FC0" w:sz="6" w:space="0"/>
            <w:right w:val="thickThinMediumGap" w:color="006FC0" w:sz="6" w:space="0"/>
            <w:insideH w:val="thickThinMediumGap" w:color="006FC0" w:sz="6" w:space="0"/>
            <w:insideV w:val="thickThinMediumGap" w:color="006FC0" w:sz="6" w:space="0"/>
          </w:tblBorders>
          <w:tblCellMar>
            <w:top w:w="0" w:type="dxa"/>
            <w:left w:w="0" w:type="dxa"/>
            <w:bottom w:w="0" w:type="dxa"/>
            <w:right w:w="0" w:type="dxa"/>
          </w:tblCellMar>
        </w:tblPrEx>
        <w:trPr>
          <w:trHeight w:val="454" w:hRule="exact"/>
        </w:trPr>
        <w:tc>
          <w:tcPr>
            <w:tcW w:w="963" w:type="dxa"/>
            <w:tcBorders>
              <w:top w:val="single" w:color="006FC0" w:sz="6" w:space="0"/>
              <w:bottom w:val="single" w:color="006FC0" w:sz="6" w:space="0"/>
              <w:right w:val="single" w:color="006FC0" w:sz="6" w:space="0"/>
            </w:tcBorders>
          </w:tcPr>
          <w:p>
            <w:pPr>
              <w:autoSpaceDE w:val="0"/>
              <w:autoSpaceDN w:val="0"/>
              <w:spacing w:before="77" w:line="260" w:lineRule="exact"/>
              <w:ind w:right="319"/>
              <w:jc w:val="righ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13</w:t>
            </w:r>
          </w:p>
        </w:tc>
        <w:tc>
          <w:tcPr>
            <w:tcW w:w="2892" w:type="dxa"/>
            <w:tcBorders>
              <w:top w:val="single" w:color="006FC0" w:sz="6" w:space="0"/>
              <w:left w:val="single" w:color="006FC0" w:sz="6" w:space="0"/>
              <w:bottom w:val="single" w:color="006FC0" w:sz="6" w:space="0"/>
              <w:right w:val="single" w:color="006FC0" w:sz="6" w:space="0"/>
            </w:tcBorders>
          </w:tcPr>
          <w:p>
            <w:pPr>
              <w:autoSpaceDE w:val="0"/>
              <w:autoSpaceDN w:val="0"/>
              <w:spacing w:before="77" w:line="260" w:lineRule="exact"/>
              <w:ind w:left="114"/>
              <w:jc w:val="lef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★A020911 视频设备</w:t>
            </w:r>
          </w:p>
        </w:tc>
        <w:tc>
          <w:tcPr>
            <w:tcW w:w="5784" w:type="dxa"/>
            <w:tcBorders>
              <w:top w:val="single" w:color="006FC0" w:sz="6" w:space="0"/>
              <w:left w:val="single" w:color="006FC0" w:sz="6" w:space="0"/>
              <w:bottom w:val="single" w:color="006FC0" w:sz="6" w:space="0"/>
            </w:tcBorders>
          </w:tcPr>
          <w:p>
            <w:pPr>
              <w:autoSpaceDE w:val="0"/>
              <w:autoSpaceDN w:val="0"/>
              <w:spacing w:before="77" w:line="260" w:lineRule="exact"/>
              <w:ind w:left="115"/>
              <w:jc w:val="left"/>
              <w:rPr>
                <w:rFonts w:ascii="仿宋" w:hAnsi="仿宋" w:eastAsia="仿宋" w:cs="仿宋"/>
                <w:color w:val="auto"/>
                <w:kern w:val="0"/>
                <w:szCs w:val="21"/>
                <w:highlight w:val="none"/>
              </w:rPr>
            </w:pPr>
            <w:r>
              <w:rPr>
                <w:rFonts w:ascii="仿宋" w:hAnsi="仿宋" w:eastAsia="仿宋" w:cs="仿宋"/>
                <w:color w:val="auto"/>
                <w:kern w:val="0"/>
                <w:szCs w:val="21"/>
                <w:highlight w:val="none"/>
              </w:rPr>
              <w:t>监视器。</w:t>
            </w:r>
          </w:p>
        </w:tc>
      </w:tr>
      <w:tr>
        <w:tblPrEx>
          <w:tblBorders>
            <w:top w:val="thickThinMediumGap" w:color="006FC0" w:sz="6" w:space="0"/>
            <w:left w:val="thickThinMediumGap" w:color="006FC0" w:sz="6" w:space="0"/>
            <w:bottom w:val="thickThinMediumGap" w:color="006FC0" w:sz="6" w:space="0"/>
            <w:right w:val="thickThinMediumGap" w:color="006FC0" w:sz="6" w:space="0"/>
            <w:insideH w:val="thickThinMediumGap" w:color="006FC0" w:sz="6" w:space="0"/>
            <w:insideV w:val="thickThinMediumGap" w:color="006FC0" w:sz="6" w:space="0"/>
          </w:tblBorders>
          <w:tblCellMar>
            <w:top w:w="0" w:type="dxa"/>
            <w:left w:w="0" w:type="dxa"/>
            <w:bottom w:w="0" w:type="dxa"/>
            <w:right w:w="0" w:type="dxa"/>
          </w:tblCellMar>
        </w:tblPrEx>
        <w:trPr>
          <w:trHeight w:val="454" w:hRule="exact"/>
        </w:trPr>
        <w:tc>
          <w:tcPr>
            <w:tcW w:w="963" w:type="dxa"/>
            <w:tcBorders>
              <w:top w:val="single" w:color="006FC0" w:sz="6" w:space="0"/>
              <w:bottom w:val="single" w:color="006FC0" w:sz="6" w:space="0"/>
              <w:right w:val="single" w:color="006FC0" w:sz="6" w:space="0"/>
            </w:tcBorders>
          </w:tcPr>
          <w:p>
            <w:pPr>
              <w:autoSpaceDE w:val="0"/>
              <w:autoSpaceDN w:val="0"/>
              <w:spacing w:before="77" w:line="260" w:lineRule="exact"/>
              <w:ind w:right="319"/>
              <w:jc w:val="righ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15</w:t>
            </w:r>
          </w:p>
        </w:tc>
        <w:tc>
          <w:tcPr>
            <w:tcW w:w="2892" w:type="dxa"/>
            <w:tcBorders>
              <w:top w:val="single" w:color="006FC0" w:sz="6" w:space="0"/>
              <w:left w:val="single" w:color="006FC0" w:sz="6" w:space="0"/>
              <w:bottom w:val="single" w:color="006FC0" w:sz="6" w:space="0"/>
              <w:right w:val="single" w:color="006FC0" w:sz="6" w:space="0"/>
            </w:tcBorders>
          </w:tcPr>
          <w:p>
            <w:pPr>
              <w:autoSpaceDE w:val="0"/>
              <w:autoSpaceDN w:val="0"/>
              <w:spacing w:before="77" w:line="260" w:lineRule="exact"/>
              <w:ind w:left="114"/>
              <w:jc w:val="lef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★A060805 便器</w:t>
            </w:r>
          </w:p>
        </w:tc>
        <w:tc>
          <w:tcPr>
            <w:tcW w:w="5784" w:type="dxa"/>
            <w:tcBorders>
              <w:top w:val="single" w:color="006FC0" w:sz="6" w:space="0"/>
              <w:left w:val="single" w:color="006FC0" w:sz="6" w:space="0"/>
              <w:bottom w:val="single" w:color="006FC0" w:sz="6" w:space="0"/>
            </w:tcBorders>
          </w:tcPr>
          <w:p>
            <w:pPr>
              <w:autoSpaceDE w:val="0"/>
              <w:autoSpaceDN w:val="0"/>
              <w:spacing w:before="77" w:line="260" w:lineRule="exact"/>
              <w:ind w:left="115"/>
              <w:jc w:val="left"/>
              <w:rPr>
                <w:rFonts w:ascii="仿宋" w:hAnsi="仿宋" w:eastAsia="仿宋" w:cs="仿宋"/>
                <w:color w:val="auto"/>
                <w:kern w:val="0"/>
                <w:szCs w:val="21"/>
                <w:highlight w:val="none"/>
              </w:rPr>
            </w:pPr>
            <w:r>
              <w:rPr>
                <w:rFonts w:ascii="仿宋" w:hAnsi="仿宋" w:eastAsia="仿宋" w:cs="仿宋"/>
                <w:color w:val="auto"/>
                <w:kern w:val="0"/>
                <w:szCs w:val="21"/>
                <w:highlight w:val="none"/>
              </w:rPr>
              <w:t>坐便器、蹲便器、小便器。</w:t>
            </w:r>
          </w:p>
        </w:tc>
      </w:tr>
      <w:tr>
        <w:tblPrEx>
          <w:tblBorders>
            <w:top w:val="thickThinMediumGap" w:color="006FC0" w:sz="6" w:space="0"/>
            <w:left w:val="thickThinMediumGap" w:color="006FC0" w:sz="6" w:space="0"/>
            <w:bottom w:val="thickThinMediumGap" w:color="006FC0" w:sz="6" w:space="0"/>
            <w:right w:val="thickThinMediumGap" w:color="006FC0" w:sz="6" w:space="0"/>
            <w:insideH w:val="thickThinMediumGap" w:color="006FC0" w:sz="6" w:space="0"/>
            <w:insideV w:val="thickThinMediumGap" w:color="006FC0" w:sz="6" w:space="0"/>
          </w:tblBorders>
          <w:tblCellMar>
            <w:top w:w="0" w:type="dxa"/>
            <w:left w:w="0" w:type="dxa"/>
            <w:bottom w:w="0" w:type="dxa"/>
            <w:right w:w="0" w:type="dxa"/>
          </w:tblCellMar>
        </w:tblPrEx>
        <w:trPr>
          <w:trHeight w:val="454" w:hRule="exact"/>
        </w:trPr>
        <w:tc>
          <w:tcPr>
            <w:tcW w:w="963" w:type="dxa"/>
            <w:tcBorders>
              <w:top w:val="single" w:color="006FC0" w:sz="6" w:space="0"/>
              <w:right w:val="single" w:color="006FC0" w:sz="6" w:space="0"/>
            </w:tcBorders>
          </w:tcPr>
          <w:p>
            <w:pPr>
              <w:autoSpaceDE w:val="0"/>
              <w:autoSpaceDN w:val="0"/>
              <w:spacing w:before="78" w:line="260" w:lineRule="exact"/>
              <w:ind w:right="319"/>
              <w:jc w:val="righ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16</w:t>
            </w:r>
          </w:p>
        </w:tc>
        <w:tc>
          <w:tcPr>
            <w:tcW w:w="2892" w:type="dxa"/>
            <w:tcBorders>
              <w:top w:val="single" w:color="006FC0" w:sz="6" w:space="0"/>
              <w:left w:val="single" w:color="006FC0" w:sz="6" w:space="0"/>
              <w:right w:val="single" w:color="006FC0" w:sz="6" w:space="0"/>
            </w:tcBorders>
          </w:tcPr>
          <w:p>
            <w:pPr>
              <w:autoSpaceDE w:val="0"/>
              <w:autoSpaceDN w:val="0"/>
              <w:spacing w:before="78" w:line="260" w:lineRule="exact"/>
              <w:ind w:left="114"/>
              <w:jc w:val="left"/>
              <w:rPr>
                <w:rFonts w:ascii="仿宋" w:hAnsi="仿宋" w:eastAsia="仿宋" w:cs="仿宋"/>
                <w:b/>
                <w:color w:val="auto"/>
                <w:kern w:val="0"/>
                <w:szCs w:val="21"/>
                <w:highlight w:val="none"/>
              </w:rPr>
            </w:pPr>
            <w:r>
              <w:rPr>
                <w:rFonts w:ascii="仿宋" w:hAnsi="仿宋" w:eastAsia="仿宋" w:cs="仿宋"/>
                <w:b/>
                <w:color w:val="auto"/>
                <w:kern w:val="0"/>
                <w:szCs w:val="21"/>
                <w:highlight w:val="none"/>
              </w:rPr>
              <w:t>★A060806 水嘴</w:t>
            </w:r>
          </w:p>
        </w:tc>
        <w:tc>
          <w:tcPr>
            <w:tcW w:w="5784" w:type="dxa"/>
            <w:tcBorders>
              <w:top w:val="single" w:color="006FC0" w:sz="6" w:space="0"/>
              <w:left w:val="single" w:color="006FC0" w:sz="6" w:space="0"/>
            </w:tcBorders>
          </w:tcPr>
          <w:p>
            <w:pPr>
              <w:autoSpaceDE w:val="0"/>
              <w:autoSpaceDN w:val="0"/>
              <w:spacing w:before="78" w:line="260" w:lineRule="exact"/>
              <w:ind w:left="115"/>
              <w:jc w:val="left"/>
              <w:rPr>
                <w:rFonts w:ascii="仿宋" w:hAnsi="仿宋" w:eastAsia="仿宋" w:cs="仿宋"/>
                <w:color w:val="auto"/>
                <w:kern w:val="0"/>
                <w:szCs w:val="21"/>
                <w:highlight w:val="none"/>
              </w:rPr>
            </w:pPr>
            <w:r>
              <w:rPr>
                <w:rFonts w:ascii="仿宋" w:hAnsi="仿宋" w:eastAsia="仿宋" w:cs="仿宋"/>
                <w:color w:val="auto"/>
                <w:kern w:val="0"/>
                <w:szCs w:val="21"/>
                <w:highlight w:val="none"/>
              </w:rPr>
              <w:t>水嘴。</w:t>
            </w:r>
          </w:p>
        </w:tc>
      </w:tr>
    </w:tbl>
    <w:p>
      <w:pPr>
        <w:pStyle w:val="24"/>
        <w:adjustRightInd w:val="0"/>
        <w:snapToGrid w:val="0"/>
        <w:spacing w:line="320" w:lineRule="exact"/>
        <w:ind w:firstLineChars="200"/>
        <w:jc w:val="both"/>
        <w:rPr>
          <w:rFonts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8.4支持绿色发展</w:t>
      </w:r>
    </w:p>
    <w:p>
      <w:pPr>
        <w:spacing w:line="320" w:lineRule="exact"/>
        <w:ind w:firstLine="420" w:firstLineChars="200"/>
        <w:rPr>
          <w:rFonts w:ascii="仿宋" w:hAnsi="仿宋" w:eastAsia="仿宋" w:cs="仿宋"/>
          <w:color w:val="auto"/>
          <w:szCs w:val="21"/>
          <w:highlight w:val="none"/>
        </w:rPr>
      </w:pPr>
      <w:r>
        <w:rPr>
          <w:rFonts w:hint="eastAsia" w:ascii="仿宋" w:hAnsi="仿宋" w:eastAsia="仿宋" w:cs="仿宋"/>
          <w:bCs/>
          <w:color w:val="auto"/>
          <w:szCs w:val="21"/>
          <w:highlight w:val="none"/>
        </w:rPr>
        <w:t>8.4.1</w:t>
      </w:r>
      <w:r>
        <w:rPr>
          <w:rFonts w:hint="eastAsia" w:ascii="仿宋" w:hAnsi="仿宋" w:eastAsia="仿宋" w:cs="仿宋"/>
          <w:color w:val="auto"/>
          <w:szCs w:val="21"/>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响应无效。</w:t>
      </w:r>
    </w:p>
    <w:p>
      <w:pPr>
        <w:spacing w:line="320" w:lineRule="exact"/>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8.5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20" w:lineRule="exact"/>
        <w:ind w:firstLine="420" w:firstLineChars="200"/>
        <w:rPr>
          <w:rFonts w:ascii="仿宋" w:hAnsi="仿宋" w:eastAsia="仿宋" w:cs="仿宋"/>
          <w:color w:val="auto"/>
          <w:szCs w:val="21"/>
          <w:highlight w:val="none"/>
        </w:rPr>
      </w:pPr>
      <w:r>
        <w:rPr>
          <w:rFonts w:hint="eastAsia" w:ascii="仿宋" w:hAnsi="仿宋" w:eastAsia="仿宋" w:cs="仿宋"/>
          <w:bCs/>
          <w:color w:val="auto"/>
          <w:szCs w:val="21"/>
          <w:highlight w:val="none"/>
        </w:rPr>
        <w:t>8.6</w:t>
      </w:r>
      <w:r>
        <w:rPr>
          <w:rFonts w:hint="eastAsia" w:ascii="仿宋" w:hAnsi="仿宋" w:eastAsia="仿宋" w:cs="仿宋"/>
          <w:color w:val="auto"/>
          <w:szCs w:val="21"/>
          <w:highlight w:val="none"/>
        </w:rPr>
        <w:t>中小企业信用融资：为支持和促进中小企业发展，进一步发挥政府采购政策功能，供应商若有融资意向，可直接登录http://jinrong.zcygov.cn，查看信用融资政策文件及各相关银行服务方案，也可直接向各银行咨询相关业务。</w:t>
      </w:r>
    </w:p>
    <w:p>
      <w:pPr>
        <w:spacing w:line="320" w:lineRule="exact"/>
        <w:ind w:firstLine="420" w:firstLineChars="200"/>
        <w:rPr>
          <w:rFonts w:ascii="仿宋" w:hAnsi="仿宋" w:eastAsia="仿宋" w:cs="仿宋"/>
          <w:color w:val="auto"/>
          <w:szCs w:val="21"/>
          <w:highlight w:val="none"/>
        </w:rPr>
      </w:pPr>
      <w:r>
        <w:rPr>
          <w:rFonts w:hint="eastAsia" w:ascii="仿宋" w:hAnsi="仿宋" w:eastAsia="仿宋" w:cs="仿宋"/>
          <w:color w:val="auto"/>
          <w:szCs w:val="21"/>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p>
      <w:pPr>
        <w:spacing w:line="320" w:lineRule="exact"/>
        <w:ind w:firstLine="420" w:firstLineChars="200"/>
        <w:rPr>
          <w:rFonts w:ascii="仿宋" w:hAnsi="仿宋" w:eastAsia="仿宋" w:cs="仿宋"/>
          <w:color w:val="auto"/>
          <w:szCs w:val="21"/>
          <w:highlight w:val="none"/>
        </w:rPr>
      </w:pPr>
      <w:r>
        <w:rPr>
          <w:rFonts w:hint="eastAsia" w:ascii="仿宋" w:hAnsi="仿宋" w:eastAsia="仿宋" w:cs="仿宋"/>
          <w:bCs/>
          <w:color w:val="auto"/>
          <w:szCs w:val="21"/>
          <w:highlight w:val="none"/>
        </w:rPr>
        <w:t>8.7</w:t>
      </w:r>
      <w:r>
        <w:rPr>
          <w:rFonts w:hint="eastAsia" w:ascii="仿宋" w:hAnsi="仿宋" w:eastAsia="仿宋" w:cs="仿宋"/>
          <w:color w:val="auto"/>
          <w:szCs w:val="21"/>
          <w:highlight w:val="none"/>
        </w:rPr>
        <w:t>支持创新发展</w:t>
      </w:r>
    </w:p>
    <w:p>
      <w:pPr>
        <w:spacing w:line="320" w:lineRule="exact"/>
        <w:ind w:firstLine="420" w:firstLineChars="200"/>
        <w:rPr>
          <w:rFonts w:ascii="仿宋" w:hAnsi="仿宋" w:eastAsia="仿宋" w:cs="仿宋"/>
          <w:color w:val="auto"/>
          <w:szCs w:val="21"/>
          <w:highlight w:val="none"/>
        </w:rPr>
      </w:pPr>
      <w:r>
        <w:rPr>
          <w:rFonts w:hint="eastAsia" w:ascii="仿宋" w:hAnsi="仿宋" w:eastAsia="仿宋" w:cs="仿宋"/>
          <w:bCs/>
          <w:color w:val="auto"/>
          <w:szCs w:val="21"/>
          <w:highlight w:val="none"/>
        </w:rPr>
        <w:t>8.7.1</w:t>
      </w:r>
      <w:r>
        <w:rPr>
          <w:rFonts w:hint="eastAsia" w:ascii="仿宋" w:hAnsi="仿宋" w:eastAsia="仿宋" w:cs="仿宋"/>
          <w:color w:val="auto"/>
          <w:szCs w:val="21"/>
          <w:highlight w:val="none"/>
        </w:rPr>
        <w:t>采购人优先采购被认定为首台套产品和“制造精品”的自主创新产品。</w:t>
      </w:r>
    </w:p>
    <w:p>
      <w:pPr>
        <w:spacing w:line="320" w:lineRule="exact"/>
        <w:ind w:firstLine="420" w:firstLineChars="200"/>
        <w:rPr>
          <w:rFonts w:ascii="仿宋" w:hAnsi="仿宋" w:eastAsia="仿宋" w:cs="仿宋"/>
          <w:color w:val="auto"/>
          <w:szCs w:val="21"/>
          <w:highlight w:val="none"/>
        </w:rPr>
      </w:pPr>
      <w:r>
        <w:rPr>
          <w:rFonts w:hint="eastAsia" w:ascii="仿宋" w:hAnsi="仿宋" w:eastAsia="仿宋" w:cs="仿宋"/>
          <w:bCs/>
          <w:color w:val="auto"/>
          <w:szCs w:val="21"/>
          <w:highlight w:val="none"/>
        </w:rPr>
        <w:t>8.7.2</w:t>
      </w:r>
      <w:r>
        <w:rPr>
          <w:rFonts w:hint="eastAsia" w:ascii="仿宋" w:hAnsi="仿宋" w:eastAsia="仿宋" w:cs="仿宋"/>
          <w:color w:val="auto"/>
          <w:szCs w:val="21"/>
          <w:highlight w:val="none"/>
        </w:rPr>
        <w:t>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pStyle w:val="37"/>
        <w:spacing w:afterLines="0" w:line="320" w:lineRule="exact"/>
        <w:ind w:firstLine="420"/>
        <w:rPr>
          <w:rFonts w:ascii="仿宋" w:hAnsi="仿宋" w:eastAsia="仿宋" w:cs="宋体"/>
          <w:snapToGrid w:val="0"/>
          <w:color w:val="auto"/>
          <w:sz w:val="21"/>
          <w:szCs w:val="21"/>
          <w:highlight w:val="none"/>
        </w:rPr>
      </w:pPr>
    </w:p>
    <w:p>
      <w:pPr>
        <w:pStyle w:val="37"/>
        <w:spacing w:afterLines="0" w:line="320" w:lineRule="exact"/>
        <w:ind w:firstLine="420"/>
        <w:rPr>
          <w:rFonts w:ascii="仿宋" w:hAnsi="仿宋" w:eastAsia="仿宋" w:cs="宋体"/>
          <w:snapToGrid w:val="0"/>
          <w:color w:val="auto"/>
          <w:sz w:val="21"/>
          <w:szCs w:val="21"/>
          <w:highlight w:val="none"/>
        </w:rPr>
      </w:pPr>
    </w:p>
    <w:p>
      <w:pPr>
        <w:pStyle w:val="37"/>
        <w:spacing w:afterLines="0" w:line="320" w:lineRule="exact"/>
        <w:ind w:firstLine="440"/>
        <w:rPr>
          <w:rFonts w:ascii="仿宋" w:hAnsi="仿宋" w:eastAsia="仿宋" w:cs="宋体"/>
          <w:snapToGrid w:val="0"/>
          <w:color w:val="auto"/>
          <w:sz w:val="22"/>
          <w:szCs w:val="22"/>
          <w:highlight w:val="none"/>
        </w:rPr>
      </w:pPr>
    </w:p>
    <w:p>
      <w:pPr>
        <w:pStyle w:val="37"/>
        <w:spacing w:afterLines="0" w:line="320" w:lineRule="exact"/>
        <w:ind w:firstLine="440"/>
        <w:rPr>
          <w:rFonts w:ascii="仿宋" w:hAnsi="仿宋" w:eastAsia="仿宋" w:cs="宋体"/>
          <w:snapToGrid w:val="0"/>
          <w:color w:val="auto"/>
          <w:sz w:val="22"/>
          <w:szCs w:val="22"/>
          <w:highlight w:val="none"/>
        </w:rPr>
      </w:pPr>
    </w:p>
    <w:p>
      <w:pPr>
        <w:pStyle w:val="37"/>
        <w:spacing w:afterLines="0" w:line="320" w:lineRule="exact"/>
        <w:ind w:firstLine="440"/>
        <w:rPr>
          <w:rFonts w:ascii="仿宋" w:hAnsi="仿宋" w:eastAsia="仿宋" w:cs="宋体"/>
          <w:snapToGrid w:val="0"/>
          <w:color w:val="auto"/>
          <w:sz w:val="22"/>
          <w:szCs w:val="22"/>
          <w:highlight w:val="none"/>
        </w:rPr>
      </w:pPr>
    </w:p>
    <w:p>
      <w:pPr>
        <w:pStyle w:val="37"/>
        <w:spacing w:afterLines="0" w:line="320" w:lineRule="exact"/>
        <w:ind w:firstLine="440"/>
        <w:rPr>
          <w:rFonts w:ascii="仿宋" w:hAnsi="仿宋" w:eastAsia="仿宋" w:cs="宋体"/>
          <w:snapToGrid w:val="0"/>
          <w:color w:val="auto"/>
          <w:sz w:val="22"/>
          <w:szCs w:val="22"/>
          <w:highlight w:val="none"/>
        </w:rPr>
      </w:pPr>
    </w:p>
    <w:p>
      <w:pPr>
        <w:pStyle w:val="37"/>
        <w:spacing w:afterLines="0" w:line="320" w:lineRule="exact"/>
        <w:ind w:firstLine="440"/>
        <w:rPr>
          <w:rFonts w:ascii="仿宋" w:hAnsi="仿宋" w:eastAsia="仿宋" w:cs="宋体"/>
          <w:snapToGrid w:val="0"/>
          <w:color w:val="auto"/>
          <w:sz w:val="22"/>
          <w:szCs w:val="22"/>
          <w:highlight w:val="none"/>
        </w:rPr>
      </w:pPr>
    </w:p>
    <w:p>
      <w:pPr>
        <w:pStyle w:val="65"/>
        <w:spacing w:before="0" w:after="0" w:line="360" w:lineRule="auto"/>
        <w:outlineLvl w:val="0"/>
        <w:rPr>
          <w:rFonts w:ascii="仿宋" w:hAnsi="仿宋" w:eastAsia="仿宋"/>
          <w:color w:val="auto"/>
          <w:sz w:val="44"/>
          <w:szCs w:val="44"/>
          <w:highlight w:val="none"/>
        </w:rPr>
      </w:pPr>
      <w:bookmarkStart w:id="94" w:name="_Toc111019605"/>
      <w:r>
        <w:rPr>
          <w:rFonts w:hint="eastAsia" w:ascii="仿宋" w:hAnsi="仿宋" w:eastAsia="仿宋"/>
          <w:color w:val="auto"/>
          <w:sz w:val="44"/>
          <w:szCs w:val="44"/>
          <w:highlight w:val="none"/>
        </w:rPr>
        <w:br w:type="page"/>
      </w:r>
      <w:r>
        <w:rPr>
          <w:rFonts w:hint="eastAsia" w:ascii="仿宋" w:hAnsi="仿宋" w:eastAsia="仿宋"/>
          <w:color w:val="auto"/>
          <w:sz w:val="44"/>
          <w:szCs w:val="44"/>
          <w:highlight w:val="none"/>
        </w:rPr>
        <w:t>第三章 采购需求</w:t>
      </w:r>
      <w:bookmarkEnd w:id="94"/>
    </w:p>
    <w:p>
      <w:pPr>
        <w:spacing w:line="320" w:lineRule="exact"/>
        <w:ind w:firstLine="480" w:firstLineChars="200"/>
        <w:rPr>
          <w:rFonts w:ascii="黑体" w:hAnsi="黑体" w:eastAsia="黑体"/>
          <w:color w:val="auto"/>
          <w:sz w:val="24"/>
          <w:highlight w:val="none"/>
        </w:rPr>
      </w:pPr>
      <w:bookmarkStart w:id="95" w:name="_Toc302043910"/>
      <w:bookmarkStart w:id="96" w:name="_Toc229646775"/>
      <w:r>
        <w:rPr>
          <w:rFonts w:hint="eastAsia" w:ascii="黑体" w:hAnsi="黑体" w:eastAsia="黑体"/>
          <w:color w:val="auto"/>
          <w:sz w:val="24"/>
          <w:highlight w:val="none"/>
        </w:rPr>
        <w:t>一、工程</w:t>
      </w:r>
      <w:r>
        <w:rPr>
          <w:rFonts w:ascii="黑体" w:hAnsi="黑体" w:eastAsia="黑体"/>
          <w:color w:val="auto"/>
          <w:sz w:val="24"/>
          <w:highlight w:val="none"/>
        </w:rPr>
        <w:t>概况</w:t>
      </w:r>
    </w:p>
    <w:p>
      <w:pPr>
        <w:pStyle w:val="1163"/>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320" w:lineRule="exact"/>
        <w:ind w:firstLine="420" w:firstLineChars="200"/>
        <w:jc w:val="both"/>
        <w:rPr>
          <w:rFonts w:ascii="仿宋" w:hAnsi="仿宋" w:eastAsia="仿宋"/>
          <w:color w:val="auto"/>
          <w:sz w:val="21"/>
          <w:szCs w:val="21"/>
          <w:highlight w:val="none"/>
          <w:lang w:eastAsia="zh-CN"/>
        </w:rPr>
      </w:pPr>
      <w:r>
        <w:rPr>
          <w:rFonts w:hint="eastAsia" w:ascii="仿宋" w:hAnsi="仿宋" w:eastAsia="仿宋"/>
          <w:color w:val="auto"/>
          <w:sz w:val="21"/>
          <w:szCs w:val="21"/>
          <w:highlight w:val="none"/>
          <w:lang w:eastAsia="zh-CN"/>
        </w:rPr>
        <w:t>温州医科大学附属第一医院温州医科大学附属第一医院医美中心装修工程，位于温州医科大学附属第一医院南白象院区门诊楼第三、四层，包括现场拆除、装饰装修、暖通、电气、给排水、弱电、消防等工程，具体详见工程量清单及图纸。</w:t>
      </w:r>
    </w:p>
    <w:p>
      <w:pPr>
        <w:pStyle w:val="1163"/>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320" w:lineRule="exact"/>
        <w:ind w:firstLine="422" w:firstLineChars="200"/>
        <w:jc w:val="both"/>
        <w:rPr>
          <w:rFonts w:ascii="仿宋" w:hAnsi="仿宋" w:eastAsia="仿宋"/>
          <w:b/>
          <w:color w:val="auto"/>
          <w:sz w:val="21"/>
          <w:szCs w:val="21"/>
          <w:highlight w:val="none"/>
          <w:lang w:eastAsia="zh-CN"/>
        </w:rPr>
      </w:pPr>
      <w:r>
        <w:rPr>
          <w:rFonts w:hint="eastAsia" w:ascii="仿宋" w:hAnsi="仿宋" w:eastAsia="仿宋"/>
          <w:b/>
          <w:color w:val="auto"/>
          <w:sz w:val="21"/>
          <w:szCs w:val="21"/>
          <w:highlight w:val="none"/>
          <w:lang w:eastAsia="zh-CN"/>
        </w:rPr>
        <w:t>1、现场条件</w:t>
      </w:r>
    </w:p>
    <w:p>
      <w:pPr>
        <w:pStyle w:val="1163"/>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320" w:lineRule="exact"/>
        <w:ind w:firstLine="420" w:firstLineChars="200"/>
        <w:jc w:val="both"/>
        <w:rPr>
          <w:rFonts w:ascii="仿宋" w:hAnsi="仿宋" w:eastAsia="仿宋"/>
          <w:color w:val="auto"/>
          <w:sz w:val="21"/>
          <w:szCs w:val="21"/>
          <w:highlight w:val="none"/>
          <w:lang w:eastAsia="zh-CN"/>
        </w:rPr>
      </w:pPr>
      <w:r>
        <w:rPr>
          <w:rFonts w:hint="eastAsia" w:ascii="仿宋" w:hAnsi="仿宋" w:eastAsia="仿宋"/>
          <w:color w:val="auto"/>
          <w:sz w:val="21"/>
          <w:szCs w:val="21"/>
          <w:highlight w:val="none"/>
          <w:lang w:eastAsia="zh-CN"/>
        </w:rPr>
        <w:t>（1）已具备施工条件，但施工不能影响医院正常的运营。</w:t>
      </w:r>
    </w:p>
    <w:p>
      <w:pPr>
        <w:pStyle w:val="1163"/>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320" w:lineRule="exact"/>
        <w:ind w:firstLine="420" w:firstLineChars="200"/>
        <w:jc w:val="both"/>
        <w:rPr>
          <w:rFonts w:ascii="仿宋" w:hAnsi="仿宋" w:eastAsia="仿宋"/>
          <w:color w:val="auto"/>
          <w:sz w:val="21"/>
          <w:szCs w:val="21"/>
          <w:highlight w:val="none"/>
          <w:lang w:eastAsia="zh-CN"/>
        </w:rPr>
      </w:pPr>
      <w:r>
        <w:rPr>
          <w:rFonts w:hint="eastAsia" w:ascii="仿宋" w:hAnsi="仿宋" w:eastAsia="仿宋"/>
          <w:color w:val="auto"/>
          <w:sz w:val="21"/>
          <w:szCs w:val="21"/>
          <w:highlight w:val="none"/>
          <w:lang w:eastAsia="zh-CN"/>
        </w:rPr>
        <w:t>（2）采购人不组织现场踏勘，供应商应自行对工程现场和周围环境进行踏勘和了解，以获取有关编制响应文件和签署合同所需的各种资料，并应充分考虑影响本次报价的因素、预计实施过程中各种不利因素，由此可能发生的费用均由供应商考虑并包含在磋商报价中。成交后，供应商不得再以不完全了解现场情况等为理由而提出额外付款或延长工期等的要求，若有此类要求，采购人将不作任何答复与考虑，供应商应承担现场踏勘的责任和风险，踏勘现场的费用由供应商自行承担。</w:t>
      </w:r>
    </w:p>
    <w:p>
      <w:pPr>
        <w:pStyle w:val="1163"/>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320" w:lineRule="exact"/>
        <w:ind w:firstLine="420" w:firstLineChars="200"/>
        <w:jc w:val="both"/>
        <w:rPr>
          <w:color w:val="auto"/>
          <w:highlight w:val="none"/>
          <w:lang w:eastAsia="zh-CN"/>
        </w:rPr>
      </w:pPr>
      <w:r>
        <w:rPr>
          <w:rFonts w:hint="eastAsia" w:ascii="仿宋" w:hAnsi="仿宋" w:eastAsia="仿宋"/>
          <w:color w:val="auto"/>
          <w:sz w:val="21"/>
          <w:szCs w:val="21"/>
          <w:highlight w:val="none"/>
          <w:lang w:eastAsia="zh-CN"/>
        </w:rPr>
        <w:t>（3）供应商施工应服从采购人的现场管理。为减少改造工程对医院正常运营的影响，施工</w:t>
      </w:r>
      <w:r>
        <w:rPr>
          <w:rFonts w:ascii="仿宋" w:hAnsi="仿宋" w:eastAsia="仿宋"/>
          <w:color w:val="auto"/>
          <w:sz w:val="21"/>
          <w:szCs w:val="21"/>
          <w:highlight w:val="none"/>
          <w:lang w:eastAsia="zh-CN"/>
        </w:rPr>
        <w:t>过程中可能</w:t>
      </w:r>
      <w:r>
        <w:rPr>
          <w:rFonts w:hint="eastAsia" w:ascii="仿宋" w:hAnsi="仿宋" w:eastAsia="仿宋"/>
          <w:color w:val="auto"/>
          <w:sz w:val="21"/>
          <w:szCs w:val="21"/>
          <w:highlight w:val="none"/>
          <w:lang w:eastAsia="zh-CN"/>
        </w:rPr>
        <w:t>需要间断施工或按采购人管理需要临时调整施工时间；施工作业环境的种种不利因素，如夜间施工、垃圾装袋外运等。均需由供应商考虑，并将所需费用包含在磋商报价中。</w:t>
      </w:r>
    </w:p>
    <w:p>
      <w:pPr>
        <w:snapToGrid w:val="0"/>
        <w:spacing w:line="320" w:lineRule="exact"/>
        <w:ind w:firstLine="480" w:firstLineChars="200"/>
        <w:rPr>
          <w:rFonts w:ascii="黑体" w:hAnsi="黑体" w:eastAsia="黑体" w:cs="楷体"/>
          <w:color w:val="auto"/>
          <w:sz w:val="24"/>
          <w:highlight w:val="none"/>
        </w:rPr>
      </w:pPr>
      <w:r>
        <w:rPr>
          <w:rFonts w:hint="eastAsia" w:ascii="黑体" w:hAnsi="黑体" w:eastAsia="黑体" w:cs="楷体"/>
          <w:color w:val="auto"/>
          <w:sz w:val="24"/>
          <w:highlight w:val="none"/>
        </w:rPr>
        <w:t>二、采购范围及</w:t>
      </w:r>
      <w:r>
        <w:rPr>
          <w:rFonts w:ascii="黑体" w:hAnsi="黑体" w:eastAsia="黑体" w:cs="楷体"/>
          <w:color w:val="auto"/>
          <w:sz w:val="24"/>
          <w:highlight w:val="none"/>
        </w:rPr>
        <w:t>要求</w:t>
      </w:r>
    </w:p>
    <w:p>
      <w:pPr>
        <w:spacing w:line="320" w:lineRule="exact"/>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1、本项目采用的技术规范：</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（1）国家现行的设计规范。</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（2）国家现行的施工规范。</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（3）国家现行的验收规范。</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（4）国家现行的质量验评标准。</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（5）国家及地方现行施工验收及施工安全技术规范。</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规范的获得由承包人自行解决，在合同履行期间，若上述标准或规范有修改或重新颁布，承包人应遵照执行，若标准及规范要求有出入则以较严格者为准。</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本技术要求所列的规范、标准不意味着全部的或最新的，供应商必须执行国家、地方、有关机构所有相关的技术规范与标准，且确保所采用的技术规范、标准必须是国家或有关机构发布的最新版本，无论此版本在此有无提及。本标书或设计图纸写明的具体参数如低于最新国家标准，各供应商应该主动提升标准。</w:t>
      </w:r>
    </w:p>
    <w:p>
      <w:pPr>
        <w:spacing w:line="320" w:lineRule="exact"/>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2、工程质量标准</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达到工程施工质量验收规范合格标准。</w:t>
      </w:r>
    </w:p>
    <w:p>
      <w:pPr>
        <w:spacing w:line="320" w:lineRule="exact"/>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3、工程施工要求</w:t>
      </w:r>
    </w:p>
    <w:p>
      <w:pPr>
        <w:spacing w:line="320" w:lineRule="exact"/>
        <w:ind w:firstLine="422" w:firstLineChars="200"/>
        <w:rPr>
          <w:rFonts w:ascii="仿宋" w:hAnsi="仿宋" w:eastAsia="仿宋"/>
          <w:b/>
          <w:color w:val="auto"/>
          <w:kern w:val="0"/>
          <w:szCs w:val="21"/>
          <w:highlight w:val="none"/>
        </w:rPr>
      </w:pPr>
      <w:r>
        <w:rPr>
          <w:rFonts w:hint="eastAsia" w:ascii="仿宋" w:hAnsi="仿宋" w:eastAsia="仿宋"/>
          <w:b/>
          <w:color w:val="auto"/>
          <w:kern w:val="0"/>
          <w:szCs w:val="21"/>
          <w:highlight w:val="none"/>
        </w:rPr>
        <w:t>本工程拆除已基本完成，但需要根据现场实际情况局部再零星拆除及整理，供应商必须自行到现场勘查，了解场地现状。</w:t>
      </w:r>
    </w:p>
    <w:p>
      <w:pPr>
        <w:spacing w:line="320" w:lineRule="exact"/>
        <w:ind w:firstLine="422" w:firstLineChars="200"/>
        <w:rPr>
          <w:rFonts w:ascii="仿宋" w:hAnsi="仿宋" w:eastAsia="仿宋"/>
          <w:b/>
          <w:color w:val="auto"/>
          <w:kern w:val="0"/>
          <w:szCs w:val="21"/>
          <w:highlight w:val="none"/>
        </w:rPr>
      </w:pPr>
      <w:r>
        <w:rPr>
          <w:rFonts w:hint="eastAsia" w:ascii="仿宋" w:hAnsi="仿宋" w:eastAsia="仿宋"/>
          <w:b/>
          <w:color w:val="auto"/>
          <w:kern w:val="0"/>
          <w:szCs w:val="21"/>
          <w:highlight w:val="none"/>
        </w:rPr>
        <w:t>本项目纳入住建局验收监管，前期施工图纸已经审图公司审查，施工前成交供应商需牵头办理施工许可证，施工过程中需要做好完备的施工资料，完工后需要住建局完成消防工程验收。以上项目管理费用纳入报价中，不再追加费用。</w:t>
      </w:r>
    </w:p>
    <w:p>
      <w:pPr>
        <w:spacing w:line="32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w:t>
      </w:r>
      <w:r>
        <w:rPr>
          <w:rFonts w:ascii="仿宋" w:hAnsi="仿宋" w:eastAsia="仿宋"/>
          <w:color w:val="auto"/>
          <w:szCs w:val="21"/>
          <w:highlight w:val="none"/>
        </w:rPr>
        <w:t>1</w:t>
      </w:r>
      <w:r>
        <w:rPr>
          <w:rFonts w:hint="eastAsia" w:ascii="仿宋" w:hAnsi="仿宋" w:eastAsia="仿宋"/>
          <w:color w:val="auto"/>
          <w:szCs w:val="21"/>
          <w:highlight w:val="none"/>
        </w:rPr>
        <w:t>安全文明施工要求</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（1）成交供应商应对进度施工现场的施工人员进行安全文明施工教育，配备必要的劳动保护用具，保证工程的施工安全和人身安全。</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（2）成交供应商应强化安全意识，抓好安全生产，杜绝事故发生，施工中若因供应商原因发生安全及人身事故由成交供应商自行负责处理，并承担全部费用。</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（3）成交供应商须遵守地方政府和有关部门及采购人对施工场地交通、环卫、安全和施工噪音等的管理规定，并按规定办理相关审批手续。</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（4）成交供应商应采取有效措施尽量减小尘土和噪音污染。</w:t>
      </w:r>
    </w:p>
    <w:p>
      <w:pPr>
        <w:spacing w:line="32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3.2</w:t>
      </w:r>
      <w:r>
        <w:rPr>
          <w:rFonts w:hint="eastAsia" w:ascii="仿宋" w:hAnsi="仿宋" w:eastAsia="仿宋"/>
          <w:color w:val="auto"/>
          <w:szCs w:val="21"/>
          <w:highlight w:val="none"/>
        </w:rPr>
        <w:t>其它施工过程中需注意事项</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（1）进场施工前，需深化施工组织方案，明确人员、物资进出线路，明确建材、建筑垃圾堆场及围护方式，经采购人审核后方可实施。</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（2）本项目在施工期间，成交供应商应注意保护好采购人周边现有成品，如有损坏，须无条件修复至采购人满意。</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w:t>
      </w:r>
      <w:r>
        <w:rPr>
          <w:rFonts w:ascii="仿宋" w:hAnsi="仿宋" w:eastAsia="仿宋"/>
          <w:color w:val="auto"/>
          <w:szCs w:val="21"/>
          <w:highlight w:val="none"/>
        </w:rPr>
        <w:t>3</w:t>
      </w:r>
      <w:r>
        <w:rPr>
          <w:rFonts w:hint="eastAsia" w:ascii="仿宋" w:hAnsi="仿宋" w:eastAsia="仿宋"/>
          <w:color w:val="auto"/>
          <w:szCs w:val="21"/>
          <w:highlight w:val="none"/>
        </w:rPr>
        <w:t>）废弃材料不得丢弃或随意堆放在医院内，清理产生的拆除费、搬运费、交通运输费等各项费用均由供应商自行考虑并计入响应总价。</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w:t>
      </w:r>
      <w:r>
        <w:rPr>
          <w:rFonts w:ascii="仿宋" w:hAnsi="仿宋" w:eastAsia="仿宋"/>
          <w:color w:val="auto"/>
          <w:szCs w:val="21"/>
          <w:highlight w:val="none"/>
        </w:rPr>
        <w:t>4</w:t>
      </w:r>
      <w:r>
        <w:rPr>
          <w:rFonts w:hint="eastAsia" w:ascii="仿宋" w:hAnsi="仿宋" w:eastAsia="仿宋"/>
          <w:color w:val="auto"/>
          <w:szCs w:val="21"/>
          <w:highlight w:val="none"/>
        </w:rPr>
        <w:t>）工程完工后，成交供应商需对施工现场进行全面的清洁工作。</w:t>
      </w:r>
    </w:p>
    <w:p>
      <w:pPr>
        <w:spacing w:line="320" w:lineRule="exact"/>
        <w:ind w:firstLine="422" w:firstLineChars="200"/>
        <w:rPr>
          <w:rFonts w:ascii="仿宋" w:hAnsi="仿宋" w:eastAsia="仿宋"/>
          <w:b/>
          <w:color w:val="auto"/>
          <w:szCs w:val="21"/>
          <w:highlight w:val="none"/>
        </w:rPr>
      </w:pPr>
      <w:r>
        <w:rPr>
          <w:rFonts w:ascii="仿宋" w:hAnsi="仿宋" w:eastAsia="仿宋"/>
          <w:b/>
          <w:color w:val="auto"/>
          <w:szCs w:val="21"/>
          <w:highlight w:val="none"/>
        </w:rPr>
        <w:t>4</w:t>
      </w:r>
      <w:r>
        <w:rPr>
          <w:rFonts w:hint="eastAsia" w:ascii="仿宋" w:hAnsi="仿宋" w:eastAsia="仿宋"/>
          <w:b/>
          <w:color w:val="auto"/>
          <w:szCs w:val="21"/>
          <w:highlight w:val="none"/>
        </w:rPr>
        <w:t>、工程管理要求</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成交供应商应严格按已确认的施工图纸和施工技术方案组织施工，并无条件地接受采购人对施工质量的监督和管理。施工过程中，成交供应商必须要严格把关，按照相应规范标准要求施工，如出现不符合标准要求的情况，成交供应商必须无条件返工，直至达到规范标准要求。所发生的费用均由成交供应商承担。</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成交供应商在响应文件中承诺的管理人员未经采购人同意，承包人不得调换和撤离，并按工程进度及时到位。采购人有权要求承包人撤换工作不负责任、管理不力、贻误工期和造成严重的安全事故和工程质量事故、违法乱纪的专业技术、管理人员，直至采购人满意为止。如相应资质的专业技术人员未按要求到位，视作违约，采购人有权单方面终止合同。</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（3）成交供应商应有详细的工程安全措施和安全组织及配备专职安全员的说明和承诺，以确保安全施工。</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（4）成交供应商在进场施工前，应对建筑、结构施工图及现场实物、预埋件等进行核对并对不符合要求部分提出整改意见，若成交供应商未及时提出意见造成的有关损失由成交供应商承担。</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（6）电力不足或停电，自备发电机，其费用由成交供应商自行承担。</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（7）成交供应商在工程施工全过程中要认真做好产品保护。因失窃或失火造成的损失均由成交供应商负责，凡由此而损及采购方利益时，采购方将向成交供应商索赔。</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8）本项目工期较紧，响应文件中须提供详细的技术组织措施，确保按时完工。成交供应商因工程需要进行夜间施工时，应提前告知，得到采购人认可后，方可施工，且要采取措施降低噪音，并做好周告示和解释工作，以取得谅解，避免产生矛盾和冲突。</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（9）施工期间，所有施工人员的食宿均由成交供应商自行安排。</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（10）工程管理其他要求：</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1）本项目施工现场采购人不提供食宿，施工期间，所有施工人员的食宿均由成交供应商自行安排，材料的堆放及停车必须服从采购人的安排。</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2）施工现场严禁吸烟,</w:t>
      </w:r>
      <w:r>
        <w:rPr>
          <w:rFonts w:hint="eastAsia"/>
          <w:color w:val="auto"/>
          <w:highlight w:val="none"/>
        </w:rPr>
        <w:t xml:space="preserve"> </w:t>
      </w:r>
      <w:r>
        <w:rPr>
          <w:rFonts w:hint="eastAsia" w:ascii="仿宋" w:hAnsi="仿宋" w:eastAsia="仿宋"/>
          <w:color w:val="auto"/>
          <w:szCs w:val="21"/>
          <w:highlight w:val="none"/>
        </w:rPr>
        <w:t>施工单位人员违反禁止吸烟规定的，按10</w:t>
      </w:r>
      <w:r>
        <w:rPr>
          <w:rFonts w:ascii="仿宋" w:hAnsi="仿宋" w:eastAsia="仿宋"/>
          <w:color w:val="auto"/>
          <w:szCs w:val="21"/>
          <w:highlight w:val="none"/>
        </w:rPr>
        <w:t>0</w:t>
      </w:r>
      <w:r>
        <w:rPr>
          <w:rFonts w:hint="eastAsia" w:ascii="仿宋" w:hAnsi="仿宋" w:eastAsia="仿宋"/>
          <w:color w:val="auto"/>
          <w:szCs w:val="21"/>
          <w:highlight w:val="none"/>
        </w:rPr>
        <w:t>元/人次违约金处理，采购人可以直接从同期工程款支付中扣除。</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3）成交供应商须严格遵守采购人要求，所有进场人员需按照采购人要求做好登记办理施工人</w:t>
      </w:r>
      <w:r>
        <w:rPr>
          <w:rFonts w:ascii="仿宋" w:hAnsi="仿宋" w:eastAsia="仿宋"/>
          <w:color w:val="auto"/>
          <w:szCs w:val="21"/>
          <w:highlight w:val="none"/>
        </w:rPr>
        <w:t>员</w:t>
      </w:r>
      <w:r>
        <w:rPr>
          <w:rFonts w:hint="eastAsia" w:ascii="仿宋" w:hAnsi="仿宋" w:eastAsia="仿宋"/>
          <w:color w:val="auto"/>
          <w:szCs w:val="21"/>
          <w:highlight w:val="none"/>
        </w:rPr>
        <w:t>出入手续。</w:t>
      </w:r>
    </w:p>
    <w:p>
      <w:pPr>
        <w:spacing w:line="320" w:lineRule="exact"/>
        <w:ind w:firstLine="422" w:firstLineChars="200"/>
        <w:rPr>
          <w:rFonts w:ascii="仿宋" w:hAnsi="仿宋" w:eastAsia="仿宋"/>
          <w:b/>
          <w:color w:val="auto"/>
          <w:szCs w:val="21"/>
          <w:highlight w:val="none"/>
        </w:rPr>
      </w:pPr>
      <w:r>
        <w:rPr>
          <w:rFonts w:ascii="仿宋" w:hAnsi="仿宋" w:eastAsia="仿宋"/>
          <w:b/>
          <w:color w:val="auto"/>
          <w:szCs w:val="21"/>
          <w:highlight w:val="none"/>
        </w:rPr>
        <w:t>5</w:t>
      </w:r>
      <w:r>
        <w:rPr>
          <w:rFonts w:hint="eastAsia" w:ascii="仿宋" w:hAnsi="仿宋" w:eastAsia="仿宋"/>
          <w:b/>
          <w:color w:val="auto"/>
          <w:szCs w:val="21"/>
          <w:highlight w:val="none"/>
        </w:rPr>
        <w:t>、工程主要材料（设备）要求</w:t>
      </w:r>
    </w:p>
    <w:p>
      <w:pPr>
        <w:spacing w:line="32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5</w:t>
      </w:r>
      <w:r>
        <w:rPr>
          <w:rFonts w:hint="eastAsia" w:ascii="仿宋" w:hAnsi="仿宋" w:eastAsia="仿宋"/>
          <w:color w:val="auto"/>
          <w:szCs w:val="21"/>
          <w:highlight w:val="none"/>
        </w:rPr>
        <w:t>.1材料设备选择</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（1）主要材料设备参考品牌：</w:t>
      </w:r>
      <w:r>
        <w:rPr>
          <w:rFonts w:ascii="仿宋" w:hAnsi="仿宋" w:eastAsia="仿宋"/>
          <w:color w:val="auto"/>
          <w:szCs w:val="21"/>
          <w:highlight w:val="none"/>
        </w:rPr>
        <w:t>详见工程量清单</w:t>
      </w:r>
      <w:r>
        <w:rPr>
          <w:rFonts w:hint="eastAsia" w:ascii="仿宋" w:hAnsi="仿宋" w:eastAsia="仿宋"/>
          <w:color w:val="auto"/>
          <w:szCs w:val="21"/>
          <w:highlight w:val="none"/>
        </w:rPr>
        <w:t>及编制</w:t>
      </w:r>
      <w:r>
        <w:rPr>
          <w:rFonts w:ascii="仿宋" w:hAnsi="仿宋" w:eastAsia="仿宋"/>
          <w:color w:val="auto"/>
          <w:szCs w:val="21"/>
          <w:highlight w:val="none"/>
        </w:rPr>
        <w:t>说明</w:t>
      </w:r>
      <w:r>
        <w:rPr>
          <w:rFonts w:hint="eastAsia" w:ascii="仿宋" w:hAnsi="仿宋" w:eastAsia="仿宋"/>
          <w:color w:val="auto"/>
          <w:szCs w:val="21"/>
          <w:highlight w:val="none"/>
        </w:rPr>
        <w:t>。</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供应商应在响应文件中对主要材料设备明确所选品牌，如未明确，评审时</w:t>
      </w:r>
      <w:r>
        <w:rPr>
          <w:rFonts w:ascii="仿宋" w:hAnsi="仿宋" w:eastAsia="仿宋"/>
          <w:color w:val="auto"/>
          <w:szCs w:val="21"/>
          <w:highlight w:val="none"/>
        </w:rPr>
        <w:t>评审</w:t>
      </w:r>
      <w:r>
        <w:rPr>
          <w:rFonts w:hint="eastAsia" w:ascii="仿宋" w:hAnsi="仿宋" w:eastAsia="仿宋"/>
          <w:color w:val="auto"/>
          <w:szCs w:val="21"/>
          <w:highlight w:val="none"/>
        </w:rPr>
        <w:t>小组将对其作出不利的评审，一旦成交，采购人有权指定任意品牌，且最终磋商报价不予调整。</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采购人若对主要材料设备提供了参考品牌，则是为了方便供应商更好了解采购人对项目需求及装修档次，各供应商报价时参考采购文件中的参考品牌进行选材并组价。采购文件中的参考品牌或型号系列均为建议性要求或为档次选择要求或为代替部分技术指标描述，供应商可以选择其他品牌型号的产品参加响应，但产品须具有相当于或优于采购文件要求的指标、性能、档次，并提供相关证明材料。磋商小组对其提供的证明材料进行评审，对未提供相关证明材料或提供的证明材料依据不足的，磋商小组将对其作出不利的评审。</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3）供应商在收到本采购文件后应对本采购文件涉及的全部材料设备进行仔细的市场调研并与本采购文件对材料设备的相关要求进行对比，如发现本采购文件中对材料设备部分的要求（包括技术参数、品牌等）出现错误或疑义或表述不清的情况，请在答疑时提出相关问题，采购人将根据供应商的问题审核本采购文件中对材料设备部分内容并根据实际情况决定是否对疑问部分要约条款进行修改或解释或补充。</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如供应商对本采购文件中提出材料设备部分的要求无意见或未在答疑中提出相关问题，则视为同意并接受采购文件对材料设备要求的条款。</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同时供应商必须对最终选择的材料设备品牌负责，所选择的材料设备品牌是经过供应商仔细市场调研并深思熟虑决定的结果，所选择的材料设备的品牌、价格、供货周期等对本工程有影响的因素都已在供应商考虑范围内。除特殊情况外，供应商在选定材料设备品牌后不得以任何理由在成交后提出要求修改该材料设备品牌。</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w:t>
      </w:r>
      <w:r>
        <w:rPr>
          <w:rFonts w:ascii="仿宋" w:hAnsi="仿宋" w:eastAsia="仿宋"/>
          <w:color w:val="auto"/>
          <w:szCs w:val="21"/>
          <w:highlight w:val="none"/>
        </w:rPr>
        <w:t>4</w:t>
      </w:r>
      <w:r>
        <w:rPr>
          <w:rFonts w:hint="eastAsia" w:ascii="仿宋" w:hAnsi="仿宋" w:eastAsia="仿宋"/>
          <w:color w:val="auto"/>
          <w:szCs w:val="21"/>
          <w:highlight w:val="none"/>
        </w:rPr>
        <w:t>）成交后供</w:t>
      </w:r>
      <w:r>
        <w:rPr>
          <w:rFonts w:ascii="仿宋" w:hAnsi="仿宋" w:eastAsia="仿宋"/>
          <w:color w:val="auto"/>
          <w:szCs w:val="21"/>
          <w:highlight w:val="none"/>
        </w:rPr>
        <w:t>应商</w:t>
      </w:r>
      <w:r>
        <w:rPr>
          <w:rFonts w:hint="eastAsia" w:ascii="仿宋" w:hAnsi="仿宋" w:eastAsia="仿宋"/>
          <w:color w:val="auto"/>
          <w:szCs w:val="21"/>
          <w:highlight w:val="none"/>
        </w:rPr>
        <w:t>在采购前需提供样品或</w:t>
      </w:r>
      <w:r>
        <w:rPr>
          <w:rFonts w:ascii="仿宋" w:hAnsi="仿宋" w:eastAsia="仿宋"/>
          <w:color w:val="auto"/>
          <w:szCs w:val="21"/>
          <w:highlight w:val="none"/>
        </w:rPr>
        <w:t>相关</w:t>
      </w:r>
      <w:r>
        <w:rPr>
          <w:rFonts w:hint="eastAsia" w:ascii="仿宋" w:hAnsi="仿宋" w:eastAsia="仿宋"/>
          <w:color w:val="auto"/>
          <w:szCs w:val="21"/>
          <w:highlight w:val="none"/>
        </w:rPr>
        <w:t>产品</w:t>
      </w:r>
      <w:r>
        <w:rPr>
          <w:rFonts w:ascii="仿宋" w:hAnsi="仿宋" w:eastAsia="仿宋"/>
          <w:color w:val="auto"/>
          <w:szCs w:val="21"/>
          <w:highlight w:val="none"/>
        </w:rPr>
        <w:t>资料</w:t>
      </w:r>
      <w:r>
        <w:rPr>
          <w:rFonts w:hint="eastAsia" w:ascii="仿宋" w:hAnsi="仿宋" w:eastAsia="仿宋"/>
          <w:color w:val="auto"/>
          <w:szCs w:val="21"/>
          <w:highlight w:val="none"/>
        </w:rPr>
        <w:t>报采购人确认，未经采购人确认的，不得使用；否则，须按采购人要求返工并承担由此增加的费用和（或）延误的工期。如遇供应商自身的原因而更换的，须经发包人同意方可更换。在施工过程中，材料色泽必须事先经发包人确认，无论材料色泽如何变化，价格均不予调整，请供应商在报价时考虑此因素。</w:t>
      </w:r>
    </w:p>
    <w:p>
      <w:pPr>
        <w:spacing w:line="320" w:lineRule="exact"/>
        <w:ind w:firstLine="420" w:firstLineChars="200"/>
        <w:rPr>
          <w:color w:val="auto"/>
          <w:highlight w:val="none"/>
        </w:rPr>
      </w:pPr>
      <w:r>
        <w:rPr>
          <w:rFonts w:hint="eastAsia" w:ascii="仿宋" w:hAnsi="仿宋" w:eastAsia="仿宋"/>
          <w:color w:val="auto"/>
          <w:szCs w:val="21"/>
          <w:highlight w:val="none"/>
        </w:rPr>
        <w:t>（</w:t>
      </w:r>
      <w:r>
        <w:rPr>
          <w:rFonts w:ascii="仿宋" w:hAnsi="仿宋" w:eastAsia="仿宋"/>
          <w:color w:val="auto"/>
          <w:szCs w:val="21"/>
          <w:highlight w:val="none"/>
        </w:rPr>
        <w:t>5</w:t>
      </w:r>
      <w:r>
        <w:rPr>
          <w:rFonts w:hint="eastAsia" w:ascii="仿宋" w:hAnsi="仿宋" w:eastAsia="仿宋"/>
          <w:color w:val="auto"/>
          <w:szCs w:val="21"/>
          <w:highlight w:val="none"/>
        </w:rPr>
        <w:t>）设备、材料必须为全新的未使用过的正品，如发现使用假冒伪劣或已经使用过的的设备材料的，需无条件立即更换，并视作承包人违约，根据违约条款进行相应的处罚；给造成采购人损失的，承担全部赔偿责任。</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w:t>
      </w:r>
      <w:r>
        <w:rPr>
          <w:rFonts w:ascii="仿宋" w:hAnsi="仿宋" w:eastAsia="仿宋"/>
          <w:color w:val="auto"/>
          <w:szCs w:val="21"/>
          <w:highlight w:val="none"/>
        </w:rPr>
        <w:t>6</w:t>
      </w:r>
      <w:r>
        <w:rPr>
          <w:rFonts w:hint="eastAsia" w:ascii="仿宋" w:hAnsi="仿宋" w:eastAsia="仿宋"/>
          <w:color w:val="auto"/>
          <w:szCs w:val="21"/>
          <w:highlight w:val="none"/>
        </w:rPr>
        <w:t>）详细情况见施工图设计、技术说明及相关标准图集。各响应单位在进行综合单价报价时必须结合施工图、磋商文件中的相关条款及清单描述进行报价，组价时应结合供应商现场勘察情况包括完成所有工序工作内容的全部费用。清单子目中未能对各节点详图进行完全性描述的必须结合施工图详细节点进行报价，清单描述中未及的施工工艺必须结合施工图纸要求进行报价，否则视为已计入相应项目综合单价中，成交后将不调整综合单价。</w:t>
      </w:r>
    </w:p>
    <w:p>
      <w:pPr>
        <w:spacing w:line="32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5</w:t>
      </w:r>
      <w:r>
        <w:rPr>
          <w:rFonts w:hint="eastAsia" w:ascii="仿宋" w:hAnsi="仿宋" w:eastAsia="仿宋"/>
          <w:color w:val="auto"/>
          <w:szCs w:val="21"/>
          <w:highlight w:val="none"/>
        </w:rPr>
        <w:t>.2材料设备的质量要求</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（1）在免费保修期内，成交供应商对有缺陷的部位必须无偿地给予修理与更换，并承担一切由此引起的对采购人或第三者的直接损失，除非该缺陷是由于人为破坏或合同规定的不可抗力因素造成的损坏。</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供应商应对所选用的材料的技术满足度和质量负全部责任，其责任不因该品牌是否为采购人提供参考减轻或更改。当供应商选定的产品质量达不到设计要求和磋商文件要求的技术指标时，采购人保留更换的权利，且成交价不予调整。</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（3）室内装饰用材均需满足相应环保要求，采购人有权聘请独立第三方检测机构对室内装饰用材进行环保检测，如不合格供应商须免费更换，且采购人保留索赔的权利。</w:t>
      </w:r>
    </w:p>
    <w:p>
      <w:pPr>
        <w:spacing w:line="32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5</w:t>
      </w:r>
      <w:r>
        <w:rPr>
          <w:rFonts w:hint="eastAsia" w:ascii="仿宋" w:hAnsi="仿宋" w:eastAsia="仿宋"/>
          <w:color w:val="auto"/>
          <w:szCs w:val="21"/>
          <w:highlight w:val="none"/>
        </w:rPr>
        <w:t>.</w:t>
      </w:r>
      <w:r>
        <w:rPr>
          <w:rFonts w:ascii="仿宋" w:hAnsi="仿宋" w:eastAsia="仿宋"/>
          <w:color w:val="auto"/>
          <w:szCs w:val="21"/>
          <w:highlight w:val="none"/>
        </w:rPr>
        <w:t>3</w:t>
      </w:r>
      <w:r>
        <w:rPr>
          <w:rFonts w:hint="eastAsia" w:ascii="仿宋" w:hAnsi="仿宋" w:eastAsia="仿宋"/>
          <w:color w:val="auto"/>
          <w:szCs w:val="21"/>
          <w:highlight w:val="none"/>
        </w:rPr>
        <w:t>材料设备的包装、</w:t>
      </w:r>
      <w:r>
        <w:rPr>
          <w:rFonts w:ascii="仿宋" w:hAnsi="仿宋" w:eastAsia="仿宋"/>
          <w:color w:val="auto"/>
          <w:szCs w:val="21"/>
          <w:highlight w:val="none"/>
        </w:rPr>
        <w:t>运输</w:t>
      </w:r>
      <w:r>
        <w:rPr>
          <w:rFonts w:hint="eastAsia" w:ascii="仿宋" w:hAnsi="仿宋" w:eastAsia="仿宋"/>
          <w:color w:val="auto"/>
          <w:szCs w:val="21"/>
          <w:highlight w:val="none"/>
        </w:rPr>
        <w:t>要求</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（1）材料设备到货前</w:t>
      </w:r>
      <w:r>
        <w:rPr>
          <w:rFonts w:ascii="仿宋" w:hAnsi="仿宋" w:eastAsia="仿宋"/>
          <w:color w:val="auto"/>
          <w:szCs w:val="21"/>
          <w:highlight w:val="none"/>
        </w:rPr>
        <w:t>3</w:t>
      </w:r>
      <w:r>
        <w:rPr>
          <w:rFonts w:hint="eastAsia" w:ascii="仿宋" w:hAnsi="仿宋" w:eastAsia="仿宋"/>
          <w:color w:val="auto"/>
          <w:szCs w:val="21"/>
          <w:highlight w:val="none"/>
        </w:rPr>
        <w:t>天将设备名称、规格、数量、包装箱件数、每件包装箱的尺码、毛重通知采购人。</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（2）为了保证产品在长途运输、装卸以及存储过程中的安全，产品包装应符合国家或专业（部）标准规定。由于包装不善导致产品失缺或损坏，由供应商承担一切责任。</w:t>
      </w:r>
    </w:p>
    <w:p>
      <w:pPr>
        <w:spacing w:line="320" w:lineRule="exact"/>
        <w:ind w:firstLine="420" w:firstLineChars="200"/>
        <w:rPr>
          <w:color w:val="auto"/>
          <w:highlight w:val="none"/>
        </w:rPr>
      </w:pPr>
      <w:r>
        <w:rPr>
          <w:rFonts w:hint="eastAsia" w:ascii="仿宋" w:hAnsi="仿宋" w:eastAsia="仿宋"/>
          <w:color w:val="auto"/>
          <w:szCs w:val="21"/>
          <w:highlight w:val="none"/>
        </w:rPr>
        <w:t>（3）材料设备专项验收合格之前设备归供应商保管。</w:t>
      </w:r>
    </w:p>
    <w:p>
      <w:pPr>
        <w:spacing w:line="320" w:lineRule="exact"/>
        <w:ind w:firstLine="422" w:firstLineChars="200"/>
        <w:rPr>
          <w:rFonts w:ascii="仿宋" w:hAnsi="仿宋" w:eastAsia="仿宋"/>
          <w:b/>
          <w:color w:val="auto"/>
          <w:szCs w:val="21"/>
          <w:highlight w:val="none"/>
        </w:rPr>
      </w:pPr>
      <w:r>
        <w:rPr>
          <w:rFonts w:ascii="仿宋" w:hAnsi="仿宋" w:eastAsia="仿宋"/>
          <w:b/>
          <w:color w:val="auto"/>
          <w:szCs w:val="21"/>
          <w:highlight w:val="none"/>
        </w:rPr>
        <w:t>6</w:t>
      </w:r>
      <w:r>
        <w:rPr>
          <w:rFonts w:hint="eastAsia" w:ascii="仿宋" w:hAnsi="仿宋" w:eastAsia="仿宋"/>
          <w:b/>
          <w:color w:val="auto"/>
          <w:szCs w:val="21"/>
          <w:highlight w:val="none"/>
        </w:rPr>
        <w:t>、调试验收结算要求</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（1）工程项目主要施工材料进场，应经采购</w:t>
      </w:r>
      <w:r>
        <w:rPr>
          <w:rFonts w:ascii="仿宋" w:hAnsi="仿宋" w:eastAsia="仿宋"/>
          <w:color w:val="auto"/>
          <w:szCs w:val="21"/>
          <w:highlight w:val="none"/>
        </w:rPr>
        <w:t>人</w:t>
      </w:r>
      <w:r>
        <w:rPr>
          <w:rFonts w:hint="eastAsia" w:ascii="仿宋" w:hAnsi="仿宋" w:eastAsia="仿宋"/>
          <w:color w:val="auto"/>
          <w:szCs w:val="21"/>
          <w:highlight w:val="none"/>
        </w:rPr>
        <w:t>和监理单位（若有，</w:t>
      </w:r>
      <w:r>
        <w:rPr>
          <w:rFonts w:ascii="仿宋" w:hAnsi="仿宋" w:eastAsia="仿宋"/>
          <w:color w:val="auto"/>
          <w:szCs w:val="21"/>
          <w:highlight w:val="none"/>
        </w:rPr>
        <w:t>下同</w:t>
      </w:r>
      <w:r>
        <w:rPr>
          <w:rFonts w:hint="eastAsia" w:ascii="仿宋" w:hAnsi="仿宋" w:eastAsia="仿宋"/>
          <w:color w:val="auto"/>
          <w:szCs w:val="21"/>
          <w:highlight w:val="none"/>
        </w:rPr>
        <w:t>）确认后方可用于项目中。隐蔽工程开始前应通报采购人</w:t>
      </w:r>
      <w:r>
        <w:rPr>
          <w:rFonts w:ascii="仿宋" w:hAnsi="仿宋" w:eastAsia="仿宋"/>
          <w:color w:val="auto"/>
          <w:szCs w:val="21"/>
          <w:highlight w:val="none"/>
        </w:rPr>
        <w:t>和</w:t>
      </w:r>
      <w:r>
        <w:rPr>
          <w:rFonts w:hint="eastAsia" w:ascii="仿宋" w:hAnsi="仿宋" w:eastAsia="仿宋"/>
          <w:color w:val="auto"/>
          <w:szCs w:val="21"/>
          <w:highlight w:val="none"/>
        </w:rPr>
        <w:t>监理单位到现场查看。</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（2）项目验收由基建处统一组织。验收过程中，如有不满足采购文件规定要求及不符合国家相关规范要求的，由供应商负责整改，费用自理。</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w:t>
      </w:r>
      <w:r>
        <w:rPr>
          <w:rFonts w:ascii="仿宋" w:hAnsi="仿宋" w:eastAsia="仿宋"/>
          <w:color w:val="auto"/>
          <w:szCs w:val="21"/>
          <w:highlight w:val="none"/>
        </w:rPr>
        <w:t>3</w:t>
      </w:r>
      <w:r>
        <w:rPr>
          <w:rFonts w:hint="eastAsia" w:ascii="仿宋" w:hAnsi="仿宋" w:eastAsia="仿宋"/>
          <w:color w:val="auto"/>
          <w:szCs w:val="21"/>
          <w:highlight w:val="none"/>
        </w:rPr>
        <w:t>）项目竣工，由成交</w:t>
      </w:r>
      <w:r>
        <w:rPr>
          <w:rFonts w:ascii="仿宋" w:hAnsi="仿宋" w:eastAsia="仿宋"/>
          <w:color w:val="auto"/>
          <w:szCs w:val="21"/>
          <w:highlight w:val="none"/>
        </w:rPr>
        <w:t>供应商</w:t>
      </w:r>
      <w:r>
        <w:rPr>
          <w:rFonts w:hint="eastAsia" w:ascii="仿宋" w:hAnsi="仿宋" w:eastAsia="仿宋"/>
          <w:color w:val="auto"/>
          <w:szCs w:val="21"/>
          <w:highlight w:val="none"/>
        </w:rPr>
        <w:t>完成竣工图，竣工资料要齐全，提供及修改上述资料图纸所发生的所有费用均由供应商全部承担。</w:t>
      </w:r>
    </w:p>
    <w:p>
      <w:pPr>
        <w:spacing w:line="320" w:lineRule="exact"/>
        <w:ind w:firstLine="420" w:firstLineChars="200"/>
        <w:rPr>
          <w:color w:val="auto"/>
          <w:highlight w:val="none"/>
        </w:rPr>
      </w:pPr>
      <w:r>
        <w:rPr>
          <w:rFonts w:hint="eastAsia" w:ascii="仿宋" w:hAnsi="仿宋" w:eastAsia="仿宋"/>
          <w:color w:val="auto"/>
          <w:szCs w:val="21"/>
          <w:highlight w:val="none"/>
        </w:rPr>
        <w:t>（</w:t>
      </w:r>
      <w:r>
        <w:rPr>
          <w:rFonts w:ascii="仿宋" w:hAnsi="仿宋" w:eastAsia="仿宋"/>
          <w:color w:val="auto"/>
          <w:szCs w:val="21"/>
          <w:highlight w:val="none"/>
        </w:rPr>
        <w:t>4</w:t>
      </w:r>
      <w:r>
        <w:rPr>
          <w:rFonts w:hint="eastAsia" w:ascii="仿宋" w:hAnsi="仿宋" w:eastAsia="仿宋"/>
          <w:color w:val="auto"/>
          <w:szCs w:val="21"/>
          <w:highlight w:val="none"/>
        </w:rPr>
        <w:t>）项目竣工验收合格后成交供应商需提交结算资料办理竣工结算申请，经医院审计处或其委托的第三方工程审计且经三方对审计报告确认后支付结算款。</w:t>
      </w:r>
    </w:p>
    <w:p>
      <w:pPr>
        <w:snapToGrid w:val="0"/>
        <w:spacing w:line="320" w:lineRule="exact"/>
        <w:ind w:firstLine="480" w:firstLineChars="200"/>
        <w:rPr>
          <w:rFonts w:ascii="黑体" w:hAnsi="黑体" w:eastAsia="黑体" w:cs="楷体"/>
          <w:color w:val="auto"/>
          <w:sz w:val="24"/>
          <w:highlight w:val="none"/>
        </w:rPr>
      </w:pPr>
      <w:r>
        <w:rPr>
          <w:rFonts w:hint="eastAsia" w:ascii="黑体" w:hAnsi="黑体" w:eastAsia="黑体" w:cs="楷体"/>
          <w:color w:val="auto"/>
          <w:sz w:val="24"/>
          <w:highlight w:val="none"/>
        </w:rPr>
        <w:t>三、商务要</w:t>
      </w:r>
      <w:r>
        <w:rPr>
          <w:rFonts w:ascii="黑体" w:hAnsi="黑体" w:eastAsia="黑体" w:cs="楷体"/>
          <w:color w:val="auto"/>
          <w:sz w:val="24"/>
          <w:highlight w:val="none"/>
        </w:rPr>
        <w:t>求</w:t>
      </w:r>
    </w:p>
    <w:p>
      <w:pPr>
        <w:spacing w:line="32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w:t>
      </w:r>
      <w:r>
        <w:rPr>
          <w:rFonts w:hint="eastAsia" w:ascii="仿宋" w:hAnsi="仿宋" w:eastAsia="仿宋"/>
          <w:color w:val="auto"/>
          <w:szCs w:val="21"/>
          <w:highlight w:val="none"/>
        </w:rPr>
        <w:t>、付款条件</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（1）预付</w:t>
      </w:r>
      <w:r>
        <w:rPr>
          <w:rFonts w:ascii="仿宋" w:hAnsi="仿宋" w:eastAsia="仿宋"/>
          <w:color w:val="auto"/>
          <w:szCs w:val="21"/>
          <w:highlight w:val="none"/>
        </w:rPr>
        <w:t>款支付</w:t>
      </w:r>
      <w:r>
        <w:rPr>
          <w:rFonts w:hint="eastAsia" w:ascii="仿宋" w:hAnsi="仿宋" w:eastAsia="仿宋"/>
          <w:color w:val="auto"/>
          <w:szCs w:val="21"/>
          <w:highlight w:val="none"/>
        </w:rPr>
        <w:t>：详见供应商须知前附表</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（2）进度</w:t>
      </w:r>
      <w:r>
        <w:rPr>
          <w:rFonts w:ascii="仿宋" w:hAnsi="仿宋" w:eastAsia="仿宋"/>
          <w:color w:val="auto"/>
          <w:szCs w:val="21"/>
          <w:highlight w:val="none"/>
        </w:rPr>
        <w:t>款</w:t>
      </w:r>
      <w:r>
        <w:rPr>
          <w:rFonts w:hint="eastAsia" w:ascii="仿宋" w:hAnsi="仿宋" w:eastAsia="仿宋"/>
          <w:color w:val="auto"/>
          <w:szCs w:val="21"/>
          <w:highlight w:val="none"/>
        </w:rPr>
        <w:t>、</w:t>
      </w:r>
      <w:r>
        <w:rPr>
          <w:rFonts w:ascii="仿宋" w:hAnsi="仿宋" w:eastAsia="仿宋"/>
          <w:color w:val="auto"/>
          <w:szCs w:val="21"/>
          <w:highlight w:val="none"/>
        </w:rPr>
        <w:t>结算款</w:t>
      </w:r>
      <w:r>
        <w:rPr>
          <w:rFonts w:hint="eastAsia" w:ascii="仿宋" w:hAnsi="仿宋" w:eastAsia="仿宋"/>
          <w:color w:val="auto"/>
          <w:szCs w:val="21"/>
          <w:highlight w:val="none"/>
        </w:rPr>
        <w:t>及</w:t>
      </w:r>
      <w:r>
        <w:rPr>
          <w:rFonts w:ascii="仿宋" w:hAnsi="仿宋" w:eastAsia="仿宋"/>
          <w:color w:val="auto"/>
          <w:szCs w:val="21"/>
          <w:highlight w:val="none"/>
        </w:rPr>
        <w:t>质保金支付</w:t>
      </w:r>
      <w:r>
        <w:rPr>
          <w:rFonts w:hint="eastAsia" w:ascii="仿宋" w:hAnsi="仿宋" w:eastAsia="仿宋"/>
          <w:color w:val="auto"/>
          <w:szCs w:val="21"/>
          <w:highlight w:val="none"/>
        </w:rPr>
        <w:t>：详见合同草案条款</w:t>
      </w:r>
    </w:p>
    <w:p>
      <w:pPr>
        <w:spacing w:line="32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2</w:t>
      </w:r>
      <w:r>
        <w:rPr>
          <w:rFonts w:hint="eastAsia" w:ascii="仿宋" w:hAnsi="仿宋" w:eastAsia="仿宋"/>
          <w:color w:val="auto"/>
          <w:szCs w:val="21"/>
          <w:highlight w:val="none"/>
        </w:rPr>
        <w:t>、工程售后服务要求</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（1）缺陷责任期与保修：详见合</w:t>
      </w:r>
      <w:r>
        <w:rPr>
          <w:rFonts w:ascii="仿宋" w:hAnsi="仿宋" w:eastAsia="仿宋"/>
          <w:color w:val="auto"/>
          <w:szCs w:val="21"/>
          <w:highlight w:val="none"/>
        </w:rPr>
        <w:t>同</w:t>
      </w:r>
      <w:r>
        <w:rPr>
          <w:rFonts w:hint="eastAsia" w:ascii="仿宋" w:hAnsi="仿宋" w:eastAsia="仿宋"/>
          <w:color w:val="auto"/>
          <w:szCs w:val="21"/>
          <w:highlight w:val="none"/>
        </w:rPr>
        <w:t>及</w:t>
      </w:r>
      <w:r>
        <w:rPr>
          <w:rFonts w:ascii="仿宋" w:hAnsi="仿宋" w:eastAsia="仿宋"/>
          <w:color w:val="auto"/>
          <w:szCs w:val="21"/>
          <w:highlight w:val="none"/>
        </w:rPr>
        <w:t>附件</w:t>
      </w:r>
      <w:r>
        <w:rPr>
          <w:rFonts w:hint="eastAsia" w:ascii="仿宋" w:hAnsi="仿宋" w:eastAsia="仿宋"/>
          <w:color w:val="auto"/>
          <w:szCs w:val="21"/>
          <w:highlight w:val="none"/>
        </w:rPr>
        <w:t>工程质量保修书。</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成交供应商应与采购人签订工程质量保修书，在缺陷责任期与保修期内，按照有关法律、法规、规章的管理规定和双方约定，承担本项目质量保修责任。</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（2）在保修期内，成交供应商对有缺陷的部位必须无偿地给予修理与更换，并承担一切由此引起的对采购人或第三者的直接损失，除人为破坏或合同规定的不可抗因素造成的损坏外。</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（3）成交供应商必须对所承包的工程的质量负全部责任，其责任不因其他材料生产商提供的保证书而减轻或更改。</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（4）供应商应当在缺陷责任期内具有完善的售后技术支持和服务体系，能够提供服务标准、服务流程、服务内容。</w:t>
      </w:r>
    </w:p>
    <w:p>
      <w:pPr>
        <w:snapToGrid w:val="0"/>
        <w:spacing w:line="320" w:lineRule="exact"/>
        <w:ind w:firstLine="480" w:firstLineChars="200"/>
        <w:rPr>
          <w:rFonts w:ascii="黑体" w:hAnsi="黑体" w:eastAsia="黑体" w:cs="楷体"/>
          <w:color w:val="auto"/>
          <w:sz w:val="24"/>
          <w:highlight w:val="none"/>
        </w:rPr>
      </w:pPr>
      <w:r>
        <w:rPr>
          <w:rFonts w:hint="eastAsia" w:ascii="黑体" w:hAnsi="黑体" w:eastAsia="黑体" w:cs="楷体"/>
          <w:color w:val="auto"/>
          <w:sz w:val="24"/>
          <w:highlight w:val="none"/>
        </w:rPr>
        <w:t>四、其它要</w:t>
      </w:r>
      <w:r>
        <w:rPr>
          <w:rFonts w:ascii="黑体" w:hAnsi="黑体" w:eastAsia="黑体" w:cs="楷体"/>
          <w:color w:val="auto"/>
          <w:sz w:val="24"/>
          <w:highlight w:val="none"/>
        </w:rPr>
        <w:t>求</w:t>
      </w:r>
    </w:p>
    <w:p>
      <w:pPr>
        <w:snapToGrid w:val="0"/>
        <w:spacing w:line="320" w:lineRule="exact"/>
        <w:ind w:firstLine="420" w:firstLineChars="200"/>
        <w:rPr>
          <w:rFonts w:ascii="仿宋" w:hAnsi="仿宋" w:eastAsia="仿宋" w:cs="楷体"/>
          <w:color w:val="auto"/>
          <w:szCs w:val="21"/>
          <w:highlight w:val="none"/>
        </w:rPr>
      </w:pPr>
      <w:r>
        <w:rPr>
          <w:rFonts w:hint="eastAsia" w:ascii="仿宋" w:hAnsi="仿宋" w:eastAsia="仿宋" w:cs="楷体"/>
          <w:color w:val="auto"/>
          <w:szCs w:val="21"/>
          <w:highlight w:val="none"/>
        </w:rPr>
        <w:t>施工单位必须严格遵守医院各类规章制度及相关部门的管理，按照国家规范及安全要求组织施工，任何违反安全要求产生的损失均由施工单位承担。双</w:t>
      </w:r>
      <w:r>
        <w:rPr>
          <w:rFonts w:ascii="仿宋" w:hAnsi="仿宋" w:eastAsia="仿宋" w:cs="楷体"/>
          <w:color w:val="auto"/>
          <w:szCs w:val="21"/>
          <w:highlight w:val="none"/>
        </w:rPr>
        <w:t>方</w:t>
      </w:r>
      <w:r>
        <w:rPr>
          <w:rFonts w:hint="eastAsia" w:ascii="仿宋" w:hAnsi="仿宋" w:eastAsia="仿宋" w:cs="楷体"/>
          <w:color w:val="auto"/>
          <w:szCs w:val="21"/>
          <w:highlight w:val="none"/>
        </w:rPr>
        <w:t>签订合同</w:t>
      </w:r>
      <w:r>
        <w:rPr>
          <w:rFonts w:ascii="仿宋" w:hAnsi="仿宋" w:eastAsia="仿宋" w:cs="楷体"/>
          <w:color w:val="auto"/>
          <w:szCs w:val="21"/>
          <w:highlight w:val="none"/>
        </w:rPr>
        <w:t>时同时签订</w:t>
      </w:r>
      <w:r>
        <w:rPr>
          <w:rFonts w:hint="eastAsia" w:ascii="仿宋" w:hAnsi="仿宋" w:eastAsia="仿宋" w:cs="楷体"/>
          <w:color w:val="auto"/>
          <w:szCs w:val="21"/>
          <w:highlight w:val="none"/>
        </w:rPr>
        <w:t>安全责任协议书、</w:t>
      </w:r>
      <w:r>
        <w:rPr>
          <w:rFonts w:ascii="仿宋" w:hAnsi="仿宋" w:eastAsia="仿宋" w:cs="楷体"/>
          <w:color w:val="auto"/>
          <w:szCs w:val="21"/>
          <w:highlight w:val="none"/>
        </w:rPr>
        <w:t>消防安全责任书</w:t>
      </w:r>
      <w:r>
        <w:rPr>
          <w:rFonts w:hint="eastAsia" w:ascii="仿宋" w:hAnsi="仿宋" w:eastAsia="仿宋" w:cs="楷体"/>
          <w:color w:val="auto"/>
          <w:szCs w:val="21"/>
          <w:highlight w:val="none"/>
        </w:rPr>
        <w:t>、</w:t>
      </w:r>
      <w:r>
        <w:rPr>
          <w:rFonts w:ascii="仿宋" w:hAnsi="仿宋" w:eastAsia="仿宋" w:cs="楷体"/>
          <w:color w:val="auto"/>
          <w:szCs w:val="21"/>
          <w:highlight w:val="none"/>
        </w:rPr>
        <w:t>廉政责任书</w:t>
      </w:r>
      <w:r>
        <w:rPr>
          <w:rFonts w:hint="eastAsia" w:ascii="仿宋" w:hAnsi="仿宋" w:eastAsia="仿宋" w:cs="楷体"/>
          <w:color w:val="auto"/>
          <w:szCs w:val="21"/>
          <w:highlight w:val="none"/>
        </w:rPr>
        <w:t>、</w:t>
      </w:r>
      <w:r>
        <w:rPr>
          <w:rFonts w:ascii="仿宋" w:hAnsi="仿宋" w:eastAsia="仿宋" w:cs="楷体"/>
          <w:color w:val="auto"/>
          <w:szCs w:val="21"/>
          <w:highlight w:val="none"/>
        </w:rPr>
        <w:t>建筑垃圾管理规定</w:t>
      </w:r>
      <w:r>
        <w:rPr>
          <w:rFonts w:hint="eastAsia" w:ascii="仿宋" w:hAnsi="仿宋" w:eastAsia="仿宋" w:cs="楷体"/>
          <w:color w:val="auto"/>
          <w:szCs w:val="21"/>
          <w:highlight w:val="none"/>
        </w:rPr>
        <w:t>。供应商有责任与其它供应商保持联系和合作，并接受采购</w:t>
      </w:r>
      <w:r>
        <w:rPr>
          <w:rFonts w:ascii="仿宋" w:hAnsi="仿宋" w:eastAsia="仿宋" w:cs="楷体"/>
          <w:color w:val="auto"/>
          <w:szCs w:val="21"/>
          <w:highlight w:val="none"/>
        </w:rPr>
        <w:t>人</w:t>
      </w:r>
      <w:r>
        <w:rPr>
          <w:rFonts w:hint="eastAsia" w:ascii="仿宋" w:hAnsi="仿宋" w:eastAsia="仿宋" w:cs="楷体"/>
          <w:color w:val="auto"/>
          <w:szCs w:val="21"/>
          <w:highlight w:val="none"/>
        </w:rPr>
        <w:t>统一管理。</w:t>
      </w:r>
    </w:p>
    <w:p>
      <w:pPr>
        <w:snapToGrid w:val="0"/>
        <w:spacing w:line="320" w:lineRule="exact"/>
        <w:ind w:firstLine="480" w:firstLineChars="200"/>
        <w:rPr>
          <w:rFonts w:ascii="仿宋" w:hAnsi="仿宋" w:eastAsia="仿宋" w:cs="楷体"/>
          <w:color w:val="auto"/>
          <w:sz w:val="24"/>
          <w:highlight w:val="none"/>
        </w:rPr>
      </w:pPr>
      <w:r>
        <w:rPr>
          <w:rFonts w:hint="eastAsia" w:ascii="黑体" w:hAnsi="黑体" w:eastAsia="黑体" w:cs="楷体"/>
          <w:color w:val="auto"/>
          <w:sz w:val="24"/>
          <w:highlight w:val="none"/>
        </w:rPr>
        <w:t>五、工程量清单及编制说明、图纸另附。</w:t>
      </w:r>
      <w:bookmarkStart w:id="97" w:name="_Toc8217897"/>
      <w:bookmarkStart w:id="98" w:name="_Toc37926933"/>
    </w:p>
    <w:p>
      <w:pPr>
        <w:pStyle w:val="65"/>
        <w:outlineLvl w:val="0"/>
        <w:rPr>
          <w:rFonts w:ascii="仿宋" w:hAnsi="仿宋" w:eastAsia="仿宋"/>
          <w:color w:val="auto"/>
          <w:sz w:val="44"/>
          <w:szCs w:val="44"/>
          <w:highlight w:val="none"/>
        </w:rPr>
      </w:pPr>
      <w:r>
        <w:rPr>
          <w:rFonts w:hint="eastAsia" w:ascii="宋体" w:hAnsi="宋体"/>
          <w:color w:val="auto"/>
          <w:highlight w:val="none"/>
        </w:rPr>
        <w:br w:type="page"/>
      </w:r>
      <w:bookmarkEnd w:id="95"/>
      <w:bookmarkEnd w:id="96"/>
      <w:bookmarkEnd w:id="97"/>
      <w:bookmarkEnd w:id="98"/>
      <w:bookmarkStart w:id="99" w:name="_Toc111019606"/>
      <w:r>
        <w:rPr>
          <w:rFonts w:hint="eastAsia" w:ascii="仿宋" w:hAnsi="仿宋" w:eastAsia="仿宋"/>
          <w:color w:val="auto"/>
          <w:sz w:val="44"/>
          <w:szCs w:val="44"/>
          <w:highlight w:val="none"/>
        </w:rPr>
        <w:t>第四章 工程量清单</w:t>
      </w:r>
      <w:bookmarkEnd w:id="99"/>
    </w:p>
    <w:p>
      <w:pPr>
        <w:spacing w:line="320" w:lineRule="exact"/>
        <w:ind w:firstLine="482" w:firstLineChars="200"/>
        <w:jc w:val="left"/>
        <w:rPr>
          <w:rFonts w:ascii="仿宋" w:hAnsi="仿宋" w:eastAsia="仿宋" w:cs="Arial"/>
          <w:b/>
          <w:color w:val="auto"/>
          <w:sz w:val="24"/>
          <w:highlight w:val="none"/>
        </w:rPr>
      </w:pPr>
      <w:r>
        <w:rPr>
          <w:rFonts w:ascii="仿宋" w:hAnsi="仿宋" w:eastAsia="仿宋" w:cs="Arial"/>
          <w:b/>
          <w:color w:val="auto"/>
          <w:sz w:val="24"/>
          <w:highlight w:val="none"/>
        </w:rPr>
        <w:t>1.工程量清单说明</w:t>
      </w:r>
    </w:p>
    <w:p>
      <w:pPr>
        <w:spacing w:line="320" w:lineRule="exact"/>
        <w:ind w:firstLine="420" w:firstLineChars="200"/>
        <w:jc w:val="left"/>
        <w:rPr>
          <w:rFonts w:ascii="仿宋" w:hAnsi="仿宋" w:eastAsia="仿宋" w:cs="Arial"/>
          <w:color w:val="auto"/>
          <w:szCs w:val="21"/>
          <w:highlight w:val="none"/>
        </w:rPr>
      </w:pPr>
      <w:r>
        <w:rPr>
          <w:rFonts w:hint="eastAsia" w:ascii="仿宋" w:hAnsi="仿宋" w:eastAsia="仿宋" w:cs="Arial"/>
          <w:color w:val="auto"/>
          <w:szCs w:val="21"/>
          <w:highlight w:val="none"/>
        </w:rPr>
        <w:t>1.1</w:t>
      </w:r>
      <w:r>
        <w:rPr>
          <w:rFonts w:hint="eastAsia" w:ascii="仿宋" w:hAnsi="仿宋" w:eastAsia="仿宋"/>
          <w:color w:val="auto"/>
          <w:szCs w:val="21"/>
          <w:highlight w:val="none"/>
        </w:rPr>
        <w:t>工程量清单是采购人依据国家标准、磋商文件、设计文件以及施工现场实际情况编制的，随磋商文件发布供供应商报价的工程量清单，包括其说明及表格</w:t>
      </w:r>
      <w:r>
        <w:rPr>
          <w:rFonts w:ascii="仿宋" w:hAnsi="仿宋" w:eastAsia="仿宋"/>
          <w:color w:val="auto"/>
          <w:szCs w:val="21"/>
          <w:highlight w:val="none"/>
        </w:rPr>
        <w:t>。约定计量规则中没有的</w:t>
      </w:r>
      <w:r>
        <w:rPr>
          <w:rFonts w:hint="eastAsia" w:ascii="仿宋" w:hAnsi="仿宋" w:eastAsia="仿宋"/>
          <w:color w:val="auto"/>
          <w:szCs w:val="21"/>
          <w:highlight w:val="none"/>
        </w:rPr>
        <w:t>清单项目（或定额项目）</w:t>
      </w:r>
      <w:r>
        <w:rPr>
          <w:rFonts w:ascii="仿宋" w:hAnsi="仿宋" w:eastAsia="仿宋"/>
          <w:color w:val="auto"/>
          <w:szCs w:val="21"/>
          <w:highlight w:val="none"/>
        </w:rPr>
        <w:t>，其工程量按照有合同约束力的图纸所标示尺寸的理论净量计算。计量采用中华人民共和国法定计量单位</w:t>
      </w:r>
      <w:r>
        <w:rPr>
          <w:rFonts w:hint="eastAsia" w:ascii="仿宋" w:hAnsi="仿宋" w:eastAsia="仿宋" w:cs="Arial"/>
          <w:color w:val="auto"/>
          <w:szCs w:val="21"/>
          <w:highlight w:val="none"/>
        </w:rPr>
        <w:t>。</w:t>
      </w:r>
    </w:p>
    <w:p>
      <w:pPr>
        <w:spacing w:line="320" w:lineRule="exact"/>
        <w:ind w:firstLine="420" w:firstLineChars="200"/>
        <w:jc w:val="left"/>
        <w:rPr>
          <w:rFonts w:ascii="仿宋" w:hAnsi="仿宋" w:eastAsia="仿宋" w:cs="Arial"/>
          <w:color w:val="auto"/>
          <w:szCs w:val="21"/>
          <w:highlight w:val="none"/>
        </w:rPr>
      </w:pPr>
      <w:r>
        <w:rPr>
          <w:rFonts w:ascii="仿宋" w:hAnsi="仿宋" w:eastAsia="仿宋" w:cs="Arial"/>
          <w:color w:val="auto"/>
          <w:szCs w:val="21"/>
          <w:highlight w:val="none"/>
        </w:rPr>
        <w:t>1.2本工程量清单应与磋商文件中的</w:t>
      </w:r>
      <w:r>
        <w:rPr>
          <w:rFonts w:hint="eastAsia" w:ascii="仿宋" w:hAnsi="仿宋" w:eastAsia="仿宋" w:cs="Arial"/>
          <w:color w:val="auto"/>
          <w:szCs w:val="21"/>
          <w:highlight w:val="none"/>
        </w:rPr>
        <w:t>供应商</w:t>
      </w:r>
      <w:r>
        <w:rPr>
          <w:rFonts w:ascii="仿宋" w:hAnsi="仿宋" w:eastAsia="仿宋" w:cs="Arial"/>
          <w:color w:val="auto"/>
          <w:szCs w:val="21"/>
          <w:highlight w:val="none"/>
        </w:rPr>
        <w:t>须知、通用合同条款、专用合同条款、技术标准和要求及</w:t>
      </w:r>
      <w:r>
        <w:rPr>
          <w:rFonts w:hint="eastAsia" w:ascii="仿宋" w:hAnsi="仿宋" w:eastAsia="仿宋" w:cs="Arial"/>
          <w:color w:val="auto"/>
          <w:szCs w:val="21"/>
          <w:highlight w:val="none"/>
        </w:rPr>
        <w:t>图纸、地质勘察资料</w:t>
      </w:r>
      <w:r>
        <w:rPr>
          <w:rFonts w:ascii="仿宋" w:hAnsi="仿宋" w:eastAsia="仿宋" w:cs="Arial"/>
          <w:color w:val="auto"/>
          <w:szCs w:val="21"/>
          <w:highlight w:val="none"/>
        </w:rPr>
        <w:t>等一起阅读和理解。</w:t>
      </w:r>
    </w:p>
    <w:p>
      <w:pPr>
        <w:spacing w:line="320" w:lineRule="exact"/>
        <w:ind w:firstLine="420" w:firstLineChars="200"/>
        <w:jc w:val="left"/>
        <w:rPr>
          <w:rFonts w:ascii="仿宋" w:hAnsi="仿宋" w:eastAsia="仿宋" w:cs="Arial"/>
          <w:color w:val="auto"/>
          <w:szCs w:val="21"/>
          <w:highlight w:val="none"/>
        </w:rPr>
      </w:pPr>
      <w:r>
        <w:rPr>
          <w:rFonts w:ascii="仿宋" w:hAnsi="仿宋" w:eastAsia="仿宋" w:cs="Arial"/>
          <w:color w:val="auto"/>
          <w:szCs w:val="21"/>
          <w:highlight w:val="none"/>
        </w:rPr>
        <w:t>1.3 本工程量清单仅是投标</w:t>
      </w:r>
      <w:r>
        <w:rPr>
          <w:rFonts w:hint="eastAsia" w:ascii="仿宋" w:hAnsi="仿宋" w:eastAsia="仿宋" w:cs="Arial"/>
          <w:color w:val="auto"/>
          <w:szCs w:val="21"/>
          <w:highlight w:val="none"/>
        </w:rPr>
        <w:t>（响应）</w:t>
      </w:r>
      <w:r>
        <w:rPr>
          <w:rFonts w:ascii="仿宋" w:hAnsi="仿宋" w:eastAsia="仿宋" w:cs="Arial"/>
          <w:color w:val="auto"/>
          <w:szCs w:val="21"/>
          <w:highlight w:val="none"/>
        </w:rPr>
        <w:t>报价的共同基础。实际工程计量、结算价格的确定以及价款支付应遵循合同条款（包括通用条款和专用条款）、技术标准和要求以及本章的有关约定。</w:t>
      </w:r>
    </w:p>
    <w:p>
      <w:pPr>
        <w:spacing w:line="320" w:lineRule="exact"/>
        <w:ind w:firstLine="420" w:firstLineChars="200"/>
        <w:jc w:val="left"/>
        <w:rPr>
          <w:rFonts w:ascii="仿宋" w:hAnsi="仿宋" w:eastAsia="仿宋" w:cs="Arial"/>
          <w:color w:val="auto"/>
          <w:szCs w:val="21"/>
          <w:highlight w:val="none"/>
        </w:rPr>
      </w:pPr>
      <w:r>
        <w:rPr>
          <w:rFonts w:ascii="仿宋" w:hAnsi="仿宋" w:eastAsia="仿宋" w:cs="Arial"/>
          <w:color w:val="auto"/>
          <w:szCs w:val="21"/>
          <w:highlight w:val="none"/>
        </w:rPr>
        <w:t>1.4</w:t>
      </w:r>
      <w:r>
        <w:rPr>
          <w:rFonts w:hint="eastAsia" w:ascii="仿宋" w:hAnsi="仿宋" w:eastAsia="仿宋" w:cs="Arial"/>
          <w:color w:val="auto"/>
          <w:szCs w:val="21"/>
          <w:highlight w:val="none"/>
        </w:rPr>
        <w:t>浙江省建设工程计价规则（2018版）及其配套文件（以下简称计价依据）是本工程计价的依据，除本磋商文件有特别约定外均按计价依据规定执行。本工程执行浙江省、温州市现行计价相关文件</w:t>
      </w:r>
      <w:r>
        <w:rPr>
          <w:rFonts w:ascii="仿宋" w:hAnsi="仿宋" w:eastAsia="仿宋" w:cs="Arial"/>
          <w:color w:val="auto"/>
          <w:szCs w:val="21"/>
          <w:highlight w:val="none"/>
        </w:rPr>
        <w:t>。</w:t>
      </w:r>
    </w:p>
    <w:p>
      <w:pPr>
        <w:spacing w:line="320" w:lineRule="exact"/>
        <w:ind w:firstLine="482" w:firstLineChars="200"/>
        <w:jc w:val="left"/>
        <w:rPr>
          <w:rFonts w:ascii="仿宋" w:hAnsi="仿宋" w:eastAsia="仿宋"/>
          <w:b/>
          <w:color w:val="auto"/>
          <w:sz w:val="24"/>
          <w:highlight w:val="none"/>
        </w:rPr>
      </w:pPr>
      <w:r>
        <w:rPr>
          <w:rFonts w:ascii="仿宋" w:hAnsi="仿宋" w:eastAsia="仿宋"/>
          <w:b/>
          <w:color w:val="auto"/>
          <w:sz w:val="24"/>
          <w:highlight w:val="none"/>
        </w:rPr>
        <w:t>2.投标</w:t>
      </w:r>
      <w:r>
        <w:rPr>
          <w:rFonts w:hint="eastAsia" w:ascii="仿宋" w:hAnsi="仿宋" w:eastAsia="仿宋"/>
          <w:b/>
          <w:color w:val="auto"/>
          <w:sz w:val="24"/>
          <w:highlight w:val="none"/>
        </w:rPr>
        <w:t>（响应）</w:t>
      </w:r>
      <w:r>
        <w:rPr>
          <w:rFonts w:ascii="仿宋" w:hAnsi="仿宋" w:eastAsia="仿宋"/>
          <w:b/>
          <w:color w:val="auto"/>
          <w:sz w:val="24"/>
          <w:highlight w:val="none"/>
        </w:rPr>
        <w:t>报价说明</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2.1投标</w:t>
      </w:r>
      <w:r>
        <w:rPr>
          <w:rFonts w:hint="eastAsia" w:ascii="仿宋" w:hAnsi="仿宋" w:eastAsia="仿宋"/>
          <w:color w:val="auto"/>
          <w:szCs w:val="21"/>
          <w:highlight w:val="none"/>
        </w:rPr>
        <w:t>（响应）</w:t>
      </w:r>
      <w:r>
        <w:rPr>
          <w:rFonts w:ascii="仿宋" w:hAnsi="仿宋" w:eastAsia="仿宋"/>
          <w:color w:val="auto"/>
          <w:szCs w:val="21"/>
          <w:highlight w:val="none"/>
        </w:rPr>
        <w:t>报价应根据磋商文件中的有关计价要求、采购人提供的全套施工图纸、技术资料、</w:t>
      </w:r>
      <w:r>
        <w:rPr>
          <w:rFonts w:hint="eastAsia" w:ascii="仿宋" w:hAnsi="仿宋" w:eastAsia="仿宋"/>
          <w:color w:val="auto"/>
          <w:szCs w:val="21"/>
          <w:highlight w:val="none"/>
        </w:rPr>
        <w:t>采购</w:t>
      </w:r>
      <w:r>
        <w:rPr>
          <w:rFonts w:ascii="仿宋" w:hAnsi="仿宋" w:eastAsia="仿宋"/>
          <w:color w:val="auto"/>
          <w:szCs w:val="21"/>
          <w:highlight w:val="none"/>
        </w:rPr>
        <w:t>工程量清单，结合本工程实际情况和自身综合实力，依据企业定额（或计价依据）和市场价格自主报价。</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2.2采购工程量清单中的每一</w:t>
      </w:r>
      <w:r>
        <w:rPr>
          <w:rFonts w:hint="eastAsia" w:ascii="仿宋" w:hAnsi="仿宋" w:eastAsia="仿宋"/>
          <w:color w:val="auto"/>
          <w:szCs w:val="21"/>
          <w:highlight w:val="none"/>
        </w:rPr>
        <w:t>清单项目（或定额项目）</w:t>
      </w:r>
      <w:r>
        <w:rPr>
          <w:rFonts w:ascii="仿宋" w:hAnsi="仿宋" w:eastAsia="仿宋"/>
          <w:color w:val="auto"/>
          <w:szCs w:val="21"/>
          <w:highlight w:val="none"/>
        </w:rPr>
        <w:t>须填入单价或价格，且只允许有一个报价。</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2.3采购工程量清单中供应商没有填入单价或价格的</w:t>
      </w:r>
      <w:r>
        <w:rPr>
          <w:rFonts w:hint="eastAsia" w:ascii="仿宋" w:hAnsi="仿宋" w:eastAsia="仿宋"/>
          <w:color w:val="auto"/>
          <w:szCs w:val="21"/>
          <w:highlight w:val="none"/>
        </w:rPr>
        <w:t>清单项目（或定额项目）</w:t>
      </w:r>
      <w:r>
        <w:rPr>
          <w:rFonts w:ascii="仿宋" w:hAnsi="仿宋" w:eastAsia="仿宋"/>
          <w:color w:val="auto"/>
          <w:szCs w:val="21"/>
          <w:highlight w:val="none"/>
        </w:rPr>
        <w:t>，其费用视为己分摊在采购工程量清单中其他相关</w:t>
      </w:r>
      <w:r>
        <w:rPr>
          <w:rFonts w:hint="eastAsia" w:ascii="仿宋" w:hAnsi="仿宋" w:eastAsia="仿宋"/>
          <w:color w:val="auto"/>
          <w:szCs w:val="21"/>
          <w:highlight w:val="none"/>
        </w:rPr>
        <w:t>清单项目（或定额项目）</w:t>
      </w:r>
      <w:r>
        <w:rPr>
          <w:rFonts w:ascii="仿宋" w:hAnsi="仿宋" w:eastAsia="仿宋"/>
          <w:color w:val="auto"/>
          <w:szCs w:val="21"/>
          <w:highlight w:val="none"/>
        </w:rPr>
        <w:t>的单价或价格之中。</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2.4</w:t>
      </w:r>
      <w:r>
        <w:rPr>
          <w:rFonts w:hint="eastAsia" w:ascii="仿宋" w:hAnsi="仿宋" w:eastAsia="仿宋"/>
          <w:color w:val="auto"/>
          <w:szCs w:val="21"/>
          <w:highlight w:val="none"/>
        </w:rPr>
        <w:t>分部分项清单项目（或定额项目）</w:t>
      </w:r>
      <w:r>
        <w:rPr>
          <w:rFonts w:ascii="仿宋" w:hAnsi="仿宋" w:eastAsia="仿宋"/>
          <w:color w:val="auto"/>
          <w:szCs w:val="21"/>
          <w:highlight w:val="none"/>
        </w:rPr>
        <w:t>按下列要求报价：</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2.4.1</w:t>
      </w:r>
      <w:r>
        <w:rPr>
          <w:rFonts w:hint="eastAsia" w:ascii="仿宋" w:hAnsi="仿宋" w:eastAsia="仿宋"/>
          <w:color w:val="auto"/>
          <w:szCs w:val="21"/>
          <w:highlight w:val="none"/>
        </w:rPr>
        <w:t>分部分项清单项目（或定额项目）</w:t>
      </w:r>
      <w:r>
        <w:rPr>
          <w:rFonts w:ascii="仿宋" w:hAnsi="仿宋" w:eastAsia="仿宋"/>
          <w:color w:val="auto"/>
          <w:szCs w:val="21"/>
          <w:highlight w:val="none"/>
        </w:rPr>
        <w:t>计价应依据计价规范中关于综合单价的组成内容确定报价。</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2.4.2供应商在响应文件中应明确所选用主要材料、设备的品牌、厂家以及质量等级。供应商投标</w:t>
      </w:r>
      <w:r>
        <w:rPr>
          <w:rFonts w:hint="eastAsia" w:ascii="仿宋" w:hAnsi="仿宋" w:eastAsia="仿宋"/>
          <w:color w:val="auto"/>
          <w:szCs w:val="21"/>
          <w:highlight w:val="none"/>
        </w:rPr>
        <w:t>（响应）</w:t>
      </w:r>
      <w:r>
        <w:rPr>
          <w:rFonts w:ascii="仿宋" w:hAnsi="仿宋" w:eastAsia="仿宋"/>
          <w:color w:val="auto"/>
          <w:szCs w:val="21"/>
          <w:highlight w:val="none"/>
        </w:rPr>
        <w:t>的产品必须满足</w:t>
      </w:r>
      <w:r>
        <w:rPr>
          <w:rFonts w:hint="eastAsia" w:ascii="仿宋" w:hAnsi="仿宋" w:eastAsia="仿宋"/>
          <w:color w:val="auto"/>
          <w:szCs w:val="21"/>
          <w:highlight w:val="none"/>
        </w:rPr>
        <w:t>采购</w:t>
      </w:r>
      <w:r>
        <w:rPr>
          <w:rFonts w:ascii="仿宋" w:hAnsi="仿宋" w:eastAsia="仿宋"/>
          <w:color w:val="auto"/>
          <w:szCs w:val="21"/>
          <w:highlight w:val="none"/>
        </w:rPr>
        <w:t>设计要求，其性能、主要技术指标参照或不低于采购工程量清单及磋商文件中提供的技术标准和要求，采购人如有提供参考品牌的，供应商投标</w:t>
      </w:r>
      <w:r>
        <w:rPr>
          <w:rFonts w:hint="eastAsia" w:ascii="仿宋" w:hAnsi="仿宋" w:eastAsia="仿宋"/>
          <w:color w:val="auto"/>
          <w:szCs w:val="21"/>
          <w:highlight w:val="none"/>
        </w:rPr>
        <w:t>（响应）</w:t>
      </w:r>
      <w:r>
        <w:rPr>
          <w:rFonts w:ascii="仿宋" w:hAnsi="仿宋" w:eastAsia="仿宋"/>
          <w:color w:val="auto"/>
          <w:szCs w:val="21"/>
          <w:highlight w:val="none"/>
        </w:rPr>
        <w:t>的产品品牌档次应参照或相当于采购工程量清单中参考品牌的档次，否则成交后采购人有权更换产品，并保持综合单价不变。</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2.4.3在我市市区范围内凡具备预拌混凝土运输车及输送泵车通行条件的建筑工程（含桩基工程），必须使用预拌混凝土，严禁在施工现场搅拌混凝土。</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2.4.4在我市市区范围内禁止现场搅拌混凝土、砂浆的建设工程，实行招投标的，建设单位应当将使用散装水泥、预拌混凝土和预拌砂浆的要求列入磋商文件，供应商应将有关费用列入响应文件。</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2.5.措施项目按下列要求报价：</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2.5.1供应商根据采购工程量清单中所列的措施项目清单自主报价。以分部分项工程量清单方式计价的，采用综合单价；以费率方式计价的，</w:t>
      </w:r>
      <w:r>
        <w:rPr>
          <w:rFonts w:ascii="仿宋" w:hAnsi="仿宋" w:eastAsia="仿宋" w:cs="Arial"/>
          <w:color w:val="auto"/>
          <w:szCs w:val="21"/>
          <w:highlight w:val="none"/>
        </w:rPr>
        <w:t>除另有规定外可参照计价依据（201</w:t>
      </w:r>
      <w:r>
        <w:rPr>
          <w:rFonts w:hint="eastAsia" w:ascii="仿宋" w:hAnsi="仿宋" w:eastAsia="仿宋" w:cs="Arial"/>
          <w:color w:val="auto"/>
          <w:szCs w:val="21"/>
          <w:highlight w:val="none"/>
        </w:rPr>
        <w:t>8</w:t>
      </w:r>
      <w:r>
        <w:rPr>
          <w:rFonts w:ascii="仿宋" w:hAnsi="仿宋" w:eastAsia="仿宋" w:cs="Arial"/>
          <w:color w:val="auto"/>
          <w:szCs w:val="21"/>
          <w:highlight w:val="none"/>
        </w:rPr>
        <w:t>版）计取。供应商认为清单所列措施项目中不发生费用的，应以“0”计价，不得删除。</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2.5.2本工程</w:t>
      </w:r>
      <w:r>
        <w:rPr>
          <w:rFonts w:hint="eastAsia" w:ascii="仿宋" w:hAnsi="仿宋" w:eastAsia="仿宋"/>
          <w:color w:val="auto"/>
          <w:szCs w:val="21"/>
          <w:highlight w:val="none"/>
        </w:rPr>
        <w:t>采购</w:t>
      </w:r>
      <w:r>
        <w:rPr>
          <w:rFonts w:ascii="仿宋" w:hAnsi="仿宋" w:eastAsia="仿宋"/>
          <w:color w:val="auto"/>
          <w:szCs w:val="21"/>
          <w:highlight w:val="none"/>
        </w:rPr>
        <w:t>工期见供应商须知前附表，清单中的提前竣工增加费结合本工程实际和自身情况报价。</w:t>
      </w:r>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2.5.3安全文明施工基本费按计价依据（2018版）及温州市规定计取，供应商的投标（响应）报价不得低于规定费率的下限或基准费率的90%，否则按文件规定调整并保持投标总价不变。</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2.5.</w:t>
      </w:r>
      <w:r>
        <w:rPr>
          <w:rFonts w:hint="eastAsia" w:ascii="仿宋" w:hAnsi="仿宋" w:eastAsia="仿宋"/>
          <w:color w:val="auto"/>
          <w:szCs w:val="21"/>
          <w:highlight w:val="none"/>
        </w:rPr>
        <w:t>4</w:t>
      </w:r>
      <w:r>
        <w:rPr>
          <w:rFonts w:ascii="仿宋" w:hAnsi="仿宋" w:eastAsia="仿宋"/>
          <w:color w:val="auto"/>
          <w:szCs w:val="21"/>
          <w:highlight w:val="none"/>
        </w:rPr>
        <w:t>其他施工措施费：见采购工程量清单。</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2.6 其他项目按下列要求报价：</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2.6.1</w:t>
      </w:r>
      <w:r>
        <w:rPr>
          <w:rFonts w:hint="eastAsia" w:ascii="仿宋" w:hAnsi="仿宋" w:eastAsia="仿宋"/>
          <w:color w:val="auto"/>
          <w:szCs w:val="21"/>
          <w:highlight w:val="none"/>
        </w:rPr>
        <w:t>▲</w:t>
      </w:r>
      <w:r>
        <w:rPr>
          <w:rFonts w:ascii="仿宋" w:hAnsi="仿宋" w:eastAsia="仿宋"/>
          <w:color w:val="auto"/>
          <w:szCs w:val="21"/>
          <w:highlight w:val="none"/>
        </w:rPr>
        <w:t>暂列金额：按采购工程量清单规定的金额计算，不得变动。</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2.6.2</w:t>
      </w:r>
      <w:r>
        <w:rPr>
          <w:rFonts w:hint="eastAsia" w:ascii="仿宋" w:hAnsi="仿宋" w:eastAsia="仿宋"/>
          <w:color w:val="auto"/>
          <w:szCs w:val="21"/>
          <w:highlight w:val="none"/>
        </w:rPr>
        <w:t>▲</w:t>
      </w:r>
      <w:r>
        <w:rPr>
          <w:rFonts w:ascii="仿宋" w:hAnsi="仿宋" w:eastAsia="仿宋"/>
          <w:color w:val="auto"/>
          <w:szCs w:val="21"/>
          <w:highlight w:val="none"/>
        </w:rPr>
        <w:t>暂估价：按采购工程量清单规定的金额计算，不得变动。</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2.6.3计日工：</w:t>
      </w:r>
      <w:r>
        <w:rPr>
          <w:rFonts w:hint="eastAsia" w:ascii="仿宋" w:hAnsi="仿宋" w:eastAsia="仿宋"/>
          <w:color w:val="auto"/>
          <w:szCs w:val="21"/>
          <w:highlight w:val="none"/>
        </w:rPr>
        <w:t>以采购人提供的暂估数量进行计算，</w:t>
      </w:r>
      <w:r>
        <w:rPr>
          <w:rFonts w:ascii="仿宋" w:hAnsi="仿宋" w:eastAsia="仿宋"/>
          <w:color w:val="auto"/>
          <w:szCs w:val="21"/>
          <w:highlight w:val="none"/>
        </w:rPr>
        <w:t>由供应商自主确定综合单价</w:t>
      </w:r>
      <w:r>
        <w:rPr>
          <w:rFonts w:hint="eastAsia" w:ascii="仿宋" w:hAnsi="仿宋" w:eastAsia="仿宋"/>
          <w:color w:val="auto"/>
          <w:szCs w:val="21"/>
          <w:highlight w:val="none"/>
        </w:rPr>
        <w:t>进行</w:t>
      </w:r>
      <w:r>
        <w:rPr>
          <w:rFonts w:ascii="仿宋" w:hAnsi="仿宋" w:eastAsia="仿宋"/>
          <w:color w:val="auto"/>
          <w:szCs w:val="21"/>
          <w:highlight w:val="none"/>
        </w:rPr>
        <w:t>计算。</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2.6.</w:t>
      </w:r>
      <w:r>
        <w:rPr>
          <w:rFonts w:hint="eastAsia" w:ascii="仿宋" w:hAnsi="仿宋" w:eastAsia="仿宋"/>
          <w:color w:val="auto"/>
          <w:szCs w:val="21"/>
          <w:highlight w:val="none"/>
        </w:rPr>
        <w:t>4施工</w:t>
      </w:r>
      <w:r>
        <w:rPr>
          <w:rFonts w:ascii="仿宋" w:hAnsi="仿宋" w:eastAsia="仿宋"/>
          <w:color w:val="auto"/>
          <w:szCs w:val="21"/>
          <w:highlight w:val="none"/>
        </w:rPr>
        <w:t>总承包服务费：</w:t>
      </w:r>
      <w:r>
        <w:rPr>
          <w:rFonts w:hint="eastAsia" w:ascii="仿宋" w:hAnsi="仿宋" w:eastAsia="仿宋"/>
          <w:color w:val="auto"/>
          <w:szCs w:val="21"/>
          <w:highlight w:val="none"/>
        </w:rPr>
        <w:t>无，甲供材料设备保管费：无</w:t>
      </w:r>
      <w:r>
        <w:rPr>
          <w:rFonts w:ascii="仿宋" w:hAnsi="仿宋" w:eastAsia="仿宋"/>
          <w:color w:val="auto"/>
          <w:szCs w:val="21"/>
          <w:highlight w:val="none"/>
        </w:rPr>
        <w:t>。</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 xml:space="preserve">2.7 </w:t>
      </w:r>
      <w:r>
        <w:rPr>
          <w:rFonts w:hint="eastAsia" w:ascii="仿宋" w:hAnsi="仿宋" w:eastAsia="仿宋"/>
          <w:color w:val="auto"/>
          <w:szCs w:val="21"/>
          <w:highlight w:val="none"/>
        </w:rPr>
        <w:t>▲</w:t>
      </w:r>
      <w:r>
        <w:rPr>
          <w:rFonts w:ascii="仿宋" w:hAnsi="仿宋" w:eastAsia="仿宋"/>
          <w:color w:val="auto"/>
          <w:szCs w:val="21"/>
          <w:highlight w:val="none"/>
        </w:rPr>
        <w:t>规费、税金按下列要求报价：</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 xml:space="preserve">2.7.1 </w:t>
      </w:r>
      <w:r>
        <w:rPr>
          <w:rFonts w:hint="eastAsia" w:ascii="仿宋" w:hAnsi="仿宋" w:eastAsia="仿宋"/>
          <w:color w:val="auto"/>
          <w:szCs w:val="21"/>
          <w:highlight w:val="none"/>
        </w:rPr>
        <w:t>社会保险费</w:t>
      </w:r>
      <w:r>
        <w:rPr>
          <w:rFonts w:ascii="仿宋" w:hAnsi="仿宋" w:eastAsia="仿宋"/>
          <w:color w:val="auto"/>
          <w:szCs w:val="21"/>
          <w:highlight w:val="none"/>
        </w:rPr>
        <w:t>、</w:t>
      </w:r>
      <w:r>
        <w:rPr>
          <w:rFonts w:hint="eastAsia" w:ascii="仿宋" w:hAnsi="仿宋" w:eastAsia="仿宋"/>
          <w:color w:val="auto"/>
          <w:szCs w:val="21"/>
          <w:highlight w:val="none"/>
        </w:rPr>
        <w:t>住房公积金、</w:t>
      </w:r>
      <w:r>
        <w:rPr>
          <w:rFonts w:ascii="仿宋" w:hAnsi="仿宋" w:eastAsia="仿宋"/>
          <w:color w:val="auto"/>
          <w:szCs w:val="21"/>
          <w:highlight w:val="none"/>
        </w:rPr>
        <w:t>税金应按《浙江省建设工程施工费用定额（201</w:t>
      </w:r>
      <w:r>
        <w:rPr>
          <w:rFonts w:hint="eastAsia" w:ascii="仿宋" w:hAnsi="仿宋" w:eastAsia="仿宋"/>
          <w:color w:val="auto"/>
          <w:szCs w:val="21"/>
          <w:highlight w:val="none"/>
        </w:rPr>
        <w:t>8</w:t>
      </w:r>
      <w:r>
        <w:rPr>
          <w:rFonts w:ascii="仿宋" w:hAnsi="仿宋" w:eastAsia="仿宋"/>
          <w:color w:val="auto"/>
          <w:szCs w:val="21"/>
          <w:highlight w:val="none"/>
        </w:rPr>
        <w:t>版）》规定、</w:t>
      </w:r>
      <w:r>
        <w:rPr>
          <w:rFonts w:hint="eastAsia" w:ascii="仿宋" w:hAnsi="仿宋" w:eastAsia="仿宋"/>
          <w:color w:val="auto"/>
          <w:szCs w:val="21"/>
          <w:highlight w:val="none"/>
        </w:rPr>
        <w:t>《转发关于浙江省建设工程计价依据（2018版）的通知》（温住建发〔2018〕299号）、《关于增值税调整后我省建设工程计价依据增值税税率及有关计价调整的通知》（浙建建发〔2019〕92号）及温州市相关文件规定</w:t>
      </w:r>
      <w:r>
        <w:rPr>
          <w:rFonts w:ascii="仿宋" w:hAnsi="仿宋" w:eastAsia="仿宋"/>
          <w:color w:val="auto"/>
          <w:szCs w:val="21"/>
          <w:highlight w:val="none"/>
        </w:rPr>
        <w:t>的费率计取，不得作为竞争性费用。</w:t>
      </w:r>
    </w:p>
    <w:p>
      <w:pPr>
        <w:spacing w:line="320" w:lineRule="exact"/>
        <w:ind w:firstLine="482" w:firstLineChars="200"/>
        <w:jc w:val="left"/>
        <w:rPr>
          <w:rFonts w:ascii="仿宋" w:hAnsi="仿宋" w:eastAsia="仿宋" w:cs="Arial"/>
          <w:color w:val="auto"/>
          <w:sz w:val="24"/>
          <w:highlight w:val="none"/>
        </w:rPr>
      </w:pPr>
      <w:r>
        <w:rPr>
          <w:rFonts w:ascii="仿宋" w:hAnsi="仿宋" w:eastAsia="仿宋" w:cs="Arial"/>
          <w:b/>
          <w:color w:val="auto"/>
          <w:sz w:val="24"/>
          <w:highlight w:val="none"/>
        </w:rPr>
        <w:t>3. 评审</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如投标</w:t>
      </w:r>
      <w:r>
        <w:rPr>
          <w:rFonts w:hint="eastAsia" w:ascii="仿宋" w:hAnsi="仿宋" w:eastAsia="仿宋"/>
          <w:color w:val="auto"/>
          <w:szCs w:val="21"/>
          <w:highlight w:val="none"/>
        </w:rPr>
        <w:t>（响应）</w:t>
      </w:r>
      <w:r>
        <w:rPr>
          <w:rFonts w:ascii="仿宋" w:hAnsi="仿宋" w:eastAsia="仿宋"/>
          <w:color w:val="auto"/>
          <w:szCs w:val="21"/>
          <w:highlight w:val="none"/>
        </w:rPr>
        <w:t>报价中暂列金额、暂估价发生变动，或规费、税金等不按规定计取的，均视为投标</w:t>
      </w:r>
      <w:r>
        <w:rPr>
          <w:rFonts w:hint="eastAsia" w:ascii="仿宋" w:hAnsi="仿宋" w:eastAsia="仿宋"/>
          <w:color w:val="auto"/>
          <w:szCs w:val="21"/>
          <w:highlight w:val="none"/>
        </w:rPr>
        <w:t>（响应）</w:t>
      </w:r>
      <w:r>
        <w:rPr>
          <w:rFonts w:ascii="仿宋" w:hAnsi="仿宋" w:eastAsia="仿宋"/>
          <w:color w:val="auto"/>
          <w:szCs w:val="21"/>
          <w:highlight w:val="none"/>
        </w:rPr>
        <w:t>报价计算错误，按磋商文件有关规定执行</w:t>
      </w:r>
      <w:r>
        <w:rPr>
          <w:rFonts w:hint="eastAsia" w:ascii="仿宋" w:hAnsi="仿宋" w:eastAsia="仿宋"/>
          <w:color w:val="auto"/>
          <w:szCs w:val="21"/>
          <w:highlight w:val="none"/>
        </w:rPr>
        <w:t>。</w:t>
      </w:r>
    </w:p>
    <w:bookmarkEnd w:id="12"/>
    <w:p>
      <w:pPr>
        <w:pStyle w:val="65"/>
        <w:outlineLvl w:val="0"/>
        <w:rPr>
          <w:rFonts w:ascii="仿宋" w:hAnsi="仿宋" w:eastAsia="仿宋"/>
          <w:color w:val="auto"/>
          <w:sz w:val="44"/>
          <w:szCs w:val="44"/>
          <w:highlight w:val="none"/>
        </w:rPr>
      </w:pPr>
      <w:bookmarkStart w:id="100" w:name="_Toc144974577"/>
      <w:bookmarkStart w:id="101" w:name="_Toc229646768"/>
      <w:bookmarkStart w:id="102" w:name="_Toc152045609"/>
      <w:bookmarkStart w:id="103" w:name="_Toc152042387"/>
      <w:bookmarkStart w:id="104" w:name="_Toc276907124"/>
    </w:p>
    <w:p>
      <w:pPr>
        <w:rPr>
          <w:color w:val="auto"/>
          <w:highlight w:val="none"/>
        </w:rPr>
      </w:pPr>
    </w:p>
    <w:p>
      <w:pPr>
        <w:pStyle w:val="2"/>
        <w:rPr>
          <w:color w:val="auto"/>
          <w:highlight w:val="none"/>
        </w:rPr>
      </w:pPr>
    </w:p>
    <w:p>
      <w:pPr>
        <w:pStyle w:val="4"/>
        <w:rPr>
          <w:color w:val="auto"/>
          <w:highlight w:val="none"/>
        </w:rPr>
      </w:pPr>
    </w:p>
    <w:p>
      <w:pPr>
        <w:pStyle w:val="5"/>
        <w:ind w:firstLine="200"/>
        <w:rPr>
          <w:color w:val="auto"/>
          <w:highlight w:val="none"/>
        </w:rPr>
      </w:pPr>
    </w:p>
    <w:p>
      <w:pPr>
        <w:pStyle w:val="6"/>
        <w:rPr>
          <w:color w:val="auto"/>
          <w:highlight w:val="none"/>
        </w:rPr>
      </w:pPr>
    </w:p>
    <w:p>
      <w:pPr>
        <w:rPr>
          <w:color w:val="auto"/>
          <w:highlight w:val="none"/>
        </w:rPr>
      </w:pPr>
    </w:p>
    <w:p>
      <w:pPr>
        <w:pStyle w:val="2"/>
        <w:rPr>
          <w:color w:val="auto"/>
          <w:highlight w:val="none"/>
        </w:rPr>
      </w:pPr>
    </w:p>
    <w:p>
      <w:pPr>
        <w:pStyle w:val="4"/>
        <w:rPr>
          <w:color w:val="auto"/>
          <w:highlight w:val="none"/>
        </w:rPr>
      </w:pPr>
    </w:p>
    <w:p>
      <w:pPr>
        <w:pStyle w:val="5"/>
        <w:ind w:firstLine="200"/>
        <w:rPr>
          <w:color w:val="auto"/>
          <w:highlight w:val="none"/>
        </w:rPr>
      </w:pPr>
    </w:p>
    <w:p>
      <w:pPr>
        <w:pStyle w:val="6"/>
        <w:rPr>
          <w:color w:val="auto"/>
          <w:highlight w:val="none"/>
        </w:rPr>
      </w:pPr>
    </w:p>
    <w:p>
      <w:pPr>
        <w:rPr>
          <w:color w:val="auto"/>
          <w:highlight w:val="none"/>
        </w:rPr>
      </w:pPr>
    </w:p>
    <w:p>
      <w:pPr>
        <w:pStyle w:val="2"/>
        <w:rPr>
          <w:color w:val="auto"/>
          <w:highlight w:val="none"/>
        </w:rPr>
      </w:pPr>
    </w:p>
    <w:p>
      <w:pPr>
        <w:pStyle w:val="4"/>
        <w:rPr>
          <w:color w:val="auto"/>
          <w:highlight w:val="none"/>
        </w:rPr>
      </w:pPr>
    </w:p>
    <w:p>
      <w:pPr>
        <w:pStyle w:val="5"/>
        <w:ind w:firstLine="200"/>
        <w:rPr>
          <w:color w:val="auto"/>
          <w:highlight w:val="none"/>
        </w:rPr>
      </w:pPr>
    </w:p>
    <w:p>
      <w:pPr>
        <w:pStyle w:val="6"/>
        <w:rPr>
          <w:color w:val="auto"/>
          <w:highlight w:val="none"/>
        </w:rPr>
      </w:pPr>
    </w:p>
    <w:p>
      <w:pPr>
        <w:rPr>
          <w:color w:val="auto"/>
          <w:highlight w:val="none"/>
        </w:rPr>
      </w:pPr>
    </w:p>
    <w:p>
      <w:pPr>
        <w:pStyle w:val="2"/>
        <w:rPr>
          <w:color w:val="auto"/>
          <w:highlight w:val="none"/>
        </w:rPr>
      </w:pPr>
    </w:p>
    <w:p>
      <w:pPr>
        <w:pStyle w:val="4"/>
        <w:rPr>
          <w:color w:val="auto"/>
          <w:highlight w:val="none"/>
        </w:rPr>
      </w:pPr>
    </w:p>
    <w:p>
      <w:pPr>
        <w:pStyle w:val="5"/>
        <w:ind w:firstLine="200"/>
        <w:rPr>
          <w:color w:val="auto"/>
          <w:highlight w:val="none"/>
        </w:rPr>
      </w:pPr>
    </w:p>
    <w:p>
      <w:pPr>
        <w:pStyle w:val="6"/>
        <w:rPr>
          <w:color w:val="auto"/>
          <w:highlight w:val="none"/>
        </w:rPr>
      </w:pPr>
    </w:p>
    <w:p>
      <w:pPr>
        <w:rPr>
          <w:color w:val="auto"/>
          <w:highlight w:val="none"/>
        </w:rPr>
      </w:pPr>
    </w:p>
    <w:p>
      <w:pPr>
        <w:pStyle w:val="2"/>
        <w:rPr>
          <w:color w:val="auto"/>
          <w:highlight w:val="none"/>
        </w:rPr>
      </w:pPr>
    </w:p>
    <w:p>
      <w:pPr>
        <w:pStyle w:val="2"/>
        <w:rPr>
          <w:color w:val="auto"/>
          <w:highlight w:val="none"/>
        </w:rPr>
      </w:pPr>
    </w:p>
    <w:p>
      <w:pPr>
        <w:pStyle w:val="4"/>
        <w:rPr>
          <w:color w:val="auto"/>
          <w:highlight w:val="none"/>
        </w:rPr>
      </w:pPr>
    </w:p>
    <w:p>
      <w:pPr>
        <w:pStyle w:val="5"/>
        <w:ind w:firstLine="200"/>
        <w:rPr>
          <w:color w:val="auto"/>
          <w:highlight w:val="none"/>
        </w:rPr>
      </w:pPr>
    </w:p>
    <w:p>
      <w:pPr>
        <w:pStyle w:val="6"/>
        <w:rPr>
          <w:color w:val="auto"/>
          <w:highlight w:val="none"/>
        </w:rPr>
      </w:pPr>
    </w:p>
    <w:p>
      <w:pPr>
        <w:rPr>
          <w:color w:val="auto"/>
          <w:highlight w:val="none"/>
        </w:rPr>
      </w:pPr>
    </w:p>
    <w:p>
      <w:pPr>
        <w:pStyle w:val="2"/>
        <w:rPr>
          <w:color w:val="auto"/>
          <w:highlight w:val="none"/>
        </w:rPr>
      </w:pPr>
    </w:p>
    <w:p>
      <w:pPr>
        <w:pStyle w:val="4"/>
        <w:rPr>
          <w:color w:val="auto"/>
          <w:highlight w:val="none"/>
        </w:rPr>
      </w:pPr>
    </w:p>
    <w:p>
      <w:pPr>
        <w:pStyle w:val="4"/>
        <w:rPr>
          <w:color w:val="auto"/>
          <w:highlight w:val="none"/>
        </w:rPr>
      </w:pPr>
    </w:p>
    <w:p>
      <w:pPr>
        <w:pStyle w:val="5"/>
        <w:ind w:firstLine="200"/>
        <w:rPr>
          <w:color w:val="auto"/>
          <w:highlight w:val="none"/>
        </w:rPr>
      </w:pPr>
    </w:p>
    <w:p>
      <w:pPr>
        <w:pStyle w:val="65"/>
        <w:outlineLvl w:val="0"/>
        <w:rPr>
          <w:rFonts w:ascii="仿宋" w:hAnsi="仿宋" w:eastAsia="仿宋"/>
          <w:color w:val="auto"/>
          <w:sz w:val="44"/>
          <w:szCs w:val="44"/>
          <w:highlight w:val="none"/>
        </w:rPr>
      </w:pPr>
      <w:bookmarkStart w:id="105" w:name="_Toc111019607"/>
      <w:r>
        <w:rPr>
          <w:rFonts w:hint="eastAsia" w:ascii="仿宋" w:hAnsi="仿宋" w:eastAsia="仿宋"/>
          <w:color w:val="auto"/>
          <w:sz w:val="44"/>
          <w:szCs w:val="44"/>
          <w:highlight w:val="none"/>
        </w:rPr>
        <w:t>第五章 合同草案条款</w:t>
      </w:r>
      <w:bookmarkEnd w:id="100"/>
      <w:bookmarkEnd w:id="101"/>
      <w:bookmarkEnd w:id="102"/>
      <w:bookmarkEnd w:id="103"/>
      <w:bookmarkEnd w:id="104"/>
      <w:bookmarkEnd w:id="105"/>
    </w:p>
    <w:p>
      <w:pPr>
        <w:spacing w:line="320" w:lineRule="exact"/>
        <w:ind w:left="1260" w:leftChars="600" w:right="1260" w:rightChars="600"/>
        <w:jc w:val="center"/>
        <w:rPr>
          <w:rFonts w:ascii="仿宋" w:hAnsi="仿宋" w:eastAsia="仿宋"/>
          <w:color w:val="auto"/>
          <w:szCs w:val="21"/>
          <w:highlight w:val="none"/>
        </w:rPr>
      </w:pPr>
      <w:r>
        <w:rPr>
          <w:rFonts w:hint="eastAsia" w:ascii="仿宋" w:hAnsi="仿宋" w:eastAsia="仿宋"/>
          <w:color w:val="auto"/>
          <w:szCs w:val="21"/>
          <w:highlight w:val="none"/>
        </w:rPr>
        <w:t>本项目采用住房和城乡建设部、国家工商行政管理总局制定的《建设工程施工合同（示范文本）》(GF—201</w:t>
      </w:r>
      <w:r>
        <w:rPr>
          <w:rFonts w:ascii="仿宋" w:hAnsi="仿宋" w:eastAsia="仿宋"/>
          <w:color w:val="auto"/>
          <w:szCs w:val="21"/>
          <w:highlight w:val="none"/>
        </w:rPr>
        <w:t>7</w:t>
      </w:r>
      <w:r>
        <w:rPr>
          <w:rFonts w:hint="eastAsia" w:ascii="仿宋" w:hAnsi="仿宋" w:eastAsia="仿宋"/>
          <w:color w:val="auto"/>
          <w:szCs w:val="21"/>
          <w:highlight w:val="none"/>
        </w:rPr>
        <w:t>—0201)</w:t>
      </w:r>
    </w:p>
    <w:p>
      <w:pPr>
        <w:keepNext/>
        <w:keepLines/>
        <w:spacing w:before="240" w:beforeLines="100" w:line="320" w:lineRule="exact"/>
        <w:jc w:val="center"/>
        <w:outlineLvl w:val="1"/>
        <w:rPr>
          <w:rFonts w:ascii="仿宋" w:hAnsi="仿宋" w:eastAsia="仿宋"/>
          <w:bCs/>
          <w:color w:val="auto"/>
          <w:sz w:val="24"/>
          <w:highlight w:val="none"/>
        </w:rPr>
      </w:pPr>
      <w:bookmarkStart w:id="106" w:name="_Toc296890982"/>
      <w:bookmarkStart w:id="107" w:name="_Toc351203480"/>
      <w:bookmarkStart w:id="108" w:name="_Toc296503025"/>
      <w:bookmarkStart w:id="109" w:name="_Toc111019608"/>
      <w:bookmarkStart w:id="110" w:name="_Toc532214377"/>
      <w:bookmarkStart w:id="111" w:name="_Toc509297328"/>
      <w:r>
        <w:rPr>
          <w:rFonts w:hint="eastAsia" w:ascii="仿宋" w:hAnsi="仿宋" w:eastAsia="仿宋"/>
          <w:bCs/>
          <w:color w:val="auto"/>
          <w:sz w:val="24"/>
          <w:highlight w:val="none"/>
        </w:rPr>
        <w:t>第一部分 合同协议书</w:t>
      </w:r>
      <w:bookmarkEnd w:id="106"/>
      <w:bookmarkEnd w:id="107"/>
      <w:bookmarkEnd w:id="108"/>
      <w:r>
        <w:rPr>
          <w:rFonts w:hint="eastAsia" w:ascii="仿宋" w:hAnsi="仿宋" w:eastAsia="仿宋"/>
          <w:bCs/>
          <w:color w:val="auto"/>
          <w:sz w:val="24"/>
          <w:highlight w:val="none"/>
        </w:rPr>
        <w:t>（略）</w:t>
      </w:r>
      <w:bookmarkEnd w:id="109"/>
      <w:bookmarkEnd w:id="110"/>
      <w:bookmarkEnd w:id="111"/>
    </w:p>
    <w:p>
      <w:pPr>
        <w:keepNext/>
        <w:keepLines/>
        <w:spacing w:before="240" w:beforeLines="100" w:line="320" w:lineRule="exact"/>
        <w:jc w:val="center"/>
        <w:outlineLvl w:val="1"/>
        <w:rPr>
          <w:rFonts w:ascii="仿宋" w:hAnsi="仿宋" w:eastAsia="仿宋"/>
          <w:bCs/>
          <w:color w:val="auto"/>
          <w:sz w:val="24"/>
          <w:highlight w:val="none"/>
        </w:rPr>
      </w:pPr>
      <w:bookmarkStart w:id="112" w:name="_Toc351203494"/>
      <w:bookmarkStart w:id="113" w:name="_Toc509297329"/>
      <w:bookmarkStart w:id="114" w:name="_Toc532214378"/>
      <w:bookmarkStart w:id="115" w:name="_Toc111019609"/>
      <w:r>
        <w:rPr>
          <w:rFonts w:hint="eastAsia" w:ascii="仿宋" w:hAnsi="仿宋" w:eastAsia="仿宋"/>
          <w:bCs/>
          <w:color w:val="auto"/>
          <w:sz w:val="24"/>
          <w:highlight w:val="none"/>
        </w:rPr>
        <w:t>第二部分 通用合同条款</w:t>
      </w:r>
      <w:bookmarkEnd w:id="112"/>
      <w:bookmarkStart w:id="116" w:name="_Toc337558727"/>
      <w:r>
        <w:rPr>
          <w:rFonts w:hint="eastAsia" w:ascii="仿宋" w:hAnsi="仿宋" w:eastAsia="仿宋"/>
          <w:bCs/>
          <w:color w:val="auto"/>
          <w:sz w:val="24"/>
          <w:highlight w:val="none"/>
        </w:rPr>
        <w:t>（略）</w:t>
      </w:r>
      <w:bookmarkEnd w:id="113"/>
      <w:bookmarkEnd w:id="114"/>
      <w:bookmarkEnd w:id="115"/>
    </w:p>
    <w:bookmarkEnd w:id="116"/>
    <w:p>
      <w:pPr>
        <w:pStyle w:val="9"/>
        <w:spacing w:line="320" w:lineRule="exact"/>
        <w:jc w:val="center"/>
        <w:rPr>
          <w:rFonts w:ascii="仿宋" w:hAnsi="仿宋" w:eastAsia="仿宋"/>
          <w:color w:val="auto"/>
          <w:sz w:val="24"/>
          <w:szCs w:val="24"/>
          <w:highlight w:val="none"/>
        </w:rPr>
      </w:pPr>
      <w:bookmarkStart w:id="117" w:name="_Toc509297330"/>
      <w:bookmarkStart w:id="118" w:name="_Toc111019610"/>
      <w:bookmarkStart w:id="119" w:name="_Toc511312527"/>
      <w:r>
        <w:rPr>
          <w:rFonts w:hint="eastAsia" w:ascii="仿宋" w:hAnsi="仿宋" w:eastAsia="仿宋"/>
          <w:color w:val="auto"/>
          <w:sz w:val="24"/>
          <w:szCs w:val="24"/>
          <w:highlight w:val="none"/>
        </w:rPr>
        <w:t>第三部分 专用合同条款</w:t>
      </w:r>
      <w:bookmarkEnd w:id="117"/>
      <w:bookmarkEnd w:id="118"/>
      <w:bookmarkEnd w:id="119"/>
    </w:p>
    <w:p>
      <w:pPr>
        <w:spacing w:line="340" w:lineRule="exact"/>
        <w:rPr>
          <w:rFonts w:ascii="仿宋" w:hAnsi="仿宋" w:eastAsia="仿宋"/>
          <w:b/>
          <w:bCs/>
          <w:color w:val="auto"/>
          <w:sz w:val="24"/>
          <w:highlight w:val="none"/>
        </w:rPr>
      </w:pPr>
      <w:bookmarkStart w:id="120" w:name="_Toc351203633"/>
      <w:bookmarkStart w:id="121" w:name="_Toc509297331"/>
      <w:r>
        <w:rPr>
          <w:rFonts w:ascii="仿宋" w:hAnsi="仿宋" w:eastAsia="仿宋"/>
          <w:b/>
          <w:bCs/>
          <w:color w:val="auto"/>
          <w:sz w:val="24"/>
          <w:highlight w:val="none"/>
        </w:rPr>
        <w:t>1</w:t>
      </w:r>
      <w:bookmarkStart w:id="122" w:name="_Toc296891196"/>
      <w:bookmarkStart w:id="123" w:name="_Toc296347155"/>
      <w:bookmarkStart w:id="124" w:name="_Toc296503156"/>
      <w:bookmarkStart w:id="125" w:name="_Toc297120456"/>
      <w:bookmarkStart w:id="126" w:name="_Toc292559361"/>
      <w:bookmarkStart w:id="127" w:name="_Toc296944495"/>
      <w:bookmarkStart w:id="128" w:name="_Toc296346657"/>
      <w:bookmarkStart w:id="129" w:name="_Toc297048342"/>
      <w:bookmarkStart w:id="130" w:name="_Toc292559866"/>
      <w:bookmarkStart w:id="131" w:name="_Toc296890984"/>
      <w:r>
        <w:rPr>
          <w:rFonts w:ascii="仿宋" w:hAnsi="仿宋" w:eastAsia="仿宋"/>
          <w:b/>
          <w:bCs/>
          <w:color w:val="auto"/>
          <w:sz w:val="24"/>
          <w:highlight w:val="none"/>
        </w:rPr>
        <w:t>.一般约定</w:t>
      </w:r>
      <w:bookmarkEnd w:id="120"/>
    </w:p>
    <w:bookmarkEnd w:id="122"/>
    <w:bookmarkEnd w:id="123"/>
    <w:bookmarkEnd w:id="124"/>
    <w:bookmarkEnd w:id="125"/>
    <w:bookmarkEnd w:id="126"/>
    <w:bookmarkEnd w:id="127"/>
    <w:bookmarkEnd w:id="128"/>
    <w:bookmarkEnd w:id="129"/>
    <w:bookmarkEnd w:id="130"/>
    <w:bookmarkEnd w:id="131"/>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1.1 词语定义</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1.1.1合同</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1.1.1.10其他合同文件包括：</w:t>
      </w:r>
      <w:r>
        <w:rPr>
          <w:rFonts w:hint="eastAsia" w:ascii="仿宋" w:hAnsi="仿宋" w:eastAsia="仿宋"/>
          <w:color w:val="auto"/>
          <w:kern w:val="0"/>
          <w:szCs w:val="21"/>
          <w:highlight w:val="none"/>
          <w:u w:val="single"/>
        </w:rPr>
        <w:t>采购文件</w:t>
      </w:r>
      <w:r>
        <w:rPr>
          <w:rFonts w:hint="eastAsia" w:ascii="仿宋" w:hAnsi="仿宋" w:eastAsia="仿宋"/>
          <w:color w:val="auto"/>
          <w:szCs w:val="21"/>
          <w:highlight w:val="none"/>
          <w:u w:val="single"/>
        </w:rPr>
        <w:t>、经发包方批准的施工组织设计、合同履行过程中经双方确认的会议纪要、除报价函及附录和已标价工程量清单或预算书外的投标（响应</w:t>
      </w:r>
      <w:r>
        <w:rPr>
          <w:rFonts w:ascii="仿宋" w:hAnsi="仿宋" w:eastAsia="仿宋"/>
          <w:color w:val="auto"/>
          <w:szCs w:val="21"/>
          <w:highlight w:val="none"/>
          <w:u w:val="single"/>
        </w:rPr>
        <w:t>）</w:t>
      </w:r>
      <w:r>
        <w:rPr>
          <w:rFonts w:hint="eastAsia" w:ascii="仿宋" w:hAnsi="仿宋" w:eastAsia="仿宋"/>
          <w:color w:val="auto"/>
          <w:szCs w:val="21"/>
          <w:highlight w:val="none"/>
          <w:u w:val="single"/>
        </w:rPr>
        <w:t>文件</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1.1.2 合同当事人及其他相关方</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1.1.2.4监理人：</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名    称：</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资质类别和等级：</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联系电话：</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电子信箱：</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通信地址：</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1.1.2.5 设计人：</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名    称：</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资质类别和等级：</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联系电话：</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电子信箱：</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通信地址：</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1.1.3 工程和设备</w:t>
      </w:r>
    </w:p>
    <w:p>
      <w:pPr>
        <w:spacing w:line="340" w:lineRule="exact"/>
        <w:ind w:firstLine="420" w:firstLineChars="200"/>
        <w:rPr>
          <w:rFonts w:ascii="仿宋" w:hAnsi="仿宋" w:eastAsia="仿宋"/>
          <w:color w:val="auto"/>
          <w:szCs w:val="21"/>
          <w:highlight w:val="none"/>
          <w:u w:val="single"/>
        </w:rPr>
      </w:pPr>
      <w:r>
        <w:rPr>
          <w:rFonts w:ascii="仿宋" w:hAnsi="仿宋" w:eastAsia="仿宋"/>
          <w:color w:val="auto"/>
          <w:szCs w:val="21"/>
          <w:highlight w:val="none"/>
        </w:rPr>
        <w:t>1.1.3.7 作为施工现场组成部分的其他场所包括：</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1.1.3.9 永久占地包括：</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1.1.3.10 临时占地包括：</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1.3法律 </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适用于合同的其他规范性文件：</w:t>
      </w:r>
    </w:p>
    <w:p>
      <w:pPr>
        <w:spacing w:line="340" w:lineRule="exact"/>
        <w:ind w:firstLine="420" w:firstLineChars="200"/>
        <w:rPr>
          <w:rFonts w:ascii="仿宋" w:hAnsi="仿宋" w:eastAsia="仿宋"/>
          <w:color w:val="auto"/>
          <w:szCs w:val="21"/>
          <w:highlight w:val="none"/>
          <w:u w:val="single"/>
        </w:rPr>
      </w:pPr>
      <w:r>
        <w:rPr>
          <w:rFonts w:hint="eastAsia" w:ascii="仿宋" w:hAnsi="仿宋" w:eastAsia="仿宋"/>
          <w:color w:val="auto"/>
          <w:szCs w:val="21"/>
          <w:highlight w:val="none"/>
          <w:u w:val="single"/>
        </w:rPr>
        <w:t>1.《关于印发〈建设工程价款结算暂行办法〉的通知》（财建〔2004〕369号）</w:t>
      </w:r>
      <w:r>
        <w:rPr>
          <w:rFonts w:hint="eastAsia"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u w:val="single"/>
        </w:rPr>
      </w:pPr>
      <w:r>
        <w:rPr>
          <w:rFonts w:hint="eastAsia" w:ascii="仿宋" w:hAnsi="仿宋" w:eastAsia="仿宋"/>
          <w:color w:val="auto"/>
          <w:szCs w:val="21"/>
          <w:highlight w:val="none"/>
          <w:u w:val="single"/>
        </w:rPr>
        <w:t>2.《转发浙江省建设工程价格信息动态管理办法的通知》（温住建发〔2012〕38号）</w:t>
      </w:r>
      <w:r>
        <w:rPr>
          <w:rFonts w:hint="eastAsia"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u w:val="single"/>
        </w:rPr>
      </w:pPr>
      <w:r>
        <w:rPr>
          <w:rFonts w:hint="eastAsia" w:ascii="仿宋" w:hAnsi="仿宋" w:eastAsia="仿宋"/>
          <w:color w:val="auto"/>
          <w:szCs w:val="21"/>
          <w:highlight w:val="none"/>
          <w:u w:val="single"/>
        </w:rPr>
        <w:t>3.《关于转发〈企业安全生产费用提取和使用管理办法〉的通知》（温住建发〔2012〕190号）</w:t>
      </w:r>
      <w:r>
        <w:rPr>
          <w:rFonts w:hint="eastAsia"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u w:val="single"/>
        </w:rPr>
      </w:pPr>
      <w:r>
        <w:rPr>
          <w:rFonts w:hint="eastAsia" w:ascii="仿宋" w:hAnsi="仿宋" w:eastAsia="仿宋"/>
          <w:color w:val="auto"/>
          <w:szCs w:val="21"/>
          <w:highlight w:val="none"/>
          <w:u w:val="single"/>
        </w:rPr>
        <w:t>4.《关于贯彻〈建设工程工程量清单计价规范〉（GB50500-2013）等国家标准的意见》（建建发〔2013〕273号）</w:t>
      </w:r>
      <w:r>
        <w:rPr>
          <w:rFonts w:hint="eastAsia"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u w:val="single"/>
        </w:rPr>
      </w:pPr>
      <w:r>
        <w:rPr>
          <w:rFonts w:hint="eastAsia" w:ascii="仿宋" w:hAnsi="仿宋" w:eastAsia="仿宋"/>
          <w:color w:val="auto"/>
          <w:szCs w:val="21"/>
          <w:highlight w:val="none"/>
          <w:u w:val="single"/>
        </w:rPr>
        <w:t>5.《关于颁发浙江省建设工程计价依据（2018版）的通知》（浙建建〔2018〕61号）</w:t>
      </w:r>
      <w:r>
        <w:rPr>
          <w:rFonts w:hint="eastAsia"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u w:val="single"/>
        </w:rPr>
      </w:pPr>
      <w:r>
        <w:rPr>
          <w:rFonts w:hint="eastAsia" w:ascii="仿宋" w:hAnsi="仿宋" w:eastAsia="仿宋"/>
          <w:color w:val="auto"/>
          <w:szCs w:val="21"/>
          <w:highlight w:val="none"/>
          <w:u w:val="single"/>
        </w:rPr>
        <w:t>6.《关于增值税调整后我省建设工程计价依据增值税税率及有关计价调整的通知》（浙建建发〔2019〕92号）</w:t>
      </w:r>
      <w:r>
        <w:rPr>
          <w:rFonts w:hint="eastAsia"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上述文件规定若有不一致的，应以最新规定为准。</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1.4 标准和规范</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1.4.1适用于工程的标准规范包括：</w:t>
      </w:r>
      <w:r>
        <w:rPr>
          <w:rFonts w:hint="eastAsia" w:ascii="仿宋" w:hAnsi="仿宋" w:eastAsia="仿宋"/>
          <w:color w:val="auto"/>
          <w:szCs w:val="21"/>
          <w:highlight w:val="none"/>
          <w:u w:val="single"/>
        </w:rPr>
        <w:t>现行的按现行国家、浙江省和温州市的有关标准规范、质量评定标准和竣工验收规范</w:t>
      </w:r>
      <w:r>
        <w:rPr>
          <w:rFonts w:hint="eastAsia" w:ascii="仿宋" w:hAnsi="仿宋" w:eastAsia="仿宋"/>
          <w:color w:val="auto"/>
          <w:szCs w:val="21"/>
          <w:highlight w:val="none"/>
        </w:rPr>
        <w:t>。</w:t>
      </w:r>
      <w:r>
        <w:rPr>
          <w:rFonts w:ascii="仿宋" w:hAnsi="仿宋" w:eastAsia="仿宋"/>
          <w:color w:val="auto"/>
          <w:szCs w:val="21"/>
          <w:highlight w:val="none"/>
        </w:rPr>
        <w:t xml:space="preserve"> </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1.4.2 发包人提供国外标准、规范的名称：</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     </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发包人提供国外标准、规范的份数：</w:t>
      </w:r>
      <w:r>
        <w:rPr>
          <w:rFonts w:ascii="仿宋" w:hAnsi="仿宋" w:eastAsia="仿宋"/>
          <w:color w:val="auto"/>
          <w:kern w:val="0"/>
          <w:szCs w:val="21"/>
          <w:highlight w:val="none"/>
          <w:u w:val="single"/>
        </w:rPr>
        <w:t xml:space="preserve">     </w:t>
      </w:r>
      <w:r>
        <w:rPr>
          <w:rFonts w:hint="eastAsia" w:ascii="仿宋" w:hAnsi="仿宋" w:eastAsia="仿宋"/>
          <w:color w:val="auto"/>
          <w:kern w:val="0"/>
          <w:szCs w:val="21"/>
          <w:highlight w:val="none"/>
          <w:u w:val="single"/>
        </w:rPr>
        <w:t xml:space="preserve">  </w:t>
      </w:r>
      <w:r>
        <w:rPr>
          <w:rFonts w:ascii="仿宋" w:hAnsi="仿宋" w:eastAsia="仿宋"/>
          <w:color w:val="auto"/>
          <w:kern w:val="0"/>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 </w:t>
      </w:r>
      <w:r>
        <w:rPr>
          <w:rFonts w:ascii="仿宋" w:hAnsi="仿宋" w:eastAsia="仿宋"/>
          <w:color w:val="auto"/>
          <w:kern w:val="0"/>
          <w:szCs w:val="21"/>
          <w:highlight w:val="none"/>
          <w:u w:val="single"/>
        </w:rPr>
        <w:t xml:space="preserve">          </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kern w:val="0"/>
          <w:szCs w:val="21"/>
          <w:highlight w:val="none"/>
        </w:rPr>
        <w:t>发包人提供国外标准、规范的名称：</w:t>
      </w:r>
      <w:r>
        <w:rPr>
          <w:rFonts w:ascii="仿宋" w:hAnsi="仿宋" w:eastAsia="仿宋"/>
          <w:color w:val="auto"/>
          <w:kern w:val="0"/>
          <w:szCs w:val="21"/>
          <w:highlight w:val="none"/>
          <w:u w:val="single"/>
        </w:rPr>
        <w:t xml:space="preserve">   </w:t>
      </w:r>
      <w:r>
        <w:rPr>
          <w:rFonts w:hint="eastAsia" w:ascii="仿宋" w:hAnsi="仿宋" w:eastAsia="仿宋"/>
          <w:color w:val="auto"/>
          <w:kern w:val="0"/>
          <w:szCs w:val="21"/>
          <w:highlight w:val="none"/>
          <w:u w:val="single"/>
        </w:rPr>
        <w:t xml:space="preserve">  </w:t>
      </w:r>
      <w:r>
        <w:rPr>
          <w:rFonts w:ascii="仿宋" w:hAnsi="仿宋" w:eastAsia="仿宋"/>
          <w:color w:val="auto"/>
          <w:kern w:val="0"/>
          <w:szCs w:val="21"/>
          <w:highlight w:val="none"/>
          <w:u w:val="single"/>
        </w:rPr>
        <w:t xml:space="preserve">  </w:t>
      </w:r>
      <w:r>
        <w:rPr>
          <w:rFonts w:hint="eastAsia" w:ascii="仿宋" w:hAnsi="仿宋" w:eastAsia="仿宋"/>
          <w:color w:val="auto"/>
          <w:kern w:val="0"/>
          <w:szCs w:val="21"/>
          <w:highlight w:val="none"/>
          <w:u w:val="single"/>
        </w:rPr>
        <w:t xml:space="preserve"> </w:t>
      </w:r>
      <w:r>
        <w:rPr>
          <w:rFonts w:ascii="仿宋" w:hAnsi="仿宋" w:eastAsia="仿宋"/>
          <w:color w:val="auto"/>
          <w:kern w:val="0"/>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 </w:t>
      </w:r>
      <w:r>
        <w:rPr>
          <w:rFonts w:hint="eastAsia" w:ascii="仿宋" w:hAnsi="仿宋" w:eastAsia="仿宋"/>
          <w:color w:val="auto"/>
          <w:kern w:val="0"/>
          <w:szCs w:val="21"/>
          <w:highlight w:val="none"/>
          <w:u w:val="single"/>
        </w:rPr>
        <w:t xml:space="preserve">   </w:t>
      </w:r>
      <w:r>
        <w:rPr>
          <w:rFonts w:ascii="仿宋" w:hAnsi="仿宋" w:eastAsia="仿宋"/>
          <w:color w:val="auto"/>
          <w:kern w:val="0"/>
          <w:szCs w:val="21"/>
          <w:highlight w:val="none"/>
          <w:u w:val="single"/>
        </w:rPr>
        <w:t xml:space="preserve">      </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1.4.3发包人对工程的技术标准和功能要求的特殊要求：</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1.5 合同文件的优先顺序</w:t>
      </w:r>
    </w:p>
    <w:p>
      <w:pPr>
        <w:spacing w:line="340" w:lineRule="exact"/>
        <w:ind w:firstLine="420" w:firstLineChars="200"/>
        <w:rPr>
          <w:rFonts w:ascii="仿宋" w:hAnsi="仿宋" w:eastAsia="仿宋"/>
          <w:color w:val="auto"/>
          <w:szCs w:val="21"/>
          <w:highlight w:val="none"/>
          <w:u w:val="single"/>
        </w:rPr>
      </w:pPr>
      <w:r>
        <w:rPr>
          <w:rFonts w:ascii="仿宋" w:hAnsi="仿宋" w:eastAsia="仿宋"/>
          <w:color w:val="auto"/>
          <w:szCs w:val="21"/>
          <w:highlight w:val="none"/>
        </w:rPr>
        <w:t>合同文件组成及优先顺序为：</w:t>
      </w:r>
      <w:r>
        <w:rPr>
          <w:rFonts w:hint="eastAsia" w:ascii="仿宋" w:hAnsi="仿宋" w:eastAsia="仿宋"/>
          <w:color w:val="auto"/>
          <w:szCs w:val="21"/>
          <w:highlight w:val="none"/>
          <w:u w:val="single"/>
        </w:rPr>
        <w:t>（1）本合同协议书；（2）中</w:t>
      </w:r>
      <w:r>
        <w:rPr>
          <w:rFonts w:ascii="仿宋" w:hAnsi="仿宋" w:eastAsia="仿宋"/>
          <w:color w:val="auto"/>
          <w:szCs w:val="21"/>
          <w:highlight w:val="none"/>
          <w:u w:val="single"/>
        </w:rPr>
        <w:t>标（</w:t>
      </w:r>
      <w:r>
        <w:rPr>
          <w:rFonts w:hint="eastAsia" w:ascii="仿宋" w:hAnsi="仿宋" w:eastAsia="仿宋"/>
          <w:color w:val="auto"/>
          <w:szCs w:val="21"/>
          <w:highlight w:val="none"/>
          <w:u w:val="single"/>
        </w:rPr>
        <w:t>成交）通知书；（3）报价函及其附录；（4）本合同专用条款及附件；（5）采购文件及其补充文件；（6）本合同通用条款；（7）技术标准和要求；（8）图纸；（9）已标价工程量清单或预算书；（10）除报价函及其附录和已标价工程量清单或预算书外</w:t>
      </w:r>
      <w:r>
        <w:rPr>
          <w:rFonts w:ascii="仿宋" w:hAnsi="仿宋" w:eastAsia="仿宋"/>
          <w:color w:val="auto"/>
          <w:szCs w:val="21"/>
          <w:highlight w:val="none"/>
          <w:u w:val="single"/>
        </w:rPr>
        <w:t>的</w:t>
      </w:r>
      <w:r>
        <w:rPr>
          <w:rFonts w:hint="eastAsia" w:ascii="仿宋" w:hAnsi="仿宋" w:eastAsia="仿宋"/>
          <w:color w:val="auto"/>
          <w:szCs w:val="21"/>
          <w:highlight w:val="none"/>
          <w:u w:val="single"/>
        </w:rPr>
        <w:t>投标（</w:t>
      </w:r>
      <w:r>
        <w:rPr>
          <w:rFonts w:ascii="仿宋" w:hAnsi="仿宋" w:eastAsia="仿宋"/>
          <w:color w:val="auto"/>
          <w:szCs w:val="21"/>
          <w:highlight w:val="none"/>
          <w:u w:val="single"/>
        </w:rPr>
        <w:t>响应）</w:t>
      </w:r>
      <w:r>
        <w:rPr>
          <w:rFonts w:hint="eastAsia" w:ascii="仿宋" w:hAnsi="仿宋" w:eastAsia="仿宋"/>
          <w:color w:val="auto"/>
          <w:szCs w:val="21"/>
          <w:highlight w:val="none"/>
          <w:u w:val="single"/>
        </w:rPr>
        <w:t>文件及其补充文件；（11）经发</w:t>
      </w:r>
      <w:r>
        <w:rPr>
          <w:rFonts w:ascii="仿宋" w:hAnsi="仿宋" w:eastAsia="仿宋"/>
          <w:color w:val="auto"/>
          <w:szCs w:val="21"/>
          <w:highlight w:val="none"/>
          <w:u w:val="single"/>
        </w:rPr>
        <w:t>包</w:t>
      </w:r>
      <w:r>
        <w:rPr>
          <w:rFonts w:hint="eastAsia" w:ascii="仿宋" w:hAnsi="仿宋" w:eastAsia="仿宋"/>
          <w:color w:val="auto"/>
          <w:szCs w:val="21"/>
          <w:highlight w:val="none"/>
          <w:u w:val="single"/>
        </w:rPr>
        <w:t>方</w:t>
      </w:r>
      <w:r>
        <w:rPr>
          <w:rFonts w:ascii="仿宋" w:hAnsi="仿宋" w:eastAsia="仿宋"/>
          <w:color w:val="auto"/>
          <w:szCs w:val="21"/>
          <w:highlight w:val="none"/>
          <w:u w:val="single"/>
        </w:rPr>
        <w:t>批准的施工组织设计</w:t>
      </w:r>
      <w:r>
        <w:rPr>
          <w:rFonts w:hint="eastAsia" w:ascii="仿宋" w:hAnsi="仿宋" w:eastAsia="仿宋"/>
          <w:color w:val="auto"/>
          <w:szCs w:val="21"/>
          <w:highlight w:val="none"/>
          <w:u w:val="single"/>
        </w:rPr>
        <w:t>。</w:t>
      </w:r>
    </w:p>
    <w:p>
      <w:pPr>
        <w:spacing w:line="340" w:lineRule="exact"/>
        <w:ind w:firstLine="420" w:firstLineChars="200"/>
        <w:rPr>
          <w:rFonts w:ascii="仿宋" w:hAnsi="仿宋" w:eastAsia="仿宋"/>
          <w:color w:val="auto"/>
          <w:szCs w:val="21"/>
          <w:highlight w:val="none"/>
          <w:u w:val="single"/>
        </w:rPr>
      </w:pPr>
      <w:r>
        <w:rPr>
          <w:rFonts w:hint="eastAsia" w:ascii="仿宋" w:hAnsi="仿宋" w:eastAsia="仿宋"/>
          <w:color w:val="auto"/>
          <w:szCs w:val="21"/>
          <w:highlight w:val="none"/>
          <w:u w:val="single"/>
        </w:rPr>
        <w:t>注：合同履行过程中，经双方确认的有关工程洽商、变更等书面协议或文件视为协议书的组成部分。</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1.6 图纸和承包人文件</w:t>
      </w:r>
      <w:r>
        <w:rPr>
          <w:rFonts w:ascii="仿宋" w:hAnsi="仿宋" w:eastAsia="仿宋"/>
          <w:color w:val="auto"/>
          <w:szCs w:val="21"/>
          <w:highlight w:val="none"/>
        </w:rPr>
        <w:tab/>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1.6.1 图纸的提供</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发包人向承包人提供图纸的期限：</w:t>
      </w:r>
      <w:r>
        <w:rPr>
          <w:rFonts w:hint="eastAsia" w:ascii="仿宋" w:hAnsi="仿宋" w:eastAsia="仿宋"/>
          <w:color w:val="auto"/>
          <w:szCs w:val="21"/>
          <w:highlight w:val="none"/>
          <w:u w:val="single"/>
        </w:rPr>
        <w:t>开工通知中载明的开工日期前14天向承包人提供</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发包人向承包人提供图纸的数量：</w:t>
      </w:r>
      <w:r>
        <w:rPr>
          <w:rFonts w:hint="eastAsia" w:ascii="仿宋" w:hAnsi="仿宋" w:eastAsia="仿宋"/>
          <w:color w:val="auto"/>
          <w:szCs w:val="21"/>
          <w:highlight w:val="none"/>
          <w:u w:val="single"/>
        </w:rPr>
        <w:t>3套（承包人若需另行加晒图纸，费用自行承担）</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发包人向承包人提供图纸的内容：</w:t>
      </w:r>
      <w:r>
        <w:rPr>
          <w:rFonts w:hint="eastAsia" w:ascii="仿宋" w:hAnsi="仿宋" w:eastAsia="仿宋"/>
          <w:color w:val="auto"/>
          <w:szCs w:val="21"/>
          <w:highlight w:val="none"/>
          <w:u w:val="single"/>
        </w:rPr>
        <w:t>完整的施工图</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1.6.4 承包人文件</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需要由承包人提供的文件，包括：</w:t>
      </w:r>
      <w:r>
        <w:rPr>
          <w:rFonts w:hint="eastAsia" w:ascii="仿宋" w:hAnsi="仿宋" w:eastAsia="仿宋"/>
          <w:color w:val="auto"/>
          <w:szCs w:val="21"/>
          <w:highlight w:val="none"/>
          <w:u w:val="single"/>
        </w:rPr>
        <w:t>施工组织设计(经审批)，安全文明施工具体措施(经审批)，工程施工进度计划表(经审批)，每月提供实际完成工程量月报表，下月进度计划表</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承包人提供的文件的期限为：</w:t>
      </w:r>
      <w:r>
        <w:rPr>
          <w:rFonts w:hint="eastAsia" w:ascii="仿宋" w:hAnsi="仿宋" w:eastAsia="仿宋"/>
          <w:color w:val="auto"/>
          <w:szCs w:val="21"/>
          <w:highlight w:val="none"/>
          <w:u w:val="single"/>
        </w:rPr>
        <w:t>施工组织设计、安全文明施工具体措施、施工进度计划表等文件须在开工前提供；当月实际完成工程量月报表、下月进度计划表每月25日前提供</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承包人提供的文件的数量为：</w:t>
      </w:r>
      <w:r>
        <w:rPr>
          <w:rFonts w:ascii="仿宋" w:hAnsi="仿宋" w:eastAsia="仿宋"/>
          <w:color w:val="auto"/>
          <w:szCs w:val="21"/>
          <w:highlight w:val="none"/>
          <w:u w:val="single"/>
        </w:rPr>
        <w:t>   </w:t>
      </w:r>
      <w:r>
        <w:rPr>
          <w:rFonts w:hint="eastAsia" w:ascii="仿宋" w:hAnsi="仿宋" w:eastAsia="仿宋"/>
          <w:color w:val="auto"/>
          <w:szCs w:val="21"/>
          <w:highlight w:val="none"/>
          <w:u w:val="single"/>
        </w:rPr>
        <w:t xml:space="preserve">叁份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承包人提供的文件的形式为：</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纸质版本及电子版本</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发包人</w:t>
      </w:r>
      <w:r>
        <w:rPr>
          <w:rFonts w:hint="eastAsia" w:ascii="仿宋" w:hAnsi="仿宋" w:eastAsia="仿宋"/>
          <w:color w:val="auto"/>
          <w:szCs w:val="21"/>
          <w:highlight w:val="none"/>
        </w:rPr>
        <w:t>审批</w:t>
      </w:r>
      <w:r>
        <w:rPr>
          <w:rFonts w:ascii="仿宋" w:hAnsi="仿宋" w:eastAsia="仿宋"/>
          <w:color w:val="auto"/>
          <w:szCs w:val="21"/>
          <w:highlight w:val="none"/>
        </w:rPr>
        <w:t>承包人文件的期限：</w:t>
      </w:r>
      <w:r>
        <w:rPr>
          <w:rFonts w:hint="eastAsia" w:ascii="仿宋" w:hAnsi="仿宋" w:eastAsia="仿宋"/>
          <w:color w:val="auto"/>
          <w:szCs w:val="21"/>
          <w:highlight w:val="none"/>
          <w:u w:val="single"/>
        </w:rPr>
        <w:t>收到承包人文件后7天内，如遇特殊情况需延期将另行通知承包人</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1.6.5 现场图纸准备</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关于现场图纸准备的约定：</w:t>
      </w:r>
      <w:r>
        <w:rPr>
          <w:rFonts w:ascii="仿宋" w:hAnsi="仿宋" w:eastAsia="仿宋"/>
          <w:color w:val="auto"/>
          <w:szCs w:val="21"/>
          <w:highlight w:val="none"/>
          <w:u w:val="single"/>
        </w:rPr>
        <w:t>   </w:t>
      </w:r>
      <w:r>
        <w:rPr>
          <w:rFonts w:hint="eastAsia" w:ascii="仿宋" w:hAnsi="仿宋" w:eastAsia="仿宋"/>
          <w:color w:val="auto"/>
          <w:szCs w:val="21"/>
          <w:highlight w:val="none"/>
          <w:u w:val="single"/>
        </w:rPr>
        <w:t>/</w:t>
      </w:r>
      <w:r>
        <w:rPr>
          <w:rFonts w:ascii="仿宋" w:hAnsi="仿宋" w:eastAsia="仿宋"/>
          <w:color w:val="auto"/>
          <w:szCs w:val="21"/>
          <w:highlight w:val="none"/>
          <w:u w:val="single"/>
        </w:rPr>
        <w:t></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1.7 联络</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1.7.1发包人和承包人应当在</w:t>
      </w:r>
      <w:r>
        <w:rPr>
          <w:rFonts w:ascii="仿宋" w:hAnsi="仿宋" w:eastAsia="仿宋"/>
          <w:color w:val="auto"/>
          <w:szCs w:val="21"/>
          <w:highlight w:val="none"/>
          <w:u w:val="single"/>
        </w:rPr>
        <w:t></w:t>
      </w:r>
      <w:r>
        <w:rPr>
          <w:rFonts w:hint="eastAsia" w:ascii="仿宋" w:hAnsi="仿宋" w:eastAsia="仿宋"/>
          <w:color w:val="auto"/>
          <w:szCs w:val="21"/>
          <w:highlight w:val="none"/>
          <w:u w:val="single"/>
        </w:rPr>
        <w:t xml:space="preserve"> 7</w:t>
      </w:r>
      <w:r>
        <w:rPr>
          <w:rFonts w:ascii="仿宋" w:hAnsi="仿宋" w:eastAsia="仿宋"/>
          <w:color w:val="auto"/>
          <w:szCs w:val="21"/>
          <w:highlight w:val="none"/>
          <w:u w:val="single"/>
        </w:rPr>
        <w:t xml:space="preserve">   </w:t>
      </w:r>
      <w:r>
        <w:rPr>
          <w:rFonts w:ascii="仿宋" w:hAnsi="仿宋" w:eastAsia="仿宋"/>
          <w:color w:val="auto"/>
          <w:kern w:val="0"/>
          <w:szCs w:val="21"/>
          <w:highlight w:val="none"/>
        </w:rPr>
        <w:t>天内将与合同有关的通知、批准、证明、证书、指示、指令、要求、请求、同意、意见、确定和决定等书面函件送达对方当事人</w:t>
      </w:r>
      <w:r>
        <w:rPr>
          <w:rFonts w:hint="eastAsia" w:ascii="仿宋" w:hAnsi="仿宋" w:eastAsia="仿宋"/>
          <w:color w:val="auto"/>
          <w:kern w:val="0"/>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1.7.2 发包人接收文件的地点：</w:t>
      </w:r>
      <w:r>
        <w:rPr>
          <w:rFonts w:hint="eastAsia" w:ascii="仿宋" w:hAnsi="仿宋" w:eastAsia="仿宋"/>
          <w:color w:val="auto"/>
          <w:szCs w:val="21"/>
          <w:highlight w:val="none"/>
          <w:u w:val="single"/>
        </w:rPr>
        <w:t>南白象院区基建处办公室</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发包人指定的接收人为：</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承包人接收文件的地点：</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承包人指定的接收人为：</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监理人接收文件的地点：</w:t>
      </w:r>
      <w:r>
        <w:rPr>
          <w:rFonts w:ascii="仿宋" w:hAnsi="仿宋" w:eastAsia="仿宋"/>
          <w:color w:val="auto"/>
          <w:szCs w:val="21"/>
          <w:highlight w:val="none"/>
          <w:u w:val="single"/>
        </w:rPr>
        <w:t></w:t>
      </w:r>
      <w:r>
        <w:rPr>
          <w:rFonts w:hint="eastAsia" w:ascii="仿宋" w:hAnsi="仿宋" w:eastAsia="仿宋" w:cs="Arial"/>
          <w:color w:val="auto"/>
          <w:szCs w:val="21"/>
          <w:highlight w:val="none"/>
          <w:u w:val="single"/>
        </w:rPr>
        <w:t>/</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监理人指定的接收人为：</w:t>
      </w:r>
      <w:r>
        <w:rPr>
          <w:rFonts w:ascii="仿宋" w:hAnsi="仿宋" w:eastAsia="仿宋"/>
          <w:color w:val="auto"/>
          <w:szCs w:val="21"/>
          <w:highlight w:val="none"/>
          <w:u w:val="single"/>
        </w:rPr>
        <w:t></w:t>
      </w:r>
      <w:r>
        <w:rPr>
          <w:rFonts w:hint="eastAsia" w:ascii="仿宋" w:hAnsi="仿宋" w:eastAsia="仿宋" w:cs="Arial"/>
          <w:color w:val="auto"/>
          <w:szCs w:val="21"/>
          <w:highlight w:val="none"/>
          <w:u w:val="single"/>
        </w:rPr>
        <w:t>/</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1.10 交通运输</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w:t>
      </w:r>
      <w:bookmarkStart w:id="132" w:name="_Toc303539100"/>
      <w:bookmarkStart w:id="133" w:name="_Toc304295521"/>
      <w:bookmarkStart w:id="134" w:name="_Toc312677986"/>
      <w:bookmarkStart w:id="135" w:name="_Toc318581155"/>
      <w:bookmarkStart w:id="136" w:name="_Toc300934943"/>
      <w:r>
        <w:rPr>
          <w:rFonts w:ascii="仿宋" w:hAnsi="仿宋" w:eastAsia="仿宋"/>
          <w:color w:val="auto"/>
          <w:szCs w:val="21"/>
          <w:highlight w:val="none"/>
        </w:rPr>
        <w:t>.10.1 出入现场的权利</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关于出入现场的权利的约定：</w:t>
      </w:r>
      <w:r>
        <w:rPr>
          <w:rFonts w:ascii="仿宋" w:hAnsi="仿宋" w:eastAsia="仿宋"/>
          <w:color w:val="auto"/>
          <w:szCs w:val="21"/>
          <w:highlight w:val="none"/>
          <w:u w:val="single"/>
        </w:rPr>
        <w:t> </w:t>
      </w:r>
      <w:r>
        <w:rPr>
          <w:rFonts w:hint="eastAsia" w:ascii="仿宋" w:hAnsi="仿宋" w:eastAsia="仿宋"/>
          <w:color w:val="auto"/>
          <w:szCs w:val="21"/>
          <w:highlight w:val="none"/>
          <w:u w:val="single"/>
        </w:rPr>
        <w:t>/</w:t>
      </w:r>
      <w:r>
        <w:rPr>
          <w:rFonts w:ascii="仿宋" w:hAnsi="仿宋" w:eastAsia="仿宋"/>
          <w:color w:val="auto"/>
          <w:szCs w:val="21"/>
          <w:highlight w:val="none"/>
          <w:u w:val="single"/>
        </w:rPr>
        <w:t></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bookmarkEnd w:id="132"/>
    <w:bookmarkEnd w:id="133"/>
    <w:bookmarkEnd w:id="134"/>
    <w:bookmarkEnd w:id="135"/>
    <w:bookmarkEnd w:id="136"/>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w:t>
      </w:r>
      <w:bookmarkStart w:id="137" w:name="_Toc312677987"/>
      <w:bookmarkStart w:id="138" w:name="_Toc300934944"/>
      <w:bookmarkStart w:id="139" w:name="_Toc304295522"/>
      <w:bookmarkStart w:id="140" w:name="_Toc303539101"/>
      <w:bookmarkStart w:id="141" w:name="_Toc318581156"/>
      <w:r>
        <w:rPr>
          <w:rFonts w:ascii="仿宋" w:hAnsi="仿宋" w:eastAsia="仿宋"/>
          <w:color w:val="auto"/>
          <w:szCs w:val="21"/>
          <w:highlight w:val="none"/>
        </w:rPr>
        <w:t>.10.3 场内交通</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关于场外交通和场内交通的边界的约定：</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关于发包人向承包人免费提供满足工程施工需要的场内道路和交通设施的约定：</w:t>
      </w:r>
      <w:r>
        <w:rPr>
          <w:rFonts w:hint="eastAsia" w:ascii="仿宋" w:hAnsi="仿宋" w:eastAsia="仿宋"/>
          <w:color w:val="auto"/>
          <w:szCs w:val="21"/>
          <w:highlight w:val="none"/>
          <w:u w:val="single"/>
        </w:rPr>
        <w:t>承包人自行解决并自行承担费用</w:t>
      </w:r>
      <w:r>
        <w:rPr>
          <w:rFonts w:ascii="仿宋" w:hAnsi="仿宋" w:eastAsia="仿宋"/>
          <w:color w:val="auto"/>
          <w:szCs w:val="21"/>
          <w:highlight w:val="none"/>
        </w:rPr>
        <w:t>。</w:t>
      </w:r>
      <w:bookmarkEnd w:id="137"/>
      <w:bookmarkEnd w:id="138"/>
      <w:bookmarkEnd w:id="139"/>
      <w:bookmarkEnd w:id="140"/>
      <w:bookmarkEnd w:id="141"/>
      <w:r>
        <w:rPr>
          <w:rFonts w:ascii="仿宋" w:hAnsi="仿宋" w:eastAsia="仿宋"/>
          <w:color w:val="auto"/>
          <w:szCs w:val="21"/>
          <w:highlight w:val="none"/>
        </w:rPr>
        <w:t xml:space="preserve">  </w:t>
      </w:r>
      <w:bookmarkStart w:id="142" w:name="_Toc318581157"/>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1.10.4超大件和超重件的运输</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运输超大件或超重件所需的道路和桥梁临时加固改造费用和其他有关费用由</w:t>
      </w:r>
      <w:bookmarkStart w:id="143" w:name="_Hlk508873661"/>
      <w:r>
        <w:rPr>
          <w:rFonts w:hint="eastAsia" w:ascii="仿宋" w:hAnsi="仿宋" w:eastAsia="仿宋"/>
          <w:color w:val="auto"/>
          <w:szCs w:val="21"/>
          <w:highlight w:val="none"/>
          <w:u w:val="single"/>
        </w:rPr>
        <w:t>承包人</w:t>
      </w:r>
      <w:bookmarkEnd w:id="143"/>
      <w:r>
        <w:rPr>
          <w:rFonts w:ascii="仿宋" w:hAnsi="仿宋" w:eastAsia="仿宋"/>
          <w:color w:val="auto"/>
          <w:szCs w:val="21"/>
          <w:highlight w:val="none"/>
        </w:rPr>
        <w:t>承担。</w:t>
      </w:r>
    </w:p>
    <w:bookmarkEnd w:id="142"/>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1.11 知识产权</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1.11.1关于发包人提供给承包人的图纸、发包人为实施工程自行编制或委托编制的技术规范以及反映发包人关于合同要求或其他类似性质的文件的著作权的归属：</w:t>
      </w:r>
      <w:r>
        <w:rPr>
          <w:rFonts w:ascii="仿宋" w:hAnsi="仿宋" w:eastAsia="仿宋"/>
          <w:color w:val="auto"/>
          <w:szCs w:val="21"/>
          <w:highlight w:val="none"/>
          <w:u w:val="single"/>
        </w:rPr>
        <w:t>著作权</w:t>
      </w:r>
      <w:r>
        <w:rPr>
          <w:rFonts w:hint="eastAsia" w:ascii="仿宋" w:hAnsi="仿宋" w:eastAsia="仿宋"/>
          <w:color w:val="auto"/>
          <w:szCs w:val="21"/>
          <w:highlight w:val="none"/>
          <w:u w:val="single"/>
        </w:rPr>
        <w:t>属于发包人，承包人可以为实现合同目的而复制、使用此类文件，但不能用于与合同无关的其他事项。未经发包人书面同意，承包人不得为了合同以外的目的而复制、使用上述文件或将之提供给任何第三方</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关于发包人提供的上述文件的使用限制的要求：</w:t>
      </w:r>
      <w:r>
        <w:rPr>
          <w:rFonts w:hint="eastAsia" w:ascii="仿宋" w:hAnsi="仿宋" w:eastAsia="仿宋"/>
          <w:color w:val="auto"/>
          <w:szCs w:val="21"/>
          <w:highlight w:val="none"/>
          <w:u w:val="single"/>
        </w:rPr>
        <w:t>拟行通行条款</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1.11.2 关于承包人为实施工程所编制文件的著作权的归属：</w:t>
      </w:r>
      <w:r>
        <w:rPr>
          <w:rFonts w:hint="eastAsia" w:ascii="仿宋" w:hAnsi="仿宋" w:eastAsia="仿宋"/>
          <w:color w:val="auto"/>
          <w:szCs w:val="21"/>
          <w:highlight w:val="none"/>
          <w:u w:val="single"/>
        </w:rPr>
        <w:t>除署名权以外的著作权属于发包人，承包人可因实施工程的运行、调试、维修、改造等目的而复制、使用此类文件，但不能用于与合同无关的其他事项。未经发包人书面同意，承包人不得为了合同以外的目的而复制、使用上述文件或将之提供给任何第三方</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关于承包人提供的上述文件的使用限制的要求：</w:t>
      </w:r>
      <w:r>
        <w:rPr>
          <w:rFonts w:hint="eastAsia" w:ascii="仿宋" w:hAnsi="仿宋" w:eastAsia="仿宋"/>
          <w:color w:val="auto"/>
          <w:szCs w:val="21"/>
          <w:highlight w:val="none"/>
          <w:u w:val="single"/>
        </w:rPr>
        <w:t>拟行通行条款</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szCs w:val="21"/>
          <w:highlight w:val="none"/>
        </w:rPr>
        <w:t>1.11.4 承包人在施工过程中所采用的专利、专有技术、技术秘密的使用费的承担方式：</w:t>
      </w:r>
      <w:r>
        <w:rPr>
          <w:rFonts w:hint="eastAsia" w:ascii="仿宋" w:hAnsi="仿宋" w:eastAsia="仿宋"/>
          <w:color w:val="auto"/>
          <w:szCs w:val="21"/>
          <w:highlight w:val="none"/>
          <w:u w:val="single"/>
        </w:rPr>
        <w:t>承包人在合同签订前和签订时已确定采用的专利、转有技术、技术秘密的使用费已包含在签约合同价中</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1.13工程量清单错误的修正</w:t>
      </w:r>
    </w:p>
    <w:p>
      <w:pPr>
        <w:spacing w:line="34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出现工程量清单错误时，是否调整合同价格：</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是 </w:t>
      </w:r>
      <w:r>
        <w:rPr>
          <w:rFonts w:ascii="仿宋" w:hAnsi="仿宋" w:eastAsia="仿宋"/>
          <w:color w:val="auto"/>
          <w:szCs w:val="21"/>
          <w:highlight w:val="none"/>
          <w:u w:val="single"/>
        </w:rPr>
        <w:t xml:space="preserve">  </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允许调整合同价格的工程量偏差范围：</w:t>
      </w:r>
      <w:r>
        <w:rPr>
          <w:rFonts w:hint="eastAsia" w:ascii="仿宋" w:hAnsi="仿宋" w:eastAsia="仿宋"/>
          <w:color w:val="auto"/>
          <w:szCs w:val="21"/>
          <w:highlight w:val="none"/>
          <w:u w:val="single"/>
        </w:rPr>
        <w:t>发包</w:t>
      </w:r>
      <w:r>
        <w:rPr>
          <w:rFonts w:ascii="仿宋" w:hAnsi="仿宋" w:eastAsia="仿宋"/>
          <w:color w:val="auto"/>
          <w:szCs w:val="21"/>
          <w:highlight w:val="none"/>
          <w:u w:val="single"/>
        </w:rPr>
        <w:t>人</w:t>
      </w:r>
      <w:r>
        <w:rPr>
          <w:rFonts w:hint="eastAsia" w:ascii="仿宋" w:hAnsi="仿宋" w:eastAsia="仿宋"/>
          <w:color w:val="auto"/>
          <w:szCs w:val="21"/>
          <w:highlight w:val="none"/>
          <w:u w:val="single"/>
        </w:rPr>
        <w:t>或承包人按相关规定对发包</w:t>
      </w:r>
      <w:r>
        <w:rPr>
          <w:rFonts w:ascii="仿宋" w:hAnsi="仿宋" w:eastAsia="仿宋"/>
          <w:color w:val="auto"/>
          <w:szCs w:val="21"/>
          <w:highlight w:val="none"/>
          <w:u w:val="single"/>
        </w:rPr>
        <w:t>人</w:t>
      </w:r>
      <w:r>
        <w:rPr>
          <w:rFonts w:hint="eastAsia" w:ascii="仿宋" w:hAnsi="仿宋" w:eastAsia="仿宋"/>
          <w:color w:val="auto"/>
          <w:szCs w:val="21"/>
          <w:highlight w:val="none"/>
          <w:u w:val="single"/>
        </w:rPr>
        <w:t>提供的</w:t>
      </w:r>
      <w:r>
        <w:rPr>
          <w:rFonts w:ascii="仿宋" w:hAnsi="仿宋" w:eastAsia="仿宋"/>
          <w:color w:val="auto"/>
          <w:szCs w:val="21"/>
          <w:highlight w:val="none"/>
          <w:u w:val="single"/>
        </w:rPr>
        <w:t>工程量</w:t>
      </w:r>
      <w:r>
        <w:rPr>
          <w:rFonts w:hint="eastAsia" w:ascii="仿宋" w:hAnsi="仿宋" w:eastAsia="仿宋"/>
          <w:color w:val="auto"/>
          <w:szCs w:val="21"/>
          <w:highlight w:val="none"/>
          <w:u w:val="single"/>
        </w:rPr>
        <w:t>清单中的项目和数量进行复核，清单中若有项目缺项和工程量误差的，发包</w:t>
      </w:r>
      <w:r>
        <w:rPr>
          <w:rFonts w:ascii="仿宋" w:hAnsi="仿宋" w:eastAsia="仿宋"/>
          <w:color w:val="auto"/>
          <w:szCs w:val="21"/>
          <w:highlight w:val="none"/>
          <w:u w:val="single"/>
        </w:rPr>
        <w:t>人</w:t>
      </w:r>
      <w:r>
        <w:rPr>
          <w:rFonts w:hint="eastAsia" w:ascii="仿宋" w:hAnsi="仿宋" w:eastAsia="仿宋"/>
          <w:color w:val="auto"/>
          <w:szCs w:val="21"/>
          <w:highlight w:val="none"/>
          <w:u w:val="single"/>
        </w:rPr>
        <w:t>或承包人可以提出核对申请。发包</w:t>
      </w:r>
      <w:r>
        <w:rPr>
          <w:rFonts w:ascii="仿宋" w:hAnsi="仿宋" w:eastAsia="仿宋"/>
          <w:color w:val="auto"/>
          <w:szCs w:val="21"/>
          <w:highlight w:val="none"/>
          <w:u w:val="single"/>
        </w:rPr>
        <w:t>人</w:t>
      </w:r>
      <w:r>
        <w:rPr>
          <w:rFonts w:hint="eastAsia" w:ascii="仿宋" w:hAnsi="仿宋" w:eastAsia="仿宋"/>
          <w:color w:val="auto"/>
          <w:szCs w:val="21"/>
          <w:highlight w:val="none"/>
          <w:u w:val="single"/>
        </w:rPr>
        <w:t>或承包人提出工程量清单核对申请时，须同时提供工程量计算书</w:t>
      </w:r>
      <w:r>
        <w:rPr>
          <w:rFonts w:ascii="仿宋" w:hAnsi="仿宋" w:eastAsia="仿宋"/>
          <w:color w:val="auto"/>
          <w:kern w:val="0"/>
          <w:szCs w:val="21"/>
          <w:highlight w:val="none"/>
        </w:rPr>
        <w:t>。</w:t>
      </w:r>
    </w:p>
    <w:p>
      <w:pPr>
        <w:spacing w:line="340" w:lineRule="exact"/>
        <w:rPr>
          <w:rFonts w:ascii="仿宋" w:hAnsi="仿宋" w:eastAsia="仿宋"/>
          <w:b/>
          <w:bCs/>
          <w:color w:val="auto"/>
          <w:sz w:val="24"/>
          <w:highlight w:val="none"/>
        </w:rPr>
      </w:pPr>
      <w:bookmarkStart w:id="144" w:name="_Toc351203634"/>
      <w:r>
        <w:rPr>
          <w:rFonts w:ascii="仿宋" w:hAnsi="仿宋" w:eastAsia="仿宋"/>
          <w:b/>
          <w:bCs/>
          <w:color w:val="auto"/>
          <w:sz w:val="24"/>
          <w:highlight w:val="none"/>
        </w:rPr>
        <w:t>2</w:t>
      </w:r>
      <w:bookmarkStart w:id="145" w:name="_Toc296944496"/>
      <w:bookmarkStart w:id="146" w:name="_Toc297048343"/>
      <w:bookmarkStart w:id="147" w:name="_Toc296346658"/>
      <w:bookmarkStart w:id="148" w:name="_Toc296890985"/>
      <w:bookmarkStart w:id="149" w:name="_Toc292559867"/>
      <w:bookmarkStart w:id="150" w:name="_Toc297120457"/>
      <w:bookmarkStart w:id="151" w:name="_Toc296347156"/>
      <w:bookmarkStart w:id="152" w:name="_Toc292559362"/>
      <w:bookmarkStart w:id="153" w:name="_Toc296891197"/>
      <w:bookmarkStart w:id="154" w:name="_Toc296503157"/>
      <w:r>
        <w:rPr>
          <w:rFonts w:ascii="仿宋" w:hAnsi="仿宋" w:eastAsia="仿宋"/>
          <w:b/>
          <w:bCs/>
          <w:color w:val="auto"/>
          <w:sz w:val="24"/>
          <w:highlight w:val="none"/>
        </w:rPr>
        <w:t>.发包人</w:t>
      </w:r>
      <w:bookmarkEnd w:id="144"/>
    </w:p>
    <w:bookmarkEnd w:id="145"/>
    <w:bookmarkEnd w:id="146"/>
    <w:bookmarkEnd w:id="147"/>
    <w:bookmarkEnd w:id="148"/>
    <w:bookmarkEnd w:id="149"/>
    <w:bookmarkEnd w:id="150"/>
    <w:bookmarkEnd w:id="151"/>
    <w:bookmarkEnd w:id="152"/>
    <w:bookmarkEnd w:id="153"/>
    <w:bookmarkEnd w:id="154"/>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2.2 发包人代表</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发包人代表：</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姓    名：</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身份证号：</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职    务：</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联系电话：</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电子信箱：</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通信地址：</w:t>
      </w:r>
      <w:r>
        <w:rPr>
          <w:rFonts w:hint="eastAsia" w:ascii="仿宋" w:hAnsi="仿宋" w:eastAsia="仿宋"/>
          <w:color w:val="auto"/>
          <w:szCs w:val="21"/>
          <w:highlight w:val="none"/>
          <w:u w:val="single"/>
        </w:rPr>
        <w:t>南白象院区基建处办公室</w:t>
      </w:r>
      <w:r>
        <w:rPr>
          <w:rFonts w:ascii="仿宋" w:hAnsi="仿宋" w:eastAsia="仿宋"/>
          <w:color w:val="auto"/>
          <w:szCs w:val="21"/>
          <w:highlight w:val="none"/>
        </w:rPr>
        <w:t>。</w:t>
      </w:r>
    </w:p>
    <w:p>
      <w:pPr>
        <w:spacing w:line="340" w:lineRule="exact"/>
        <w:ind w:firstLine="420" w:firstLineChars="200"/>
        <w:rPr>
          <w:rFonts w:ascii="仿宋" w:hAnsi="仿宋" w:eastAsia="仿宋"/>
          <w:b/>
          <w:color w:val="auto"/>
          <w:szCs w:val="21"/>
          <w:highlight w:val="none"/>
        </w:rPr>
      </w:pPr>
      <w:r>
        <w:rPr>
          <w:rFonts w:ascii="仿宋" w:hAnsi="仿宋" w:eastAsia="仿宋"/>
          <w:color w:val="auto"/>
          <w:szCs w:val="21"/>
          <w:highlight w:val="none"/>
        </w:rPr>
        <w:t>发包人对发包人代表的授权范围如下：</w:t>
      </w:r>
      <w:r>
        <w:rPr>
          <w:rFonts w:hint="eastAsia" w:ascii="仿宋" w:hAnsi="仿宋" w:eastAsia="仿宋"/>
          <w:color w:val="auto"/>
          <w:szCs w:val="21"/>
          <w:highlight w:val="none"/>
          <w:u w:val="single"/>
        </w:rPr>
        <w:t>1</w:t>
      </w:r>
      <w:r>
        <w:rPr>
          <w:rFonts w:ascii="仿宋" w:hAnsi="仿宋" w:eastAsia="仿宋"/>
          <w:color w:val="auto"/>
          <w:szCs w:val="21"/>
          <w:highlight w:val="none"/>
          <w:u w:val="single"/>
        </w:rPr>
        <w:t>.</w:t>
      </w:r>
      <w:r>
        <w:rPr>
          <w:rFonts w:hint="eastAsia" w:ascii="仿宋" w:hAnsi="仿宋" w:eastAsia="仿宋"/>
          <w:color w:val="auto"/>
          <w:szCs w:val="21"/>
          <w:highlight w:val="none"/>
          <w:u w:val="single"/>
        </w:rPr>
        <w:t>全过程负责工程质量、安全、进度、投资控制，全面协调各方工作。2.施工过程中涉及工程款支付、索赔、工程变更、会议纪要、往来文件、补充协议等文件的签署权限必须遵照本单位的相关管理规定执行</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2.4 施工现场、施工条件和基础资料的提供</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2.4.1 提供施工现场</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关于发包人移交施工现场的期限要求：</w:t>
      </w:r>
      <w:r>
        <w:rPr>
          <w:rFonts w:hint="eastAsia" w:ascii="仿宋" w:hAnsi="仿宋" w:eastAsia="仿宋"/>
          <w:color w:val="auto"/>
          <w:szCs w:val="21"/>
          <w:highlight w:val="none"/>
          <w:u w:val="single"/>
        </w:rPr>
        <w:t>开工日前7天前</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2.4.2 提供施工条件</w:t>
      </w:r>
    </w:p>
    <w:p>
      <w:pPr>
        <w:spacing w:line="340" w:lineRule="exact"/>
        <w:ind w:firstLine="420" w:firstLineChars="200"/>
        <w:rPr>
          <w:rFonts w:ascii="仿宋" w:hAnsi="仿宋" w:eastAsia="仿宋"/>
          <w:color w:val="auto"/>
          <w:szCs w:val="21"/>
          <w:highlight w:val="none"/>
          <w:u w:val="single"/>
        </w:rPr>
      </w:pPr>
      <w:r>
        <w:rPr>
          <w:rFonts w:ascii="仿宋" w:hAnsi="仿宋" w:eastAsia="仿宋"/>
          <w:color w:val="auto"/>
          <w:szCs w:val="21"/>
          <w:highlight w:val="none"/>
        </w:rPr>
        <w:t>关于发包人应负责提供施工</w:t>
      </w:r>
      <w:r>
        <w:rPr>
          <w:rFonts w:hint="eastAsia" w:ascii="仿宋" w:hAnsi="仿宋" w:eastAsia="仿宋"/>
          <w:color w:val="auto"/>
          <w:szCs w:val="21"/>
          <w:highlight w:val="none"/>
        </w:rPr>
        <w:t>所需要的条件，</w:t>
      </w:r>
      <w:r>
        <w:rPr>
          <w:rFonts w:ascii="仿宋" w:hAnsi="仿宋" w:eastAsia="仿宋"/>
          <w:color w:val="auto"/>
          <w:szCs w:val="21"/>
          <w:highlight w:val="none"/>
        </w:rPr>
        <w:t>包括：</w:t>
      </w:r>
    </w:p>
    <w:p>
      <w:pPr>
        <w:spacing w:line="340" w:lineRule="exact"/>
        <w:ind w:firstLine="422" w:firstLineChars="200"/>
        <w:rPr>
          <w:rFonts w:ascii="仿宋" w:hAnsi="仿宋" w:eastAsia="仿宋"/>
          <w:color w:val="auto"/>
          <w:szCs w:val="21"/>
          <w:highlight w:val="none"/>
          <w:u w:val="single"/>
        </w:rPr>
      </w:pPr>
      <w:r>
        <w:rPr>
          <w:rFonts w:ascii="仿宋" w:hAnsi="仿宋" w:eastAsia="仿宋"/>
          <w:b/>
          <w:bCs/>
          <w:color w:val="auto"/>
          <w:szCs w:val="21"/>
          <w:highlight w:val="none"/>
          <w:u w:val="single"/>
        </w:rPr>
        <w:t xml:space="preserve"> </w:t>
      </w:r>
      <w:r>
        <w:rPr>
          <w:rFonts w:ascii="仿宋" w:hAnsi="仿宋" w:eastAsia="仿宋"/>
          <w:color w:val="auto"/>
          <w:szCs w:val="21"/>
          <w:highlight w:val="none"/>
          <w:u w:val="single"/>
        </w:rPr>
        <w:t>(1) 发包人负责在工程开工前提供场地附近水电接入的具体位置（此部分费用由发包人负责），由承包人自行接至施工所需位置（此部分费用由承包人负责）；</w:t>
      </w:r>
    </w:p>
    <w:p>
      <w:pPr>
        <w:spacing w:line="340" w:lineRule="exact"/>
        <w:ind w:firstLine="420" w:firstLineChars="200"/>
        <w:rPr>
          <w:rFonts w:ascii="仿宋" w:hAnsi="仿宋" w:eastAsia="仿宋"/>
          <w:color w:val="auto"/>
          <w:szCs w:val="21"/>
          <w:highlight w:val="none"/>
          <w:u w:val="single"/>
        </w:rPr>
      </w:pPr>
      <w:r>
        <w:rPr>
          <w:rFonts w:ascii="仿宋" w:hAnsi="仿宋" w:eastAsia="仿宋"/>
          <w:color w:val="auto"/>
          <w:szCs w:val="21"/>
          <w:highlight w:val="none"/>
          <w:u w:val="single"/>
        </w:rPr>
        <w:t xml:space="preserve"> (2)承包人负责施工场地周围地下管线和邻近建筑物、构筑物（含文物保护建筑）、古树名木的保护工作，出现情况时，承包人应及时向发包人和有关单位汇报</w:t>
      </w:r>
      <w:r>
        <w:rPr>
          <w:rFonts w:hint="eastAsia" w:ascii="仿宋" w:hAnsi="仿宋" w:eastAsia="仿宋"/>
          <w:color w:val="auto"/>
          <w:szCs w:val="21"/>
          <w:highlight w:val="none"/>
          <w:u w:val="single"/>
        </w:rPr>
        <w:t>。由承包人负责保护工作，其费用由承包人负责。</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2.5 资金来源证明及支付担保</w:t>
      </w:r>
    </w:p>
    <w:p>
      <w:pPr>
        <w:spacing w:line="340" w:lineRule="exact"/>
        <w:ind w:firstLine="420" w:firstLineChars="200"/>
        <w:rPr>
          <w:rFonts w:ascii="仿宋" w:hAnsi="仿宋" w:eastAsia="仿宋"/>
          <w:color w:val="auto"/>
          <w:szCs w:val="21"/>
          <w:highlight w:val="none"/>
        </w:rPr>
      </w:pPr>
      <w:bookmarkStart w:id="155" w:name="_Toc351203635"/>
      <w:r>
        <w:rPr>
          <w:rFonts w:ascii="仿宋" w:hAnsi="仿宋" w:eastAsia="仿宋"/>
          <w:color w:val="auto"/>
          <w:szCs w:val="21"/>
          <w:highlight w:val="none"/>
        </w:rPr>
        <w:t>发包人提供资金来源证明的期限要求：</w:t>
      </w:r>
      <w:r>
        <w:rPr>
          <w:rFonts w:hint="eastAsia" w:ascii="仿宋" w:hAnsi="仿宋" w:eastAsia="仿宋"/>
          <w:color w:val="auto"/>
          <w:szCs w:val="21"/>
          <w:highlight w:val="none"/>
          <w:u w:val="single"/>
        </w:rPr>
        <w:t>不提供</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发包人是否提供支付担保：</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否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u w:val="single"/>
        </w:rPr>
      </w:pPr>
      <w:r>
        <w:rPr>
          <w:rFonts w:ascii="仿宋" w:hAnsi="仿宋" w:eastAsia="仿宋"/>
          <w:color w:val="auto"/>
          <w:szCs w:val="21"/>
          <w:highlight w:val="none"/>
        </w:rPr>
        <w:t>发包人提供支付担保的形式：</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hint="eastAsia" w:ascii="仿宋" w:hAnsi="仿宋" w:eastAsia="仿宋"/>
          <w:color w:val="auto"/>
          <w:szCs w:val="21"/>
          <w:highlight w:val="none"/>
        </w:rPr>
        <w:t>。</w:t>
      </w:r>
    </w:p>
    <w:p>
      <w:pPr>
        <w:spacing w:line="340" w:lineRule="exact"/>
        <w:rPr>
          <w:rFonts w:ascii="仿宋" w:hAnsi="仿宋" w:eastAsia="仿宋"/>
          <w:b/>
          <w:bCs/>
          <w:color w:val="auto"/>
          <w:sz w:val="24"/>
          <w:highlight w:val="none"/>
        </w:rPr>
      </w:pPr>
      <w:r>
        <w:rPr>
          <w:rFonts w:ascii="仿宋" w:hAnsi="仿宋" w:eastAsia="仿宋"/>
          <w:b/>
          <w:bCs/>
          <w:color w:val="auto"/>
          <w:sz w:val="24"/>
          <w:highlight w:val="none"/>
        </w:rPr>
        <w:t>3</w:t>
      </w:r>
      <w:bookmarkStart w:id="156" w:name="_Toc292559868"/>
      <w:bookmarkStart w:id="157" w:name="_Toc296503158"/>
      <w:bookmarkStart w:id="158" w:name="_Toc292559363"/>
      <w:bookmarkStart w:id="159" w:name="_Toc296346659"/>
      <w:bookmarkStart w:id="160" w:name="_Toc297120458"/>
      <w:bookmarkStart w:id="161" w:name="_Toc296944497"/>
      <w:bookmarkStart w:id="162" w:name="_Toc297048344"/>
      <w:bookmarkStart w:id="163" w:name="_Toc296347157"/>
      <w:bookmarkStart w:id="164" w:name="_Toc296891198"/>
      <w:bookmarkStart w:id="165" w:name="_Toc296890986"/>
      <w:r>
        <w:rPr>
          <w:rFonts w:ascii="仿宋" w:hAnsi="仿宋" w:eastAsia="仿宋"/>
          <w:b/>
          <w:bCs/>
          <w:color w:val="auto"/>
          <w:sz w:val="24"/>
          <w:highlight w:val="none"/>
        </w:rPr>
        <w:t>.承包人</w:t>
      </w:r>
      <w:bookmarkEnd w:id="155"/>
    </w:p>
    <w:bookmarkEnd w:id="156"/>
    <w:bookmarkEnd w:id="157"/>
    <w:bookmarkEnd w:id="158"/>
    <w:bookmarkEnd w:id="159"/>
    <w:bookmarkEnd w:id="160"/>
    <w:bookmarkEnd w:id="161"/>
    <w:bookmarkEnd w:id="162"/>
    <w:bookmarkEnd w:id="163"/>
    <w:bookmarkEnd w:id="164"/>
    <w:bookmarkEnd w:id="165"/>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3.1 承包人的一般义务</w:t>
      </w:r>
    </w:p>
    <w:p>
      <w:pPr>
        <w:spacing w:line="340" w:lineRule="exact"/>
        <w:ind w:firstLine="420" w:firstLineChars="200"/>
        <w:rPr>
          <w:rFonts w:ascii="仿宋" w:hAnsi="仿宋" w:eastAsia="仿宋"/>
          <w:color w:val="auto"/>
          <w:szCs w:val="21"/>
          <w:highlight w:val="none"/>
        </w:rPr>
      </w:pPr>
      <w:r>
        <w:rPr>
          <w:rFonts w:ascii="仿宋" w:hAnsi="仿宋" w:eastAsia="仿宋"/>
          <w:color w:val="auto"/>
          <w:kern w:val="0"/>
          <w:szCs w:val="21"/>
          <w:highlight w:val="none"/>
        </w:rPr>
        <w:t>（</w:t>
      </w:r>
      <w:r>
        <w:rPr>
          <w:rFonts w:hint="eastAsia" w:ascii="仿宋" w:hAnsi="仿宋" w:eastAsia="仿宋"/>
          <w:color w:val="auto"/>
          <w:kern w:val="0"/>
          <w:szCs w:val="21"/>
          <w:highlight w:val="none"/>
        </w:rPr>
        <w:t>9</w:t>
      </w:r>
      <w:r>
        <w:rPr>
          <w:rFonts w:ascii="仿宋" w:hAnsi="仿宋" w:eastAsia="仿宋"/>
          <w:color w:val="auto"/>
          <w:kern w:val="0"/>
          <w:szCs w:val="21"/>
          <w:highlight w:val="none"/>
        </w:rPr>
        <w:t>）</w:t>
      </w:r>
      <w:r>
        <w:rPr>
          <w:rFonts w:ascii="仿宋" w:hAnsi="仿宋" w:eastAsia="仿宋"/>
          <w:color w:val="auto"/>
          <w:szCs w:val="21"/>
          <w:highlight w:val="none"/>
        </w:rPr>
        <w:t>承包人提交的竣工资料的内容：</w:t>
      </w:r>
      <w:r>
        <w:rPr>
          <w:rFonts w:hint="eastAsia" w:ascii="仿宋" w:hAnsi="仿宋" w:eastAsia="仿宋"/>
          <w:color w:val="auto"/>
          <w:szCs w:val="21"/>
          <w:highlight w:val="none"/>
          <w:u w:val="single"/>
        </w:rPr>
        <w:t>技术档案资料按建设工程有关规定提供</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承包人需要提交的竣工资料套数：</w:t>
      </w:r>
      <w:r>
        <w:rPr>
          <w:rFonts w:hint="eastAsia" w:ascii="仿宋" w:hAnsi="仿宋" w:eastAsia="仿宋"/>
          <w:color w:val="auto"/>
          <w:szCs w:val="21"/>
          <w:highlight w:val="none"/>
          <w:u w:val="single"/>
        </w:rPr>
        <w:t>提供</w:t>
      </w:r>
      <w:r>
        <w:rPr>
          <w:rFonts w:ascii="仿宋" w:hAnsi="仿宋" w:eastAsia="仿宋"/>
          <w:color w:val="auto"/>
          <w:szCs w:val="21"/>
          <w:highlight w:val="none"/>
          <w:u w:val="single"/>
        </w:rPr>
        <w:t>4</w:t>
      </w:r>
      <w:r>
        <w:rPr>
          <w:rFonts w:hint="eastAsia" w:ascii="仿宋" w:hAnsi="仿宋" w:eastAsia="仿宋"/>
          <w:color w:val="auto"/>
          <w:szCs w:val="21"/>
          <w:highlight w:val="none"/>
          <w:u w:val="single"/>
        </w:rPr>
        <w:t>套竣工图及所需技术档案资料</w:t>
      </w:r>
      <w:r>
        <w:rPr>
          <w:rFonts w:ascii="仿宋" w:hAnsi="仿宋" w:eastAsia="仿宋"/>
          <w:color w:val="auto"/>
          <w:szCs w:val="21"/>
          <w:highlight w:val="none"/>
          <w:u w:val="single"/>
        </w:rPr>
        <w:t>4</w:t>
      </w:r>
      <w:r>
        <w:rPr>
          <w:rFonts w:hint="eastAsia" w:ascii="仿宋" w:hAnsi="仿宋" w:eastAsia="仿宋"/>
          <w:color w:val="auto"/>
          <w:szCs w:val="21"/>
          <w:highlight w:val="none"/>
          <w:u w:val="single"/>
        </w:rPr>
        <w:t>套</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承包人提交的竣工资料的费用承担：</w:t>
      </w:r>
      <w:r>
        <w:rPr>
          <w:rFonts w:hint="eastAsia" w:ascii="仿宋" w:hAnsi="仿宋" w:eastAsia="仿宋"/>
          <w:color w:val="auto"/>
          <w:szCs w:val="21"/>
          <w:highlight w:val="none"/>
          <w:u w:val="single"/>
        </w:rPr>
        <w:t>由承包人自行承担</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承包人提交的竣工资料移交时间：</w:t>
      </w:r>
      <w:r>
        <w:rPr>
          <w:rFonts w:hint="eastAsia" w:ascii="仿宋" w:hAnsi="仿宋" w:eastAsia="仿宋"/>
          <w:color w:val="auto"/>
          <w:szCs w:val="21"/>
          <w:highlight w:val="none"/>
          <w:u w:val="single"/>
        </w:rPr>
        <w:t>竣工验收后15天内</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承包人提交的竣工资料形式要求：</w:t>
      </w:r>
      <w:r>
        <w:rPr>
          <w:rFonts w:hint="eastAsia" w:ascii="仿宋" w:hAnsi="仿宋" w:eastAsia="仿宋"/>
          <w:color w:val="auto"/>
          <w:szCs w:val="21"/>
          <w:highlight w:val="none"/>
          <w:u w:val="single"/>
        </w:rPr>
        <w:t>纸质形式以</w:t>
      </w:r>
      <w:r>
        <w:rPr>
          <w:rFonts w:ascii="仿宋" w:hAnsi="仿宋" w:eastAsia="仿宋"/>
          <w:color w:val="auto"/>
          <w:szCs w:val="21"/>
          <w:highlight w:val="none"/>
          <w:u w:val="single"/>
        </w:rPr>
        <w:t>及电子文件</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kern w:val="0"/>
          <w:szCs w:val="21"/>
          <w:highlight w:val="none"/>
        </w:rPr>
        <w:t>（</w:t>
      </w:r>
      <w:r>
        <w:rPr>
          <w:rFonts w:hint="eastAsia" w:ascii="仿宋" w:hAnsi="仿宋" w:eastAsia="仿宋"/>
          <w:color w:val="auto"/>
          <w:kern w:val="0"/>
          <w:szCs w:val="21"/>
          <w:highlight w:val="none"/>
        </w:rPr>
        <w:t>10</w:t>
      </w:r>
      <w:r>
        <w:rPr>
          <w:rFonts w:ascii="仿宋" w:hAnsi="仿宋" w:eastAsia="仿宋"/>
          <w:color w:val="auto"/>
          <w:kern w:val="0"/>
          <w:szCs w:val="21"/>
          <w:highlight w:val="none"/>
        </w:rPr>
        <w:t>）承包人应履行的其他义务：</w:t>
      </w:r>
      <w:r>
        <w:rPr>
          <w:rFonts w:ascii="仿宋" w:hAnsi="仿宋" w:eastAsia="仿宋"/>
          <w:bCs/>
          <w:color w:val="auto"/>
          <w:szCs w:val="21"/>
          <w:highlight w:val="none"/>
          <w:u w:val="single"/>
        </w:rPr>
        <w:t>a. 每月提供实际完成工程量月报表，下月进度计划表，报发包人。b. 承包人自行办理有关施工场地交通、环卫和施工噪声管理等手续，包括解决施工噪音、物体坠落、材料抛落、建筑垃圾、现场排污等涉及环境保护、卫生、交通、城管等有关部门的问题。发包人给予配合。c. 已完工程成品在竣工验收完成前，由承包人明确施工界面、负责相应的保护工作并承担费用。如有损失，由承包人自费负责予以修复</w:t>
      </w:r>
      <w:r>
        <w:rPr>
          <w:rFonts w:hint="eastAsia" w:ascii="仿宋" w:hAnsi="仿宋" w:eastAsia="仿宋"/>
          <w:bCs/>
          <w:color w:val="auto"/>
          <w:szCs w:val="21"/>
          <w:highlight w:val="none"/>
          <w:u w:val="single"/>
        </w:rPr>
        <w:t>。</w:t>
      </w:r>
      <w:r>
        <w:rPr>
          <w:rFonts w:ascii="仿宋" w:hAnsi="仿宋" w:eastAsia="仿宋"/>
          <w:bCs/>
          <w:color w:val="auto"/>
          <w:szCs w:val="21"/>
          <w:highlight w:val="none"/>
          <w:u w:val="single"/>
        </w:rPr>
        <w:t>d.</w:t>
      </w:r>
      <w:r>
        <w:rPr>
          <w:rFonts w:hint="eastAsia" w:ascii="仿宋" w:hAnsi="仿宋" w:eastAsia="仿宋"/>
          <w:bCs/>
          <w:color w:val="auto"/>
          <w:szCs w:val="21"/>
          <w:highlight w:val="none"/>
          <w:u w:val="single"/>
        </w:rPr>
        <w:t>所有处罚，发包人可直接从工程款中扣除，不需取得承包人同意。e</w:t>
      </w:r>
      <w:r>
        <w:rPr>
          <w:rFonts w:ascii="仿宋" w:hAnsi="仿宋" w:eastAsia="仿宋"/>
          <w:bCs/>
          <w:color w:val="auto"/>
          <w:szCs w:val="21"/>
          <w:highlight w:val="none"/>
          <w:u w:val="single"/>
        </w:rPr>
        <w:t>若承包人使用劣质材料，一经发现，发包人有权制止使用，甚至停工、返工或中止合同，并按照所使用劣质</w:t>
      </w:r>
      <w:r>
        <w:rPr>
          <w:rFonts w:hint="eastAsia" w:ascii="仿宋" w:hAnsi="仿宋" w:eastAsia="仿宋"/>
          <w:bCs/>
          <w:color w:val="auto"/>
          <w:szCs w:val="21"/>
          <w:highlight w:val="none"/>
          <w:u w:val="single"/>
        </w:rPr>
        <w:t>材料</w:t>
      </w:r>
      <w:r>
        <w:rPr>
          <w:rFonts w:ascii="仿宋" w:hAnsi="仿宋" w:eastAsia="仿宋"/>
          <w:bCs/>
          <w:color w:val="auto"/>
          <w:szCs w:val="21"/>
          <w:highlight w:val="none"/>
          <w:u w:val="single"/>
        </w:rPr>
        <w:t>的价款进行处罚。无论发包人是否发现和制止，由于使用劣质</w:t>
      </w:r>
      <w:r>
        <w:rPr>
          <w:rFonts w:hint="eastAsia" w:ascii="仿宋" w:hAnsi="仿宋" w:eastAsia="仿宋"/>
          <w:bCs/>
          <w:color w:val="auto"/>
          <w:szCs w:val="21"/>
          <w:highlight w:val="none"/>
          <w:u w:val="single"/>
        </w:rPr>
        <w:t>材料</w:t>
      </w:r>
      <w:r>
        <w:rPr>
          <w:rFonts w:ascii="仿宋" w:hAnsi="仿宋" w:eastAsia="仿宋"/>
          <w:bCs/>
          <w:color w:val="auto"/>
          <w:szCs w:val="21"/>
          <w:highlight w:val="none"/>
          <w:u w:val="single"/>
        </w:rPr>
        <w:t>施工所引起的一切责任均由承包人承担。f</w:t>
      </w:r>
      <w:r>
        <w:rPr>
          <w:rFonts w:hint="eastAsia" w:ascii="仿宋" w:hAnsi="仿宋" w:eastAsia="仿宋"/>
          <w:bCs/>
          <w:color w:val="auto"/>
          <w:szCs w:val="21"/>
          <w:highlight w:val="none"/>
          <w:u w:val="single"/>
        </w:rPr>
        <w:t>垃圾清运及消纳费、所有材料防腐、防护费、二次清洁费等由承包人综合考虑相关风险，包含在综合单价中，今后不再另行支付；g由于承包人在施工过程中发生的一切安全事故，</w:t>
      </w:r>
      <w:r>
        <w:rPr>
          <w:rFonts w:ascii="仿宋" w:hAnsi="仿宋" w:eastAsia="仿宋"/>
          <w:bCs/>
          <w:color w:val="auto"/>
          <w:szCs w:val="21"/>
          <w:highlight w:val="none"/>
          <w:u w:val="single"/>
        </w:rPr>
        <w:t>由</w:t>
      </w:r>
      <w:r>
        <w:rPr>
          <w:rFonts w:hint="eastAsia" w:ascii="仿宋" w:hAnsi="仿宋" w:eastAsia="仿宋"/>
          <w:bCs/>
          <w:color w:val="auto"/>
          <w:szCs w:val="21"/>
          <w:highlight w:val="none"/>
          <w:u w:val="single"/>
        </w:rPr>
        <w:t>承包人</w:t>
      </w:r>
      <w:r>
        <w:rPr>
          <w:rFonts w:ascii="仿宋" w:hAnsi="仿宋" w:eastAsia="仿宋"/>
          <w:bCs/>
          <w:color w:val="auto"/>
          <w:szCs w:val="21"/>
          <w:highlight w:val="none"/>
          <w:u w:val="single"/>
        </w:rPr>
        <w:t>自行承担全部责任</w:t>
      </w:r>
      <w:r>
        <w:rPr>
          <w:rFonts w:hint="eastAsia" w:ascii="仿宋" w:hAnsi="仿宋" w:eastAsia="仿宋"/>
          <w:bCs/>
          <w:color w:val="auto"/>
          <w:szCs w:val="21"/>
          <w:highlight w:val="none"/>
          <w:u w:val="single"/>
        </w:rPr>
        <w:t>，</w:t>
      </w:r>
      <w:r>
        <w:rPr>
          <w:rFonts w:ascii="仿宋" w:hAnsi="仿宋" w:eastAsia="仿宋"/>
          <w:bCs/>
          <w:color w:val="auto"/>
          <w:szCs w:val="21"/>
          <w:highlight w:val="none"/>
          <w:u w:val="single"/>
        </w:rPr>
        <w:t>承包人</w:t>
      </w:r>
      <w:r>
        <w:rPr>
          <w:rFonts w:hint="eastAsia" w:ascii="仿宋" w:hAnsi="仿宋" w:eastAsia="仿宋"/>
          <w:bCs/>
          <w:color w:val="auto"/>
          <w:szCs w:val="21"/>
          <w:highlight w:val="none"/>
          <w:u w:val="single"/>
        </w:rPr>
        <w:t>综合考虑相关风险；</w:t>
      </w:r>
      <w:r>
        <w:rPr>
          <w:rFonts w:ascii="仿宋" w:hAnsi="仿宋" w:eastAsia="仿宋"/>
          <w:bCs/>
          <w:color w:val="auto"/>
          <w:szCs w:val="21"/>
          <w:highlight w:val="none"/>
          <w:u w:val="single"/>
        </w:rPr>
        <w:t>I其他：双方另行协商</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3.2 项目经理</w:t>
      </w:r>
      <w:r>
        <w:rPr>
          <w:rFonts w:hint="eastAsia" w:ascii="仿宋" w:hAnsi="仿宋" w:eastAsia="仿宋"/>
          <w:color w:val="auto"/>
          <w:szCs w:val="21"/>
          <w:highlight w:val="none"/>
        </w:rPr>
        <w:t>和工程管理人员</w:t>
      </w:r>
    </w:p>
    <w:p>
      <w:pPr>
        <w:spacing w:line="340" w:lineRule="exact"/>
        <w:ind w:firstLine="420" w:firstLineChars="200"/>
        <w:rPr>
          <w:rFonts w:ascii="仿宋" w:hAnsi="仿宋" w:eastAsia="仿宋"/>
          <w:color w:val="auto"/>
          <w:szCs w:val="21"/>
          <w:highlight w:val="none"/>
        </w:rPr>
      </w:pPr>
      <w:r>
        <w:rPr>
          <w:rFonts w:ascii="仿宋" w:hAnsi="仿宋" w:eastAsia="仿宋"/>
          <w:color w:val="auto"/>
          <w:kern w:val="0"/>
          <w:szCs w:val="21"/>
          <w:highlight w:val="none"/>
        </w:rPr>
        <w:t xml:space="preserve">3.2.1 </w:t>
      </w:r>
      <w:r>
        <w:rPr>
          <w:rFonts w:ascii="仿宋" w:hAnsi="仿宋" w:eastAsia="仿宋"/>
          <w:color w:val="auto"/>
          <w:szCs w:val="21"/>
          <w:highlight w:val="none"/>
        </w:rPr>
        <w:t>项目经理：</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姓    名：</w:t>
      </w:r>
      <w:r>
        <w:rPr>
          <w:rFonts w:ascii="仿宋" w:hAnsi="仿宋" w:eastAsia="仿宋"/>
          <w:color w:val="auto"/>
          <w:szCs w:val="21"/>
          <w:highlight w:val="none"/>
          <w:u w:val="single"/>
        </w:rPr>
        <w:t xml:space="preserve">   </w:t>
      </w:r>
      <w:r>
        <w:rPr>
          <w:rFonts w:ascii="仿宋" w:hAnsi="仿宋" w:eastAsia="仿宋" w:cs="Arial"/>
          <w:color w:val="auto"/>
          <w:szCs w:val="21"/>
          <w:highlight w:val="none"/>
          <w:u w:val="single"/>
        </w:rPr>
        <w:t>合同签订时填写</w:t>
      </w:r>
      <w:r>
        <w:rPr>
          <w:rFonts w:ascii="仿宋" w:hAnsi="仿宋" w:eastAsia="仿宋"/>
          <w:color w:val="auto"/>
          <w:szCs w:val="21"/>
          <w:highlight w:val="none"/>
          <w:u w:val="single"/>
        </w:rPr>
        <w:t>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身份证号：</w:t>
      </w:r>
      <w:r>
        <w:rPr>
          <w:rFonts w:ascii="仿宋" w:hAnsi="仿宋" w:eastAsia="仿宋"/>
          <w:color w:val="auto"/>
          <w:szCs w:val="21"/>
          <w:highlight w:val="none"/>
          <w:u w:val="single"/>
        </w:rPr>
        <w:t></w:t>
      </w:r>
      <w:r>
        <w:rPr>
          <w:rFonts w:ascii="仿宋" w:hAnsi="仿宋" w:eastAsia="仿宋" w:cs="Arial"/>
          <w:color w:val="auto"/>
          <w:szCs w:val="21"/>
          <w:highlight w:val="none"/>
          <w:u w:val="single"/>
        </w:rPr>
        <w:t xml:space="preserve">合同签订时填写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建造师执业资格等级：</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ascii="仿宋" w:hAnsi="仿宋" w:eastAsia="仿宋"/>
          <w:color w:val="auto"/>
          <w:szCs w:val="21"/>
          <w:highlight w:val="none"/>
          <w:u w:val="single"/>
        </w:rPr>
        <w:t>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建造师注册证书号：</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ascii="仿宋" w:hAnsi="仿宋" w:eastAsia="仿宋"/>
          <w:color w:val="auto"/>
          <w:szCs w:val="21"/>
          <w:highlight w:val="none"/>
          <w:u w:val="single"/>
        </w:rPr>
        <w:t>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建造师执业印章号：</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ascii="仿宋" w:hAnsi="仿宋" w:eastAsia="仿宋"/>
          <w:color w:val="auto"/>
          <w:szCs w:val="21"/>
          <w:highlight w:val="none"/>
          <w:u w:val="single"/>
        </w:rPr>
        <w:t>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安全生产考核合格证书号：</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ascii="仿宋" w:hAnsi="仿宋" w:eastAsia="仿宋"/>
          <w:color w:val="auto"/>
          <w:szCs w:val="21"/>
          <w:highlight w:val="none"/>
          <w:u w:val="single"/>
        </w:rPr>
        <w:t>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联系电话：</w:t>
      </w:r>
      <w:r>
        <w:rPr>
          <w:rFonts w:ascii="仿宋" w:hAnsi="仿宋" w:eastAsia="仿宋"/>
          <w:color w:val="auto"/>
          <w:szCs w:val="21"/>
          <w:highlight w:val="none"/>
          <w:u w:val="single"/>
        </w:rPr>
        <w:t></w:t>
      </w:r>
      <w:r>
        <w:rPr>
          <w:rFonts w:ascii="仿宋" w:hAnsi="仿宋" w:eastAsia="仿宋" w:cs="Arial"/>
          <w:color w:val="auto"/>
          <w:szCs w:val="21"/>
          <w:highlight w:val="none"/>
          <w:u w:val="single"/>
        </w:rPr>
        <w:t xml:space="preserve">合同签订时填写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电子信箱：</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ascii="仿宋" w:hAnsi="仿宋" w:eastAsia="仿宋"/>
          <w:color w:val="auto"/>
          <w:szCs w:val="21"/>
          <w:highlight w:val="none"/>
          <w:u w:val="single"/>
        </w:rPr>
        <w:t>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通信地址：</w:t>
      </w:r>
      <w:r>
        <w:rPr>
          <w:rFonts w:ascii="仿宋" w:hAnsi="仿宋" w:eastAsia="仿宋"/>
          <w:color w:val="auto"/>
          <w:szCs w:val="21"/>
          <w:highlight w:val="none"/>
          <w:u w:val="single"/>
        </w:rPr>
        <w:t></w:t>
      </w:r>
      <w:r>
        <w:rPr>
          <w:rFonts w:ascii="仿宋" w:hAnsi="仿宋" w:eastAsia="仿宋" w:cs="Arial"/>
          <w:color w:val="auto"/>
          <w:szCs w:val="21"/>
          <w:highlight w:val="none"/>
          <w:u w:val="single"/>
        </w:rPr>
        <w:t xml:space="preserve">合同签订时填写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承包人对项目经理的授权范围如下：</w:t>
      </w:r>
      <w:r>
        <w:rPr>
          <w:rFonts w:ascii="仿宋" w:hAnsi="仿宋" w:eastAsia="仿宋"/>
          <w:color w:val="auto"/>
          <w:szCs w:val="21"/>
          <w:highlight w:val="none"/>
          <w:u w:val="single"/>
        </w:rPr>
        <w:t></w:t>
      </w:r>
      <w:r>
        <w:rPr>
          <w:rFonts w:hint="eastAsia" w:ascii="仿宋" w:hAnsi="仿宋" w:eastAsia="仿宋"/>
          <w:color w:val="auto"/>
          <w:szCs w:val="21"/>
          <w:highlight w:val="none"/>
          <w:u w:val="single"/>
        </w:rPr>
        <w:t>签订合同时由</w:t>
      </w:r>
      <w:r>
        <w:rPr>
          <w:rFonts w:ascii="仿宋" w:hAnsi="仿宋" w:eastAsia="仿宋" w:cs="Arial"/>
          <w:color w:val="auto"/>
          <w:szCs w:val="21"/>
          <w:highlight w:val="none"/>
          <w:u w:val="single"/>
        </w:rPr>
        <w:t>承包人填写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kern w:val="0"/>
          <w:szCs w:val="21"/>
          <w:highlight w:val="none"/>
        </w:rPr>
        <w:t>关于项目经理每月在施工现场的时间要求：</w:t>
      </w:r>
      <w:r>
        <w:rPr>
          <w:rFonts w:ascii="仿宋" w:hAnsi="仿宋" w:eastAsia="仿宋"/>
          <w:color w:val="auto"/>
          <w:szCs w:val="21"/>
          <w:highlight w:val="none"/>
          <w:u w:val="single"/>
        </w:rPr>
        <w:t>项目</w:t>
      </w:r>
      <w:r>
        <w:rPr>
          <w:rFonts w:hint="eastAsia" w:ascii="仿宋" w:hAnsi="仿宋" w:eastAsia="仿宋"/>
          <w:color w:val="auto"/>
          <w:szCs w:val="21"/>
          <w:highlight w:val="none"/>
          <w:u w:val="single"/>
        </w:rPr>
        <w:t>经理</w:t>
      </w:r>
      <w:r>
        <w:rPr>
          <w:rFonts w:ascii="仿宋" w:hAnsi="仿宋" w:eastAsia="仿宋"/>
          <w:color w:val="auto"/>
          <w:szCs w:val="21"/>
          <w:highlight w:val="none"/>
          <w:u w:val="single"/>
        </w:rPr>
        <w:t>到位率要达到</w:t>
      </w:r>
      <w:r>
        <w:rPr>
          <w:rFonts w:hint="eastAsia" w:ascii="仿宋" w:hAnsi="仿宋" w:eastAsia="仿宋"/>
          <w:color w:val="auto"/>
          <w:szCs w:val="21"/>
          <w:highlight w:val="none"/>
          <w:u w:val="single"/>
        </w:rPr>
        <w:t>承包</w:t>
      </w:r>
      <w:r>
        <w:rPr>
          <w:rFonts w:ascii="仿宋" w:hAnsi="仿宋" w:eastAsia="仿宋"/>
          <w:color w:val="auto"/>
          <w:szCs w:val="21"/>
          <w:highlight w:val="none"/>
          <w:u w:val="single"/>
        </w:rPr>
        <w:t>人投标</w:t>
      </w:r>
      <w:r>
        <w:rPr>
          <w:rFonts w:hint="eastAsia" w:ascii="仿宋" w:hAnsi="仿宋" w:eastAsia="仿宋"/>
          <w:color w:val="auto"/>
          <w:szCs w:val="21"/>
          <w:highlight w:val="none"/>
          <w:u w:val="single"/>
        </w:rPr>
        <w:t>（</w:t>
      </w:r>
      <w:r>
        <w:rPr>
          <w:rFonts w:ascii="仿宋" w:hAnsi="仿宋" w:eastAsia="仿宋"/>
          <w:color w:val="auto"/>
          <w:szCs w:val="21"/>
          <w:highlight w:val="none"/>
          <w:u w:val="single"/>
        </w:rPr>
        <w:t>响应）</w:t>
      </w:r>
      <w:r>
        <w:rPr>
          <w:rFonts w:hint="eastAsia" w:ascii="仿宋" w:hAnsi="仿宋" w:eastAsia="仿宋"/>
          <w:color w:val="auto"/>
          <w:szCs w:val="21"/>
          <w:highlight w:val="none"/>
          <w:u w:val="single"/>
        </w:rPr>
        <w:t>时的</w:t>
      </w:r>
      <w:r>
        <w:rPr>
          <w:rFonts w:ascii="仿宋" w:hAnsi="仿宋" w:eastAsia="仿宋"/>
          <w:color w:val="auto"/>
          <w:szCs w:val="21"/>
          <w:highlight w:val="none"/>
          <w:u w:val="single"/>
        </w:rPr>
        <w:t>承诺，</w:t>
      </w:r>
      <w:r>
        <w:rPr>
          <w:rFonts w:hint="eastAsia" w:ascii="仿宋" w:hAnsi="仿宋" w:eastAsia="仿宋"/>
          <w:color w:val="auto"/>
          <w:szCs w:val="21"/>
          <w:highlight w:val="none"/>
          <w:u w:val="single"/>
        </w:rPr>
        <w:t>由</w:t>
      </w:r>
      <w:r>
        <w:rPr>
          <w:rFonts w:ascii="仿宋" w:hAnsi="仿宋" w:eastAsia="仿宋"/>
          <w:color w:val="auto"/>
          <w:szCs w:val="21"/>
          <w:highlight w:val="none"/>
          <w:u w:val="single"/>
        </w:rPr>
        <w:t>发包人</w:t>
      </w:r>
      <w:r>
        <w:rPr>
          <w:rFonts w:hint="eastAsia" w:ascii="仿宋" w:hAnsi="仿宋" w:eastAsia="仿宋"/>
          <w:color w:val="auto"/>
          <w:szCs w:val="21"/>
          <w:highlight w:val="none"/>
          <w:u w:val="single"/>
        </w:rPr>
        <w:t>组织考核，每缺一天，</w:t>
      </w:r>
      <w:r>
        <w:rPr>
          <w:rFonts w:ascii="仿宋" w:hAnsi="仿宋" w:eastAsia="仿宋"/>
          <w:color w:val="auto"/>
          <w:szCs w:val="21"/>
          <w:highlight w:val="none"/>
          <w:u w:val="single"/>
        </w:rPr>
        <w:t>支付违约金每人</w:t>
      </w:r>
      <w:r>
        <w:rPr>
          <w:rFonts w:hint="eastAsia" w:ascii="仿宋" w:hAnsi="仿宋" w:eastAsia="仿宋"/>
          <w:color w:val="auto"/>
          <w:szCs w:val="21"/>
          <w:highlight w:val="none"/>
          <w:u w:val="single"/>
        </w:rPr>
        <w:t>2</w:t>
      </w:r>
      <w:r>
        <w:rPr>
          <w:rFonts w:ascii="仿宋" w:hAnsi="仿宋" w:eastAsia="仿宋"/>
          <w:color w:val="auto"/>
          <w:szCs w:val="21"/>
          <w:highlight w:val="none"/>
          <w:u w:val="single"/>
        </w:rPr>
        <w:t>0</w:t>
      </w:r>
      <w:r>
        <w:rPr>
          <w:rFonts w:hint="eastAsia" w:ascii="仿宋" w:hAnsi="仿宋" w:eastAsia="仿宋"/>
          <w:color w:val="auto"/>
          <w:szCs w:val="21"/>
          <w:highlight w:val="none"/>
          <w:u w:val="single"/>
        </w:rPr>
        <w:t>00元；每天到岗低于6小时的，视为缺勤；未能参加相关会议的、会议迟到或者未履行责任，承包人向发包人支付</w:t>
      </w:r>
      <w:r>
        <w:rPr>
          <w:rFonts w:ascii="仿宋" w:hAnsi="仿宋" w:eastAsia="仿宋"/>
          <w:color w:val="auto"/>
          <w:szCs w:val="21"/>
          <w:highlight w:val="none"/>
          <w:u w:val="single"/>
        </w:rPr>
        <w:t>20</w:t>
      </w:r>
      <w:r>
        <w:rPr>
          <w:rFonts w:hint="eastAsia" w:ascii="仿宋" w:hAnsi="仿宋" w:eastAsia="仿宋"/>
          <w:color w:val="auto"/>
          <w:szCs w:val="21"/>
          <w:highlight w:val="none"/>
          <w:u w:val="single"/>
        </w:rPr>
        <w:t>00元/人次的违约金；违约金在当期工程款中扣除，</w:t>
      </w:r>
      <w:r>
        <w:rPr>
          <w:rFonts w:ascii="仿宋" w:hAnsi="仿宋" w:eastAsia="仿宋"/>
          <w:color w:val="auto"/>
          <w:szCs w:val="21"/>
          <w:highlight w:val="none"/>
          <w:u w:val="single"/>
        </w:rPr>
        <w:t>违约金</w:t>
      </w:r>
      <w:r>
        <w:rPr>
          <w:rFonts w:hint="eastAsia" w:ascii="仿宋" w:hAnsi="仿宋" w:eastAsia="仿宋"/>
          <w:color w:val="auto"/>
          <w:szCs w:val="21"/>
          <w:highlight w:val="none"/>
          <w:u w:val="single"/>
        </w:rPr>
        <w:t>累</w:t>
      </w:r>
      <w:r>
        <w:rPr>
          <w:rFonts w:ascii="仿宋" w:hAnsi="仿宋" w:eastAsia="仿宋"/>
          <w:color w:val="auto"/>
          <w:szCs w:val="21"/>
          <w:highlight w:val="none"/>
          <w:u w:val="single"/>
        </w:rPr>
        <w:t>计达到签约合同价1</w:t>
      </w:r>
      <w:r>
        <w:rPr>
          <w:rFonts w:hint="eastAsia" w:ascii="仿宋" w:hAnsi="仿宋" w:eastAsia="仿宋"/>
          <w:color w:val="auto"/>
          <w:szCs w:val="21"/>
          <w:highlight w:val="none"/>
          <w:u w:val="single"/>
        </w:rPr>
        <w:t>%，</w:t>
      </w:r>
      <w:r>
        <w:rPr>
          <w:rFonts w:ascii="仿宋" w:hAnsi="仿宋" w:eastAsia="仿宋"/>
          <w:color w:val="auto"/>
          <w:szCs w:val="21"/>
          <w:highlight w:val="none"/>
          <w:u w:val="single"/>
        </w:rPr>
        <w:t>发</w:t>
      </w:r>
      <w:r>
        <w:rPr>
          <w:rFonts w:hint="eastAsia" w:ascii="仿宋" w:hAnsi="仿宋" w:eastAsia="仿宋"/>
          <w:color w:val="auto"/>
          <w:szCs w:val="21"/>
          <w:highlight w:val="none"/>
          <w:u w:val="single"/>
        </w:rPr>
        <w:t>包</w:t>
      </w:r>
      <w:r>
        <w:rPr>
          <w:rFonts w:ascii="仿宋" w:hAnsi="仿宋" w:eastAsia="仿宋"/>
          <w:color w:val="auto"/>
          <w:szCs w:val="21"/>
          <w:highlight w:val="none"/>
          <w:u w:val="single"/>
        </w:rPr>
        <w:t>人有权</w:t>
      </w:r>
      <w:r>
        <w:rPr>
          <w:rFonts w:hint="eastAsia" w:ascii="仿宋" w:hAnsi="仿宋" w:eastAsia="仿宋"/>
          <w:color w:val="auto"/>
          <w:szCs w:val="21"/>
          <w:highlight w:val="none"/>
          <w:u w:val="single"/>
        </w:rPr>
        <w:t>单</w:t>
      </w:r>
      <w:r>
        <w:rPr>
          <w:rFonts w:ascii="仿宋" w:hAnsi="仿宋" w:eastAsia="仿宋"/>
          <w:color w:val="auto"/>
          <w:szCs w:val="21"/>
          <w:highlight w:val="none"/>
          <w:u w:val="single"/>
        </w:rPr>
        <w:t>方</w:t>
      </w:r>
      <w:r>
        <w:rPr>
          <w:rFonts w:hint="eastAsia" w:ascii="仿宋" w:hAnsi="仿宋" w:eastAsia="仿宋"/>
          <w:color w:val="auto"/>
          <w:szCs w:val="21"/>
          <w:highlight w:val="none"/>
          <w:u w:val="single"/>
        </w:rPr>
        <w:t>面终止</w:t>
      </w:r>
      <w:r>
        <w:rPr>
          <w:rFonts w:ascii="仿宋" w:hAnsi="仿宋" w:eastAsia="仿宋"/>
          <w:color w:val="auto"/>
          <w:szCs w:val="21"/>
          <w:highlight w:val="none"/>
          <w:u w:val="single"/>
        </w:rPr>
        <w:t>合同</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承包人未提交劳动合同，以及没有为项目经理缴纳社会保险证明的违约责任：</w:t>
      </w:r>
      <w:r>
        <w:rPr>
          <w:rFonts w:hint="eastAsia" w:ascii="仿宋" w:hAnsi="仿宋" w:eastAsia="仿宋"/>
          <w:color w:val="auto"/>
          <w:szCs w:val="21"/>
          <w:highlight w:val="none"/>
          <w:u w:val="single"/>
        </w:rPr>
        <w:t>承包人不提交上述文件的，项目经理无权履行职责，发包人有权要求更换项目经理，由此增加的费用和（或）延误的工期由承包人承担</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u w:val="single"/>
        </w:rPr>
      </w:pPr>
      <w:r>
        <w:rPr>
          <w:rFonts w:ascii="仿宋" w:hAnsi="仿宋" w:eastAsia="仿宋"/>
          <w:color w:val="auto"/>
          <w:kern w:val="0"/>
          <w:szCs w:val="21"/>
          <w:highlight w:val="none"/>
        </w:rPr>
        <w:t>项目经理未经批准，擅自离开施工现场的违约责任：</w:t>
      </w:r>
      <w:r>
        <w:rPr>
          <w:rFonts w:hint="eastAsia" w:ascii="仿宋" w:hAnsi="仿宋" w:eastAsia="仿宋"/>
          <w:color w:val="auto"/>
          <w:szCs w:val="21"/>
          <w:highlight w:val="none"/>
          <w:u w:val="single"/>
        </w:rPr>
        <w:t>项目经理未经批准，擅自离开,每少一天承包人向发包人支付违约金</w:t>
      </w:r>
      <w:r>
        <w:rPr>
          <w:rFonts w:ascii="仿宋" w:hAnsi="仿宋" w:eastAsia="仿宋"/>
          <w:color w:val="auto"/>
          <w:szCs w:val="21"/>
          <w:highlight w:val="none"/>
          <w:u w:val="single"/>
        </w:rPr>
        <w:t>2000</w:t>
      </w:r>
      <w:r>
        <w:rPr>
          <w:rFonts w:hint="eastAsia" w:ascii="仿宋" w:hAnsi="仿宋" w:eastAsia="仿宋"/>
          <w:color w:val="auto"/>
          <w:szCs w:val="21"/>
          <w:highlight w:val="none"/>
          <w:u w:val="single"/>
        </w:rPr>
        <w:t>元人民币，不足一天按一天计（下同），扣完为止，在当期工程款中扣除</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3.2.3 承包人擅自更换项目经理的违约责任：</w:t>
      </w:r>
      <w:r>
        <w:rPr>
          <w:rFonts w:ascii="仿宋" w:hAnsi="仿宋" w:eastAsia="仿宋"/>
          <w:color w:val="auto"/>
          <w:szCs w:val="21"/>
          <w:highlight w:val="none"/>
          <w:u w:val="single"/>
        </w:rPr>
        <w:t>中标后未经发包人同意，不得擅自更换项目经理，否则每更换一次项目经理，承包人向发包人支付违约金5万元</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3.2.4 承包人无正当理由拒绝更换项目经理的违约责任：</w:t>
      </w:r>
      <w:r>
        <w:rPr>
          <w:rFonts w:ascii="仿宋" w:hAnsi="仿宋" w:eastAsia="仿宋"/>
          <w:color w:val="auto"/>
          <w:szCs w:val="21"/>
          <w:highlight w:val="none"/>
          <w:u w:val="single"/>
        </w:rPr>
        <w:t>承包人向发包人支付违约金5万元</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3.3 承包人人员</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3.3.1 承包人提交项目管理机构及施工现场管理人员安排报告的期限：</w:t>
      </w:r>
      <w:r>
        <w:rPr>
          <w:rFonts w:hint="eastAsia" w:ascii="仿宋" w:hAnsi="仿宋" w:eastAsia="仿宋"/>
          <w:color w:val="auto"/>
          <w:szCs w:val="21"/>
          <w:highlight w:val="none"/>
          <w:u w:val="single"/>
        </w:rPr>
        <w:t>接到开工通知后7天内</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3.3.3 承包人无正当理由拒绝撤换主要施工管理人员的违约责任：</w:t>
      </w:r>
      <w:r>
        <w:rPr>
          <w:rFonts w:ascii="仿宋" w:hAnsi="仿宋" w:eastAsia="仿宋"/>
          <w:color w:val="auto"/>
          <w:szCs w:val="21"/>
          <w:highlight w:val="none"/>
          <w:u w:val="single"/>
        </w:rPr>
        <w:t>承包人向发包人支付违约金2万元</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3.3.4 承包人主要施工管理人员离开施工现场的批准要求：</w:t>
      </w:r>
      <w:r>
        <w:rPr>
          <w:rFonts w:hint="eastAsia" w:ascii="仿宋" w:hAnsi="仿宋" w:eastAsia="仿宋"/>
          <w:color w:val="auto"/>
          <w:szCs w:val="21"/>
          <w:highlight w:val="none"/>
          <w:u w:val="single"/>
        </w:rPr>
        <w:t>承包人的主要施工管理人员离开施工现场应通知发包人，并征得发包人书面同意。主要施工管理人员离开施工现场前应制定一名有经验的人员临时代行其职责，该人员应具备履行相应职责的资格和能力，且应征得监理人或发包人的同意</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u w:val="single"/>
        </w:rPr>
      </w:pPr>
      <w:r>
        <w:rPr>
          <w:rFonts w:hint="eastAsia" w:ascii="仿宋" w:hAnsi="仿宋" w:eastAsia="仿宋"/>
          <w:color w:val="auto"/>
          <w:szCs w:val="21"/>
          <w:highlight w:val="none"/>
          <w:u w:val="single"/>
        </w:rPr>
        <w:t>安全员、施工员等主要施工管理人员的</w:t>
      </w:r>
      <w:r>
        <w:rPr>
          <w:rFonts w:ascii="仿宋" w:hAnsi="仿宋" w:eastAsia="仿宋"/>
          <w:color w:val="auto"/>
          <w:szCs w:val="21"/>
          <w:highlight w:val="none"/>
          <w:u w:val="single"/>
        </w:rPr>
        <w:t>到位率要达到</w:t>
      </w:r>
      <w:r>
        <w:rPr>
          <w:rFonts w:hint="eastAsia" w:ascii="仿宋" w:hAnsi="仿宋" w:eastAsia="仿宋"/>
          <w:color w:val="auto"/>
          <w:szCs w:val="21"/>
          <w:highlight w:val="none"/>
          <w:u w:val="single"/>
        </w:rPr>
        <w:t>承包</w:t>
      </w:r>
      <w:r>
        <w:rPr>
          <w:rFonts w:ascii="仿宋" w:hAnsi="仿宋" w:eastAsia="仿宋"/>
          <w:color w:val="auto"/>
          <w:szCs w:val="21"/>
          <w:highlight w:val="none"/>
          <w:u w:val="single"/>
        </w:rPr>
        <w:t>人投标</w:t>
      </w:r>
      <w:r>
        <w:rPr>
          <w:rFonts w:hint="eastAsia" w:ascii="仿宋" w:hAnsi="仿宋" w:eastAsia="仿宋"/>
          <w:color w:val="auto"/>
          <w:szCs w:val="21"/>
          <w:highlight w:val="none"/>
          <w:u w:val="single"/>
        </w:rPr>
        <w:t>（</w:t>
      </w:r>
      <w:r>
        <w:rPr>
          <w:rFonts w:ascii="仿宋" w:hAnsi="仿宋" w:eastAsia="仿宋"/>
          <w:color w:val="auto"/>
          <w:szCs w:val="21"/>
          <w:highlight w:val="none"/>
          <w:u w:val="single"/>
        </w:rPr>
        <w:t>响应）</w:t>
      </w:r>
      <w:r>
        <w:rPr>
          <w:rFonts w:hint="eastAsia" w:ascii="仿宋" w:hAnsi="仿宋" w:eastAsia="仿宋"/>
          <w:color w:val="auto"/>
          <w:szCs w:val="21"/>
          <w:highlight w:val="none"/>
          <w:u w:val="single"/>
        </w:rPr>
        <w:t>时的</w:t>
      </w:r>
      <w:r>
        <w:rPr>
          <w:rFonts w:ascii="仿宋" w:hAnsi="仿宋" w:eastAsia="仿宋"/>
          <w:color w:val="auto"/>
          <w:szCs w:val="21"/>
          <w:highlight w:val="none"/>
          <w:u w:val="single"/>
        </w:rPr>
        <w:t>承诺，</w:t>
      </w:r>
      <w:r>
        <w:rPr>
          <w:rFonts w:hint="eastAsia" w:ascii="仿宋" w:hAnsi="仿宋" w:eastAsia="仿宋"/>
          <w:color w:val="auto"/>
          <w:szCs w:val="21"/>
          <w:highlight w:val="none"/>
          <w:u w:val="single"/>
        </w:rPr>
        <w:t>由</w:t>
      </w:r>
      <w:r>
        <w:rPr>
          <w:rFonts w:ascii="仿宋" w:hAnsi="仿宋" w:eastAsia="仿宋"/>
          <w:color w:val="auto"/>
          <w:szCs w:val="21"/>
          <w:highlight w:val="none"/>
          <w:u w:val="single"/>
        </w:rPr>
        <w:t>发包人</w:t>
      </w:r>
      <w:r>
        <w:rPr>
          <w:rFonts w:hint="eastAsia" w:ascii="仿宋" w:hAnsi="仿宋" w:eastAsia="仿宋"/>
          <w:color w:val="auto"/>
          <w:szCs w:val="21"/>
          <w:highlight w:val="none"/>
          <w:u w:val="single"/>
        </w:rPr>
        <w:t>组织考核，每缺一天，</w:t>
      </w:r>
      <w:r>
        <w:rPr>
          <w:rFonts w:ascii="仿宋" w:hAnsi="仿宋" w:eastAsia="仿宋"/>
          <w:color w:val="auto"/>
          <w:szCs w:val="21"/>
          <w:highlight w:val="none"/>
          <w:u w:val="single"/>
        </w:rPr>
        <w:t>支付违约金每人10</w:t>
      </w:r>
      <w:r>
        <w:rPr>
          <w:rFonts w:hint="eastAsia" w:ascii="仿宋" w:hAnsi="仿宋" w:eastAsia="仿宋"/>
          <w:color w:val="auto"/>
          <w:szCs w:val="21"/>
          <w:highlight w:val="none"/>
          <w:u w:val="single"/>
        </w:rPr>
        <w:t>00元；每天到岗低于6小时的，视为缺勤；未能参加相关会议的、会议迟到或者未履行责任，承包人向发包人支付</w:t>
      </w:r>
      <w:r>
        <w:rPr>
          <w:rFonts w:ascii="仿宋" w:hAnsi="仿宋" w:eastAsia="仿宋"/>
          <w:color w:val="auto"/>
          <w:szCs w:val="21"/>
          <w:highlight w:val="none"/>
          <w:u w:val="single"/>
        </w:rPr>
        <w:t>10</w:t>
      </w:r>
      <w:r>
        <w:rPr>
          <w:rFonts w:hint="eastAsia" w:ascii="仿宋" w:hAnsi="仿宋" w:eastAsia="仿宋"/>
          <w:color w:val="auto"/>
          <w:szCs w:val="21"/>
          <w:highlight w:val="none"/>
          <w:u w:val="single"/>
        </w:rPr>
        <w:t>00元/人次的违约金；违约金在当期工程款中扣除，</w:t>
      </w:r>
      <w:r>
        <w:rPr>
          <w:rFonts w:ascii="仿宋" w:hAnsi="仿宋" w:eastAsia="仿宋"/>
          <w:color w:val="auto"/>
          <w:szCs w:val="21"/>
          <w:highlight w:val="none"/>
          <w:u w:val="single"/>
        </w:rPr>
        <w:t>违约金</w:t>
      </w:r>
      <w:r>
        <w:rPr>
          <w:rFonts w:hint="eastAsia" w:ascii="仿宋" w:hAnsi="仿宋" w:eastAsia="仿宋"/>
          <w:color w:val="auto"/>
          <w:szCs w:val="21"/>
          <w:highlight w:val="none"/>
          <w:u w:val="single"/>
        </w:rPr>
        <w:t>累</w:t>
      </w:r>
      <w:r>
        <w:rPr>
          <w:rFonts w:ascii="仿宋" w:hAnsi="仿宋" w:eastAsia="仿宋"/>
          <w:color w:val="auto"/>
          <w:szCs w:val="21"/>
          <w:highlight w:val="none"/>
          <w:u w:val="single"/>
        </w:rPr>
        <w:t>计达到签约合同价1</w:t>
      </w:r>
      <w:r>
        <w:rPr>
          <w:rFonts w:hint="eastAsia" w:ascii="仿宋" w:hAnsi="仿宋" w:eastAsia="仿宋"/>
          <w:color w:val="auto"/>
          <w:szCs w:val="21"/>
          <w:highlight w:val="none"/>
          <w:u w:val="single"/>
        </w:rPr>
        <w:t>%，</w:t>
      </w:r>
      <w:r>
        <w:rPr>
          <w:rFonts w:ascii="仿宋" w:hAnsi="仿宋" w:eastAsia="仿宋"/>
          <w:color w:val="auto"/>
          <w:szCs w:val="21"/>
          <w:highlight w:val="none"/>
          <w:u w:val="single"/>
        </w:rPr>
        <w:t>发</w:t>
      </w:r>
      <w:r>
        <w:rPr>
          <w:rFonts w:hint="eastAsia" w:ascii="仿宋" w:hAnsi="仿宋" w:eastAsia="仿宋"/>
          <w:color w:val="auto"/>
          <w:szCs w:val="21"/>
          <w:highlight w:val="none"/>
          <w:u w:val="single"/>
        </w:rPr>
        <w:t>包</w:t>
      </w:r>
      <w:r>
        <w:rPr>
          <w:rFonts w:ascii="仿宋" w:hAnsi="仿宋" w:eastAsia="仿宋"/>
          <w:color w:val="auto"/>
          <w:szCs w:val="21"/>
          <w:highlight w:val="none"/>
          <w:u w:val="single"/>
        </w:rPr>
        <w:t>人有权</w:t>
      </w:r>
      <w:r>
        <w:rPr>
          <w:rFonts w:hint="eastAsia" w:ascii="仿宋" w:hAnsi="仿宋" w:eastAsia="仿宋"/>
          <w:color w:val="auto"/>
          <w:szCs w:val="21"/>
          <w:highlight w:val="none"/>
          <w:u w:val="single"/>
        </w:rPr>
        <w:t>单</w:t>
      </w:r>
      <w:r>
        <w:rPr>
          <w:rFonts w:ascii="仿宋" w:hAnsi="仿宋" w:eastAsia="仿宋"/>
          <w:color w:val="auto"/>
          <w:szCs w:val="21"/>
          <w:highlight w:val="none"/>
          <w:u w:val="single"/>
        </w:rPr>
        <w:t>方</w:t>
      </w:r>
      <w:r>
        <w:rPr>
          <w:rFonts w:hint="eastAsia" w:ascii="仿宋" w:hAnsi="仿宋" w:eastAsia="仿宋"/>
          <w:color w:val="auto"/>
          <w:szCs w:val="21"/>
          <w:highlight w:val="none"/>
          <w:u w:val="single"/>
        </w:rPr>
        <w:t>面终止</w:t>
      </w:r>
      <w:r>
        <w:rPr>
          <w:rFonts w:ascii="仿宋" w:hAnsi="仿宋" w:eastAsia="仿宋"/>
          <w:color w:val="auto"/>
          <w:szCs w:val="21"/>
          <w:highlight w:val="none"/>
          <w:u w:val="single"/>
        </w:rPr>
        <w:t>合同。</w:t>
      </w:r>
      <w:r>
        <w:rPr>
          <w:rFonts w:hint="eastAsia" w:ascii="仿宋" w:hAnsi="仿宋" w:eastAsia="仿宋"/>
          <w:color w:val="auto"/>
          <w:szCs w:val="21"/>
          <w:highlight w:val="none"/>
          <w:u w:val="single"/>
        </w:rPr>
        <w:t>因人员缺席影响现场安全文明施工和消防安全，发包人有权根据施工现场管理情况要求更换项目经理、安全员和施工员。更换管理人员后仍不能满足施工现场文明施工和消防安全管理规定，发包人有权解除合同，由此产生的费用由承包人负责，对工程的工期产生的影响发包人有权追责</w:t>
      </w:r>
      <w:r>
        <w:rPr>
          <w:rFonts w:hint="eastAsia"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3.3.5承包人擅自更换主要施工管理人员的违约责任：</w:t>
      </w:r>
      <w:r>
        <w:rPr>
          <w:rFonts w:hint="eastAsia" w:ascii="仿宋" w:hAnsi="仿宋" w:eastAsia="仿宋"/>
          <w:color w:val="auto"/>
          <w:szCs w:val="21"/>
          <w:highlight w:val="none"/>
          <w:u w:val="single"/>
        </w:rPr>
        <w:t>派驻到施工现场的主要施工管理人员未经发包人同意，不得中途更换，否则每更换一人次承包人向发包人支付违约金人民币</w:t>
      </w:r>
      <w:r>
        <w:rPr>
          <w:rFonts w:ascii="仿宋" w:hAnsi="仿宋" w:eastAsia="仿宋"/>
          <w:color w:val="auto"/>
          <w:szCs w:val="21"/>
          <w:highlight w:val="none"/>
          <w:u w:val="single"/>
        </w:rPr>
        <w:t>2</w:t>
      </w:r>
      <w:r>
        <w:rPr>
          <w:rFonts w:hint="eastAsia" w:ascii="仿宋" w:hAnsi="仿宋" w:eastAsia="仿宋"/>
          <w:color w:val="auto"/>
          <w:szCs w:val="21"/>
          <w:highlight w:val="none"/>
          <w:u w:val="single"/>
        </w:rPr>
        <w:t>万元</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承包人主要施工管理人员擅自离开施工现场的违约责任：</w:t>
      </w:r>
      <w:r>
        <w:rPr>
          <w:rFonts w:hint="eastAsia" w:ascii="仿宋" w:hAnsi="仿宋" w:eastAsia="仿宋"/>
          <w:color w:val="auto"/>
          <w:szCs w:val="21"/>
          <w:highlight w:val="none"/>
          <w:u w:val="single"/>
        </w:rPr>
        <w:t>按项目经理未到位处理</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w:t>
      </w:r>
      <w:bookmarkStart w:id="166" w:name="_Toc296891199"/>
      <w:bookmarkStart w:id="167" w:name="_Toc304295523"/>
      <w:bookmarkStart w:id="168" w:name="_Toc303539102"/>
      <w:bookmarkStart w:id="169" w:name="_Toc312677988"/>
      <w:bookmarkStart w:id="170" w:name="_Toc296346660"/>
      <w:bookmarkStart w:id="171" w:name="_Toc296890987"/>
      <w:bookmarkStart w:id="172" w:name="_Toc297123492"/>
      <w:bookmarkStart w:id="173" w:name="_Toc296944498"/>
      <w:bookmarkStart w:id="174" w:name="_Toc297216151"/>
      <w:bookmarkStart w:id="175" w:name="_Toc296503159"/>
      <w:bookmarkStart w:id="176" w:name="_Toc297120459"/>
      <w:bookmarkStart w:id="177" w:name="_Toc300934945"/>
      <w:bookmarkStart w:id="178" w:name="_Toc296347158"/>
      <w:bookmarkStart w:id="179" w:name="_Toc297048345"/>
      <w:bookmarkStart w:id="180" w:name="_Toc292559869"/>
      <w:bookmarkStart w:id="181" w:name="_Toc292559364"/>
      <w:r>
        <w:rPr>
          <w:rFonts w:ascii="仿宋" w:hAnsi="仿宋" w:eastAsia="仿宋"/>
          <w:color w:val="auto"/>
          <w:szCs w:val="21"/>
          <w:highlight w:val="none"/>
        </w:rPr>
        <w:t>.5 分包</w:t>
      </w:r>
    </w:p>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w:t>
      </w:r>
      <w:bookmarkStart w:id="182" w:name="_Toc297123493"/>
      <w:bookmarkStart w:id="183" w:name="_Toc297216152"/>
      <w:bookmarkStart w:id="184" w:name="_Toc292559365"/>
      <w:bookmarkStart w:id="185" w:name="_Toc296346661"/>
      <w:bookmarkStart w:id="186" w:name="_Toc303539103"/>
      <w:bookmarkStart w:id="187" w:name="_Toc297120460"/>
      <w:bookmarkStart w:id="188" w:name="_Toc292559870"/>
      <w:bookmarkStart w:id="189" w:name="_Toc296347159"/>
      <w:bookmarkStart w:id="190" w:name="_Toc296891200"/>
      <w:bookmarkStart w:id="191" w:name="_Toc297048346"/>
      <w:bookmarkStart w:id="192" w:name="_Toc296944499"/>
      <w:bookmarkStart w:id="193" w:name="_Toc304295524"/>
      <w:bookmarkStart w:id="194" w:name="_Toc296890988"/>
      <w:bookmarkStart w:id="195" w:name="_Toc300934946"/>
      <w:bookmarkStart w:id="196" w:name="_Toc296503160"/>
      <w:bookmarkStart w:id="197" w:name="_Toc318581158"/>
      <w:bookmarkStart w:id="198" w:name="_Toc312677989"/>
      <w:r>
        <w:rPr>
          <w:rFonts w:ascii="仿宋" w:hAnsi="仿宋" w:eastAsia="仿宋"/>
          <w:color w:val="auto"/>
          <w:szCs w:val="21"/>
          <w:highlight w:val="none"/>
        </w:rPr>
        <w:t>.5.1 分包的一般约定</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禁止分包的工程包括：</w:t>
      </w:r>
      <w:r>
        <w:rPr>
          <w:rFonts w:hint="eastAsia" w:ascii="仿宋" w:hAnsi="仿宋" w:eastAsia="仿宋"/>
          <w:color w:val="auto"/>
          <w:szCs w:val="21"/>
          <w:highlight w:val="none"/>
          <w:u w:val="single"/>
        </w:rPr>
        <w:t>承包人资质范围以内的工程未经发包人同意不得分包，如果承包人未经发包人同意而自行分包、转包，一经发现并查实，发包人有权解除合同并由承包人承担由此造成的一切责任和损失</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u w:val="single"/>
        </w:rPr>
      </w:pPr>
      <w:r>
        <w:rPr>
          <w:rFonts w:ascii="仿宋" w:hAnsi="仿宋" w:eastAsia="仿宋"/>
          <w:color w:val="auto"/>
          <w:szCs w:val="21"/>
          <w:highlight w:val="none"/>
        </w:rPr>
        <w:t>主体结构、关键性工作的范围：</w:t>
      </w:r>
      <w:r>
        <w:rPr>
          <w:rFonts w:hint="eastAsia" w:ascii="仿宋" w:hAnsi="仿宋" w:eastAsia="仿宋"/>
          <w:color w:val="auto"/>
          <w:szCs w:val="21"/>
          <w:highlight w:val="none"/>
          <w:u w:val="single"/>
        </w:rPr>
        <w:t>按相关法律法规及国家、省、市有关规范、标准规定执行</w:t>
      </w:r>
      <w:r>
        <w:rPr>
          <w:rFonts w:ascii="仿宋" w:hAnsi="仿宋" w:eastAsia="仿宋"/>
          <w:color w:val="auto"/>
          <w:szCs w:val="21"/>
          <w:highlight w:val="none"/>
        </w:rPr>
        <w:t>。</w:t>
      </w:r>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Start w:id="199" w:name="_Toc304295525"/>
      <w:bookmarkStart w:id="200" w:name="_Toc296944500"/>
      <w:bookmarkStart w:id="201" w:name="_Toc297048347"/>
      <w:bookmarkStart w:id="202" w:name="_Toc297123494"/>
      <w:bookmarkStart w:id="203" w:name="_Toc296891201"/>
      <w:bookmarkStart w:id="204" w:name="_Toc296890989"/>
      <w:bookmarkStart w:id="205" w:name="_Toc296347160"/>
      <w:bookmarkStart w:id="206" w:name="_Toc297216153"/>
      <w:bookmarkStart w:id="207" w:name="_Toc296503161"/>
      <w:bookmarkStart w:id="208" w:name="_Toc297120461"/>
      <w:bookmarkStart w:id="209" w:name="_Toc296346662"/>
      <w:bookmarkStart w:id="210" w:name="_Toc300934947"/>
      <w:bookmarkStart w:id="211" w:name="_Toc303539104"/>
    </w:p>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w:t>
      </w:r>
      <w:bookmarkStart w:id="212" w:name="_Toc312677990"/>
      <w:bookmarkStart w:id="213" w:name="_Toc318581159"/>
      <w:r>
        <w:rPr>
          <w:rFonts w:ascii="仿宋" w:hAnsi="仿宋" w:eastAsia="仿宋"/>
          <w:color w:val="auto"/>
          <w:szCs w:val="21"/>
          <w:highlight w:val="none"/>
        </w:rPr>
        <w:t>.5.2分包的确定</w:t>
      </w:r>
    </w:p>
    <w:p>
      <w:pPr>
        <w:spacing w:line="340" w:lineRule="exact"/>
        <w:ind w:firstLine="420" w:firstLineChars="200"/>
        <w:rPr>
          <w:rFonts w:ascii="仿宋" w:hAnsi="仿宋" w:eastAsia="仿宋"/>
          <w:color w:val="auto"/>
          <w:szCs w:val="21"/>
          <w:highlight w:val="none"/>
          <w:u w:val="single"/>
        </w:rPr>
      </w:pPr>
      <w:r>
        <w:rPr>
          <w:rFonts w:ascii="仿宋" w:hAnsi="仿宋" w:eastAsia="仿宋"/>
          <w:color w:val="auto"/>
          <w:szCs w:val="21"/>
          <w:highlight w:val="none"/>
        </w:rPr>
        <w:t>允许分包的专业工程包括：</w:t>
      </w:r>
      <w:r>
        <w:rPr>
          <w:rFonts w:hint="eastAsia" w:ascii="仿宋" w:hAnsi="仿宋" w:eastAsia="仿宋"/>
          <w:color w:val="auto"/>
          <w:szCs w:val="21"/>
          <w:highlight w:val="none"/>
          <w:u w:val="single"/>
        </w:rPr>
        <w:t>承包人不具备相应资质且现行法律和通用条款允许分包的专业工程</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其他关于分包的约定：</w:t>
      </w:r>
      <w:r>
        <w:rPr>
          <w:rFonts w:hint="eastAsia" w:ascii="仿宋" w:hAnsi="仿宋" w:eastAsia="仿宋"/>
          <w:color w:val="auto"/>
          <w:szCs w:val="21"/>
          <w:highlight w:val="none"/>
          <w:u w:val="single"/>
        </w:rPr>
        <w:t>分包人资质应符合专业工</w:t>
      </w:r>
      <w:r>
        <w:rPr>
          <w:rFonts w:ascii="仿宋" w:hAnsi="仿宋" w:eastAsia="仿宋"/>
          <w:color w:val="auto"/>
          <w:szCs w:val="21"/>
          <w:highlight w:val="none"/>
          <w:u w:val="single"/>
        </w:rPr>
        <w:t>程</w:t>
      </w:r>
      <w:r>
        <w:rPr>
          <w:rFonts w:hint="eastAsia" w:ascii="仿宋" w:hAnsi="仿宋" w:eastAsia="仿宋"/>
          <w:color w:val="auto"/>
          <w:szCs w:val="21"/>
          <w:highlight w:val="none"/>
          <w:u w:val="single"/>
        </w:rPr>
        <w:t>资质要求，经发包人审核同意后方可分包，承包人承担连带责任</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3.5.4 分包合同价款</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关于分包合同价款支付的约定：</w:t>
      </w:r>
      <w:r>
        <w:rPr>
          <w:rFonts w:ascii="仿宋" w:hAnsi="仿宋" w:eastAsia="仿宋"/>
          <w:color w:val="auto"/>
          <w:szCs w:val="21"/>
          <w:highlight w:val="none"/>
          <w:u w:val="single"/>
        </w:rPr>
        <w:t xml:space="preserve">     /          </w:t>
      </w:r>
      <w:r>
        <w:rPr>
          <w:rFonts w:ascii="仿宋" w:hAnsi="仿宋" w:eastAsia="仿宋"/>
          <w:color w:val="auto"/>
          <w:szCs w:val="21"/>
          <w:highlight w:val="none"/>
        </w:rPr>
        <w:t>。</w:t>
      </w:r>
    </w:p>
    <w:bookmarkEnd w:id="212"/>
    <w:bookmarkEnd w:id="213"/>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3.6 工程照管与成品、半成品保护</w:t>
      </w:r>
    </w:p>
    <w:p>
      <w:pPr>
        <w:spacing w:line="340" w:lineRule="exact"/>
        <w:ind w:firstLine="420" w:firstLineChars="200"/>
        <w:rPr>
          <w:rFonts w:ascii="仿宋" w:hAnsi="仿宋" w:eastAsia="仿宋"/>
          <w:color w:val="auto"/>
          <w:kern w:val="0"/>
          <w:szCs w:val="21"/>
          <w:highlight w:val="none"/>
          <w:u w:val="single"/>
        </w:rPr>
      </w:pPr>
      <w:r>
        <w:rPr>
          <w:rFonts w:ascii="仿宋" w:hAnsi="仿宋" w:eastAsia="仿宋"/>
          <w:color w:val="auto"/>
          <w:kern w:val="0"/>
          <w:szCs w:val="21"/>
          <w:highlight w:val="none"/>
        </w:rPr>
        <w:t>承包人负责照管工程及工程相关的材料、工程设备的起始时间：</w:t>
      </w:r>
      <w:r>
        <w:rPr>
          <w:rFonts w:ascii="仿宋" w:hAnsi="仿宋" w:eastAsia="仿宋"/>
          <w:color w:val="auto"/>
          <w:kern w:val="0"/>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  </w:t>
      </w:r>
      <w:r>
        <w:rPr>
          <w:rFonts w:hint="eastAsia" w:ascii="仿宋" w:hAnsi="仿宋" w:eastAsia="仿宋"/>
          <w:color w:val="auto"/>
          <w:szCs w:val="21"/>
          <w:highlight w:val="none"/>
          <w:u w:val="single"/>
        </w:rPr>
        <w:t xml:space="preserve">  </w:t>
      </w:r>
      <w:r>
        <w:rPr>
          <w:rFonts w:ascii="仿宋" w:hAnsi="仿宋" w:eastAsia="仿宋"/>
          <w:color w:val="auto"/>
          <w:kern w:val="0"/>
          <w:szCs w:val="21"/>
          <w:highlight w:val="none"/>
          <w:u w:val="single"/>
        </w:rPr>
        <w:t xml:space="preserve">    </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3.7 履约担保</w:t>
      </w:r>
    </w:p>
    <w:p>
      <w:pPr>
        <w:spacing w:line="34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承包人是否提供履约担保：</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否</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承包人提供履约担保的形式</w:t>
      </w:r>
      <w:r>
        <w:rPr>
          <w:rFonts w:hint="eastAsia" w:ascii="仿宋" w:hAnsi="仿宋" w:eastAsia="仿宋"/>
          <w:color w:val="auto"/>
          <w:szCs w:val="21"/>
          <w:highlight w:val="none"/>
        </w:rPr>
        <w:t>、金额及期限的</w:t>
      </w:r>
      <w:r>
        <w:rPr>
          <w:rFonts w:ascii="仿宋" w:hAnsi="仿宋" w:eastAsia="仿宋"/>
          <w:color w:val="auto"/>
          <w:szCs w:val="21"/>
          <w:highlight w:val="none"/>
        </w:rPr>
        <w:t>：</w:t>
      </w:r>
      <w:r>
        <w:rPr>
          <w:rFonts w:ascii="仿宋" w:hAnsi="仿宋" w:eastAsia="仿宋"/>
          <w:color w:val="auto"/>
          <w:kern w:val="0"/>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  </w:t>
      </w:r>
      <w:r>
        <w:rPr>
          <w:rFonts w:hint="eastAsia" w:ascii="仿宋" w:hAnsi="仿宋" w:eastAsia="仿宋"/>
          <w:color w:val="auto"/>
          <w:szCs w:val="21"/>
          <w:highlight w:val="none"/>
          <w:u w:val="single"/>
        </w:rPr>
        <w:t xml:space="preserve">  </w:t>
      </w:r>
      <w:r>
        <w:rPr>
          <w:rFonts w:ascii="仿宋" w:hAnsi="仿宋" w:eastAsia="仿宋"/>
          <w:color w:val="auto"/>
          <w:kern w:val="0"/>
          <w:szCs w:val="21"/>
          <w:highlight w:val="none"/>
          <w:u w:val="single"/>
        </w:rPr>
        <w:t xml:space="preserve">    </w:t>
      </w:r>
      <w:r>
        <w:rPr>
          <w:rFonts w:ascii="仿宋" w:hAnsi="仿宋" w:eastAsia="仿宋"/>
          <w:color w:val="auto"/>
          <w:szCs w:val="21"/>
          <w:highlight w:val="none"/>
        </w:rPr>
        <w:t>。</w:t>
      </w:r>
    </w:p>
    <w:p>
      <w:pPr>
        <w:spacing w:line="340" w:lineRule="exact"/>
        <w:rPr>
          <w:rFonts w:ascii="仿宋" w:hAnsi="仿宋" w:eastAsia="仿宋"/>
          <w:b/>
          <w:bCs/>
          <w:color w:val="auto"/>
          <w:sz w:val="24"/>
          <w:highlight w:val="none"/>
        </w:rPr>
      </w:pPr>
      <w:bookmarkStart w:id="214" w:name="_Toc351203636"/>
      <w:r>
        <w:rPr>
          <w:rFonts w:ascii="仿宋" w:hAnsi="仿宋" w:eastAsia="仿宋"/>
          <w:b/>
          <w:bCs/>
          <w:color w:val="auto"/>
          <w:sz w:val="24"/>
          <w:highlight w:val="none"/>
        </w:rPr>
        <w:t>4</w:t>
      </w:r>
      <w:bookmarkStart w:id="215" w:name="_Toc296503162"/>
      <w:bookmarkStart w:id="216" w:name="_Toc292559366"/>
      <w:bookmarkStart w:id="217" w:name="_Toc296346663"/>
      <w:bookmarkStart w:id="218" w:name="_Toc296890990"/>
      <w:bookmarkStart w:id="219" w:name="_Toc297120462"/>
      <w:bookmarkStart w:id="220" w:name="_Toc296944501"/>
      <w:bookmarkStart w:id="221" w:name="_Toc297048348"/>
      <w:bookmarkStart w:id="222" w:name="_Toc296347161"/>
      <w:bookmarkStart w:id="223" w:name="_Toc296891202"/>
      <w:bookmarkStart w:id="224" w:name="_Toc292559871"/>
      <w:bookmarkStart w:id="225" w:name="_Toc267251413"/>
      <w:r>
        <w:rPr>
          <w:rFonts w:ascii="仿宋" w:hAnsi="仿宋" w:eastAsia="仿宋"/>
          <w:b/>
          <w:bCs/>
          <w:color w:val="auto"/>
          <w:sz w:val="24"/>
          <w:highlight w:val="none"/>
        </w:rPr>
        <w:t>.监</w:t>
      </w:r>
      <w:bookmarkEnd w:id="215"/>
      <w:bookmarkEnd w:id="216"/>
      <w:bookmarkEnd w:id="217"/>
      <w:bookmarkEnd w:id="218"/>
      <w:bookmarkEnd w:id="219"/>
      <w:bookmarkEnd w:id="220"/>
      <w:bookmarkEnd w:id="221"/>
      <w:bookmarkEnd w:id="222"/>
      <w:bookmarkEnd w:id="223"/>
      <w:bookmarkEnd w:id="224"/>
      <w:bookmarkEnd w:id="225"/>
      <w:r>
        <w:rPr>
          <w:rFonts w:ascii="仿宋" w:hAnsi="仿宋" w:eastAsia="仿宋"/>
          <w:b/>
          <w:bCs/>
          <w:color w:val="auto"/>
          <w:sz w:val="24"/>
          <w:highlight w:val="none"/>
        </w:rPr>
        <w:t>理人</w:t>
      </w:r>
      <w:bookmarkEnd w:id="214"/>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4.1监理人的一般规定</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关于监理人的监理内容：</w:t>
      </w:r>
      <w:r>
        <w:rPr>
          <w:rFonts w:ascii="仿宋" w:hAnsi="仿宋" w:eastAsia="仿宋"/>
          <w:color w:val="auto"/>
          <w:kern w:val="0"/>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  </w:t>
      </w:r>
      <w:r>
        <w:rPr>
          <w:rFonts w:hint="eastAsia" w:ascii="仿宋" w:hAnsi="仿宋" w:eastAsia="仿宋"/>
          <w:color w:val="auto"/>
          <w:szCs w:val="21"/>
          <w:highlight w:val="none"/>
          <w:u w:val="single"/>
        </w:rPr>
        <w:t xml:space="preserve">  </w:t>
      </w:r>
      <w:r>
        <w:rPr>
          <w:rFonts w:ascii="仿宋" w:hAnsi="仿宋" w:eastAsia="仿宋"/>
          <w:color w:val="auto"/>
          <w:kern w:val="0"/>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关于监理人的监理权限：</w:t>
      </w:r>
      <w:r>
        <w:rPr>
          <w:rFonts w:ascii="仿宋" w:hAnsi="仿宋" w:eastAsia="仿宋"/>
          <w:color w:val="auto"/>
          <w:kern w:val="0"/>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  </w:t>
      </w:r>
      <w:r>
        <w:rPr>
          <w:rFonts w:hint="eastAsia" w:ascii="仿宋" w:hAnsi="仿宋" w:eastAsia="仿宋"/>
          <w:color w:val="auto"/>
          <w:szCs w:val="21"/>
          <w:highlight w:val="none"/>
          <w:u w:val="single"/>
        </w:rPr>
        <w:t xml:space="preserve">  </w:t>
      </w:r>
      <w:r>
        <w:rPr>
          <w:rFonts w:ascii="仿宋" w:hAnsi="仿宋" w:eastAsia="仿宋"/>
          <w:color w:val="auto"/>
          <w:kern w:val="0"/>
          <w:szCs w:val="21"/>
          <w:highlight w:val="none"/>
          <w:u w:val="single"/>
        </w:rPr>
        <w:t xml:space="preserve">    </w:t>
      </w:r>
      <w:r>
        <w:rPr>
          <w:rFonts w:ascii="仿宋" w:hAnsi="仿宋" w:eastAsia="仿宋"/>
          <w:color w:val="auto"/>
          <w:szCs w:val="21"/>
          <w:highlight w:val="none"/>
        </w:rPr>
        <w:t xml:space="preserve">。 </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关于监理人在施工现场的办公场所、生活场所的提供和费用承担的约定：</w:t>
      </w:r>
      <w:r>
        <w:rPr>
          <w:rFonts w:ascii="仿宋" w:hAnsi="仿宋" w:eastAsia="仿宋"/>
          <w:color w:val="auto"/>
          <w:szCs w:val="21"/>
          <w:highlight w:val="none"/>
          <w:u w:val="single"/>
        </w:rPr>
        <w:t xml:space="preserve">    /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4.2 监理人员</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总监理工程师：</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姓    名：</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职    务：</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监理工程师执业资格证书号：</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联系电话：</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电子信箱：</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通信地址：</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关于监理人的其他约定：</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4.4 商定或确定</w:t>
      </w:r>
    </w:p>
    <w:p>
      <w:pPr>
        <w:spacing w:line="340" w:lineRule="exact"/>
        <w:ind w:firstLine="420" w:firstLineChars="200"/>
        <w:rPr>
          <w:rFonts w:ascii="仿宋" w:hAnsi="仿宋" w:eastAsia="仿宋"/>
          <w:color w:val="auto"/>
          <w:szCs w:val="21"/>
          <w:highlight w:val="none"/>
        </w:rPr>
      </w:pPr>
      <w:bookmarkStart w:id="226" w:name="_Toc267251418"/>
      <w:r>
        <w:rPr>
          <w:rFonts w:ascii="仿宋" w:hAnsi="仿宋" w:eastAsia="仿宋"/>
          <w:color w:val="auto"/>
          <w:szCs w:val="21"/>
          <w:highlight w:val="none"/>
        </w:rPr>
        <w:t>在发包人和承包人不能通过协商达成一致意见时，发包人授权监理人对以下事项进行确定：</w:t>
      </w:r>
    </w:p>
    <w:p>
      <w:pPr>
        <w:autoSpaceDE w:val="0"/>
        <w:autoSpaceDN w:val="0"/>
        <w:adjustRightInd w:val="0"/>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（1）</w:t>
      </w:r>
      <w:r>
        <w:rPr>
          <w:rFonts w:ascii="仿宋" w:hAnsi="仿宋" w:eastAsia="仿宋"/>
          <w:color w:val="auto"/>
          <w:szCs w:val="21"/>
          <w:highlight w:val="none"/>
          <w:u w:val="single"/>
        </w:rPr>
        <w:t xml:space="preserve">          /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autoSpaceDE w:val="0"/>
        <w:autoSpaceDN w:val="0"/>
        <w:adjustRightInd w:val="0"/>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（2）</w:t>
      </w:r>
      <w:r>
        <w:rPr>
          <w:rFonts w:ascii="仿宋" w:hAnsi="仿宋" w:eastAsia="仿宋"/>
          <w:color w:val="auto"/>
          <w:szCs w:val="21"/>
          <w:highlight w:val="none"/>
          <w:u w:val="single"/>
        </w:rPr>
        <w:t xml:space="preserve">          /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autoSpaceDE w:val="0"/>
        <w:autoSpaceDN w:val="0"/>
        <w:adjustRightInd w:val="0"/>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（3）</w:t>
      </w:r>
      <w:r>
        <w:rPr>
          <w:rFonts w:ascii="仿宋" w:hAnsi="仿宋" w:eastAsia="仿宋"/>
          <w:color w:val="auto"/>
          <w:szCs w:val="21"/>
          <w:highlight w:val="none"/>
          <w:u w:val="single"/>
        </w:rPr>
        <w:t xml:space="preserve">         /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rPr>
          <w:rFonts w:ascii="仿宋" w:hAnsi="仿宋" w:eastAsia="仿宋"/>
          <w:b/>
          <w:bCs/>
          <w:color w:val="auto"/>
          <w:sz w:val="24"/>
          <w:highlight w:val="none"/>
        </w:rPr>
      </w:pPr>
      <w:bookmarkStart w:id="227" w:name="_Toc351203637"/>
      <w:r>
        <w:rPr>
          <w:rFonts w:ascii="仿宋" w:hAnsi="仿宋" w:eastAsia="仿宋"/>
          <w:b/>
          <w:bCs/>
          <w:color w:val="auto"/>
          <w:sz w:val="24"/>
          <w:highlight w:val="none"/>
        </w:rPr>
        <w:t>5</w:t>
      </w:r>
      <w:bookmarkEnd w:id="226"/>
      <w:bookmarkStart w:id="228" w:name="_Toc292559367"/>
      <w:bookmarkStart w:id="229" w:name="_Toc296891203"/>
      <w:bookmarkStart w:id="230" w:name="_Toc297120463"/>
      <w:bookmarkStart w:id="231" w:name="_Toc296346664"/>
      <w:bookmarkStart w:id="232" w:name="_Toc296503163"/>
      <w:bookmarkStart w:id="233" w:name="_Toc292559872"/>
      <w:bookmarkStart w:id="234" w:name="_Toc296347162"/>
      <w:bookmarkStart w:id="235" w:name="_Toc297048349"/>
      <w:bookmarkStart w:id="236" w:name="_Toc296890991"/>
      <w:bookmarkStart w:id="237" w:name="_Toc296944502"/>
      <w:r>
        <w:rPr>
          <w:rFonts w:ascii="仿宋" w:hAnsi="仿宋" w:eastAsia="仿宋"/>
          <w:b/>
          <w:bCs/>
          <w:color w:val="auto"/>
          <w:sz w:val="24"/>
          <w:highlight w:val="none"/>
        </w:rPr>
        <w:t>.工程质量</w:t>
      </w:r>
      <w:bookmarkEnd w:id="227"/>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5.1 质量要求</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5</w:t>
      </w:r>
      <w:bookmarkStart w:id="238" w:name="_Toc318581164"/>
      <w:bookmarkStart w:id="239" w:name="_Toc304295527"/>
      <w:bookmarkStart w:id="240" w:name="_Toc297123496"/>
      <w:bookmarkStart w:id="241" w:name="_Toc303539106"/>
      <w:bookmarkStart w:id="242" w:name="_Toc312677997"/>
      <w:bookmarkStart w:id="243" w:name="_Toc300934949"/>
      <w:bookmarkStart w:id="244" w:name="_Toc297216155"/>
      <w:r>
        <w:rPr>
          <w:rFonts w:ascii="仿宋" w:hAnsi="仿宋" w:eastAsia="仿宋"/>
          <w:color w:val="auto"/>
          <w:szCs w:val="21"/>
          <w:highlight w:val="none"/>
        </w:rPr>
        <w:t>.1.1 特殊质量标准和要求：</w:t>
      </w:r>
      <w:r>
        <w:rPr>
          <w:rFonts w:hint="eastAsia" w:ascii="仿宋" w:hAnsi="仿宋" w:eastAsia="仿宋"/>
          <w:color w:val="auto"/>
          <w:szCs w:val="21"/>
          <w:highlight w:val="none"/>
          <w:u w:val="single"/>
        </w:rPr>
        <w:t>质量要求合格</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关于工程奖项的约定：</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无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5.3 隐蔽工程检查</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5.3.2承包人提前通知监理人隐蔽工程检查的期限的约定：</w:t>
      </w:r>
      <w:r>
        <w:rPr>
          <w:rFonts w:hint="eastAsia" w:ascii="仿宋" w:hAnsi="仿宋" w:eastAsia="仿宋"/>
          <w:color w:val="auto"/>
          <w:szCs w:val="21"/>
          <w:highlight w:val="none"/>
          <w:u w:val="single"/>
        </w:rPr>
        <w:t>提前24小</w:t>
      </w:r>
      <w:r>
        <w:rPr>
          <w:rFonts w:ascii="仿宋" w:hAnsi="仿宋" w:eastAsia="仿宋"/>
          <w:color w:val="auto"/>
          <w:szCs w:val="21"/>
          <w:highlight w:val="none"/>
          <w:u w:val="single"/>
        </w:rPr>
        <w:t>时通知发包人</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监理人不能按时进行检查时，应提前</w:t>
      </w:r>
      <w:r>
        <w:rPr>
          <w:rFonts w:ascii="仿宋" w:hAnsi="仿宋" w:eastAsia="仿宋"/>
          <w:color w:val="auto"/>
          <w:szCs w:val="21"/>
          <w:highlight w:val="none"/>
          <w:u w:val="single"/>
        </w:rPr>
        <w:t xml:space="preserve">   24  </w:t>
      </w:r>
      <w:r>
        <w:rPr>
          <w:rFonts w:ascii="仿宋" w:hAnsi="仿宋" w:eastAsia="仿宋"/>
          <w:color w:val="auto"/>
          <w:szCs w:val="21"/>
          <w:highlight w:val="none"/>
        </w:rPr>
        <w:t>小时提交书面延期要求。</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关于延期最长不得超过：</w:t>
      </w:r>
      <w:r>
        <w:rPr>
          <w:rFonts w:ascii="仿宋" w:hAnsi="仿宋" w:eastAsia="仿宋"/>
          <w:color w:val="auto"/>
          <w:szCs w:val="21"/>
          <w:highlight w:val="none"/>
          <w:u w:val="single"/>
        </w:rPr>
        <w:t xml:space="preserve">   48    </w:t>
      </w:r>
      <w:r>
        <w:rPr>
          <w:rFonts w:ascii="仿宋" w:hAnsi="仿宋" w:eastAsia="仿宋"/>
          <w:color w:val="auto"/>
          <w:szCs w:val="21"/>
          <w:highlight w:val="none"/>
        </w:rPr>
        <w:t>小时。</w:t>
      </w:r>
    </w:p>
    <w:p>
      <w:pPr>
        <w:spacing w:line="340" w:lineRule="exact"/>
        <w:rPr>
          <w:rFonts w:ascii="仿宋" w:hAnsi="仿宋" w:eastAsia="仿宋"/>
          <w:b/>
          <w:bCs/>
          <w:color w:val="auto"/>
          <w:sz w:val="24"/>
          <w:highlight w:val="none"/>
        </w:rPr>
      </w:pPr>
      <w:bookmarkStart w:id="245" w:name="_Toc351203638"/>
      <w:r>
        <w:rPr>
          <w:rFonts w:ascii="仿宋" w:hAnsi="仿宋" w:eastAsia="仿宋"/>
          <w:b/>
          <w:bCs/>
          <w:color w:val="auto"/>
          <w:sz w:val="24"/>
          <w:highlight w:val="none"/>
        </w:rPr>
        <w:t>6.安全文明施工与环境保护</w:t>
      </w:r>
      <w:bookmarkEnd w:id="245"/>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6.1安全文明施工</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6.1.1 项目安全生产的达标目标及相应事项的约定：</w:t>
      </w:r>
      <w:r>
        <w:rPr>
          <w:rFonts w:hint="eastAsia" w:ascii="仿宋" w:hAnsi="仿宋" w:eastAsia="仿宋"/>
          <w:color w:val="auto"/>
          <w:szCs w:val="21"/>
          <w:highlight w:val="none"/>
          <w:u w:val="single"/>
        </w:rPr>
        <w:t>1）安全生产费用包括建设工程安全施工费、文明施工费、环境保护费、临时设施费等，具体详见温住建发[2012]190号文件附件安全生产费用项目一览表。 2）承包人在施工期间，应严格执行本市有关建设工程安全、文明施工的规定，针对本项目的安全文明施工具体措施在开工前提交发包人，由于管理不善引起政府有关部门罚款或责令停工整改等，其发生的费用或导致的损失应由承包人自行承担，在承包人整改前发包人保留因此而缓付工程进度款的权利</w:t>
      </w:r>
      <w:r>
        <w:rPr>
          <w:rFonts w:ascii="仿宋" w:hAnsi="仿宋" w:eastAsia="仿宋"/>
          <w:color w:val="auto"/>
          <w:szCs w:val="21"/>
          <w:highlight w:val="none"/>
        </w:rPr>
        <w:t>。</w:t>
      </w:r>
    </w:p>
    <w:p>
      <w:pPr>
        <w:spacing w:line="320" w:lineRule="exact"/>
        <w:ind w:firstLine="420" w:firstLineChars="200"/>
        <w:rPr>
          <w:rFonts w:ascii="仿宋" w:hAnsi="仿宋" w:eastAsia="仿宋"/>
          <w:color w:val="auto"/>
          <w:szCs w:val="21"/>
          <w:highlight w:val="none"/>
          <w:u w:val="single"/>
        </w:rPr>
      </w:pPr>
      <w:r>
        <w:rPr>
          <w:rFonts w:hint="eastAsia" w:ascii="仿宋" w:hAnsi="仿宋" w:eastAsia="仿宋"/>
          <w:color w:val="auto"/>
          <w:szCs w:val="21"/>
          <w:highlight w:val="none"/>
          <w:u w:val="single"/>
        </w:rPr>
        <w:t>施工现场如需动火必须向发包人基建处提出书面申请，经发包人基建处上报医院保卫处同意后方可动火。特种作业人员作业必须持有相应的有效的特种作业操作证书并培训上岗，人证合一，严禁无证及未经安全培训人员上岗。承包人人员违反规定的，按</w:t>
      </w:r>
      <w:r>
        <w:rPr>
          <w:rFonts w:ascii="仿宋" w:hAnsi="仿宋" w:eastAsia="仿宋"/>
          <w:color w:val="auto"/>
          <w:szCs w:val="21"/>
          <w:highlight w:val="none"/>
          <w:u w:val="single"/>
        </w:rPr>
        <w:t>5</w:t>
      </w:r>
      <w:r>
        <w:rPr>
          <w:rFonts w:hint="eastAsia" w:ascii="仿宋" w:hAnsi="仿宋" w:eastAsia="仿宋"/>
          <w:color w:val="auto"/>
          <w:szCs w:val="21"/>
          <w:highlight w:val="none"/>
          <w:u w:val="single"/>
        </w:rPr>
        <w:t>00元/人次违约金处理，发包人可以直接从同期工程款支付中扣除；因承包人原因引起火灾或消防安全事故，承包人承担全部责任。</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6.1.4 关于治安保卫的特别约定：</w:t>
      </w:r>
      <w:r>
        <w:rPr>
          <w:rFonts w:hint="eastAsia" w:ascii="仿宋" w:hAnsi="仿宋" w:eastAsia="仿宋"/>
          <w:color w:val="auto"/>
          <w:szCs w:val="21"/>
          <w:highlight w:val="none"/>
          <w:u w:val="single"/>
        </w:rPr>
        <w:t>由承包人负责</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关于编制施工场地治安管理计划的约定：</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6.1.5 文明施工</w:t>
      </w:r>
    </w:p>
    <w:p>
      <w:pPr>
        <w:spacing w:line="34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合同当事人对文明施工的要求：</w:t>
      </w:r>
      <w:r>
        <w:rPr>
          <w:rFonts w:hint="eastAsia" w:ascii="仿宋" w:hAnsi="仿宋" w:eastAsia="仿宋"/>
          <w:color w:val="auto"/>
          <w:szCs w:val="21"/>
          <w:highlight w:val="none"/>
          <w:u w:val="single"/>
        </w:rPr>
        <w:t>按发包人有关规定做好文明施工，承包人未按提交的安全文明施工具体措施做好文明施工的，承包人支付违约金，金额为本工程的安全文明施工费，并由承包人承担由此造成的经济损失和相应的一切责任（</w:t>
      </w:r>
      <w:r>
        <w:rPr>
          <w:rFonts w:ascii="仿宋" w:hAnsi="仿宋" w:eastAsia="仿宋"/>
          <w:color w:val="auto"/>
          <w:szCs w:val="21"/>
          <w:highlight w:val="none"/>
          <w:u w:val="single"/>
        </w:rPr>
        <w:t>发包人可以直接从</w:t>
      </w:r>
      <w:r>
        <w:rPr>
          <w:rFonts w:hint="eastAsia" w:ascii="仿宋" w:hAnsi="仿宋" w:eastAsia="仿宋"/>
          <w:color w:val="auto"/>
          <w:szCs w:val="21"/>
          <w:highlight w:val="none"/>
          <w:u w:val="single"/>
        </w:rPr>
        <w:t>同期</w:t>
      </w:r>
      <w:r>
        <w:rPr>
          <w:rFonts w:ascii="仿宋" w:hAnsi="仿宋" w:eastAsia="仿宋"/>
          <w:color w:val="auto"/>
          <w:szCs w:val="21"/>
          <w:highlight w:val="none"/>
          <w:u w:val="single"/>
        </w:rPr>
        <w:t>工程款支付中扣除</w:t>
      </w:r>
      <w:r>
        <w:rPr>
          <w:rFonts w:hint="eastAsia" w:ascii="仿宋" w:hAnsi="仿宋" w:eastAsia="仿宋"/>
          <w:color w:val="auto"/>
          <w:szCs w:val="21"/>
          <w:highlight w:val="none"/>
          <w:u w:val="single"/>
        </w:rPr>
        <w:t>）。保证施工场地清洁，符合环境卫生管理要求，承担自身原因造成的损失和罚款</w:t>
      </w:r>
      <w:r>
        <w:rPr>
          <w:rFonts w:hint="eastAsia" w:ascii="仿宋" w:hAnsi="仿宋" w:eastAsia="仿宋"/>
          <w:color w:val="auto"/>
          <w:szCs w:val="21"/>
          <w:highlight w:val="none"/>
        </w:rPr>
        <w:t>。</w:t>
      </w:r>
    </w:p>
    <w:p>
      <w:pPr>
        <w:spacing w:line="340" w:lineRule="exact"/>
        <w:ind w:firstLine="420" w:firstLineChars="200"/>
        <w:rPr>
          <w:rFonts w:ascii="仿宋" w:hAnsi="仿宋" w:eastAsia="仿宋"/>
          <w:color w:val="auto"/>
          <w:highlight w:val="none"/>
        </w:rPr>
      </w:pPr>
      <w:r>
        <w:rPr>
          <w:rFonts w:hint="eastAsia" w:ascii="仿宋" w:hAnsi="仿宋" w:eastAsia="仿宋"/>
          <w:color w:val="auto"/>
          <w:szCs w:val="21"/>
          <w:highlight w:val="none"/>
          <w:u w:val="single"/>
        </w:rPr>
        <w:t>施工现场严禁吸烟, 承包人人员违反禁止吸烟规定的，按100元/人次违约金处理，发包人可以直接从同期工程款支付中扣除</w:t>
      </w:r>
      <w:r>
        <w:rPr>
          <w:rFonts w:hint="eastAsia"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u w:val="single"/>
        </w:rPr>
      </w:pPr>
      <w:r>
        <w:rPr>
          <w:rFonts w:hint="eastAsia" w:ascii="仿宋" w:hAnsi="仿宋" w:eastAsia="仿宋"/>
          <w:color w:val="auto"/>
          <w:szCs w:val="21"/>
          <w:highlight w:val="none"/>
          <w:u w:val="single"/>
        </w:rPr>
        <w:t>本项目施工过程中医院处于营业状态，施工时务必需做好降低噪音、防尘、减少干扰、做好安全文明施工和成品保护的防护措施和安全生产保障工作，即确保医院运营不影响，又确保安全施工不影响，由此产生的费用包含在合同总价中，今后若做不到位，发包人有权扣除该项费用</w:t>
      </w:r>
      <w:r>
        <w:rPr>
          <w:rFonts w:hint="eastAsia"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u w:val="single"/>
        </w:rPr>
        <w:t>本项目产生的建筑垃圾必须每天清运一次（承包人违反规定的，按</w:t>
      </w:r>
      <w:r>
        <w:rPr>
          <w:rFonts w:ascii="仿宋" w:hAnsi="仿宋" w:eastAsia="仿宋"/>
          <w:color w:val="auto"/>
          <w:szCs w:val="21"/>
          <w:highlight w:val="none"/>
          <w:u w:val="single"/>
        </w:rPr>
        <w:t>2</w:t>
      </w:r>
      <w:r>
        <w:rPr>
          <w:rFonts w:hint="eastAsia" w:ascii="仿宋" w:hAnsi="仿宋" w:eastAsia="仿宋"/>
          <w:color w:val="auto"/>
          <w:szCs w:val="21"/>
          <w:highlight w:val="none"/>
          <w:u w:val="single"/>
        </w:rPr>
        <w:t>00元/次违约金处理，发包人可以直接从同期工程款支付中扣除。），转运前将建筑垃圾装袋，施工结束后需清理施工现场，保证医院的正常运营，施工期间必须保障非施工区域医务人员及病患的安全通道，同时保障施工场区安全通行的通道，由此产生的费用已包含在合同总价中</w:t>
      </w:r>
      <w:r>
        <w:rPr>
          <w:rFonts w:hint="eastAsia"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6.1.6 关于安全文明施工费支付比例和支付期限的约定：</w:t>
      </w:r>
      <w:r>
        <w:rPr>
          <w:rFonts w:hint="eastAsia" w:ascii="仿宋" w:hAnsi="仿宋" w:eastAsia="仿宋"/>
          <w:color w:val="auto"/>
          <w:szCs w:val="21"/>
          <w:highlight w:val="none"/>
          <w:u w:val="single"/>
        </w:rPr>
        <w:t>发包人自合同签订后，支付预付款时将安全文明施工费全额含在预付款中支付给承包人，承包人对安全文明施工费应专款专用，承包人应在财务账目中单独列项备查，不得挪作他用，否则发包人有权责令其限期改正；逾期未改正的，可以责令其暂停施工，由此增加的费用和（或）延误的工期由承包人承担</w:t>
      </w:r>
      <w:r>
        <w:rPr>
          <w:rFonts w:ascii="仿宋" w:hAnsi="仿宋" w:eastAsia="仿宋"/>
          <w:color w:val="auto"/>
          <w:szCs w:val="21"/>
          <w:highlight w:val="none"/>
        </w:rPr>
        <w:t>。</w:t>
      </w:r>
    </w:p>
    <w:bookmarkEnd w:id="238"/>
    <w:bookmarkEnd w:id="239"/>
    <w:bookmarkEnd w:id="240"/>
    <w:bookmarkEnd w:id="241"/>
    <w:bookmarkEnd w:id="242"/>
    <w:bookmarkEnd w:id="243"/>
    <w:bookmarkEnd w:id="244"/>
    <w:p>
      <w:pPr>
        <w:spacing w:line="340" w:lineRule="exact"/>
        <w:rPr>
          <w:rFonts w:ascii="仿宋" w:hAnsi="仿宋" w:eastAsia="仿宋"/>
          <w:b/>
          <w:bCs/>
          <w:color w:val="auto"/>
          <w:sz w:val="24"/>
          <w:highlight w:val="none"/>
        </w:rPr>
      </w:pPr>
      <w:bookmarkStart w:id="246" w:name="_Toc351203639"/>
      <w:r>
        <w:rPr>
          <w:rFonts w:ascii="仿宋" w:hAnsi="仿宋" w:eastAsia="仿宋"/>
          <w:b/>
          <w:bCs/>
          <w:color w:val="auto"/>
          <w:sz w:val="24"/>
          <w:highlight w:val="none"/>
        </w:rPr>
        <w:t>7.工期和进度</w:t>
      </w:r>
      <w:bookmarkEnd w:id="246"/>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7.1 施工组织设计</w:t>
      </w:r>
    </w:p>
    <w:p>
      <w:pPr>
        <w:autoSpaceDE w:val="0"/>
        <w:autoSpaceDN w:val="0"/>
        <w:adjustRightInd w:val="0"/>
        <w:spacing w:line="340" w:lineRule="exact"/>
        <w:ind w:firstLine="420" w:firstLineChars="200"/>
        <w:rPr>
          <w:rFonts w:ascii="仿宋" w:hAnsi="仿宋" w:eastAsia="仿宋"/>
          <w:color w:val="auto"/>
          <w:kern w:val="0"/>
          <w:szCs w:val="21"/>
          <w:highlight w:val="none"/>
        </w:rPr>
      </w:pPr>
      <w:r>
        <w:rPr>
          <w:rFonts w:ascii="仿宋" w:hAnsi="仿宋" w:eastAsia="仿宋"/>
          <w:color w:val="auto"/>
          <w:szCs w:val="21"/>
          <w:highlight w:val="none"/>
        </w:rPr>
        <w:t>7.1.</w:t>
      </w:r>
      <w:r>
        <w:rPr>
          <w:rFonts w:hint="eastAsia" w:ascii="仿宋" w:hAnsi="仿宋" w:eastAsia="仿宋"/>
          <w:color w:val="auto"/>
          <w:szCs w:val="21"/>
          <w:highlight w:val="none"/>
        </w:rPr>
        <w:t>1 合</w:t>
      </w:r>
      <w:r>
        <w:rPr>
          <w:rFonts w:hint="eastAsia" w:ascii="仿宋" w:hAnsi="仿宋" w:eastAsia="仿宋"/>
          <w:color w:val="auto"/>
          <w:kern w:val="0"/>
          <w:szCs w:val="21"/>
          <w:highlight w:val="none"/>
        </w:rPr>
        <w:t>同当事人约定的</w:t>
      </w:r>
      <w:r>
        <w:rPr>
          <w:rFonts w:ascii="仿宋" w:hAnsi="仿宋" w:eastAsia="仿宋"/>
          <w:color w:val="auto"/>
          <w:kern w:val="0"/>
          <w:szCs w:val="21"/>
          <w:highlight w:val="none"/>
        </w:rPr>
        <w:t>施工组织设计</w:t>
      </w:r>
      <w:r>
        <w:rPr>
          <w:rFonts w:hint="eastAsia" w:ascii="仿宋" w:hAnsi="仿宋" w:eastAsia="仿宋"/>
          <w:color w:val="auto"/>
          <w:kern w:val="0"/>
          <w:szCs w:val="21"/>
          <w:highlight w:val="none"/>
        </w:rPr>
        <w:t>应包括的其他内容</w:t>
      </w:r>
      <w:r>
        <w:rPr>
          <w:rFonts w:ascii="仿宋" w:hAnsi="仿宋" w:eastAsia="仿宋"/>
          <w:color w:val="auto"/>
          <w:kern w:val="0"/>
          <w:szCs w:val="21"/>
          <w:highlight w:val="none"/>
        </w:rPr>
        <w:t>：</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autoSpaceDE w:val="0"/>
        <w:autoSpaceDN w:val="0"/>
        <w:adjustRightInd w:val="0"/>
        <w:spacing w:line="340" w:lineRule="exact"/>
        <w:ind w:firstLine="420" w:firstLineChars="200"/>
        <w:rPr>
          <w:rFonts w:ascii="仿宋" w:hAnsi="仿宋" w:eastAsia="仿宋"/>
          <w:color w:val="auto"/>
          <w:kern w:val="0"/>
          <w:szCs w:val="21"/>
          <w:highlight w:val="none"/>
        </w:rPr>
      </w:pPr>
      <w:r>
        <w:rPr>
          <w:rFonts w:ascii="仿宋" w:hAnsi="仿宋" w:eastAsia="仿宋"/>
          <w:color w:val="auto"/>
          <w:szCs w:val="21"/>
          <w:highlight w:val="none"/>
        </w:rPr>
        <w:t xml:space="preserve">7.1.2 </w:t>
      </w:r>
      <w:r>
        <w:rPr>
          <w:rFonts w:ascii="仿宋" w:hAnsi="仿宋" w:eastAsia="仿宋"/>
          <w:color w:val="auto"/>
          <w:kern w:val="0"/>
          <w:szCs w:val="21"/>
          <w:highlight w:val="none"/>
        </w:rPr>
        <w:t>施工组织设计的提交和修改</w:t>
      </w:r>
    </w:p>
    <w:p>
      <w:pPr>
        <w:autoSpaceDE w:val="0"/>
        <w:autoSpaceDN w:val="0"/>
        <w:adjustRightInd w:val="0"/>
        <w:spacing w:line="340" w:lineRule="exact"/>
        <w:ind w:firstLine="420" w:firstLineChars="200"/>
        <w:rPr>
          <w:rFonts w:ascii="仿宋" w:hAnsi="仿宋" w:eastAsia="仿宋"/>
          <w:color w:val="auto"/>
          <w:szCs w:val="21"/>
          <w:highlight w:val="none"/>
        </w:rPr>
      </w:pPr>
      <w:r>
        <w:rPr>
          <w:rFonts w:ascii="仿宋" w:hAnsi="仿宋" w:eastAsia="仿宋"/>
          <w:color w:val="auto"/>
          <w:kern w:val="0"/>
          <w:szCs w:val="21"/>
          <w:highlight w:val="none"/>
        </w:rPr>
        <w:t>承包人提交详细施工组织设计的期限的约定：</w:t>
      </w:r>
      <w:r>
        <w:rPr>
          <w:rFonts w:hint="eastAsia" w:ascii="仿宋" w:hAnsi="仿宋" w:eastAsia="仿宋"/>
          <w:color w:val="auto"/>
          <w:szCs w:val="21"/>
          <w:highlight w:val="none"/>
          <w:u w:val="single"/>
        </w:rPr>
        <w:t>合同签订后</w:t>
      </w:r>
      <w:r>
        <w:rPr>
          <w:rFonts w:ascii="仿宋" w:hAnsi="仿宋" w:eastAsia="仿宋"/>
          <w:color w:val="auto"/>
          <w:szCs w:val="21"/>
          <w:highlight w:val="none"/>
          <w:u w:val="single"/>
        </w:rPr>
        <w:t>3</w:t>
      </w:r>
      <w:r>
        <w:rPr>
          <w:rFonts w:hint="eastAsia" w:ascii="仿宋" w:hAnsi="仿宋" w:eastAsia="仿宋"/>
          <w:color w:val="auto"/>
          <w:szCs w:val="21"/>
          <w:highlight w:val="none"/>
          <w:u w:val="single"/>
        </w:rPr>
        <w:t>天内提供详细施工组织设计（施工方案）和进度计划</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发包人和监理人在收到</w:t>
      </w:r>
      <w:r>
        <w:rPr>
          <w:rFonts w:hint="eastAsia" w:ascii="仿宋" w:hAnsi="仿宋" w:eastAsia="仿宋"/>
          <w:color w:val="auto"/>
          <w:szCs w:val="21"/>
          <w:highlight w:val="none"/>
        </w:rPr>
        <w:t>详细的施工组织设计</w:t>
      </w:r>
      <w:r>
        <w:rPr>
          <w:rFonts w:ascii="仿宋" w:hAnsi="仿宋" w:eastAsia="仿宋"/>
          <w:color w:val="auto"/>
          <w:szCs w:val="21"/>
          <w:highlight w:val="none"/>
        </w:rPr>
        <w:t>后确认或提出修改意见的期限：</w:t>
      </w:r>
      <w:r>
        <w:rPr>
          <w:rFonts w:hint="eastAsia" w:ascii="仿宋" w:hAnsi="仿宋" w:eastAsia="仿宋"/>
          <w:color w:val="auto"/>
          <w:szCs w:val="21"/>
          <w:highlight w:val="none"/>
          <w:u w:val="single"/>
        </w:rPr>
        <w:t>在承包人提供施工组织设计后七天内审定完毕；若发包人对其施工组织设计提出质疑或要求承包人进行修正，承包人在必须在三天内修正完毕并提供正式的施工组织设计，发包人应在七天内对承包人修正的施工组织设计进行最后审定</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7</w:t>
      </w:r>
      <w:bookmarkStart w:id="247" w:name="_Toc297216173"/>
      <w:bookmarkStart w:id="248" w:name="_Toc297123514"/>
      <w:bookmarkStart w:id="249" w:name="_Toc300934966"/>
      <w:bookmarkStart w:id="250" w:name="_Toc312678005"/>
      <w:bookmarkStart w:id="251" w:name="_Toc303539123"/>
      <w:bookmarkStart w:id="252" w:name="_Toc304295541"/>
      <w:bookmarkStart w:id="253" w:name="_Toc312677479"/>
      <w:r>
        <w:rPr>
          <w:rFonts w:ascii="仿宋" w:hAnsi="仿宋" w:eastAsia="仿宋"/>
          <w:color w:val="auto"/>
          <w:szCs w:val="21"/>
          <w:highlight w:val="none"/>
        </w:rPr>
        <w:t>.2 施工进度计划</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7.2.2 施工进度计划的修订</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发包人和监理人在收到修订的施工进度计划后确认或提出修改意见的期限：</w:t>
      </w:r>
      <w:r>
        <w:rPr>
          <w:rFonts w:hint="eastAsia" w:ascii="仿宋" w:hAnsi="仿宋" w:eastAsia="仿宋"/>
          <w:color w:val="auto"/>
          <w:szCs w:val="21"/>
          <w:highlight w:val="none"/>
          <w:u w:val="single"/>
        </w:rPr>
        <w:t>在收到修订的施工进度计划后7天内</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7.3 开工</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7.3.1 开工准备</w:t>
      </w:r>
    </w:p>
    <w:p>
      <w:pPr>
        <w:spacing w:line="340" w:lineRule="exact"/>
        <w:ind w:firstLine="420" w:firstLineChars="200"/>
        <w:rPr>
          <w:rFonts w:ascii="仿宋" w:hAnsi="仿宋" w:eastAsia="仿宋"/>
          <w:color w:val="auto"/>
          <w:szCs w:val="21"/>
          <w:highlight w:val="none"/>
          <w:u w:val="single"/>
        </w:rPr>
      </w:pPr>
      <w:r>
        <w:rPr>
          <w:rFonts w:ascii="仿宋" w:hAnsi="仿宋" w:eastAsia="仿宋"/>
          <w:color w:val="auto"/>
          <w:szCs w:val="21"/>
          <w:highlight w:val="none"/>
        </w:rPr>
        <w:t>关于承包人提交</w:t>
      </w:r>
      <w:r>
        <w:rPr>
          <w:rFonts w:ascii="仿宋" w:hAnsi="仿宋" w:eastAsia="仿宋"/>
          <w:color w:val="auto"/>
          <w:kern w:val="0"/>
          <w:szCs w:val="21"/>
          <w:highlight w:val="none"/>
        </w:rPr>
        <w:t>工程开工报审表的期限：</w:t>
      </w:r>
      <w:r>
        <w:rPr>
          <w:rFonts w:ascii="仿宋" w:hAnsi="仿宋" w:eastAsia="仿宋"/>
          <w:color w:val="auto"/>
          <w:szCs w:val="21"/>
          <w:highlight w:val="none"/>
          <w:u w:val="single"/>
        </w:rPr>
        <w:t xml:space="preserve">        /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关于发包人应完成的其他开工准备工作及期限：</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关于承包人应完成的其他开工准备工作及期限：</w:t>
      </w:r>
      <w:r>
        <w:rPr>
          <w:rFonts w:ascii="仿宋" w:hAnsi="仿宋" w:eastAsia="仿宋"/>
          <w:color w:val="auto"/>
          <w:szCs w:val="21"/>
          <w:highlight w:val="none"/>
          <w:u w:val="single"/>
        </w:rPr>
        <w:t xml:space="preserve">       /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7.3.2开工通知</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因发包人原因造成监理人未能在计划开工日期之日起</w:t>
      </w:r>
      <w:r>
        <w:rPr>
          <w:rFonts w:ascii="仿宋" w:hAnsi="仿宋" w:eastAsia="仿宋"/>
          <w:color w:val="auto"/>
          <w:szCs w:val="21"/>
          <w:highlight w:val="none"/>
          <w:u w:val="single"/>
        </w:rPr>
        <w:t xml:space="preserve">   90  </w:t>
      </w:r>
      <w:r>
        <w:rPr>
          <w:rFonts w:ascii="仿宋" w:hAnsi="仿宋" w:eastAsia="仿宋"/>
          <w:color w:val="auto"/>
          <w:szCs w:val="21"/>
          <w:highlight w:val="none"/>
        </w:rPr>
        <w:t>天内发出开工通知的，承包人有权提出价格调整要求，或者解除合同。</w:t>
      </w:r>
    </w:p>
    <w:bookmarkEnd w:id="247"/>
    <w:bookmarkEnd w:id="248"/>
    <w:bookmarkEnd w:id="249"/>
    <w:bookmarkEnd w:id="250"/>
    <w:bookmarkEnd w:id="251"/>
    <w:bookmarkEnd w:id="252"/>
    <w:bookmarkEnd w:id="253"/>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7.4 测量放线</w:t>
      </w:r>
    </w:p>
    <w:p>
      <w:pPr>
        <w:spacing w:line="340" w:lineRule="exact"/>
        <w:ind w:firstLine="420" w:firstLineChars="200"/>
        <w:rPr>
          <w:rFonts w:ascii="仿宋" w:hAnsi="仿宋" w:eastAsia="仿宋"/>
          <w:color w:val="auto"/>
          <w:szCs w:val="21"/>
          <w:highlight w:val="none"/>
          <w:u w:val="single"/>
        </w:rPr>
      </w:pPr>
      <w:r>
        <w:rPr>
          <w:rFonts w:ascii="仿宋" w:hAnsi="仿宋" w:eastAsia="仿宋"/>
          <w:color w:val="auto"/>
          <w:szCs w:val="21"/>
          <w:highlight w:val="none"/>
        </w:rPr>
        <w:t>7.4.1发包人通过监理人向承包人提供测量基准点、基准线和水准点及其书面资料的期限：</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7</w:t>
      </w:r>
      <w:bookmarkStart w:id="254" w:name="_Toc300934968"/>
      <w:bookmarkStart w:id="255" w:name="_Toc297123516"/>
      <w:bookmarkStart w:id="256" w:name="_Toc304295546"/>
      <w:bookmarkStart w:id="257" w:name="_Toc312678010"/>
      <w:bookmarkStart w:id="258" w:name="_Toc303539125"/>
      <w:bookmarkStart w:id="259" w:name="_Toc312677484"/>
      <w:bookmarkStart w:id="260" w:name="_Toc297216175"/>
      <w:r>
        <w:rPr>
          <w:rFonts w:ascii="仿宋" w:hAnsi="仿宋" w:eastAsia="仿宋"/>
          <w:color w:val="auto"/>
          <w:szCs w:val="21"/>
          <w:highlight w:val="none"/>
        </w:rPr>
        <w:t>.5 工期延误</w:t>
      </w:r>
    </w:p>
    <w:bookmarkEnd w:id="254"/>
    <w:bookmarkEnd w:id="255"/>
    <w:bookmarkEnd w:id="256"/>
    <w:bookmarkEnd w:id="257"/>
    <w:bookmarkEnd w:id="258"/>
    <w:bookmarkEnd w:id="259"/>
    <w:bookmarkEnd w:id="260"/>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7.5.1 因发包人原因导致工期延误</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（7）因发包人原因导致工期延误的其他情形：</w:t>
      </w:r>
      <w:r>
        <w:rPr>
          <w:rFonts w:ascii="仿宋" w:hAnsi="仿宋" w:eastAsia="仿宋"/>
          <w:color w:val="auto"/>
          <w:szCs w:val="21"/>
          <w:highlight w:val="none"/>
          <w:u w:val="single"/>
        </w:rPr>
        <w:t xml:space="preserve">      /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7</w:t>
      </w:r>
      <w:bookmarkStart w:id="261" w:name="_Toc312677486"/>
      <w:bookmarkStart w:id="262" w:name="_Toc318581169"/>
      <w:bookmarkStart w:id="263" w:name="_Toc312678012"/>
      <w:bookmarkStart w:id="264" w:name="_Toc297123518"/>
      <w:bookmarkStart w:id="265" w:name="_Toc300934970"/>
      <w:bookmarkStart w:id="266" w:name="_Toc304295548"/>
      <w:bookmarkStart w:id="267" w:name="_Toc297216177"/>
      <w:bookmarkStart w:id="268" w:name="_Toc303539127"/>
      <w:r>
        <w:rPr>
          <w:rFonts w:ascii="仿宋" w:hAnsi="仿宋" w:eastAsia="仿宋"/>
          <w:color w:val="auto"/>
          <w:szCs w:val="21"/>
          <w:highlight w:val="none"/>
        </w:rPr>
        <w:t>.5.2 因承包人原因导致工期延误</w:t>
      </w:r>
    </w:p>
    <w:bookmarkEnd w:id="261"/>
    <w:bookmarkEnd w:id="262"/>
    <w:bookmarkEnd w:id="263"/>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因</w:t>
      </w:r>
      <w:bookmarkStart w:id="269" w:name="_Toc312678013"/>
      <w:bookmarkStart w:id="270" w:name="_Toc312677487"/>
      <w:bookmarkStart w:id="271" w:name="_Toc318581170"/>
      <w:r>
        <w:rPr>
          <w:rFonts w:ascii="仿宋" w:hAnsi="仿宋" w:eastAsia="仿宋"/>
          <w:color w:val="auto"/>
          <w:szCs w:val="21"/>
          <w:highlight w:val="none"/>
        </w:rPr>
        <w:t>承包人原因造成工期延误，逾期竣工违约金的计算方法为：</w:t>
      </w:r>
      <w:r>
        <w:rPr>
          <w:rFonts w:hint="eastAsia" w:ascii="仿宋" w:hAnsi="仿宋" w:eastAsia="仿宋"/>
          <w:color w:val="auto"/>
          <w:szCs w:val="21"/>
          <w:highlight w:val="none"/>
          <w:u w:val="single"/>
        </w:rPr>
        <w:t>工期每延误一天罚3000元（尾数不足一天的按一天计算）</w:t>
      </w:r>
      <w:r>
        <w:rPr>
          <w:rFonts w:ascii="仿宋" w:hAnsi="仿宋" w:eastAsia="仿宋"/>
          <w:color w:val="auto"/>
          <w:szCs w:val="21"/>
          <w:highlight w:val="none"/>
        </w:rPr>
        <w:t>。</w:t>
      </w:r>
      <w:bookmarkEnd w:id="264"/>
      <w:bookmarkEnd w:id="265"/>
      <w:bookmarkEnd w:id="266"/>
      <w:bookmarkEnd w:id="267"/>
      <w:bookmarkEnd w:id="268"/>
      <w:bookmarkEnd w:id="269"/>
      <w:bookmarkEnd w:id="270"/>
    </w:p>
    <w:bookmarkEnd w:id="271"/>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因承包人原因造成工期延误，逾</w:t>
      </w:r>
      <w:bookmarkStart w:id="272" w:name="_Toc312678014"/>
      <w:bookmarkStart w:id="273" w:name="_Toc318581171"/>
      <w:r>
        <w:rPr>
          <w:rFonts w:ascii="仿宋" w:hAnsi="仿宋" w:eastAsia="仿宋"/>
          <w:color w:val="auto"/>
          <w:szCs w:val="21"/>
          <w:highlight w:val="none"/>
        </w:rPr>
        <w:t>期竣工违约金的上限：</w:t>
      </w:r>
      <w:r>
        <w:rPr>
          <w:rFonts w:hint="eastAsia" w:ascii="仿宋" w:hAnsi="仿宋" w:eastAsia="仿宋"/>
          <w:color w:val="auto"/>
          <w:szCs w:val="21"/>
          <w:highlight w:val="none"/>
          <w:u w:val="single"/>
        </w:rPr>
        <w:t>签约合同价的</w:t>
      </w:r>
      <w:r>
        <w:rPr>
          <w:rFonts w:ascii="仿宋" w:hAnsi="仿宋" w:eastAsia="仿宋"/>
          <w:color w:val="auto"/>
          <w:szCs w:val="21"/>
          <w:highlight w:val="none"/>
          <w:u w:val="single"/>
        </w:rPr>
        <w:t>3%</w:t>
      </w:r>
      <w:r>
        <w:rPr>
          <w:rFonts w:ascii="仿宋" w:hAnsi="仿宋" w:eastAsia="仿宋"/>
          <w:color w:val="auto"/>
          <w:szCs w:val="21"/>
          <w:highlight w:val="none"/>
        </w:rPr>
        <w:t>。</w:t>
      </w:r>
    </w:p>
    <w:bookmarkEnd w:id="272"/>
    <w:bookmarkEnd w:id="273"/>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7</w:t>
      </w:r>
      <w:bookmarkStart w:id="274" w:name="_Toc297123519"/>
      <w:bookmarkStart w:id="275" w:name="_Toc304295549"/>
      <w:bookmarkStart w:id="276" w:name="_Toc312678015"/>
      <w:bookmarkStart w:id="277" w:name="_Toc300934971"/>
      <w:bookmarkStart w:id="278" w:name="_Toc297216178"/>
      <w:bookmarkStart w:id="279" w:name="_Toc303539128"/>
      <w:r>
        <w:rPr>
          <w:rFonts w:ascii="仿宋" w:hAnsi="仿宋" w:eastAsia="仿宋"/>
          <w:color w:val="auto"/>
          <w:szCs w:val="21"/>
          <w:highlight w:val="none"/>
        </w:rPr>
        <w:t>.6 不</w:t>
      </w:r>
      <w:bookmarkEnd w:id="274"/>
      <w:bookmarkEnd w:id="275"/>
      <w:bookmarkEnd w:id="276"/>
      <w:bookmarkEnd w:id="277"/>
      <w:bookmarkEnd w:id="278"/>
      <w:bookmarkEnd w:id="279"/>
      <w:r>
        <w:rPr>
          <w:rFonts w:ascii="仿宋" w:hAnsi="仿宋" w:eastAsia="仿宋"/>
          <w:color w:val="auto"/>
          <w:szCs w:val="21"/>
          <w:highlight w:val="none"/>
        </w:rPr>
        <w:t>利物质条件</w:t>
      </w:r>
    </w:p>
    <w:p>
      <w:pPr>
        <w:spacing w:line="340" w:lineRule="exact"/>
        <w:ind w:firstLine="420" w:firstLineChars="200"/>
        <w:rPr>
          <w:rFonts w:ascii="仿宋" w:hAnsi="仿宋" w:eastAsia="仿宋"/>
          <w:color w:val="auto"/>
          <w:szCs w:val="21"/>
          <w:highlight w:val="none"/>
        </w:rPr>
      </w:pPr>
      <w:bookmarkStart w:id="280" w:name="_Toc303539129"/>
      <w:bookmarkStart w:id="281" w:name="_Toc318581172"/>
      <w:bookmarkStart w:id="282" w:name="_Toc297216179"/>
      <w:bookmarkStart w:id="283" w:name="_Toc312678016"/>
      <w:bookmarkStart w:id="284" w:name="_Toc297123520"/>
      <w:bookmarkStart w:id="285" w:name="_Toc304295550"/>
      <w:bookmarkStart w:id="286" w:name="_Toc300934972"/>
      <w:r>
        <w:rPr>
          <w:rFonts w:ascii="仿宋" w:hAnsi="仿宋" w:eastAsia="仿宋"/>
          <w:color w:val="auto"/>
          <w:szCs w:val="21"/>
          <w:highlight w:val="none"/>
        </w:rPr>
        <w:t>不利物质条件的其他情形和有关约定：</w:t>
      </w:r>
      <w:r>
        <w:rPr>
          <w:rFonts w:hint="eastAsia" w:ascii="仿宋" w:hAnsi="仿宋" w:eastAsia="仿宋"/>
          <w:color w:val="auto"/>
          <w:szCs w:val="21"/>
          <w:highlight w:val="none"/>
          <w:u w:val="single"/>
        </w:rPr>
        <w:t>如遇到施工场地周围地下管线；地下障碍物和污染物；邻近建筑物、构筑物的保护要求；按通用条款7.6款执行</w:t>
      </w:r>
      <w:r>
        <w:rPr>
          <w:rFonts w:ascii="仿宋" w:hAnsi="仿宋" w:eastAsia="仿宋"/>
          <w:color w:val="auto"/>
          <w:szCs w:val="21"/>
          <w:highlight w:val="none"/>
        </w:rPr>
        <w:t>。</w:t>
      </w:r>
    </w:p>
    <w:bookmarkEnd w:id="280"/>
    <w:bookmarkEnd w:id="281"/>
    <w:bookmarkEnd w:id="282"/>
    <w:bookmarkEnd w:id="283"/>
    <w:bookmarkEnd w:id="284"/>
    <w:bookmarkEnd w:id="285"/>
    <w:bookmarkEnd w:id="286"/>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7</w:t>
      </w:r>
      <w:bookmarkStart w:id="287" w:name="_Toc312678017"/>
      <w:bookmarkStart w:id="288" w:name="_Toc300934973"/>
      <w:bookmarkStart w:id="289" w:name="_Toc303539130"/>
      <w:bookmarkStart w:id="290" w:name="_Toc297123521"/>
      <w:bookmarkStart w:id="291" w:name="_Toc297216180"/>
      <w:bookmarkStart w:id="292" w:name="_Toc304295551"/>
      <w:r>
        <w:rPr>
          <w:rFonts w:ascii="仿宋" w:hAnsi="仿宋" w:eastAsia="仿宋"/>
          <w:color w:val="auto"/>
          <w:szCs w:val="21"/>
          <w:highlight w:val="none"/>
        </w:rPr>
        <w:t>.7异常恶劣的气候条件</w:t>
      </w:r>
    </w:p>
    <w:bookmarkEnd w:id="287"/>
    <w:bookmarkEnd w:id="288"/>
    <w:bookmarkEnd w:id="289"/>
    <w:bookmarkEnd w:id="290"/>
    <w:bookmarkEnd w:id="291"/>
    <w:bookmarkEnd w:id="292"/>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发包人和承包人同意以下情形视为异常恶劣的气候条件：</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w:t>
      </w:r>
      <w:r>
        <w:rPr>
          <w:rFonts w:hint="eastAsia" w:ascii="仿宋" w:hAnsi="仿宋" w:eastAsia="仿宋"/>
          <w:color w:val="auto"/>
          <w:szCs w:val="21"/>
          <w:highlight w:val="none"/>
          <w:u w:val="single"/>
        </w:rPr>
        <w:t>温州气象台发布的以下天气预警信号，其他不计：台风预警黄色及以上、暴雨预警橙色及以上、暴雪预警橙色及以上、大风预警橙色及以上、雷电预警橙色及以上、高温预警橙色及以上</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（2）</w:t>
      </w:r>
      <w:r>
        <w:rPr>
          <w:rFonts w:ascii="仿宋" w:hAnsi="仿宋" w:eastAsia="仿宋"/>
          <w:color w:val="auto"/>
          <w:szCs w:val="21"/>
          <w:highlight w:val="none"/>
          <w:u w:val="single"/>
        </w:rPr>
        <w:t xml:space="preserve">          /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w:t>
      </w:r>
      <w:r>
        <w:rPr>
          <w:rFonts w:ascii="仿宋" w:hAnsi="仿宋" w:eastAsia="仿宋"/>
          <w:color w:val="auto"/>
          <w:szCs w:val="21"/>
          <w:highlight w:val="none"/>
          <w:u w:val="single"/>
        </w:rPr>
        <w:t xml:space="preserve">          /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7.9 提前竣工的奖励</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7.9.2提前竣工的奖励：</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不</w:t>
      </w:r>
      <w:r>
        <w:rPr>
          <w:rFonts w:ascii="仿宋" w:hAnsi="仿宋" w:eastAsia="仿宋"/>
          <w:color w:val="auto"/>
          <w:szCs w:val="21"/>
          <w:highlight w:val="none"/>
          <w:u w:val="single"/>
        </w:rPr>
        <w:t xml:space="preserve">奖励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rPr>
          <w:rFonts w:ascii="仿宋" w:hAnsi="仿宋" w:eastAsia="仿宋"/>
          <w:b/>
          <w:bCs/>
          <w:color w:val="auto"/>
          <w:sz w:val="24"/>
          <w:highlight w:val="none"/>
        </w:rPr>
      </w:pPr>
      <w:bookmarkStart w:id="293" w:name="_Toc351203640"/>
      <w:r>
        <w:rPr>
          <w:rFonts w:ascii="仿宋" w:hAnsi="仿宋" w:eastAsia="仿宋"/>
          <w:b/>
          <w:bCs/>
          <w:color w:val="auto"/>
          <w:sz w:val="24"/>
          <w:highlight w:val="none"/>
        </w:rPr>
        <w:t>8.材料与设备</w:t>
      </w:r>
      <w:bookmarkEnd w:id="293"/>
    </w:p>
    <w:bookmarkEnd w:id="228"/>
    <w:bookmarkEnd w:id="229"/>
    <w:bookmarkEnd w:id="230"/>
    <w:bookmarkEnd w:id="231"/>
    <w:bookmarkEnd w:id="232"/>
    <w:bookmarkEnd w:id="233"/>
    <w:bookmarkEnd w:id="234"/>
    <w:bookmarkEnd w:id="235"/>
    <w:bookmarkEnd w:id="236"/>
    <w:bookmarkEnd w:id="237"/>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8</w:t>
      </w:r>
      <w:bookmarkStart w:id="294" w:name="_Toc300934979"/>
      <w:bookmarkStart w:id="295" w:name="_Toc296944506"/>
      <w:bookmarkStart w:id="296" w:name="_Toc297216186"/>
      <w:bookmarkStart w:id="297" w:name="_Toc312677493"/>
      <w:bookmarkStart w:id="298" w:name="_Toc297048353"/>
      <w:bookmarkStart w:id="299" w:name="_Toc297120467"/>
      <w:bookmarkStart w:id="300" w:name="_Toc297123527"/>
      <w:bookmarkStart w:id="301" w:name="_Toc296346668"/>
      <w:bookmarkStart w:id="302" w:name="_Toc292559372"/>
      <w:bookmarkStart w:id="303" w:name="_Toc312678019"/>
      <w:bookmarkStart w:id="304" w:name="_Toc280868654"/>
      <w:bookmarkStart w:id="305" w:name="_Toc296503167"/>
      <w:bookmarkStart w:id="306" w:name="_Toc303539136"/>
      <w:bookmarkStart w:id="307" w:name="_Toc304295556"/>
      <w:bookmarkStart w:id="308" w:name="_Toc296890995"/>
      <w:bookmarkStart w:id="309" w:name="_Toc296347166"/>
      <w:bookmarkStart w:id="310" w:name="_Toc292559877"/>
      <w:bookmarkStart w:id="311" w:name="_Toc296891207"/>
      <w:bookmarkStart w:id="312" w:name="_Toc280868655"/>
      <w:bookmarkStart w:id="313" w:name="_Toc280868656"/>
      <w:bookmarkStart w:id="314" w:name="_Toc267251424"/>
      <w:r>
        <w:rPr>
          <w:rFonts w:ascii="仿宋" w:hAnsi="仿宋" w:eastAsia="仿宋"/>
          <w:color w:val="auto"/>
          <w:szCs w:val="21"/>
          <w:highlight w:val="none"/>
        </w:rPr>
        <w:t>.4材料与工程设备的保管与使用</w:t>
      </w:r>
    </w:p>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8</w:t>
      </w:r>
      <w:bookmarkStart w:id="315" w:name="_Toc292559878"/>
      <w:bookmarkStart w:id="316" w:name="_Toc292559373"/>
      <w:bookmarkStart w:id="317" w:name="_Toc297048354"/>
      <w:bookmarkStart w:id="318" w:name="_Toc296346669"/>
      <w:bookmarkStart w:id="319" w:name="_Toc304295557"/>
      <w:bookmarkStart w:id="320" w:name="_Toc296891208"/>
      <w:bookmarkStart w:id="321" w:name="_Toc297216187"/>
      <w:bookmarkStart w:id="322" w:name="_Toc312677494"/>
      <w:bookmarkStart w:id="323" w:name="_Toc296347167"/>
      <w:bookmarkStart w:id="324" w:name="_Toc303539137"/>
      <w:bookmarkStart w:id="325" w:name="_Toc296890996"/>
      <w:bookmarkStart w:id="326" w:name="_Toc297123528"/>
      <w:bookmarkStart w:id="327" w:name="_Toc318581173"/>
      <w:bookmarkStart w:id="328" w:name="_Toc300934980"/>
      <w:bookmarkStart w:id="329" w:name="_Toc296944507"/>
      <w:bookmarkStart w:id="330" w:name="_Toc296503168"/>
      <w:bookmarkStart w:id="331" w:name="_Toc297120468"/>
      <w:bookmarkStart w:id="332" w:name="_Toc312678020"/>
      <w:r>
        <w:rPr>
          <w:rFonts w:ascii="仿宋" w:hAnsi="仿宋" w:eastAsia="仿宋"/>
          <w:color w:val="auto"/>
          <w:szCs w:val="21"/>
          <w:highlight w:val="none"/>
        </w:rPr>
        <w:t>.4.1发包人供应的材料设备的保管费用的承担：</w:t>
      </w:r>
      <w:r>
        <w:rPr>
          <w:rFonts w:hint="eastAsia" w:ascii="仿宋" w:hAnsi="仿宋" w:eastAsia="仿宋"/>
          <w:color w:val="auto"/>
          <w:szCs w:val="21"/>
          <w:highlight w:val="none"/>
          <w:u w:val="single"/>
        </w:rPr>
        <w:t>由承包人清点后妥善保管及承担费用</w:t>
      </w:r>
      <w:r>
        <w:rPr>
          <w:rFonts w:ascii="仿宋" w:hAnsi="仿宋" w:eastAsia="仿宋"/>
          <w:color w:val="auto"/>
          <w:szCs w:val="21"/>
          <w:highlight w:val="none"/>
        </w:rPr>
        <w:t>。</w:t>
      </w:r>
      <w:bookmarkEnd w:id="315"/>
      <w:bookmarkEnd w:id="316"/>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8.6 样品</w:t>
      </w:r>
    </w:p>
    <w:p>
      <w:pPr>
        <w:autoSpaceDE w:val="0"/>
        <w:autoSpaceDN w:val="0"/>
        <w:adjustRightInd w:val="0"/>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8.6.1 样品的报送</w:t>
      </w:r>
      <w:r>
        <w:rPr>
          <w:rFonts w:hint="eastAsia" w:ascii="仿宋" w:hAnsi="仿宋" w:eastAsia="仿宋"/>
          <w:color w:val="auto"/>
          <w:kern w:val="0"/>
          <w:szCs w:val="21"/>
          <w:highlight w:val="none"/>
        </w:rPr>
        <w:t>与封存</w:t>
      </w:r>
    </w:p>
    <w:p>
      <w:pPr>
        <w:autoSpaceDE w:val="0"/>
        <w:autoSpaceDN w:val="0"/>
        <w:adjustRightInd w:val="0"/>
        <w:spacing w:line="340" w:lineRule="exact"/>
        <w:ind w:firstLine="420" w:firstLineChars="200"/>
        <w:rPr>
          <w:rFonts w:ascii="仿宋" w:hAnsi="仿宋" w:eastAsia="仿宋"/>
          <w:color w:val="auto"/>
          <w:szCs w:val="21"/>
          <w:highlight w:val="none"/>
        </w:rPr>
      </w:pPr>
      <w:r>
        <w:rPr>
          <w:rFonts w:ascii="仿宋" w:hAnsi="仿宋" w:eastAsia="仿宋"/>
          <w:color w:val="auto"/>
          <w:kern w:val="0"/>
          <w:szCs w:val="21"/>
          <w:highlight w:val="none"/>
        </w:rPr>
        <w:t>需要承包人报送样品的材料或工程设备，样品的种类、名称、规格、数量要求：</w:t>
      </w:r>
      <w:r>
        <w:rPr>
          <w:rFonts w:ascii="仿宋" w:hAnsi="仿宋" w:eastAsia="仿宋"/>
          <w:color w:val="auto"/>
          <w:szCs w:val="21"/>
          <w:highlight w:val="none"/>
          <w:u w:val="single"/>
        </w:rPr>
        <w:t>执行通用条款并补充以下内容：在材料设备使用前，承包人必须提供样品（如特殊原因无法提供的，可随同发包人至制造商查验材料设备），技术检验试验指标、具体型号品牌且达到发包人</w:t>
      </w:r>
      <w:r>
        <w:rPr>
          <w:rFonts w:hint="eastAsia" w:ascii="仿宋" w:hAnsi="仿宋" w:eastAsia="仿宋"/>
          <w:color w:val="auto"/>
          <w:szCs w:val="21"/>
          <w:highlight w:val="none"/>
          <w:u w:val="single"/>
        </w:rPr>
        <w:t>采购时</w:t>
      </w:r>
      <w:r>
        <w:rPr>
          <w:rFonts w:ascii="仿宋" w:hAnsi="仿宋" w:eastAsia="仿宋"/>
          <w:color w:val="auto"/>
          <w:szCs w:val="21"/>
          <w:highlight w:val="none"/>
          <w:u w:val="single"/>
        </w:rPr>
        <w:t>对材料设备的要求，并经发包人同意后方可使用。否则视为承包人违约，发包人可以自行采购相关材料设备，由此引起的材料设备购置费、安装费等相关费用均由承包人支付（发包人可以直接从工程款支付中扣除此项费用）且发包人不另行支付由此引起的差价费用，承包人并且需要支付违约金为所需采购材料设备购置及安装费的50%，并承担由此引起的工期延误的责任</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8.8 施工设备和临时设施</w:t>
      </w:r>
    </w:p>
    <w:p>
      <w:pPr>
        <w:autoSpaceDE w:val="0"/>
        <w:autoSpaceDN w:val="0"/>
        <w:adjustRightInd w:val="0"/>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8.8.1 承包人提供的施工设备和临时设施</w:t>
      </w:r>
    </w:p>
    <w:p>
      <w:pPr>
        <w:autoSpaceDE w:val="0"/>
        <w:autoSpaceDN w:val="0"/>
        <w:adjustRightInd w:val="0"/>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关于修建临时设施费用承担的约定：</w:t>
      </w:r>
      <w:r>
        <w:rPr>
          <w:rFonts w:hint="eastAsia" w:ascii="仿宋" w:hAnsi="仿宋" w:eastAsia="仿宋"/>
          <w:color w:val="auto"/>
          <w:szCs w:val="21"/>
          <w:highlight w:val="none"/>
          <w:u w:val="single"/>
        </w:rPr>
        <w:t>临时设施费用由承包人承担，发包人负责在工程开工前提供场地附近水电接入的具体位置，由承包人自行接至施工所需位置，若承包人施工使用发包人的水电费的，则按审定结算价的千分之五扣回</w:t>
      </w:r>
      <w:r>
        <w:rPr>
          <w:rFonts w:hint="eastAsia" w:ascii="仿宋" w:hAnsi="仿宋" w:eastAsia="仿宋"/>
          <w:color w:val="auto"/>
          <w:szCs w:val="21"/>
          <w:highlight w:val="none"/>
        </w:rPr>
        <w:t>。</w:t>
      </w:r>
    </w:p>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p>
      <w:pPr>
        <w:spacing w:line="340" w:lineRule="exact"/>
        <w:rPr>
          <w:rFonts w:ascii="仿宋" w:hAnsi="仿宋" w:eastAsia="仿宋"/>
          <w:b/>
          <w:bCs/>
          <w:color w:val="auto"/>
          <w:sz w:val="24"/>
          <w:highlight w:val="none"/>
        </w:rPr>
      </w:pPr>
      <w:bookmarkStart w:id="333" w:name="_Toc351203641"/>
      <w:r>
        <w:rPr>
          <w:rFonts w:ascii="仿宋" w:hAnsi="仿宋" w:eastAsia="仿宋"/>
          <w:b/>
          <w:bCs/>
          <w:color w:val="auto"/>
          <w:sz w:val="24"/>
          <w:highlight w:val="none"/>
        </w:rPr>
        <w:t>9</w:t>
      </w:r>
      <w:bookmarkEnd w:id="312"/>
      <w:bookmarkEnd w:id="313"/>
      <w:bookmarkEnd w:id="314"/>
      <w:bookmarkStart w:id="334" w:name="_Toc304295559"/>
      <w:bookmarkStart w:id="335" w:name="_Toc300934982"/>
      <w:bookmarkStart w:id="336" w:name="_Toc297216192"/>
      <w:bookmarkStart w:id="337" w:name="_Toc297123533"/>
      <w:bookmarkStart w:id="338" w:name="_Toc312678021"/>
      <w:bookmarkStart w:id="339" w:name="_Toc303539139"/>
      <w:bookmarkStart w:id="340" w:name="_Toc312677495"/>
      <w:bookmarkStart w:id="341" w:name="_Toc297048359"/>
      <w:bookmarkStart w:id="342" w:name="_Toc296503173"/>
      <w:bookmarkStart w:id="343" w:name="_Toc296891001"/>
      <w:bookmarkStart w:id="344" w:name="_Toc296346674"/>
      <w:bookmarkStart w:id="345" w:name="_Toc296944512"/>
      <w:bookmarkStart w:id="346" w:name="_Toc267251427"/>
      <w:bookmarkStart w:id="347" w:name="_Toc267251428"/>
      <w:bookmarkStart w:id="348" w:name="_Toc296347172"/>
      <w:bookmarkStart w:id="349" w:name="_Toc297120473"/>
      <w:bookmarkStart w:id="350" w:name="_Toc292559883"/>
      <w:bookmarkStart w:id="351" w:name="_Toc292559378"/>
      <w:bookmarkStart w:id="352" w:name="_Toc296891213"/>
      <w:r>
        <w:rPr>
          <w:rFonts w:ascii="仿宋" w:hAnsi="仿宋" w:eastAsia="仿宋"/>
          <w:b/>
          <w:bCs/>
          <w:color w:val="auto"/>
          <w:sz w:val="24"/>
          <w:highlight w:val="none"/>
        </w:rPr>
        <w:t>.试验与检验</w:t>
      </w:r>
      <w:bookmarkEnd w:id="333"/>
    </w:p>
    <w:bookmarkEnd w:id="334"/>
    <w:bookmarkEnd w:id="335"/>
    <w:bookmarkEnd w:id="336"/>
    <w:bookmarkEnd w:id="337"/>
    <w:bookmarkEnd w:id="338"/>
    <w:bookmarkEnd w:id="339"/>
    <w:bookmarkEnd w:id="340"/>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9</w:t>
      </w:r>
      <w:bookmarkStart w:id="353" w:name="_Toc304295560"/>
      <w:bookmarkStart w:id="354" w:name="_Toc303539140"/>
      <w:bookmarkStart w:id="355" w:name="_Toc297216193"/>
      <w:bookmarkStart w:id="356" w:name="_Toc300934983"/>
      <w:bookmarkStart w:id="357" w:name="_Toc297123534"/>
      <w:bookmarkStart w:id="358" w:name="_Toc312677496"/>
      <w:bookmarkStart w:id="359" w:name="_Toc312678022"/>
      <w:r>
        <w:rPr>
          <w:rFonts w:ascii="仿宋" w:hAnsi="仿宋" w:eastAsia="仿宋"/>
          <w:color w:val="auto"/>
          <w:szCs w:val="21"/>
          <w:highlight w:val="none"/>
        </w:rPr>
        <w:t>.1试验设备与试验人员</w:t>
      </w:r>
    </w:p>
    <w:bookmarkEnd w:id="353"/>
    <w:bookmarkEnd w:id="354"/>
    <w:bookmarkEnd w:id="355"/>
    <w:bookmarkEnd w:id="356"/>
    <w:bookmarkEnd w:id="357"/>
    <w:bookmarkEnd w:id="358"/>
    <w:bookmarkEnd w:id="359"/>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9</w:t>
      </w:r>
      <w:bookmarkStart w:id="360" w:name="_Toc297216194"/>
      <w:bookmarkStart w:id="361" w:name="_Toc303539141"/>
      <w:bookmarkStart w:id="362" w:name="_Toc300934984"/>
      <w:bookmarkStart w:id="363" w:name="_Toc304295561"/>
      <w:bookmarkStart w:id="364" w:name="_Toc312678023"/>
      <w:bookmarkStart w:id="365" w:name="_Toc297123535"/>
      <w:bookmarkStart w:id="366" w:name="_Toc312677497"/>
      <w:bookmarkStart w:id="367" w:name="_Toc318581174"/>
      <w:r>
        <w:rPr>
          <w:rFonts w:ascii="仿宋" w:hAnsi="仿宋" w:eastAsia="仿宋"/>
          <w:color w:val="auto"/>
          <w:szCs w:val="21"/>
          <w:highlight w:val="none"/>
        </w:rPr>
        <w:t>.1.2 试验设备</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施工现场需要配置的试验场所：</w:t>
      </w:r>
      <w:bookmarkEnd w:id="360"/>
      <w:bookmarkEnd w:id="361"/>
      <w:bookmarkEnd w:id="362"/>
      <w:bookmarkEnd w:id="363"/>
      <w:bookmarkEnd w:id="364"/>
      <w:bookmarkEnd w:id="365"/>
      <w:bookmarkEnd w:id="366"/>
      <w:bookmarkStart w:id="368" w:name="_Toc300934985"/>
      <w:bookmarkStart w:id="369" w:name="_Toc312677498"/>
      <w:bookmarkStart w:id="370" w:name="_Toc303539142"/>
      <w:bookmarkStart w:id="371" w:name="_Toc297123536"/>
      <w:bookmarkStart w:id="372" w:name="_Toc312678024"/>
      <w:bookmarkStart w:id="373" w:name="_Toc297216195"/>
      <w:bookmarkStart w:id="374" w:name="_Toc304295562"/>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r>
        <w:rPr>
          <w:rFonts w:hint="eastAsia" w:ascii="仿宋" w:hAnsi="仿宋" w:eastAsia="仿宋"/>
          <w:color w:val="auto"/>
          <w:szCs w:val="21"/>
          <w:highlight w:val="none"/>
        </w:rPr>
        <w:t xml:space="preserve"> </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施工现场需要配备的试验设备：</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施工现场需要具备的其他试验条件：</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9.4 现场工艺试验</w:t>
      </w:r>
      <w:r>
        <w:rPr>
          <w:rFonts w:hint="eastAsia" w:ascii="仿宋" w:hAnsi="仿宋" w:eastAsia="仿宋"/>
          <w:color w:val="auto"/>
          <w:szCs w:val="21"/>
          <w:highlight w:val="none"/>
        </w:rPr>
        <w:t xml:space="preserve"> </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现场工艺试验的有关约定：</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bookmarkEnd w:id="367"/>
    <w:bookmarkEnd w:id="368"/>
    <w:bookmarkEnd w:id="369"/>
    <w:bookmarkEnd w:id="370"/>
    <w:bookmarkEnd w:id="371"/>
    <w:bookmarkEnd w:id="372"/>
    <w:bookmarkEnd w:id="373"/>
    <w:bookmarkEnd w:id="374"/>
    <w:p>
      <w:pPr>
        <w:spacing w:line="340" w:lineRule="exact"/>
        <w:rPr>
          <w:rFonts w:ascii="仿宋" w:hAnsi="仿宋" w:eastAsia="仿宋"/>
          <w:b/>
          <w:bCs/>
          <w:color w:val="auto"/>
          <w:sz w:val="24"/>
          <w:highlight w:val="none"/>
        </w:rPr>
      </w:pPr>
      <w:bookmarkStart w:id="375" w:name="_Toc351203642"/>
      <w:r>
        <w:rPr>
          <w:rFonts w:ascii="仿宋" w:hAnsi="仿宋" w:eastAsia="仿宋"/>
          <w:b/>
          <w:bCs/>
          <w:color w:val="auto"/>
          <w:sz w:val="24"/>
          <w:highlight w:val="none"/>
        </w:rPr>
        <w:t>1</w:t>
      </w:r>
      <w:bookmarkEnd w:id="341"/>
      <w:bookmarkEnd w:id="342"/>
      <w:bookmarkEnd w:id="343"/>
      <w:bookmarkEnd w:id="344"/>
      <w:bookmarkEnd w:id="345"/>
      <w:bookmarkEnd w:id="346"/>
      <w:bookmarkEnd w:id="347"/>
      <w:bookmarkEnd w:id="348"/>
      <w:bookmarkEnd w:id="349"/>
      <w:bookmarkEnd w:id="350"/>
      <w:bookmarkEnd w:id="351"/>
      <w:bookmarkEnd w:id="352"/>
      <w:bookmarkStart w:id="376" w:name="_Toc303539146"/>
      <w:bookmarkStart w:id="377" w:name="_Toc296891233"/>
      <w:bookmarkStart w:id="378" w:name="_Toc304295566"/>
      <w:bookmarkStart w:id="379" w:name="_Toc296891021"/>
      <w:bookmarkStart w:id="380" w:name="_Toc292559903"/>
      <w:bookmarkStart w:id="381" w:name="_Toc292559398"/>
      <w:bookmarkStart w:id="382" w:name="_Toc297123540"/>
      <w:bookmarkStart w:id="383" w:name="_Toc296347192"/>
      <w:bookmarkStart w:id="384" w:name="_Toc297120493"/>
      <w:bookmarkStart w:id="385" w:name="_Toc297048379"/>
      <w:bookmarkStart w:id="386" w:name="_Toc296346694"/>
      <w:bookmarkStart w:id="387" w:name="_Toc296503193"/>
      <w:bookmarkStart w:id="388" w:name="_Toc297216199"/>
      <w:bookmarkStart w:id="389" w:name="_Toc296944532"/>
      <w:bookmarkStart w:id="390" w:name="_Toc300934989"/>
      <w:bookmarkStart w:id="391" w:name="_Toc312677499"/>
      <w:bookmarkStart w:id="392" w:name="_Toc312678025"/>
      <w:bookmarkStart w:id="393" w:name="_Toc267251440"/>
      <w:bookmarkStart w:id="394" w:name="_Toc267251439"/>
      <w:bookmarkStart w:id="395" w:name="_Toc267251437"/>
      <w:bookmarkStart w:id="396" w:name="_Toc267251433"/>
      <w:bookmarkStart w:id="397" w:name="_Toc267251441"/>
      <w:bookmarkStart w:id="398" w:name="_Toc267251435"/>
      <w:bookmarkStart w:id="399" w:name="_Toc267251442"/>
      <w:r>
        <w:rPr>
          <w:rFonts w:ascii="仿宋" w:hAnsi="仿宋" w:eastAsia="仿宋"/>
          <w:b/>
          <w:bCs/>
          <w:color w:val="auto"/>
          <w:sz w:val="24"/>
          <w:highlight w:val="none"/>
        </w:rPr>
        <w:t>0.变更</w:t>
      </w:r>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p>
    <w:bookmarkEnd w:id="391"/>
    <w:bookmarkEnd w:id="392"/>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w:t>
      </w:r>
      <w:bookmarkStart w:id="400" w:name="_Toc297216200"/>
      <w:bookmarkStart w:id="401" w:name="_Toc296891022"/>
      <w:bookmarkStart w:id="402" w:name="_Toc292559399"/>
      <w:bookmarkStart w:id="403" w:name="_Toc296891234"/>
      <w:bookmarkStart w:id="404" w:name="_Toc300934990"/>
      <w:bookmarkStart w:id="405" w:name="_Toc303539147"/>
      <w:bookmarkStart w:id="406" w:name="_Toc296347193"/>
      <w:bookmarkStart w:id="407" w:name="_Toc297123541"/>
      <w:bookmarkStart w:id="408" w:name="_Toc304295567"/>
      <w:bookmarkStart w:id="409" w:name="_Toc292559904"/>
      <w:bookmarkStart w:id="410" w:name="_Toc297120494"/>
      <w:bookmarkStart w:id="411" w:name="_Toc296346695"/>
      <w:bookmarkStart w:id="412" w:name="_Toc312678026"/>
      <w:bookmarkStart w:id="413" w:name="_Toc296503194"/>
      <w:bookmarkStart w:id="414" w:name="_Toc297048380"/>
      <w:bookmarkStart w:id="415" w:name="_Toc296944533"/>
      <w:bookmarkStart w:id="416" w:name="_Toc312677500"/>
      <w:r>
        <w:rPr>
          <w:rFonts w:ascii="仿宋" w:hAnsi="仿宋" w:eastAsia="仿宋"/>
          <w:color w:val="auto"/>
          <w:szCs w:val="21"/>
          <w:highlight w:val="none"/>
        </w:rPr>
        <w:t>0.1变更的范围</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关于变更的范围的约定：</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10.4 变更估价</w:t>
      </w:r>
    </w:p>
    <w:p>
      <w:pPr>
        <w:spacing w:line="34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10.4.1 变更估价原则</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关于变更估价的约定</w:t>
      </w:r>
      <w:r>
        <w:rPr>
          <w:rFonts w:hint="eastAsia" w:ascii="仿宋" w:hAnsi="仿宋" w:eastAsia="仿宋"/>
          <w:color w:val="auto"/>
          <w:szCs w:val="21"/>
          <w:highlight w:val="none"/>
        </w:rPr>
        <w:t>：</w:t>
      </w:r>
    </w:p>
    <w:p>
      <w:pPr>
        <w:snapToGrid w:val="0"/>
        <w:spacing w:line="34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u w:val="single"/>
        </w:rPr>
        <w:t>1</w:t>
      </w:r>
      <w:r>
        <w:rPr>
          <w:rFonts w:hint="eastAsia" w:ascii="仿宋" w:hAnsi="仿宋" w:eastAsia="仿宋"/>
          <w:color w:val="auto"/>
          <w:szCs w:val="21"/>
          <w:highlight w:val="none"/>
          <w:u w:val="single"/>
        </w:rPr>
        <w:t>、除第</w:t>
      </w:r>
      <w:r>
        <w:rPr>
          <w:rFonts w:ascii="仿宋" w:hAnsi="仿宋" w:eastAsia="仿宋"/>
          <w:color w:val="auto"/>
          <w:szCs w:val="21"/>
          <w:highlight w:val="none"/>
          <w:u w:val="single"/>
        </w:rPr>
        <w:t>4</w:t>
      </w:r>
      <w:r>
        <w:rPr>
          <w:rFonts w:hint="eastAsia" w:ascii="仿宋" w:hAnsi="仿宋" w:eastAsia="仿宋"/>
          <w:color w:val="auto"/>
          <w:szCs w:val="21"/>
          <w:highlight w:val="none"/>
          <w:u w:val="single"/>
        </w:rPr>
        <w:t>点情况外，变更项目在已标价工程量清单有相同项目的，除采购文件另有约定的按照相同项目单价认定</w:t>
      </w:r>
      <w:r>
        <w:rPr>
          <w:rFonts w:hint="eastAsia" w:ascii="仿宋" w:hAnsi="仿宋" w:eastAsia="仿宋"/>
          <w:color w:val="auto"/>
          <w:szCs w:val="21"/>
          <w:highlight w:val="none"/>
        </w:rPr>
        <w:t>。</w:t>
      </w:r>
    </w:p>
    <w:p>
      <w:pPr>
        <w:snapToGrid w:val="0"/>
        <w:spacing w:line="340" w:lineRule="exact"/>
        <w:ind w:firstLine="420" w:firstLineChars="200"/>
        <w:jc w:val="left"/>
        <w:rPr>
          <w:rFonts w:ascii="仿宋" w:hAnsi="仿宋" w:eastAsia="仿宋"/>
          <w:color w:val="auto"/>
          <w:szCs w:val="21"/>
          <w:highlight w:val="none"/>
          <w:u w:val="single"/>
        </w:rPr>
      </w:pPr>
      <w:r>
        <w:rPr>
          <w:rFonts w:ascii="仿宋" w:hAnsi="仿宋" w:eastAsia="仿宋"/>
          <w:color w:val="auto"/>
          <w:szCs w:val="21"/>
          <w:highlight w:val="none"/>
          <w:u w:val="single"/>
        </w:rPr>
        <w:t>2</w:t>
      </w:r>
      <w:r>
        <w:rPr>
          <w:rFonts w:hint="eastAsia" w:ascii="仿宋" w:hAnsi="仿宋" w:eastAsia="仿宋"/>
          <w:color w:val="auto"/>
          <w:szCs w:val="21"/>
          <w:highlight w:val="none"/>
          <w:u w:val="single"/>
        </w:rPr>
        <w:t>、变更项目在清单项目特征只是部分发生变更的，根据中标综合单价分析表，只对变更部分进行调整</w:t>
      </w:r>
      <w:r>
        <w:rPr>
          <w:rFonts w:hint="eastAsia" w:ascii="仿宋" w:hAnsi="仿宋" w:eastAsia="仿宋"/>
          <w:color w:val="auto"/>
          <w:szCs w:val="21"/>
          <w:highlight w:val="none"/>
        </w:rPr>
        <w:t>。</w:t>
      </w:r>
    </w:p>
    <w:p>
      <w:pPr>
        <w:snapToGrid w:val="0"/>
        <w:spacing w:line="340" w:lineRule="exact"/>
        <w:ind w:firstLine="420" w:firstLineChars="200"/>
        <w:jc w:val="left"/>
        <w:rPr>
          <w:rFonts w:ascii="仿宋" w:hAnsi="仿宋" w:eastAsia="仿宋"/>
          <w:color w:val="auto"/>
          <w:szCs w:val="21"/>
          <w:highlight w:val="none"/>
          <w:u w:val="single"/>
        </w:rPr>
      </w:pPr>
      <w:r>
        <w:rPr>
          <w:rFonts w:ascii="仿宋" w:hAnsi="仿宋" w:eastAsia="仿宋"/>
          <w:color w:val="auto"/>
          <w:szCs w:val="21"/>
          <w:highlight w:val="none"/>
          <w:u w:val="single"/>
        </w:rPr>
        <w:t>3</w:t>
      </w:r>
      <w:r>
        <w:rPr>
          <w:rFonts w:hint="eastAsia" w:ascii="仿宋" w:hAnsi="仿宋" w:eastAsia="仿宋"/>
          <w:color w:val="auto"/>
          <w:szCs w:val="21"/>
          <w:highlight w:val="none"/>
          <w:u w:val="single"/>
        </w:rPr>
        <w:t>、清单中没有相同或类似项目的变更项目的综合单价，按照合理的成本与利润构成的原则（即招标控制价编制的口径、取费以及造价信息上的价格；如无信息价则采用市场价），由承包人参考现行的计价依据提出适当的单价，经发包人审定后，作为结算价格</w:t>
      </w:r>
      <w:r>
        <w:rPr>
          <w:rFonts w:hint="eastAsia" w:ascii="仿宋" w:hAnsi="仿宋" w:eastAsia="仿宋"/>
          <w:color w:val="auto"/>
          <w:szCs w:val="21"/>
          <w:highlight w:val="none"/>
        </w:rPr>
        <w:t>。</w:t>
      </w:r>
    </w:p>
    <w:p>
      <w:pPr>
        <w:snapToGrid w:val="0"/>
        <w:spacing w:line="340" w:lineRule="exact"/>
        <w:ind w:firstLine="420" w:firstLineChars="200"/>
        <w:jc w:val="left"/>
        <w:rPr>
          <w:rFonts w:ascii="仿宋" w:hAnsi="仿宋" w:eastAsia="仿宋"/>
          <w:color w:val="auto"/>
          <w:szCs w:val="21"/>
          <w:highlight w:val="none"/>
          <w:u w:val="single"/>
        </w:rPr>
      </w:pPr>
      <w:r>
        <w:rPr>
          <w:rFonts w:ascii="仿宋" w:hAnsi="仿宋" w:eastAsia="仿宋"/>
          <w:color w:val="auto"/>
          <w:szCs w:val="21"/>
          <w:highlight w:val="none"/>
          <w:u w:val="single"/>
        </w:rPr>
        <w:t>4、凡合价金额占合同总价2%以及以上的分部分项清单项目，其工程量增加或减少超过本项目工程数量15%及以上时；或合价金额占合同总价超过1%、不到2%的分部分项清单项目，但其工程量增加或减少超过本项目工程数量25%及以上时，其增加部分工程量或减少后剩余部分工程量的相应单价在原报价基础上，调整不合理部分后，作为结算价格；</w:t>
      </w:r>
      <w:r>
        <w:rPr>
          <w:rFonts w:hint="eastAsia" w:ascii="仿宋" w:hAnsi="仿宋" w:eastAsia="仿宋"/>
          <w:color w:val="auto"/>
          <w:szCs w:val="21"/>
          <w:highlight w:val="none"/>
          <w:u w:val="single"/>
        </w:rPr>
        <w:t>规定</w:t>
      </w:r>
      <w:r>
        <w:rPr>
          <w:rFonts w:ascii="仿宋" w:hAnsi="仿宋" w:eastAsia="仿宋"/>
          <w:color w:val="auto"/>
          <w:szCs w:val="21"/>
          <w:highlight w:val="none"/>
          <w:u w:val="single"/>
        </w:rPr>
        <w:t>比例幅度内的工程量按已</w:t>
      </w:r>
      <w:r>
        <w:rPr>
          <w:rFonts w:hint="eastAsia" w:ascii="仿宋" w:hAnsi="仿宋" w:eastAsia="仿宋"/>
          <w:color w:val="auto"/>
          <w:szCs w:val="21"/>
          <w:highlight w:val="none"/>
          <w:u w:val="single"/>
        </w:rPr>
        <w:t>标</w:t>
      </w:r>
      <w:r>
        <w:rPr>
          <w:rFonts w:ascii="仿宋" w:hAnsi="仿宋" w:eastAsia="仿宋"/>
          <w:color w:val="auto"/>
          <w:szCs w:val="21"/>
          <w:highlight w:val="none"/>
          <w:u w:val="single"/>
        </w:rPr>
        <w:t>价工程量清单的综合单</w:t>
      </w:r>
      <w:r>
        <w:rPr>
          <w:rFonts w:hint="eastAsia" w:ascii="仿宋" w:hAnsi="仿宋" w:eastAsia="仿宋"/>
          <w:color w:val="auto"/>
          <w:szCs w:val="21"/>
          <w:highlight w:val="none"/>
          <w:u w:val="single"/>
        </w:rPr>
        <w:t>价计算</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w:t>
      </w:r>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Start w:id="417" w:name="_Toc297216203"/>
      <w:bookmarkStart w:id="418" w:name="_Toc296346698"/>
      <w:bookmarkStart w:id="419" w:name="_Toc297123544"/>
      <w:bookmarkStart w:id="420" w:name="_Toc296944536"/>
      <w:bookmarkStart w:id="421" w:name="_Toc296891237"/>
      <w:bookmarkStart w:id="422" w:name="_Toc300934993"/>
      <w:bookmarkStart w:id="423" w:name="_Toc296503197"/>
      <w:bookmarkStart w:id="424" w:name="_Toc292559907"/>
      <w:bookmarkStart w:id="425" w:name="_Toc296347196"/>
      <w:bookmarkStart w:id="426" w:name="_Toc292559402"/>
      <w:bookmarkStart w:id="427" w:name="_Toc296891025"/>
      <w:bookmarkStart w:id="428" w:name="_Toc303539150"/>
      <w:bookmarkStart w:id="429" w:name="_Toc297120497"/>
      <w:bookmarkStart w:id="430" w:name="_Toc297048383"/>
      <w:bookmarkStart w:id="431" w:name="_Toc304295570"/>
      <w:bookmarkStart w:id="432" w:name="_Toc312677503"/>
      <w:bookmarkStart w:id="433" w:name="_Toc312678029"/>
      <w:r>
        <w:rPr>
          <w:rFonts w:ascii="仿宋" w:hAnsi="仿宋" w:eastAsia="仿宋"/>
          <w:color w:val="auto"/>
          <w:szCs w:val="21"/>
          <w:highlight w:val="none"/>
        </w:rPr>
        <w:t>0.5承</w:t>
      </w:r>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Start w:id="434" w:name="_Toc296944542"/>
      <w:bookmarkStart w:id="435" w:name="_Toc296891031"/>
      <w:bookmarkStart w:id="436" w:name="_Toc292559913"/>
      <w:bookmarkStart w:id="437" w:name="_Toc297216204"/>
      <w:bookmarkStart w:id="438" w:name="_Toc292559408"/>
      <w:bookmarkStart w:id="439" w:name="_Toc296891243"/>
      <w:bookmarkStart w:id="440" w:name="_Toc297048389"/>
      <w:bookmarkStart w:id="441" w:name="_Toc297123545"/>
      <w:bookmarkStart w:id="442" w:name="_Toc300934994"/>
      <w:bookmarkStart w:id="443" w:name="_Toc296346704"/>
      <w:bookmarkStart w:id="444" w:name="_Toc297120503"/>
      <w:bookmarkStart w:id="445" w:name="_Toc296347202"/>
      <w:bookmarkStart w:id="446" w:name="_Toc296503203"/>
      <w:bookmarkStart w:id="447" w:name="_Toc303539151"/>
      <w:r>
        <w:rPr>
          <w:rFonts w:ascii="仿宋" w:hAnsi="仿宋" w:eastAsia="仿宋"/>
          <w:color w:val="auto"/>
          <w:szCs w:val="21"/>
          <w:highlight w:val="none"/>
        </w:rPr>
        <w:t>包人的合理化建议</w:t>
      </w:r>
    </w:p>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监理人审查承包人合理化建议的期限：</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发包人审批承包人合理化建议的期限：</w:t>
      </w:r>
      <w:r>
        <w:rPr>
          <w:rFonts w:ascii="仿宋" w:hAnsi="仿宋" w:eastAsia="仿宋"/>
          <w:color w:val="auto"/>
          <w:szCs w:val="21"/>
          <w:highlight w:val="none"/>
          <w:u w:val="single"/>
        </w:rPr>
        <w:t xml:space="preserve">     /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u w:val="single"/>
        </w:rPr>
      </w:pPr>
      <w:r>
        <w:rPr>
          <w:rFonts w:ascii="仿宋" w:hAnsi="仿宋" w:eastAsia="仿宋"/>
          <w:color w:val="auto"/>
          <w:szCs w:val="21"/>
          <w:highlight w:val="none"/>
        </w:rPr>
        <w:t>承</w:t>
      </w:r>
      <w:bookmarkStart w:id="448" w:name="_Toc303539152"/>
      <w:bookmarkStart w:id="449" w:name="_Toc297123546"/>
      <w:bookmarkStart w:id="450" w:name="_Toc312677504"/>
      <w:bookmarkStart w:id="451" w:name="_Toc296503204"/>
      <w:bookmarkStart w:id="452" w:name="_Toc292559914"/>
      <w:bookmarkStart w:id="453" w:name="_Toc296944543"/>
      <w:bookmarkStart w:id="454" w:name="_Toc312678030"/>
      <w:bookmarkStart w:id="455" w:name="_Toc296891244"/>
      <w:bookmarkStart w:id="456" w:name="_Toc304295571"/>
      <w:bookmarkStart w:id="457" w:name="_Toc296346705"/>
      <w:bookmarkStart w:id="458" w:name="_Toc297048390"/>
      <w:bookmarkStart w:id="459" w:name="_Toc300934995"/>
      <w:bookmarkStart w:id="460" w:name="_Toc296891032"/>
      <w:bookmarkStart w:id="461" w:name="_Toc292559409"/>
      <w:bookmarkStart w:id="462" w:name="_Toc297216205"/>
      <w:bookmarkStart w:id="463" w:name="_Toc318581175"/>
      <w:bookmarkStart w:id="464" w:name="_Toc297120504"/>
      <w:bookmarkStart w:id="465" w:name="_Toc296347203"/>
      <w:r>
        <w:rPr>
          <w:rFonts w:ascii="仿宋" w:hAnsi="仿宋" w:eastAsia="仿宋"/>
          <w:color w:val="auto"/>
          <w:szCs w:val="21"/>
          <w:highlight w:val="none"/>
        </w:rPr>
        <w:t>包人提出的合理化建议降低了合同价格或者提高了工程经济效益的奖励的方法和金额为：</w:t>
      </w:r>
      <w:r>
        <w:rPr>
          <w:rFonts w:hint="eastAsia" w:ascii="仿宋" w:hAnsi="仿宋" w:eastAsia="仿宋"/>
          <w:color w:val="auto"/>
          <w:szCs w:val="21"/>
          <w:highlight w:val="none"/>
          <w:u w:val="single"/>
        </w:rPr>
        <w:t>不</w:t>
      </w:r>
      <w:r>
        <w:rPr>
          <w:rFonts w:ascii="仿宋" w:hAnsi="仿宋" w:eastAsia="仿宋"/>
          <w:color w:val="auto"/>
          <w:szCs w:val="21"/>
          <w:highlight w:val="none"/>
          <w:u w:val="single"/>
        </w:rPr>
        <w:t>奖励</w:t>
      </w:r>
      <w:r>
        <w:rPr>
          <w:rFonts w:ascii="仿宋" w:hAnsi="仿宋" w:eastAsia="仿宋"/>
          <w:color w:val="auto"/>
          <w:szCs w:val="21"/>
          <w:highlight w:val="none"/>
        </w:rPr>
        <w:t>。</w:t>
      </w:r>
    </w:p>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w:t>
      </w:r>
      <w:bookmarkStart w:id="466" w:name="_Toc296891027"/>
      <w:bookmarkStart w:id="467" w:name="_Toc297120499"/>
      <w:bookmarkStart w:id="468" w:name="_Toc296346700"/>
      <w:bookmarkStart w:id="469" w:name="_Toc292559404"/>
      <w:bookmarkStart w:id="470" w:name="_Toc292559909"/>
      <w:bookmarkStart w:id="471" w:name="_Toc296503199"/>
      <w:bookmarkStart w:id="472" w:name="_Toc296347198"/>
      <w:bookmarkStart w:id="473" w:name="_Toc297123548"/>
      <w:bookmarkStart w:id="474" w:name="_Toc303539154"/>
      <w:bookmarkStart w:id="475" w:name="_Toc297048385"/>
      <w:bookmarkStart w:id="476" w:name="_Toc296944538"/>
      <w:bookmarkStart w:id="477" w:name="_Toc297216207"/>
      <w:bookmarkStart w:id="478" w:name="_Toc312678033"/>
      <w:bookmarkStart w:id="479" w:name="_Toc300934997"/>
      <w:bookmarkStart w:id="480" w:name="_Toc304295574"/>
      <w:bookmarkStart w:id="481" w:name="_Toc296891239"/>
      <w:bookmarkStart w:id="482" w:name="_Toc312677507"/>
      <w:r>
        <w:rPr>
          <w:rFonts w:ascii="仿宋" w:hAnsi="仿宋" w:eastAsia="仿宋"/>
          <w:color w:val="auto"/>
          <w:szCs w:val="21"/>
          <w:highlight w:val="none"/>
        </w:rPr>
        <w:t>0.7 暂估价</w:t>
      </w:r>
    </w:p>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p>
      <w:pPr>
        <w:spacing w:line="340" w:lineRule="exact"/>
        <w:ind w:firstLine="420" w:firstLineChars="200"/>
        <w:rPr>
          <w:rFonts w:ascii="仿宋" w:hAnsi="仿宋" w:eastAsia="仿宋"/>
          <w:color w:val="auto"/>
          <w:szCs w:val="21"/>
          <w:highlight w:val="none"/>
        </w:rPr>
      </w:pPr>
      <w:r>
        <w:rPr>
          <w:rFonts w:ascii="仿宋" w:hAnsi="仿宋" w:eastAsia="仿宋"/>
          <w:color w:val="auto"/>
          <w:kern w:val="0"/>
          <w:szCs w:val="21"/>
          <w:highlight w:val="none"/>
        </w:rPr>
        <w:t>暂</w:t>
      </w:r>
      <w:bookmarkStart w:id="483" w:name="_Toc312678034"/>
      <w:bookmarkStart w:id="484" w:name="_Toc318581176"/>
      <w:bookmarkStart w:id="485" w:name="_Toc312677508"/>
      <w:r>
        <w:rPr>
          <w:rFonts w:ascii="仿宋" w:hAnsi="仿宋" w:eastAsia="仿宋"/>
          <w:color w:val="auto"/>
          <w:kern w:val="0"/>
          <w:szCs w:val="21"/>
          <w:highlight w:val="none"/>
        </w:rPr>
        <w:t>估价材料和工程设备的明细详见附件</w:t>
      </w:r>
      <w:r>
        <w:rPr>
          <w:rFonts w:hint="eastAsia" w:ascii="仿宋" w:hAnsi="仿宋" w:eastAsia="仿宋"/>
          <w:color w:val="auto"/>
          <w:kern w:val="0"/>
          <w:szCs w:val="21"/>
          <w:highlight w:val="none"/>
        </w:rPr>
        <w:t>11：《</w:t>
      </w:r>
      <w:r>
        <w:rPr>
          <w:rFonts w:ascii="仿宋" w:hAnsi="仿宋" w:eastAsia="仿宋"/>
          <w:color w:val="auto"/>
          <w:szCs w:val="21"/>
          <w:highlight w:val="none"/>
        </w:rPr>
        <w:t>暂估价一览表</w:t>
      </w:r>
      <w:r>
        <w:rPr>
          <w:rFonts w:hint="eastAsia" w:ascii="仿宋" w:hAnsi="仿宋" w:eastAsia="仿宋"/>
          <w:color w:val="auto"/>
          <w:szCs w:val="21"/>
          <w:highlight w:val="none"/>
        </w:rPr>
        <w:t>》</w:t>
      </w:r>
      <w:r>
        <w:rPr>
          <w:rFonts w:hint="eastAsia" w:ascii="仿宋" w:hAnsi="仿宋" w:eastAsia="仿宋"/>
          <w:color w:val="auto"/>
          <w:kern w:val="0"/>
          <w:szCs w:val="21"/>
          <w:highlight w:val="none"/>
        </w:rPr>
        <w:t>。</w:t>
      </w:r>
    </w:p>
    <w:bookmarkEnd w:id="483"/>
    <w:bookmarkEnd w:id="484"/>
    <w:bookmarkEnd w:id="485"/>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w:t>
      </w:r>
      <w:bookmarkStart w:id="486" w:name="_Toc312677509"/>
      <w:bookmarkStart w:id="487" w:name="_Toc318581177"/>
      <w:bookmarkStart w:id="488" w:name="_Toc312678035"/>
      <w:r>
        <w:rPr>
          <w:rFonts w:ascii="仿宋" w:hAnsi="仿宋" w:eastAsia="仿宋"/>
          <w:color w:val="auto"/>
          <w:szCs w:val="21"/>
          <w:highlight w:val="none"/>
        </w:rPr>
        <w:t>0.7.1 依法必须招标的暂估价项目</w:t>
      </w:r>
    </w:p>
    <w:bookmarkEnd w:id="486"/>
    <w:bookmarkEnd w:id="487"/>
    <w:bookmarkEnd w:id="488"/>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对于依法必须招标的暂估价项目的确认和批准采取第</w:t>
      </w:r>
      <w:r>
        <w:rPr>
          <w:rFonts w:ascii="仿宋" w:hAnsi="仿宋" w:eastAsia="仿宋"/>
          <w:color w:val="auto"/>
          <w:szCs w:val="21"/>
          <w:highlight w:val="none"/>
          <w:u w:val="single"/>
        </w:rPr>
        <w:t xml:space="preserve">  /  </w:t>
      </w:r>
      <w:r>
        <w:rPr>
          <w:rFonts w:ascii="仿宋" w:hAnsi="仿宋" w:eastAsia="仿宋"/>
          <w:color w:val="auto"/>
          <w:szCs w:val="21"/>
          <w:highlight w:val="none"/>
        </w:rPr>
        <w:t>种方式确定。</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10.7.2 不属于依法必须招标的暂估价项目</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对于不属于依法必须招标的暂估价项目的确认和批准采取第</w:t>
      </w:r>
      <w:r>
        <w:rPr>
          <w:rFonts w:ascii="仿宋" w:hAnsi="仿宋" w:eastAsia="仿宋"/>
          <w:color w:val="auto"/>
          <w:szCs w:val="21"/>
          <w:highlight w:val="none"/>
          <w:u w:val="single"/>
        </w:rPr>
        <w:t xml:space="preserve">  /  </w:t>
      </w:r>
      <w:r>
        <w:rPr>
          <w:rFonts w:ascii="仿宋" w:hAnsi="仿宋" w:eastAsia="仿宋"/>
          <w:color w:val="auto"/>
          <w:szCs w:val="21"/>
          <w:highlight w:val="none"/>
        </w:rPr>
        <w:t xml:space="preserve"> 种方式确定。</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szCs w:val="21"/>
          <w:highlight w:val="none"/>
        </w:rPr>
        <w:t>第3种方式：</w:t>
      </w:r>
      <w:r>
        <w:rPr>
          <w:rFonts w:ascii="仿宋" w:hAnsi="仿宋" w:eastAsia="仿宋"/>
          <w:color w:val="auto"/>
          <w:kern w:val="0"/>
          <w:szCs w:val="21"/>
          <w:highlight w:val="none"/>
        </w:rPr>
        <w:t>承包人直接实施的暂估价项目</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承包人直接实施的暂估价项目的约定：</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10.8 暂列金额</w:t>
      </w:r>
    </w:p>
    <w:p>
      <w:pPr>
        <w:autoSpaceDE w:val="0"/>
        <w:autoSpaceDN w:val="0"/>
        <w:adjustRightInd w:val="0"/>
        <w:spacing w:line="340" w:lineRule="exact"/>
        <w:ind w:firstLine="420" w:firstLineChars="200"/>
        <w:rPr>
          <w:rFonts w:ascii="仿宋" w:hAnsi="仿宋" w:eastAsia="仿宋"/>
          <w:color w:val="auto"/>
          <w:kern w:val="0"/>
          <w:szCs w:val="21"/>
          <w:highlight w:val="none"/>
        </w:rPr>
      </w:pPr>
      <w:r>
        <w:rPr>
          <w:rFonts w:hint="eastAsia" w:ascii="仿宋" w:hAnsi="仿宋" w:eastAsia="仿宋"/>
          <w:color w:val="auto"/>
          <w:kern w:val="0"/>
          <w:szCs w:val="21"/>
          <w:highlight w:val="none"/>
        </w:rPr>
        <w:t>合同当事人关于暂列金额使用的约定：</w:t>
      </w:r>
      <w:r>
        <w:rPr>
          <w:rFonts w:hint="eastAsia" w:ascii="仿宋" w:hAnsi="仿宋" w:eastAsia="仿宋"/>
          <w:color w:val="auto"/>
          <w:szCs w:val="21"/>
          <w:highlight w:val="none"/>
          <w:u w:val="single"/>
        </w:rPr>
        <w:t>暂列金额应按照发包人的要求使用</w:t>
      </w:r>
      <w:r>
        <w:rPr>
          <w:rFonts w:hint="eastAsia" w:ascii="仿宋" w:hAnsi="仿宋" w:eastAsia="仿宋"/>
          <w:color w:val="auto"/>
          <w:kern w:val="0"/>
          <w:szCs w:val="21"/>
          <w:highlight w:val="none"/>
        </w:rPr>
        <w:t>。</w:t>
      </w:r>
    </w:p>
    <w:p>
      <w:pPr>
        <w:spacing w:line="340" w:lineRule="exact"/>
        <w:rPr>
          <w:rFonts w:ascii="仿宋" w:hAnsi="仿宋" w:eastAsia="仿宋"/>
          <w:b/>
          <w:bCs/>
          <w:color w:val="auto"/>
          <w:sz w:val="24"/>
          <w:highlight w:val="none"/>
        </w:rPr>
      </w:pPr>
      <w:bookmarkStart w:id="489" w:name="_Toc351203643"/>
      <w:r>
        <w:rPr>
          <w:rFonts w:ascii="仿宋" w:hAnsi="仿宋" w:eastAsia="仿宋"/>
          <w:b/>
          <w:bCs/>
          <w:color w:val="auto"/>
          <w:sz w:val="24"/>
          <w:highlight w:val="none"/>
        </w:rPr>
        <w:t>11.价格调整</w:t>
      </w:r>
      <w:bookmarkEnd w:id="489"/>
    </w:p>
    <w:p>
      <w:pPr>
        <w:spacing w:line="340" w:lineRule="exact"/>
        <w:ind w:firstLine="420" w:firstLineChars="200"/>
        <w:rPr>
          <w:rFonts w:ascii="仿宋" w:hAnsi="仿宋" w:eastAsia="仿宋"/>
          <w:color w:val="auto"/>
          <w:szCs w:val="21"/>
          <w:highlight w:val="none"/>
        </w:rPr>
      </w:pPr>
      <w:bookmarkStart w:id="490" w:name="_Toc297120501"/>
      <w:bookmarkStart w:id="491" w:name="_Toc297216209"/>
      <w:bookmarkStart w:id="492" w:name="_Toc297123550"/>
      <w:bookmarkStart w:id="493" w:name="_Toc304295577"/>
      <w:bookmarkStart w:id="494" w:name="_Toc296347200"/>
      <w:bookmarkStart w:id="495" w:name="_Toc296503201"/>
      <w:bookmarkStart w:id="496" w:name="_Toc292559911"/>
      <w:bookmarkStart w:id="497" w:name="_Toc296891029"/>
      <w:bookmarkStart w:id="498" w:name="_Toc297048387"/>
      <w:bookmarkStart w:id="499" w:name="_Toc292559406"/>
      <w:bookmarkStart w:id="500" w:name="_Toc300935000"/>
      <w:bookmarkStart w:id="501" w:name="_Toc296891241"/>
      <w:bookmarkStart w:id="502" w:name="_Toc303539157"/>
      <w:bookmarkStart w:id="503" w:name="_Toc312678039"/>
      <w:bookmarkStart w:id="504" w:name="_Toc296346702"/>
      <w:bookmarkStart w:id="505" w:name="_Toc296944540"/>
      <w:r>
        <w:rPr>
          <w:rFonts w:ascii="仿宋" w:hAnsi="仿宋" w:eastAsia="仿宋"/>
          <w:color w:val="auto"/>
          <w:szCs w:val="21"/>
          <w:highlight w:val="none"/>
        </w:rPr>
        <w:t>11.1 市场价格波动引起的调整</w:t>
      </w:r>
    </w:p>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p>
      <w:pPr>
        <w:spacing w:line="340" w:lineRule="exact"/>
        <w:ind w:firstLine="420" w:firstLineChars="200"/>
        <w:rPr>
          <w:rFonts w:ascii="仿宋" w:hAnsi="仿宋" w:eastAsia="仿宋"/>
          <w:color w:val="auto"/>
          <w:szCs w:val="21"/>
          <w:highlight w:val="none"/>
        </w:rPr>
      </w:pPr>
      <w:r>
        <w:rPr>
          <w:rFonts w:ascii="仿宋" w:hAnsi="仿宋" w:eastAsia="仿宋"/>
          <w:color w:val="auto"/>
          <w:kern w:val="0"/>
          <w:szCs w:val="21"/>
          <w:highlight w:val="none"/>
        </w:rPr>
        <w:t>市场价格波动是否调整合同价格的约定：</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否</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因市场价格波动调整合同价格，采用以下第</w:t>
      </w:r>
      <w:r>
        <w:rPr>
          <w:rFonts w:ascii="仿宋" w:hAnsi="仿宋" w:eastAsia="仿宋"/>
          <w:color w:val="auto"/>
          <w:szCs w:val="21"/>
          <w:highlight w:val="none"/>
          <w:u w:val="single"/>
        </w:rPr>
        <w:t xml:space="preserve">  /  </w:t>
      </w:r>
      <w:r>
        <w:rPr>
          <w:rFonts w:ascii="仿宋" w:hAnsi="仿宋" w:eastAsia="仿宋"/>
          <w:color w:val="auto"/>
          <w:szCs w:val="21"/>
          <w:highlight w:val="none"/>
        </w:rPr>
        <w:t>种方式对合同价格进行调整：</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第1种方式：采用价格指数</w:t>
      </w:r>
      <w:r>
        <w:rPr>
          <w:rFonts w:hint="eastAsia" w:ascii="仿宋" w:hAnsi="仿宋" w:eastAsia="仿宋"/>
          <w:color w:val="auto"/>
          <w:szCs w:val="21"/>
          <w:highlight w:val="none"/>
        </w:rPr>
        <w:t>进行价格</w:t>
      </w:r>
      <w:r>
        <w:rPr>
          <w:rFonts w:ascii="仿宋" w:hAnsi="仿宋" w:eastAsia="仿宋"/>
          <w:color w:val="auto"/>
          <w:szCs w:val="21"/>
          <w:highlight w:val="none"/>
        </w:rPr>
        <w:t>调整。</w:t>
      </w:r>
    </w:p>
    <w:p>
      <w:pPr>
        <w:spacing w:line="340" w:lineRule="exact"/>
        <w:ind w:firstLine="420" w:firstLineChars="200"/>
        <w:rPr>
          <w:rFonts w:ascii="仿宋" w:hAnsi="仿宋" w:eastAsia="仿宋"/>
          <w:color w:val="auto"/>
          <w:szCs w:val="21"/>
          <w:highlight w:val="none"/>
          <w:u w:val="single"/>
        </w:rPr>
      </w:pPr>
      <w:r>
        <w:rPr>
          <w:rFonts w:ascii="仿宋" w:hAnsi="仿宋" w:eastAsia="仿宋"/>
          <w:color w:val="auto"/>
          <w:szCs w:val="21"/>
          <w:highlight w:val="none"/>
        </w:rPr>
        <w:t>关于各可调因子、定值和变值权重，以及基本价格指数及其来源的约定：</w:t>
      </w:r>
      <w:r>
        <w:rPr>
          <w:rFonts w:ascii="仿宋" w:hAnsi="仿宋" w:eastAsia="仿宋"/>
          <w:color w:val="auto"/>
          <w:szCs w:val="21"/>
          <w:highlight w:val="none"/>
          <w:u w:val="single"/>
        </w:rPr>
        <w:t xml:space="preserve">      /    </w:t>
      </w:r>
      <w:r>
        <w:rPr>
          <w:rFonts w:ascii="仿宋" w:hAnsi="仿宋" w:eastAsia="仿宋"/>
          <w:color w:val="auto"/>
          <w:szCs w:val="21"/>
          <w:highlight w:val="none"/>
        </w:rPr>
        <w:t xml:space="preserve">；  </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第2种方式：采用造价信息</w:t>
      </w:r>
      <w:r>
        <w:rPr>
          <w:rFonts w:hint="eastAsia" w:ascii="仿宋" w:hAnsi="仿宋" w:eastAsia="仿宋"/>
          <w:color w:val="auto"/>
          <w:szCs w:val="21"/>
          <w:highlight w:val="none"/>
        </w:rPr>
        <w:t>进行价格</w:t>
      </w:r>
      <w:r>
        <w:rPr>
          <w:rFonts w:ascii="仿宋" w:hAnsi="仿宋" w:eastAsia="仿宋"/>
          <w:color w:val="auto"/>
          <w:szCs w:val="21"/>
          <w:highlight w:val="none"/>
        </w:rPr>
        <w:t>调整。</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（2）关于基准价格的约定：</w:t>
      </w:r>
      <w:r>
        <w:rPr>
          <w:rFonts w:ascii="仿宋" w:hAnsi="仿宋" w:eastAsia="仿宋"/>
          <w:color w:val="auto"/>
          <w:szCs w:val="21"/>
          <w:highlight w:val="none"/>
          <w:u w:val="single"/>
        </w:rPr>
        <w:t xml:space="preserve">         /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专用合同条款</w:t>
      </w:r>
      <w:r>
        <w:rPr>
          <w:rFonts w:hint="eastAsia" w:ascii="仿宋" w:hAnsi="仿宋" w:eastAsia="仿宋" w:cs="宋体"/>
          <w:color w:val="auto"/>
          <w:szCs w:val="21"/>
          <w:highlight w:val="none"/>
        </w:rPr>
        <w:t>①</w:t>
      </w:r>
      <w:r>
        <w:rPr>
          <w:rFonts w:ascii="仿宋" w:hAnsi="仿宋" w:eastAsia="仿宋"/>
          <w:color w:val="auto"/>
          <w:szCs w:val="21"/>
          <w:highlight w:val="none"/>
        </w:rPr>
        <w:t>承包人在已标价工程量清单或预算书中载明的材料单价低于基准价格的：专用合同条款合同履行期间材料单价涨幅以基准价格为基础超过</w:t>
      </w:r>
      <w:r>
        <w:rPr>
          <w:rFonts w:ascii="仿宋" w:hAnsi="仿宋" w:eastAsia="仿宋"/>
          <w:color w:val="auto"/>
          <w:szCs w:val="21"/>
          <w:highlight w:val="none"/>
          <w:u w:val="single"/>
        </w:rPr>
        <w:t xml:space="preserve">  /  </w:t>
      </w:r>
      <w:r>
        <w:rPr>
          <w:rFonts w:ascii="仿宋" w:hAnsi="仿宋" w:eastAsia="仿宋"/>
          <w:color w:val="auto"/>
          <w:szCs w:val="21"/>
          <w:highlight w:val="none"/>
        </w:rPr>
        <w:t>%时，或材料单价跌幅以已标价工程量清单或预算书中载明材料单价为基础超过</w:t>
      </w:r>
      <w:r>
        <w:rPr>
          <w:rFonts w:ascii="仿宋" w:hAnsi="仿宋" w:eastAsia="仿宋"/>
          <w:color w:val="auto"/>
          <w:szCs w:val="21"/>
          <w:highlight w:val="none"/>
          <w:u w:val="single"/>
        </w:rPr>
        <w:t xml:space="preserve">  /  </w:t>
      </w:r>
      <w:r>
        <w:rPr>
          <w:rFonts w:ascii="仿宋" w:hAnsi="仿宋" w:eastAsia="仿宋"/>
          <w:color w:val="auto"/>
          <w:szCs w:val="21"/>
          <w:highlight w:val="none"/>
        </w:rPr>
        <w:t>%时，其超过部分据实调整。</w:t>
      </w:r>
    </w:p>
    <w:p>
      <w:pPr>
        <w:spacing w:line="340" w:lineRule="exact"/>
        <w:ind w:firstLine="420" w:firstLineChars="200"/>
        <w:rPr>
          <w:rFonts w:ascii="仿宋" w:hAnsi="仿宋" w:eastAsia="仿宋"/>
          <w:color w:val="auto"/>
          <w:szCs w:val="21"/>
          <w:highlight w:val="none"/>
        </w:rPr>
      </w:pPr>
      <w:r>
        <w:rPr>
          <w:rFonts w:hint="eastAsia" w:ascii="仿宋" w:hAnsi="仿宋" w:eastAsia="仿宋" w:cs="宋体"/>
          <w:color w:val="auto"/>
          <w:szCs w:val="21"/>
          <w:highlight w:val="none"/>
        </w:rPr>
        <w:t>②</w:t>
      </w:r>
      <w:r>
        <w:rPr>
          <w:rFonts w:ascii="仿宋" w:hAnsi="仿宋" w:eastAsia="仿宋"/>
          <w:color w:val="auto"/>
          <w:szCs w:val="21"/>
          <w:highlight w:val="none"/>
        </w:rPr>
        <w:t>承包人在已标价工程量清单或预算书中载明的材料单价高于基准价格的：专用合同条款合同履行期间材料单价跌幅以基准价格为基础超过</w:t>
      </w:r>
      <w:r>
        <w:rPr>
          <w:rFonts w:ascii="仿宋" w:hAnsi="仿宋" w:eastAsia="仿宋"/>
          <w:color w:val="auto"/>
          <w:szCs w:val="21"/>
          <w:highlight w:val="none"/>
          <w:u w:val="single"/>
        </w:rPr>
        <w:t xml:space="preserve">  /  </w:t>
      </w:r>
      <w:r>
        <w:rPr>
          <w:rFonts w:ascii="仿宋" w:hAnsi="仿宋" w:eastAsia="仿宋"/>
          <w:color w:val="auto"/>
          <w:szCs w:val="21"/>
          <w:highlight w:val="none"/>
        </w:rPr>
        <w:t>%时，材料单价涨幅以已标价工程量清单或预算书中载明材料单价为基础超过</w:t>
      </w:r>
      <w:r>
        <w:rPr>
          <w:rFonts w:ascii="仿宋" w:hAnsi="仿宋" w:eastAsia="仿宋"/>
          <w:color w:val="auto"/>
          <w:szCs w:val="21"/>
          <w:highlight w:val="none"/>
          <w:u w:val="single"/>
        </w:rPr>
        <w:t xml:space="preserve">  /  </w:t>
      </w:r>
      <w:r>
        <w:rPr>
          <w:rFonts w:ascii="仿宋" w:hAnsi="仿宋" w:eastAsia="仿宋"/>
          <w:color w:val="auto"/>
          <w:szCs w:val="21"/>
          <w:highlight w:val="none"/>
        </w:rPr>
        <w:t>%时，其超过部分据实调整。</w:t>
      </w:r>
    </w:p>
    <w:p>
      <w:pPr>
        <w:spacing w:line="340" w:lineRule="exact"/>
        <w:ind w:firstLine="420" w:firstLineChars="200"/>
        <w:rPr>
          <w:rFonts w:ascii="仿宋" w:hAnsi="仿宋" w:eastAsia="仿宋"/>
          <w:color w:val="auto"/>
          <w:szCs w:val="21"/>
          <w:highlight w:val="none"/>
        </w:rPr>
      </w:pPr>
      <w:r>
        <w:rPr>
          <w:rFonts w:hint="eastAsia" w:ascii="仿宋" w:hAnsi="仿宋" w:eastAsia="仿宋" w:cs="宋体"/>
          <w:color w:val="auto"/>
          <w:szCs w:val="21"/>
          <w:highlight w:val="none"/>
        </w:rPr>
        <w:t>③</w:t>
      </w:r>
      <w:r>
        <w:rPr>
          <w:rFonts w:ascii="仿宋" w:hAnsi="仿宋" w:eastAsia="仿宋"/>
          <w:color w:val="auto"/>
          <w:szCs w:val="21"/>
          <w:highlight w:val="none"/>
        </w:rPr>
        <w:t>承包人在已标价工程量清单或预算书中载明的材料单价等于基准单价的：专用合同条款合同履行期间材料单价涨跌幅以基准单价为基础超过±</w:t>
      </w:r>
      <w:r>
        <w:rPr>
          <w:rFonts w:ascii="仿宋" w:hAnsi="仿宋" w:eastAsia="仿宋"/>
          <w:color w:val="auto"/>
          <w:szCs w:val="21"/>
          <w:highlight w:val="none"/>
          <w:u w:val="single"/>
        </w:rPr>
        <w:t xml:space="preserve">  / </w:t>
      </w:r>
      <w:r>
        <w:rPr>
          <w:rFonts w:ascii="仿宋" w:hAnsi="仿宋" w:eastAsia="仿宋"/>
          <w:color w:val="auto"/>
          <w:szCs w:val="21"/>
          <w:highlight w:val="none"/>
        </w:rPr>
        <w:t>%时，其超过部分据实调整。</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第3种方式：其他价格调整方式：</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bookmarkEnd w:id="393"/>
    <w:bookmarkEnd w:id="394"/>
    <w:bookmarkEnd w:id="395"/>
    <w:bookmarkEnd w:id="396"/>
    <w:bookmarkEnd w:id="397"/>
    <w:bookmarkEnd w:id="398"/>
    <w:p>
      <w:pPr>
        <w:spacing w:line="340" w:lineRule="exact"/>
        <w:rPr>
          <w:rFonts w:ascii="仿宋" w:hAnsi="仿宋" w:eastAsia="仿宋"/>
          <w:b/>
          <w:bCs/>
          <w:color w:val="auto"/>
          <w:sz w:val="24"/>
          <w:highlight w:val="none"/>
        </w:rPr>
      </w:pPr>
      <w:bookmarkStart w:id="506" w:name="_Toc292559915"/>
      <w:bookmarkStart w:id="507" w:name="_Toc296346706"/>
      <w:bookmarkStart w:id="508" w:name="_Toc297048391"/>
      <w:bookmarkStart w:id="509" w:name="_Toc297120505"/>
      <w:bookmarkStart w:id="510" w:name="_Toc296347204"/>
      <w:bookmarkStart w:id="511" w:name="_Toc296503205"/>
      <w:bookmarkStart w:id="512" w:name="_Toc296891245"/>
      <w:bookmarkStart w:id="513" w:name="_Toc296891033"/>
      <w:bookmarkStart w:id="514" w:name="_Toc292559410"/>
      <w:bookmarkStart w:id="515" w:name="_Toc296944544"/>
      <w:bookmarkStart w:id="516" w:name="_Toc351203644"/>
      <w:bookmarkStart w:id="517" w:name="_Toc297123552"/>
      <w:bookmarkStart w:id="518" w:name="_Toc300935002"/>
      <w:bookmarkStart w:id="519" w:name="_Toc312678040"/>
      <w:bookmarkStart w:id="520" w:name="_Toc304295579"/>
      <w:bookmarkStart w:id="521" w:name="_Toc303539159"/>
      <w:bookmarkStart w:id="522" w:name="_Toc297216211"/>
      <w:r>
        <w:rPr>
          <w:rFonts w:ascii="仿宋" w:hAnsi="仿宋" w:eastAsia="仿宋"/>
          <w:b/>
          <w:bCs/>
          <w:color w:val="auto"/>
          <w:sz w:val="24"/>
          <w:highlight w:val="none"/>
        </w:rPr>
        <w:t>12.</w:t>
      </w:r>
      <w:bookmarkEnd w:id="506"/>
      <w:bookmarkEnd w:id="507"/>
      <w:bookmarkEnd w:id="508"/>
      <w:bookmarkEnd w:id="509"/>
      <w:bookmarkEnd w:id="510"/>
      <w:bookmarkEnd w:id="511"/>
      <w:bookmarkEnd w:id="512"/>
      <w:bookmarkEnd w:id="513"/>
      <w:bookmarkEnd w:id="514"/>
      <w:bookmarkEnd w:id="515"/>
      <w:r>
        <w:rPr>
          <w:rFonts w:ascii="仿宋" w:hAnsi="仿宋" w:eastAsia="仿宋"/>
          <w:b/>
          <w:bCs/>
          <w:color w:val="auto"/>
          <w:sz w:val="24"/>
          <w:highlight w:val="none"/>
        </w:rPr>
        <w:t>合同价格、计量与支付</w:t>
      </w:r>
      <w:bookmarkEnd w:id="516"/>
    </w:p>
    <w:bookmarkEnd w:id="517"/>
    <w:bookmarkEnd w:id="518"/>
    <w:bookmarkEnd w:id="519"/>
    <w:bookmarkEnd w:id="520"/>
    <w:bookmarkEnd w:id="521"/>
    <w:bookmarkEnd w:id="522"/>
    <w:p>
      <w:pPr>
        <w:spacing w:line="340" w:lineRule="exact"/>
        <w:ind w:firstLine="420" w:firstLineChars="200"/>
        <w:rPr>
          <w:rFonts w:ascii="仿宋" w:hAnsi="仿宋" w:eastAsia="仿宋"/>
          <w:color w:val="auto"/>
          <w:szCs w:val="21"/>
          <w:highlight w:val="none"/>
        </w:rPr>
      </w:pPr>
      <w:bookmarkStart w:id="523" w:name="_Toc292559916"/>
      <w:bookmarkStart w:id="524" w:name="_Toc267251461"/>
      <w:bookmarkStart w:id="525" w:name="_Toc292559411"/>
      <w:bookmarkStart w:id="526" w:name="_Toc296891246"/>
      <w:bookmarkStart w:id="527" w:name="_Toc296944545"/>
      <w:bookmarkStart w:id="528" w:name="_Toc296347205"/>
      <w:bookmarkStart w:id="529" w:name="_Toc296346707"/>
      <w:bookmarkStart w:id="530" w:name="_Toc297048392"/>
      <w:bookmarkStart w:id="531" w:name="_Toc297120506"/>
      <w:bookmarkStart w:id="532" w:name="_Toc296891034"/>
      <w:bookmarkStart w:id="533" w:name="_Toc296503206"/>
      <w:bookmarkStart w:id="534" w:name="_Toc297123553"/>
      <w:bookmarkStart w:id="535" w:name="_Toc300935003"/>
      <w:bookmarkStart w:id="536" w:name="_Toc303539160"/>
      <w:bookmarkStart w:id="537" w:name="_Toc312678041"/>
      <w:bookmarkStart w:id="538" w:name="_Toc297216212"/>
      <w:bookmarkStart w:id="539" w:name="_Toc304295580"/>
      <w:r>
        <w:rPr>
          <w:rFonts w:ascii="仿宋" w:hAnsi="仿宋" w:eastAsia="仿宋"/>
          <w:color w:val="auto"/>
          <w:szCs w:val="21"/>
          <w:highlight w:val="none"/>
        </w:rPr>
        <w:t>12.1 合</w:t>
      </w:r>
      <w:bookmarkEnd w:id="523"/>
      <w:bookmarkEnd w:id="524"/>
      <w:bookmarkEnd w:id="525"/>
      <w:r>
        <w:rPr>
          <w:rFonts w:ascii="仿宋" w:hAnsi="仿宋" w:eastAsia="仿宋"/>
          <w:color w:val="auto"/>
          <w:szCs w:val="21"/>
          <w:highlight w:val="none"/>
        </w:rPr>
        <w:t>同价</w:t>
      </w:r>
      <w:bookmarkEnd w:id="526"/>
      <w:bookmarkEnd w:id="527"/>
      <w:bookmarkEnd w:id="528"/>
      <w:bookmarkEnd w:id="529"/>
      <w:bookmarkEnd w:id="530"/>
      <w:bookmarkEnd w:id="531"/>
      <w:bookmarkEnd w:id="532"/>
      <w:bookmarkEnd w:id="533"/>
      <w:r>
        <w:rPr>
          <w:rFonts w:ascii="仿宋" w:hAnsi="仿宋" w:eastAsia="仿宋"/>
          <w:color w:val="auto"/>
          <w:szCs w:val="21"/>
          <w:highlight w:val="none"/>
        </w:rPr>
        <w:t>格形式</w:t>
      </w:r>
    </w:p>
    <w:bookmarkEnd w:id="534"/>
    <w:bookmarkEnd w:id="535"/>
    <w:bookmarkEnd w:id="536"/>
    <w:bookmarkEnd w:id="537"/>
    <w:bookmarkEnd w:id="538"/>
    <w:bookmarkEnd w:id="539"/>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1、单价合同。</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综合单价包含的风险范围：</w:t>
      </w:r>
      <w:r>
        <w:rPr>
          <w:rFonts w:hint="eastAsia" w:ascii="仿宋" w:hAnsi="仿宋" w:eastAsia="仿宋"/>
          <w:color w:val="auto"/>
          <w:szCs w:val="21"/>
          <w:highlight w:val="none"/>
          <w:u w:val="single"/>
        </w:rPr>
        <w:t>除工程量清单错误修正、变更、因法律变化引起的调整外，合同价格均不再调整</w:t>
      </w:r>
      <w:r>
        <w:rPr>
          <w:rFonts w:hint="eastAsia"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风险费用的计算方法：</w:t>
      </w:r>
      <w:r>
        <w:rPr>
          <w:rFonts w:hint="eastAsia" w:ascii="仿宋" w:hAnsi="仿宋" w:eastAsia="仿宋"/>
          <w:color w:val="auto"/>
          <w:szCs w:val="21"/>
          <w:highlight w:val="none"/>
          <w:u w:val="single"/>
        </w:rPr>
        <w:t>已包含在合同总价中，承包人在报价中已综合考虑各项风险费用</w:t>
      </w:r>
      <w:r>
        <w:rPr>
          <w:rFonts w:ascii="仿宋" w:hAnsi="仿宋" w:eastAsia="仿宋"/>
          <w:color w:val="auto"/>
          <w:szCs w:val="21"/>
          <w:highlight w:val="none"/>
        </w:rPr>
        <w:t>。</w:t>
      </w:r>
    </w:p>
    <w:p>
      <w:pPr>
        <w:snapToGrid w:val="0"/>
        <w:spacing w:line="34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风险范围以外合同价格的调整方法：</w:t>
      </w:r>
    </w:p>
    <w:p>
      <w:pPr>
        <w:snapToGrid w:val="0"/>
        <w:spacing w:line="340" w:lineRule="exact"/>
        <w:ind w:firstLine="420" w:firstLineChars="200"/>
        <w:jc w:val="left"/>
        <w:rPr>
          <w:rFonts w:ascii="仿宋" w:hAnsi="仿宋" w:eastAsia="仿宋"/>
          <w:color w:val="auto"/>
          <w:szCs w:val="21"/>
          <w:highlight w:val="none"/>
          <w:u w:val="single"/>
        </w:rPr>
      </w:pPr>
      <w:r>
        <w:rPr>
          <w:rFonts w:hint="eastAsia" w:ascii="仿宋" w:hAnsi="仿宋" w:eastAsia="仿宋" w:cs="宋体"/>
          <w:color w:val="auto"/>
          <w:szCs w:val="21"/>
          <w:highlight w:val="none"/>
          <w:u w:val="single"/>
        </w:rPr>
        <w:t>①</w:t>
      </w:r>
      <w:r>
        <w:rPr>
          <w:rFonts w:ascii="仿宋" w:hAnsi="仿宋" w:eastAsia="仿宋"/>
          <w:color w:val="auto"/>
          <w:szCs w:val="21"/>
          <w:highlight w:val="none"/>
          <w:u w:val="single"/>
        </w:rPr>
        <w:t>工程量清单错误修正按本合同第1.13款执行</w:t>
      </w:r>
      <w:r>
        <w:rPr>
          <w:rFonts w:ascii="仿宋" w:hAnsi="仿宋" w:eastAsia="仿宋"/>
          <w:color w:val="auto"/>
          <w:szCs w:val="21"/>
          <w:highlight w:val="none"/>
        </w:rPr>
        <w:t>。</w:t>
      </w:r>
    </w:p>
    <w:p>
      <w:pPr>
        <w:snapToGrid w:val="0"/>
        <w:spacing w:line="340" w:lineRule="exact"/>
        <w:ind w:firstLine="420" w:firstLineChars="200"/>
        <w:jc w:val="left"/>
        <w:rPr>
          <w:rFonts w:ascii="仿宋" w:hAnsi="仿宋" w:eastAsia="仿宋"/>
          <w:color w:val="auto"/>
          <w:szCs w:val="21"/>
          <w:highlight w:val="none"/>
          <w:u w:val="single"/>
        </w:rPr>
      </w:pPr>
      <w:r>
        <w:rPr>
          <w:rFonts w:hint="eastAsia" w:ascii="仿宋" w:hAnsi="仿宋" w:eastAsia="仿宋" w:cs="宋体"/>
          <w:color w:val="auto"/>
          <w:szCs w:val="21"/>
          <w:highlight w:val="none"/>
          <w:u w:val="single"/>
        </w:rPr>
        <w:t>②</w:t>
      </w:r>
      <w:r>
        <w:rPr>
          <w:rFonts w:ascii="仿宋" w:hAnsi="仿宋" w:eastAsia="仿宋"/>
          <w:color w:val="auto"/>
          <w:szCs w:val="21"/>
          <w:highlight w:val="none"/>
          <w:u w:val="single"/>
        </w:rPr>
        <w:t>设计变更根据专用条款本合同第10.4.1款执行</w:t>
      </w:r>
      <w:r>
        <w:rPr>
          <w:rFonts w:ascii="仿宋" w:hAnsi="仿宋" w:eastAsia="仿宋"/>
          <w:color w:val="auto"/>
          <w:szCs w:val="21"/>
          <w:highlight w:val="none"/>
        </w:rPr>
        <w:t>。</w:t>
      </w:r>
    </w:p>
    <w:p>
      <w:pPr>
        <w:snapToGrid w:val="0"/>
        <w:spacing w:line="340" w:lineRule="exact"/>
        <w:ind w:firstLine="420" w:firstLineChars="200"/>
        <w:jc w:val="left"/>
        <w:rPr>
          <w:rFonts w:ascii="仿宋" w:hAnsi="仿宋" w:eastAsia="仿宋"/>
          <w:color w:val="auto"/>
          <w:szCs w:val="21"/>
          <w:highlight w:val="none"/>
        </w:rPr>
      </w:pPr>
      <w:r>
        <w:rPr>
          <w:rFonts w:hint="eastAsia" w:ascii="仿宋" w:hAnsi="仿宋" w:eastAsia="仿宋" w:cs="宋体"/>
          <w:color w:val="auto"/>
          <w:szCs w:val="21"/>
          <w:highlight w:val="none"/>
          <w:u w:val="single"/>
        </w:rPr>
        <w:t>③</w:t>
      </w:r>
      <w:r>
        <w:rPr>
          <w:rFonts w:ascii="仿宋" w:hAnsi="仿宋" w:eastAsia="仿宋"/>
          <w:color w:val="auto"/>
          <w:szCs w:val="21"/>
          <w:highlight w:val="none"/>
          <w:u w:val="single"/>
        </w:rPr>
        <w:t>因法律变化引起的调整按本合同通用条款第11.2款执行</w:t>
      </w:r>
      <w:r>
        <w:rPr>
          <w:rFonts w:ascii="仿宋" w:hAnsi="仿宋" w:eastAsia="仿宋"/>
          <w:color w:val="auto"/>
          <w:szCs w:val="21"/>
          <w:highlight w:val="none"/>
        </w:rPr>
        <w:t xml:space="preserve">。 </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2、总价合同。</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总价包含的风险范围：</w:t>
      </w:r>
      <w:r>
        <w:rPr>
          <w:rFonts w:ascii="仿宋" w:hAnsi="仿宋" w:eastAsia="仿宋"/>
          <w:color w:val="auto"/>
          <w:szCs w:val="21"/>
          <w:highlight w:val="none"/>
          <w:u w:val="single"/>
        </w:rPr>
        <w:t xml:space="preserve">            不适用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风险费用的计算方法：</w:t>
      </w:r>
      <w:r>
        <w:rPr>
          <w:rFonts w:ascii="仿宋" w:hAnsi="仿宋" w:eastAsia="仿宋"/>
          <w:color w:val="auto"/>
          <w:szCs w:val="21"/>
          <w:highlight w:val="none"/>
          <w:u w:val="single"/>
        </w:rPr>
        <w:t xml:space="preserve">            不适用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风险范围以外合同价格的调整方法：</w:t>
      </w:r>
      <w:r>
        <w:rPr>
          <w:rFonts w:ascii="仿宋" w:hAnsi="仿宋" w:eastAsia="仿宋"/>
          <w:color w:val="auto"/>
          <w:szCs w:val="21"/>
          <w:highlight w:val="none"/>
          <w:u w:val="single"/>
        </w:rPr>
        <w:t xml:space="preserve">            不适用           </w:t>
      </w:r>
      <w:r>
        <w:rPr>
          <w:rFonts w:hint="eastAsia"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3、其他价格方式：</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bookmarkStart w:id="540" w:name="_Toc297216213"/>
      <w:bookmarkStart w:id="541" w:name="_Toc312678042"/>
      <w:bookmarkStart w:id="542" w:name="_Toc304295581"/>
      <w:bookmarkStart w:id="543" w:name="_Toc300935004"/>
      <w:bookmarkStart w:id="544" w:name="_Toc297123554"/>
      <w:bookmarkStart w:id="545" w:name="_Toc303539161"/>
      <w:bookmarkStart w:id="546" w:name="_Toc292559412"/>
      <w:bookmarkStart w:id="547" w:name="_Toc292559917"/>
      <w:bookmarkStart w:id="548" w:name="_Toc296347206"/>
      <w:bookmarkStart w:id="549" w:name="_Toc296944546"/>
      <w:bookmarkStart w:id="550" w:name="_Toc296891035"/>
      <w:bookmarkStart w:id="551" w:name="_Toc297048393"/>
      <w:bookmarkStart w:id="552" w:name="_Toc296503207"/>
      <w:bookmarkStart w:id="553" w:name="_Toc296891247"/>
      <w:bookmarkStart w:id="554" w:name="_Toc297120507"/>
      <w:bookmarkStart w:id="555" w:name="_Toc296346708"/>
      <w:r>
        <w:rPr>
          <w:rFonts w:ascii="仿宋" w:hAnsi="仿宋" w:eastAsia="仿宋"/>
          <w:color w:val="auto"/>
          <w:szCs w:val="21"/>
          <w:highlight w:val="none"/>
        </w:rPr>
        <w:t>12.2 预付款</w:t>
      </w:r>
    </w:p>
    <w:bookmarkEnd w:id="540"/>
    <w:bookmarkEnd w:id="541"/>
    <w:bookmarkEnd w:id="542"/>
    <w:bookmarkEnd w:id="543"/>
    <w:bookmarkEnd w:id="544"/>
    <w:bookmarkEnd w:id="545"/>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12.2.1 预付款的支付</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预付款支付比例或金额：</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hint="eastAsia"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预付款支付期限：</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预付款扣回的方式：</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hint="eastAsia"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12.2.2 预付款担保</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承包人提交预付款担保的期限：</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预付款担保的形式为：</w:t>
      </w:r>
      <w:r>
        <w:rPr>
          <w:rFonts w:ascii="仿宋" w:hAnsi="仿宋" w:eastAsia="仿宋"/>
          <w:color w:val="auto"/>
          <w:szCs w:val="21"/>
          <w:highlight w:val="none"/>
          <w:u w:val="single"/>
        </w:rPr>
        <w:t></w:t>
      </w:r>
      <w:r>
        <w:rPr>
          <w:rFonts w:ascii="仿宋" w:hAnsi="仿宋" w:eastAsia="仿宋" w:cs="Arial"/>
          <w:color w:val="auto"/>
          <w:szCs w:val="21"/>
          <w:highlight w:val="none"/>
          <w:u w:val="single"/>
        </w:rPr>
        <w:t>合同签订时填写</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szCs w:val="21"/>
          <w:highlight w:val="none"/>
        </w:rPr>
        <w:t>。</w:t>
      </w:r>
    </w:p>
    <w:bookmarkEnd w:id="546"/>
    <w:bookmarkEnd w:id="547"/>
    <w:bookmarkEnd w:id="548"/>
    <w:bookmarkEnd w:id="549"/>
    <w:bookmarkEnd w:id="550"/>
    <w:bookmarkEnd w:id="551"/>
    <w:bookmarkEnd w:id="552"/>
    <w:bookmarkEnd w:id="553"/>
    <w:bookmarkEnd w:id="554"/>
    <w:bookmarkEnd w:id="555"/>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12.3 计量</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12.3.1 计量原则</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工程量计算规则：</w:t>
      </w:r>
      <w:r>
        <w:rPr>
          <w:rFonts w:hint="eastAsia" w:ascii="仿宋" w:hAnsi="仿宋" w:eastAsia="仿宋"/>
          <w:color w:val="auto"/>
          <w:szCs w:val="21"/>
          <w:highlight w:val="none"/>
          <w:u w:val="single"/>
        </w:rPr>
        <w:t>浙江省201</w:t>
      </w:r>
      <w:r>
        <w:rPr>
          <w:rFonts w:ascii="仿宋" w:hAnsi="仿宋" w:eastAsia="仿宋"/>
          <w:color w:val="auto"/>
          <w:szCs w:val="21"/>
          <w:highlight w:val="none"/>
          <w:u w:val="single"/>
        </w:rPr>
        <w:t>8</w:t>
      </w:r>
      <w:r>
        <w:rPr>
          <w:rFonts w:hint="eastAsia" w:ascii="仿宋" w:hAnsi="仿宋" w:eastAsia="仿宋"/>
          <w:color w:val="auto"/>
          <w:szCs w:val="21"/>
          <w:highlight w:val="none"/>
          <w:u w:val="single"/>
        </w:rPr>
        <w:t>计价依据和建设工程工程量清单计价规范（GB50500-2013）、相应工程量计算规范及相关省市文件</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12.3.2 计量周期</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关于计量周期的约定：</w:t>
      </w:r>
      <w:r>
        <w:rPr>
          <w:rFonts w:hint="eastAsia" w:ascii="仿宋" w:hAnsi="仿宋" w:eastAsia="仿宋"/>
          <w:color w:val="auto"/>
          <w:szCs w:val="21"/>
          <w:highlight w:val="none"/>
          <w:u w:val="single"/>
        </w:rPr>
        <w:t>每月25号前，进度完成后提交已完工程量的月报表，作为工程价款支付的依据</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12.3.3 单价合同的计量</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关于单价合同计量的约定：</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12.3.4 总价合同的计量</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关于总价合同计量的约定：</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12.3.5总价合同采用支付分解表计量支付的，是否适用第</w:t>
      </w:r>
      <w:r>
        <w:rPr>
          <w:rFonts w:ascii="仿宋" w:hAnsi="仿宋" w:eastAsia="仿宋"/>
          <w:color w:val="auto"/>
          <w:kern w:val="0"/>
          <w:szCs w:val="21"/>
          <w:highlight w:val="none"/>
        </w:rPr>
        <w:t xml:space="preserve">12.3.4 </w:t>
      </w:r>
      <w:r>
        <w:rPr>
          <w:rFonts w:ascii="仿宋" w:hAnsi="仿宋" w:eastAsia="仿宋"/>
          <w:color w:val="auto"/>
          <w:szCs w:val="21"/>
          <w:highlight w:val="none"/>
        </w:rPr>
        <w:t>项</w:t>
      </w:r>
      <w:r>
        <w:rPr>
          <w:rFonts w:hint="eastAsia" w:ascii="仿宋" w:hAnsi="仿宋" w:eastAsia="仿宋"/>
          <w:color w:val="auto"/>
          <w:kern w:val="0"/>
          <w:szCs w:val="21"/>
          <w:highlight w:val="none"/>
        </w:rPr>
        <w:t>〔</w:t>
      </w:r>
      <w:r>
        <w:rPr>
          <w:rFonts w:ascii="仿宋" w:hAnsi="仿宋" w:eastAsia="仿宋"/>
          <w:color w:val="auto"/>
          <w:kern w:val="0"/>
          <w:szCs w:val="21"/>
          <w:highlight w:val="none"/>
        </w:rPr>
        <w:t>总价合同的计量</w:t>
      </w:r>
      <w:r>
        <w:rPr>
          <w:rFonts w:hint="eastAsia" w:ascii="仿宋" w:hAnsi="仿宋" w:eastAsia="仿宋"/>
          <w:color w:val="auto"/>
          <w:kern w:val="0"/>
          <w:szCs w:val="21"/>
          <w:highlight w:val="none"/>
        </w:rPr>
        <w:t>〕</w:t>
      </w:r>
      <w:r>
        <w:rPr>
          <w:rFonts w:ascii="仿宋" w:hAnsi="仿宋" w:eastAsia="仿宋"/>
          <w:color w:val="auto"/>
          <w:szCs w:val="21"/>
          <w:highlight w:val="none"/>
        </w:rPr>
        <w:t>约定</w:t>
      </w:r>
      <w:r>
        <w:rPr>
          <w:rFonts w:hint="eastAsia" w:ascii="仿宋" w:hAnsi="仿宋" w:eastAsia="仿宋"/>
          <w:color w:val="auto"/>
          <w:szCs w:val="21"/>
          <w:highlight w:val="none"/>
        </w:rPr>
        <w:t>进行计量：</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12.3.6 其他价格形式合同的计量</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其他价格形式的计量方式和程序：</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12.4 工程进度款支付</w:t>
      </w:r>
    </w:p>
    <w:p>
      <w:pPr>
        <w:spacing w:line="340" w:lineRule="exact"/>
        <w:ind w:firstLine="420" w:firstLineChars="200"/>
        <w:rPr>
          <w:rFonts w:ascii="仿宋" w:hAnsi="仿宋" w:eastAsia="仿宋"/>
          <w:color w:val="auto"/>
          <w:szCs w:val="21"/>
          <w:highlight w:val="none"/>
        </w:rPr>
      </w:pPr>
      <w:bookmarkStart w:id="556" w:name="_Toc297123556"/>
      <w:bookmarkStart w:id="557" w:name="_Toc292559921"/>
      <w:bookmarkStart w:id="558" w:name="_Toc303539163"/>
      <w:bookmarkStart w:id="559" w:name="_Toc297120511"/>
      <w:bookmarkStart w:id="560" w:name="_Toc292559416"/>
      <w:bookmarkStart w:id="561" w:name="_Toc300935006"/>
      <w:bookmarkStart w:id="562" w:name="_Toc296347210"/>
      <w:bookmarkStart w:id="563" w:name="_Toc297048397"/>
      <w:bookmarkStart w:id="564" w:name="_Toc296346712"/>
      <w:bookmarkStart w:id="565" w:name="_Toc296891251"/>
      <w:bookmarkStart w:id="566" w:name="_Toc296944550"/>
      <w:bookmarkStart w:id="567" w:name="_Toc297216215"/>
      <w:bookmarkStart w:id="568" w:name="_Toc296891039"/>
      <w:bookmarkStart w:id="569" w:name="_Toc296503211"/>
      <w:r>
        <w:rPr>
          <w:rFonts w:ascii="仿宋" w:hAnsi="仿宋" w:eastAsia="仿宋"/>
          <w:color w:val="auto"/>
          <w:szCs w:val="21"/>
          <w:highlight w:val="none"/>
        </w:rPr>
        <w:t>12.4.1 付款周期</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关于付款周期的约定：</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按月支付</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12.4.2 进度付款申请单的编制</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关于进度付款申请单编制的约定：</w:t>
      </w:r>
      <w:r>
        <w:rPr>
          <w:rFonts w:hint="eastAsia" w:ascii="仿宋" w:hAnsi="仿宋" w:eastAsia="仿宋"/>
          <w:color w:val="auto"/>
          <w:szCs w:val="21"/>
          <w:highlight w:val="none"/>
          <w:u w:val="single"/>
        </w:rPr>
        <w:t>每月25日前，进度完成后提交已完工程量的月报表，作为工程价款支付的依据，除按</w:t>
      </w:r>
      <w:r>
        <w:rPr>
          <w:rFonts w:ascii="仿宋" w:hAnsi="仿宋" w:eastAsia="仿宋"/>
          <w:color w:val="auto"/>
          <w:szCs w:val="21"/>
          <w:highlight w:val="none"/>
          <w:u w:val="single"/>
        </w:rPr>
        <w:t>通用条款外，增加工程量计算书</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w:t>
      </w:r>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r>
        <w:rPr>
          <w:rFonts w:ascii="仿宋" w:hAnsi="仿宋" w:eastAsia="仿宋"/>
          <w:color w:val="auto"/>
          <w:szCs w:val="21"/>
          <w:highlight w:val="none"/>
        </w:rPr>
        <w:t>2.4.3 进度付款申请单的提交</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（1）单价合同进度付款申请单提交的约定</w:t>
      </w:r>
      <w:r>
        <w:rPr>
          <w:rFonts w:hint="eastAsia" w:ascii="仿宋" w:hAnsi="仿宋" w:eastAsia="仿宋"/>
          <w:color w:val="auto"/>
          <w:szCs w:val="21"/>
          <w:highlight w:val="none"/>
        </w:rPr>
        <w:t>：</w:t>
      </w:r>
      <w:r>
        <w:rPr>
          <w:rFonts w:hint="eastAsia" w:ascii="仿宋" w:hAnsi="仿宋" w:eastAsia="仿宋"/>
          <w:color w:val="auto"/>
          <w:szCs w:val="21"/>
          <w:highlight w:val="none"/>
          <w:u w:val="single"/>
        </w:rPr>
        <w:t>承包人在每月25日前将该月已完工程量及进度款报表提供给发包</w:t>
      </w:r>
      <w:r>
        <w:rPr>
          <w:rFonts w:ascii="仿宋" w:hAnsi="仿宋" w:eastAsia="仿宋"/>
          <w:color w:val="auto"/>
          <w:szCs w:val="21"/>
          <w:highlight w:val="none"/>
          <w:u w:val="single"/>
        </w:rPr>
        <w:t>人</w:t>
      </w:r>
      <w:r>
        <w:rPr>
          <w:rFonts w:hint="eastAsia" w:ascii="仿宋" w:hAnsi="仿宋" w:eastAsia="仿宋"/>
          <w:color w:val="auto"/>
          <w:szCs w:val="21"/>
          <w:highlight w:val="none"/>
          <w:u w:val="single"/>
        </w:rPr>
        <w:t>，经发包人现场代表核实确认</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（2）总价合同进度付款申请单提交的约定</w:t>
      </w:r>
      <w:r>
        <w:rPr>
          <w:rFonts w:hint="eastAsia" w:ascii="仿宋" w:hAnsi="仿宋" w:eastAsia="仿宋"/>
          <w:color w:val="auto"/>
          <w:szCs w:val="21"/>
          <w:highlight w:val="none"/>
        </w:rPr>
        <w:t>：</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（3）其他价格形式合同进度付款申请单提交的约定：</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12.4.4 进度款审核和支付</w:t>
      </w:r>
    </w:p>
    <w:p>
      <w:pPr>
        <w:spacing w:line="340" w:lineRule="exact"/>
        <w:ind w:firstLine="420" w:firstLineChars="200"/>
        <w:rPr>
          <w:rFonts w:ascii="仿宋" w:hAnsi="仿宋" w:eastAsia="仿宋"/>
          <w:color w:val="auto"/>
          <w:szCs w:val="21"/>
          <w:highlight w:val="none"/>
          <w:u w:val="single"/>
        </w:rPr>
      </w:pPr>
      <w:r>
        <w:rPr>
          <w:rFonts w:ascii="仿宋" w:hAnsi="仿宋" w:eastAsia="仿宋"/>
          <w:color w:val="auto"/>
          <w:szCs w:val="21"/>
          <w:highlight w:val="none"/>
        </w:rPr>
        <w:t>（1）监理人审查并报送发包人的期限：</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发包人完成审批并签发进度款支付证书的期限：</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（2）发包人支付进度款的期限：</w:t>
      </w:r>
      <w:r>
        <w:rPr>
          <w:rFonts w:hint="eastAsia" w:ascii="仿宋" w:hAnsi="仿宋" w:eastAsia="仿宋"/>
          <w:color w:val="auto"/>
          <w:szCs w:val="21"/>
          <w:highlight w:val="none"/>
          <w:u w:val="single"/>
        </w:rPr>
        <w:t>承包人正式开工后应在每月25日前将该月已完工程量及进度款报表上报给发包人，发包人根据合同进度付款申请单支付该月已完成工程量价款的8</w:t>
      </w:r>
      <w:r>
        <w:rPr>
          <w:rFonts w:ascii="仿宋" w:hAnsi="仿宋" w:eastAsia="仿宋"/>
          <w:color w:val="auto"/>
          <w:szCs w:val="21"/>
          <w:highlight w:val="none"/>
          <w:u w:val="single"/>
        </w:rPr>
        <w:t>5</w:t>
      </w:r>
      <w:r>
        <w:rPr>
          <w:rFonts w:hint="eastAsia" w:ascii="仿宋" w:hAnsi="仿宋" w:eastAsia="仿宋"/>
          <w:color w:val="auto"/>
          <w:szCs w:val="21"/>
          <w:highlight w:val="none"/>
          <w:u w:val="single"/>
        </w:rPr>
        <w:t>%（含预付款，</w:t>
      </w:r>
      <w:r>
        <w:rPr>
          <w:rFonts w:ascii="仿宋" w:hAnsi="仿宋" w:eastAsia="仿宋"/>
          <w:color w:val="auto"/>
          <w:szCs w:val="21"/>
          <w:highlight w:val="none"/>
          <w:u w:val="single"/>
        </w:rPr>
        <w:t>下同</w:t>
      </w:r>
      <w:r>
        <w:rPr>
          <w:rFonts w:hint="eastAsia" w:ascii="仿宋" w:hAnsi="仿宋" w:eastAsia="仿宋"/>
          <w:color w:val="auto"/>
          <w:szCs w:val="21"/>
          <w:highlight w:val="none"/>
          <w:u w:val="single"/>
        </w:rPr>
        <w:t>）；当本工程进度款累计支付至合同价的8</w:t>
      </w:r>
      <w:r>
        <w:rPr>
          <w:rFonts w:ascii="仿宋" w:hAnsi="仿宋" w:eastAsia="仿宋"/>
          <w:color w:val="auto"/>
          <w:szCs w:val="21"/>
          <w:highlight w:val="none"/>
          <w:u w:val="single"/>
        </w:rPr>
        <w:t>5</w:t>
      </w:r>
      <w:r>
        <w:rPr>
          <w:rFonts w:hint="eastAsia" w:ascii="仿宋" w:hAnsi="仿宋" w:eastAsia="仿宋"/>
          <w:color w:val="auto"/>
          <w:szCs w:val="21"/>
          <w:highlight w:val="none"/>
          <w:u w:val="single"/>
        </w:rPr>
        <w:t>%时，将停止支付工程进度款，</w:t>
      </w:r>
      <w:r>
        <w:rPr>
          <w:rFonts w:ascii="仿宋" w:hAnsi="仿宋" w:eastAsia="仿宋"/>
          <w:color w:val="auto"/>
          <w:szCs w:val="21"/>
          <w:highlight w:val="none"/>
          <w:u w:val="single"/>
        </w:rPr>
        <w:t>待</w:t>
      </w:r>
      <w:r>
        <w:rPr>
          <w:rFonts w:hint="eastAsia" w:ascii="仿宋" w:hAnsi="仿宋" w:eastAsia="仿宋"/>
          <w:color w:val="auto"/>
          <w:szCs w:val="21"/>
          <w:highlight w:val="none"/>
          <w:u w:val="single"/>
        </w:rPr>
        <w:t>承包人完成合同约定内容，达到合同约定质量标准，并经发包</w:t>
      </w:r>
      <w:r>
        <w:rPr>
          <w:rFonts w:ascii="仿宋" w:hAnsi="仿宋" w:eastAsia="仿宋"/>
          <w:color w:val="auto"/>
          <w:szCs w:val="21"/>
          <w:highlight w:val="none"/>
          <w:u w:val="single"/>
        </w:rPr>
        <w:t>人</w:t>
      </w:r>
      <w:r>
        <w:rPr>
          <w:rFonts w:hint="eastAsia" w:ascii="仿宋" w:hAnsi="仿宋" w:eastAsia="仿宋"/>
          <w:color w:val="auto"/>
          <w:szCs w:val="21"/>
          <w:highlight w:val="none"/>
          <w:u w:val="single"/>
        </w:rPr>
        <w:t>按有关标准调试验收合格后支付至已完成工程量价款90%；办理工程竣工结算后，工程质量保证金如采用现金形式的，支付至结算价的98.5%,余款结算价的1.5%作为工程质量保证金；承包人开具票据提交给发包人，发包人审核后20个工作日内支付款项，发包人在每月</w:t>
      </w:r>
      <w:r>
        <w:rPr>
          <w:rFonts w:ascii="仿宋" w:hAnsi="仿宋" w:eastAsia="仿宋"/>
          <w:color w:val="auto"/>
          <w:szCs w:val="21"/>
          <w:highlight w:val="none"/>
          <w:u w:val="single"/>
        </w:rPr>
        <w:t>27</w:t>
      </w:r>
      <w:r>
        <w:rPr>
          <w:rFonts w:hint="eastAsia" w:ascii="仿宋" w:hAnsi="仿宋" w:eastAsia="仿宋"/>
          <w:color w:val="auto"/>
          <w:szCs w:val="21"/>
          <w:highlight w:val="none"/>
          <w:u w:val="single"/>
        </w:rPr>
        <w:t>日未收到承包人进度付款申请单，发包人代表将不予签证，累计至下月支付</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发包人逾期支付进度款的违约金的计算方式：</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12.4.6 支付分解表的编制</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2、总价合同支付分解表的编制与审批：</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3、单价合同的总价项目支付分解表的编制与审批：</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bookmarkEnd w:id="399"/>
    <w:p>
      <w:pPr>
        <w:spacing w:line="340" w:lineRule="exact"/>
        <w:rPr>
          <w:rFonts w:ascii="仿宋" w:hAnsi="仿宋" w:eastAsia="仿宋"/>
          <w:b/>
          <w:bCs/>
          <w:color w:val="auto"/>
          <w:sz w:val="24"/>
          <w:highlight w:val="none"/>
        </w:rPr>
      </w:pPr>
      <w:bookmarkStart w:id="570" w:name="_Toc351203645"/>
      <w:bookmarkStart w:id="571" w:name="_Toc300935015"/>
      <w:bookmarkStart w:id="572" w:name="_Toc296503219"/>
      <w:bookmarkStart w:id="573" w:name="_Toc297048405"/>
      <w:bookmarkStart w:id="574" w:name="_Toc297216223"/>
      <w:bookmarkStart w:id="575" w:name="_Toc296347218"/>
      <w:bookmarkStart w:id="576" w:name="_Toc296346720"/>
      <w:bookmarkStart w:id="577" w:name="_Toc296944558"/>
      <w:bookmarkStart w:id="578" w:name="_Toc312678053"/>
      <w:bookmarkStart w:id="579" w:name="_Toc303539172"/>
      <w:bookmarkStart w:id="580" w:name="_Toc292559424"/>
      <w:bookmarkStart w:id="581" w:name="_Toc304295593"/>
      <w:bookmarkStart w:id="582" w:name="_Toc296891259"/>
      <w:bookmarkStart w:id="583" w:name="_Toc297123564"/>
      <w:bookmarkStart w:id="584" w:name="_Toc292559929"/>
      <w:bookmarkStart w:id="585" w:name="_Toc296891047"/>
      <w:bookmarkStart w:id="586" w:name="_Toc297120519"/>
      <w:r>
        <w:rPr>
          <w:rFonts w:ascii="仿宋" w:hAnsi="仿宋" w:eastAsia="仿宋"/>
          <w:b/>
          <w:bCs/>
          <w:color w:val="auto"/>
          <w:sz w:val="24"/>
          <w:highlight w:val="none"/>
        </w:rPr>
        <w:t>13.验收和工程试车</w:t>
      </w:r>
      <w:bookmarkEnd w:id="570"/>
    </w:p>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13.1 分部分项工程验收</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13.1.2监理人不能按时进行验收时，应提前</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小时提交书面延期要求。</w:t>
      </w:r>
    </w:p>
    <w:p>
      <w:pPr>
        <w:spacing w:line="340" w:lineRule="exact"/>
        <w:ind w:firstLine="420" w:firstLineChars="200"/>
        <w:rPr>
          <w:rFonts w:ascii="仿宋" w:hAnsi="仿宋" w:eastAsia="仿宋"/>
          <w:b/>
          <w:color w:val="auto"/>
          <w:szCs w:val="21"/>
          <w:highlight w:val="none"/>
        </w:rPr>
      </w:pPr>
      <w:r>
        <w:rPr>
          <w:rFonts w:ascii="仿宋" w:hAnsi="仿宋" w:eastAsia="仿宋"/>
          <w:color w:val="auto"/>
          <w:szCs w:val="21"/>
          <w:highlight w:val="none"/>
        </w:rPr>
        <w:t>关于延期最长不得超过：</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小时。</w:t>
      </w:r>
    </w:p>
    <w:p>
      <w:pPr>
        <w:spacing w:line="340" w:lineRule="exact"/>
        <w:ind w:firstLine="420" w:firstLineChars="200"/>
        <w:rPr>
          <w:rFonts w:ascii="仿宋" w:hAnsi="仿宋" w:eastAsia="仿宋"/>
          <w:color w:val="auto"/>
          <w:szCs w:val="21"/>
          <w:highlight w:val="none"/>
        </w:rPr>
      </w:pPr>
      <w:bookmarkStart w:id="587" w:name="_Toc292559933"/>
      <w:bookmarkStart w:id="588" w:name="_Toc304295596"/>
      <w:bookmarkStart w:id="589" w:name="_Toc292559428"/>
      <w:bookmarkStart w:id="590" w:name="_Toc297216224"/>
      <w:bookmarkStart w:id="591" w:name="_Toc297048409"/>
      <w:bookmarkStart w:id="592" w:name="_Toc296347222"/>
      <w:bookmarkStart w:id="593" w:name="_Toc312678056"/>
      <w:bookmarkStart w:id="594" w:name="_Toc297123565"/>
      <w:bookmarkStart w:id="595" w:name="_Toc296944562"/>
      <w:bookmarkStart w:id="596" w:name="_Toc297120523"/>
      <w:bookmarkStart w:id="597" w:name="_Toc303539173"/>
      <w:bookmarkStart w:id="598" w:name="_Toc300935016"/>
      <w:bookmarkStart w:id="599" w:name="_Toc296891051"/>
      <w:bookmarkStart w:id="600" w:name="_Toc296503223"/>
      <w:bookmarkStart w:id="601" w:name="_Toc296346724"/>
      <w:bookmarkStart w:id="602" w:name="_Toc296891263"/>
      <w:bookmarkStart w:id="603" w:name="_Toc267251473"/>
      <w:bookmarkStart w:id="604" w:name="_Toc267251471"/>
      <w:bookmarkStart w:id="605" w:name="_Toc267251475"/>
      <w:bookmarkStart w:id="606" w:name="_Toc267251476"/>
      <w:bookmarkStart w:id="607" w:name="_Toc267251472"/>
      <w:bookmarkStart w:id="608" w:name="_Toc267251474"/>
      <w:bookmarkStart w:id="609" w:name="_Toc267251470"/>
      <w:r>
        <w:rPr>
          <w:rFonts w:ascii="仿宋" w:hAnsi="仿宋" w:eastAsia="仿宋"/>
          <w:color w:val="auto"/>
          <w:szCs w:val="21"/>
          <w:highlight w:val="none"/>
        </w:rPr>
        <w:t>13.2 竣工验收</w:t>
      </w:r>
    </w:p>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p>
      <w:pPr>
        <w:spacing w:line="340" w:lineRule="exact"/>
        <w:ind w:firstLine="420" w:firstLineChars="200"/>
        <w:rPr>
          <w:rFonts w:ascii="仿宋" w:hAnsi="仿宋" w:eastAsia="仿宋"/>
          <w:color w:val="auto"/>
          <w:szCs w:val="21"/>
          <w:highlight w:val="none"/>
        </w:rPr>
      </w:pPr>
      <w:bookmarkStart w:id="610" w:name="_Toc280868704"/>
      <w:bookmarkStart w:id="611" w:name="_Toc280868705"/>
      <w:bookmarkStart w:id="612" w:name="_Toc280868706"/>
      <w:bookmarkStart w:id="613" w:name="_Toc280868707"/>
      <w:bookmarkStart w:id="614" w:name="_Toc280868708"/>
      <w:bookmarkStart w:id="615" w:name="_Toc280868709"/>
      <w:r>
        <w:rPr>
          <w:rFonts w:ascii="仿宋" w:hAnsi="仿宋" w:eastAsia="仿宋"/>
          <w:color w:val="auto"/>
          <w:szCs w:val="21"/>
          <w:highlight w:val="none"/>
        </w:rPr>
        <w:t>13.2.2竣工验收程序</w:t>
      </w:r>
    </w:p>
    <w:bookmarkEnd w:id="610"/>
    <w:p>
      <w:pPr>
        <w:spacing w:line="340" w:lineRule="exact"/>
        <w:ind w:firstLine="420" w:firstLineChars="200"/>
        <w:rPr>
          <w:rFonts w:ascii="仿宋" w:hAnsi="仿宋" w:eastAsia="仿宋"/>
          <w:color w:val="auto"/>
          <w:szCs w:val="21"/>
          <w:highlight w:val="none"/>
        </w:rPr>
      </w:pPr>
      <w:r>
        <w:rPr>
          <w:rFonts w:ascii="仿宋" w:hAnsi="仿宋" w:eastAsia="仿宋"/>
          <w:color w:val="auto"/>
          <w:kern w:val="0"/>
          <w:szCs w:val="21"/>
          <w:highlight w:val="none"/>
        </w:rPr>
        <w:t>关于竣工验收程序的约定：</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kern w:val="0"/>
          <w:szCs w:val="21"/>
          <w:highlight w:val="none"/>
        </w:rPr>
        <w:t>发包人不按照本项约定组织竣工验收、颁发工程接收证书的违约金的计算方法：</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bookmarkEnd w:id="611"/>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13.2.5移交、接收全部与部分工程</w:t>
      </w:r>
    </w:p>
    <w:bookmarkEnd w:id="612"/>
    <w:p>
      <w:pPr>
        <w:spacing w:line="340" w:lineRule="exact"/>
        <w:ind w:firstLine="420" w:firstLineChars="200"/>
        <w:rPr>
          <w:rFonts w:ascii="仿宋" w:hAnsi="仿宋" w:eastAsia="仿宋"/>
          <w:color w:val="auto"/>
          <w:kern w:val="0"/>
          <w:szCs w:val="21"/>
          <w:highlight w:val="none"/>
        </w:rPr>
      </w:pPr>
      <w:r>
        <w:rPr>
          <w:rFonts w:hint="eastAsia" w:ascii="仿宋" w:hAnsi="仿宋" w:eastAsia="仿宋"/>
          <w:color w:val="auto"/>
          <w:kern w:val="0"/>
          <w:szCs w:val="21"/>
          <w:highlight w:val="none"/>
        </w:rPr>
        <w:t>承包人向发包人移交工程的期限：</w:t>
      </w:r>
      <w:r>
        <w:rPr>
          <w:rFonts w:hint="eastAsia" w:ascii="仿宋" w:hAnsi="仿宋" w:eastAsia="仿宋"/>
          <w:color w:val="auto"/>
          <w:szCs w:val="21"/>
          <w:highlight w:val="none"/>
          <w:u w:val="single"/>
        </w:rPr>
        <w:t>在颁发工程接收证书后7天内完成</w:t>
      </w:r>
      <w:r>
        <w:rPr>
          <w:rFonts w:hint="eastAsia"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u w:val="single"/>
        </w:rPr>
      </w:pPr>
      <w:r>
        <w:rPr>
          <w:rFonts w:ascii="仿宋" w:hAnsi="仿宋" w:eastAsia="仿宋"/>
          <w:color w:val="auto"/>
          <w:kern w:val="0"/>
          <w:szCs w:val="21"/>
          <w:highlight w:val="none"/>
        </w:rPr>
        <w:t>发包人未按本合同约定接收全部或部分工程的，违约金的计算方法为：</w:t>
      </w:r>
      <w:r>
        <w:rPr>
          <w:rFonts w:hint="eastAsia" w:ascii="仿宋" w:hAnsi="仿宋" w:eastAsia="仿宋"/>
          <w:color w:val="auto"/>
          <w:szCs w:val="21"/>
          <w:highlight w:val="none"/>
          <w:u w:val="single"/>
        </w:rPr>
        <w:t>按通用合同条款第13.2.5款执行</w:t>
      </w:r>
      <w:r>
        <w:rPr>
          <w:rFonts w:ascii="仿宋" w:hAnsi="仿宋" w:eastAsia="仿宋"/>
          <w:color w:val="auto"/>
          <w:szCs w:val="21"/>
          <w:highlight w:val="none"/>
        </w:rPr>
        <w:t>。</w:t>
      </w:r>
    </w:p>
    <w:bookmarkEnd w:id="613"/>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承包人未按时移交工程的，违约金的计算方法为：</w:t>
      </w:r>
      <w:r>
        <w:rPr>
          <w:rFonts w:hint="eastAsia" w:ascii="仿宋" w:hAnsi="仿宋" w:eastAsia="仿宋"/>
          <w:color w:val="auto"/>
          <w:szCs w:val="21"/>
          <w:highlight w:val="none"/>
          <w:u w:val="single"/>
        </w:rPr>
        <w:t>按工期延误处罚违约金</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13.3 工程试车</w:t>
      </w:r>
    </w:p>
    <w:bookmarkEnd w:id="614"/>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13.3.1 试车程序</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工程试车内容：</w:t>
      </w:r>
      <w:r>
        <w:rPr>
          <w:rFonts w:hint="eastAsia" w:ascii="仿宋" w:hAnsi="仿宋" w:eastAsia="仿宋"/>
          <w:color w:val="auto"/>
          <w:szCs w:val="21"/>
          <w:highlight w:val="none"/>
          <w:u w:val="single"/>
        </w:rPr>
        <w:t>按通用合同条款第13.3.1款执行</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（1）单机无负荷试车费用由</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承包人</w:t>
      </w:r>
      <w:r>
        <w:rPr>
          <w:rFonts w:ascii="仿宋" w:hAnsi="仿宋" w:eastAsia="仿宋"/>
          <w:color w:val="auto"/>
          <w:szCs w:val="21"/>
          <w:highlight w:val="none"/>
          <w:u w:val="single"/>
        </w:rPr>
        <w:t xml:space="preserve">      </w:t>
      </w:r>
      <w:r>
        <w:rPr>
          <w:rFonts w:ascii="仿宋" w:hAnsi="仿宋" w:eastAsia="仿宋"/>
          <w:color w:val="auto"/>
          <w:kern w:val="0"/>
          <w:szCs w:val="21"/>
          <w:highlight w:val="none"/>
        </w:rPr>
        <w:t>承担；</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（2）无负荷联动试车费用由</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承包人</w:t>
      </w:r>
      <w:r>
        <w:rPr>
          <w:rFonts w:ascii="仿宋" w:hAnsi="仿宋" w:eastAsia="仿宋"/>
          <w:color w:val="auto"/>
          <w:szCs w:val="21"/>
          <w:highlight w:val="none"/>
          <w:u w:val="single"/>
        </w:rPr>
        <w:t xml:space="preserve">       </w:t>
      </w:r>
      <w:r>
        <w:rPr>
          <w:rFonts w:ascii="仿宋" w:hAnsi="仿宋" w:eastAsia="仿宋"/>
          <w:color w:val="auto"/>
          <w:kern w:val="0"/>
          <w:szCs w:val="21"/>
          <w:highlight w:val="none"/>
        </w:rPr>
        <w:t>承担。</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13.3.3 投料试车</w:t>
      </w:r>
    </w:p>
    <w:p>
      <w:pPr>
        <w:spacing w:line="340" w:lineRule="exact"/>
        <w:ind w:firstLine="420" w:firstLineChars="200"/>
        <w:rPr>
          <w:rFonts w:ascii="仿宋" w:hAnsi="仿宋" w:eastAsia="仿宋"/>
          <w:color w:val="auto"/>
          <w:kern w:val="0"/>
          <w:szCs w:val="21"/>
          <w:highlight w:val="none"/>
        </w:rPr>
      </w:pPr>
      <w:r>
        <w:rPr>
          <w:rFonts w:hint="eastAsia" w:ascii="仿宋" w:hAnsi="仿宋" w:eastAsia="仿宋"/>
          <w:color w:val="auto"/>
          <w:kern w:val="0"/>
          <w:szCs w:val="21"/>
          <w:highlight w:val="none"/>
        </w:rPr>
        <w:t>关于投料试车相关事项的约定：</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13.6 竣工退场</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13.6.1 竣工退场</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承包人完成竣工退场的期限：</w:t>
      </w:r>
      <w:r>
        <w:rPr>
          <w:rFonts w:hint="eastAsia" w:ascii="仿宋" w:hAnsi="仿宋" w:eastAsia="仿宋"/>
          <w:color w:val="auto"/>
          <w:szCs w:val="21"/>
          <w:highlight w:val="none"/>
          <w:u w:val="single"/>
        </w:rPr>
        <w:t>竣工验收完成并达到合同约定的质量标准，接到发包人退场通知10天内。竣工退场时清理施工现场（土地红线）内或明显属于本工程所有的成品、半成品材料、施工机具、渣土及建筑垃圾等，符合项目正常使用要求。及时清理场地内、场地外以本工程施工名义搭设的施工临时设施、建（构）筑物，并恢复原样</w:t>
      </w:r>
      <w:r>
        <w:rPr>
          <w:rFonts w:ascii="仿宋" w:hAnsi="仿宋" w:eastAsia="仿宋"/>
          <w:color w:val="auto"/>
          <w:kern w:val="0"/>
          <w:szCs w:val="21"/>
          <w:highlight w:val="none"/>
        </w:rPr>
        <w:t>。</w:t>
      </w:r>
    </w:p>
    <w:p>
      <w:pPr>
        <w:spacing w:line="340" w:lineRule="exact"/>
        <w:rPr>
          <w:rFonts w:ascii="仿宋" w:hAnsi="仿宋" w:eastAsia="仿宋"/>
          <w:b/>
          <w:bCs/>
          <w:color w:val="auto"/>
          <w:sz w:val="24"/>
          <w:highlight w:val="none"/>
        </w:rPr>
      </w:pPr>
      <w:bookmarkStart w:id="616" w:name="_Toc351203646"/>
      <w:r>
        <w:rPr>
          <w:rFonts w:ascii="仿宋" w:hAnsi="仿宋" w:eastAsia="仿宋"/>
          <w:b/>
          <w:bCs/>
          <w:color w:val="auto"/>
          <w:sz w:val="24"/>
          <w:highlight w:val="none"/>
        </w:rPr>
        <w:t>14.竣工结算</w:t>
      </w:r>
      <w:bookmarkEnd w:id="616"/>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14.1 竣工</w:t>
      </w:r>
      <w:r>
        <w:rPr>
          <w:rFonts w:hint="eastAsia" w:ascii="仿宋" w:hAnsi="仿宋" w:eastAsia="仿宋"/>
          <w:color w:val="auto"/>
          <w:szCs w:val="21"/>
          <w:highlight w:val="none"/>
        </w:rPr>
        <w:t>结算</w:t>
      </w:r>
      <w:r>
        <w:rPr>
          <w:rFonts w:ascii="仿宋" w:hAnsi="仿宋" w:eastAsia="仿宋"/>
          <w:color w:val="auto"/>
          <w:szCs w:val="21"/>
          <w:highlight w:val="none"/>
        </w:rPr>
        <w:t>申请</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承包人提交竣工</w:t>
      </w:r>
      <w:r>
        <w:rPr>
          <w:rFonts w:hint="eastAsia" w:ascii="仿宋" w:hAnsi="仿宋" w:eastAsia="仿宋"/>
          <w:color w:val="auto"/>
          <w:szCs w:val="21"/>
          <w:highlight w:val="none"/>
        </w:rPr>
        <w:t>结算</w:t>
      </w:r>
      <w:r>
        <w:rPr>
          <w:rFonts w:ascii="仿宋" w:hAnsi="仿宋" w:eastAsia="仿宋"/>
          <w:color w:val="auto"/>
          <w:szCs w:val="21"/>
          <w:highlight w:val="none"/>
        </w:rPr>
        <w:t>申请单的期限：</w:t>
      </w:r>
      <w:r>
        <w:rPr>
          <w:rFonts w:ascii="仿宋" w:hAnsi="仿宋" w:eastAsia="仿宋"/>
          <w:color w:val="auto"/>
          <w:szCs w:val="21"/>
          <w:highlight w:val="none"/>
          <w:u w:val="single"/>
        </w:rPr>
        <w:t xml:space="preserve">       /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竣工</w:t>
      </w:r>
      <w:r>
        <w:rPr>
          <w:rFonts w:hint="eastAsia" w:ascii="仿宋" w:hAnsi="仿宋" w:eastAsia="仿宋"/>
          <w:color w:val="auto"/>
          <w:szCs w:val="21"/>
          <w:highlight w:val="none"/>
        </w:rPr>
        <w:t>结算</w:t>
      </w:r>
      <w:r>
        <w:rPr>
          <w:rFonts w:ascii="仿宋" w:hAnsi="仿宋" w:eastAsia="仿宋"/>
          <w:color w:val="auto"/>
          <w:szCs w:val="21"/>
          <w:highlight w:val="none"/>
        </w:rPr>
        <w:t>申请单应包括的内容：</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14.2 竣工结算审核</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发包人</w:t>
      </w:r>
      <w:r>
        <w:rPr>
          <w:rFonts w:hint="eastAsia" w:ascii="仿宋" w:hAnsi="仿宋" w:eastAsia="仿宋"/>
          <w:color w:val="auto"/>
          <w:szCs w:val="21"/>
          <w:highlight w:val="none"/>
        </w:rPr>
        <w:t>审批</w:t>
      </w:r>
      <w:r>
        <w:rPr>
          <w:rFonts w:ascii="仿宋" w:hAnsi="仿宋" w:eastAsia="仿宋"/>
          <w:color w:val="auto"/>
          <w:szCs w:val="21"/>
          <w:highlight w:val="none"/>
        </w:rPr>
        <w:t>竣工付款申请单的期限：</w:t>
      </w:r>
      <w:r>
        <w:rPr>
          <w:rFonts w:ascii="仿宋" w:hAnsi="仿宋" w:eastAsia="仿宋"/>
          <w:color w:val="auto"/>
          <w:szCs w:val="21"/>
          <w:highlight w:val="none"/>
          <w:u w:val="single"/>
        </w:rPr>
        <w:t xml:space="preserve">       /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发包人完成竣工付款的期限：</w:t>
      </w:r>
      <w:r>
        <w:rPr>
          <w:rFonts w:ascii="仿宋" w:hAnsi="仿宋" w:eastAsia="仿宋"/>
          <w:color w:val="auto"/>
          <w:szCs w:val="21"/>
          <w:highlight w:val="none"/>
          <w:u w:val="single"/>
        </w:rPr>
        <w:t xml:space="preserve">           /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关于竣工付款证书异议部分复核的方式和程序：</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14.4 最终结清</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14.4.1 最终结清申请单</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承包人提交最终结清申请单的份数：</w:t>
      </w:r>
      <w:r>
        <w:rPr>
          <w:rFonts w:ascii="仿宋" w:hAnsi="仿宋" w:eastAsia="仿宋"/>
          <w:color w:val="auto"/>
          <w:szCs w:val="21"/>
          <w:highlight w:val="none"/>
          <w:u w:val="single"/>
        </w:rPr>
        <w:t xml:space="preserve">       /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kern w:val="0"/>
          <w:szCs w:val="21"/>
          <w:highlight w:val="none"/>
        </w:rPr>
        <w:t>承包人提交最终结算申请单的期限：</w:t>
      </w:r>
      <w:r>
        <w:rPr>
          <w:rFonts w:ascii="仿宋" w:hAnsi="仿宋" w:eastAsia="仿宋"/>
          <w:color w:val="auto"/>
          <w:szCs w:val="21"/>
          <w:highlight w:val="none"/>
          <w:u w:val="single"/>
        </w:rPr>
        <w:t xml:space="preserve">       /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 xml:space="preserve">。 </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14.4.2 最终结清证书和支付</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（1）发包人完成最终结清申请单的</w:t>
      </w:r>
      <w:r>
        <w:rPr>
          <w:rFonts w:hint="eastAsia" w:ascii="仿宋" w:hAnsi="仿宋" w:eastAsia="仿宋"/>
          <w:color w:val="auto"/>
          <w:szCs w:val="21"/>
          <w:highlight w:val="none"/>
        </w:rPr>
        <w:t>审批</w:t>
      </w:r>
      <w:r>
        <w:rPr>
          <w:rFonts w:ascii="仿宋" w:hAnsi="仿宋" w:eastAsia="仿宋"/>
          <w:color w:val="auto"/>
          <w:szCs w:val="21"/>
          <w:highlight w:val="none"/>
        </w:rPr>
        <w:t>并颁发最终结清证书的期限：</w:t>
      </w:r>
      <w:r>
        <w:rPr>
          <w:rFonts w:ascii="仿宋" w:hAnsi="仿宋" w:eastAsia="仿宋"/>
          <w:color w:val="auto"/>
          <w:szCs w:val="21"/>
          <w:highlight w:val="none"/>
          <w:u w:val="single"/>
        </w:rPr>
        <w:t xml:space="preserve">   /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（2）发包人完成支付的期限：</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bookmarkEnd w:id="603"/>
    <w:bookmarkEnd w:id="604"/>
    <w:bookmarkEnd w:id="605"/>
    <w:bookmarkEnd w:id="606"/>
    <w:bookmarkEnd w:id="607"/>
    <w:bookmarkEnd w:id="608"/>
    <w:bookmarkEnd w:id="609"/>
    <w:bookmarkEnd w:id="615"/>
    <w:p>
      <w:pPr>
        <w:spacing w:line="340" w:lineRule="exact"/>
        <w:rPr>
          <w:rFonts w:ascii="仿宋" w:hAnsi="仿宋" w:eastAsia="仿宋"/>
          <w:b/>
          <w:bCs/>
          <w:color w:val="auto"/>
          <w:sz w:val="24"/>
          <w:highlight w:val="none"/>
        </w:rPr>
      </w:pPr>
      <w:bookmarkStart w:id="617" w:name="_Toc351203647"/>
      <w:bookmarkStart w:id="618" w:name="_Toc267251483"/>
      <w:bookmarkStart w:id="619" w:name="_Toc267251482"/>
      <w:bookmarkStart w:id="620" w:name="_Toc267251484"/>
      <w:bookmarkStart w:id="621" w:name="_Toc267251485"/>
      <w:bookmarkStart w:id="622" w:name="_Toc267251486"/>
      <w:bookmarkStart w:id="623" w:name="_Toc267251488"/>
      <w:bookmarkStart w:id="624" w:name="_Toc267251490"/>
      <w:bookmarkStart w:id="625" w:name="_Toc267251489"/>
      <w:bookmarkStart w:id="626" w:name="_Toc267251497"/>
      <w:bookmarkStart w:id="627" w:name="_Toc267251494"/>
      <w:bookmarkStart w:id="628" w:name="_Toc267251491"/>
      <w:bookmarkStart w:id="629" w:name="_Toc267251498"/>
      <w:bookmarkStart w:id="630" w:name="_Toc267251496"/>
      <w:bookmarkStart w:id="631" w:name="_Toc267251502"/>
      <w:bookmarkStart w:id="632" w:name="_Toc267251492"/>
      <w:bookmarkStart w:id="633" w:name="_Toc267251503"/>
      <w:bookmarkStart w:id="634" w:name="_Toc267251501"/>
      <w:bookmarkStart w:id="635" w:name="_Toc267251499"/>
      <w:bookmarkStart w:id="636" w:name="_Toc267251493"/>
      <w:bookmarkStart w:id="637" w:name="_Toc267251495"/>
      <w:bookmarkStart w:id="638" w:name="_Toc267251506"/>
      <w:bookmarkStart w:id="639" w:name="_Toc267251504"/>
      <w:bookmarkStart w:id="640" w:name="_Toc267251507"/>
      <w:bookmarkStart w:id="641" w:name="_Toc267251508"/>
      <w:bookmarkStart w:id="642" w:name="_Toc267251514"/>
      <w:bookmarkStart w:id="643" w:name="_Toc267251511"/>
      <w:bookmarkStart w:id="644" w:name="_Toc267251510"/>
      <w:bookmarkStart w:id="645" w:name="_Toc267251513"/>
      <w:bookmarkStart w:id="646" w:name="_Toc267251515"/>
      <w:bookmarkStart w:id="647" w:name="_Toc267251509"/>
      <w:r>
        <w:rPr>
          <w:rFonts w:ascii="仿宋" w:hAnsi="仿宋" w:eastAsia="仿宋"/>
          <w:b/>
          <w:bCs/>
          <w:color w:val="auto"/>
          <w:sz w:val="24"/>
          <w:highlight w:val="none"/>
        </w:rPr>
        <w:t>15.缺陷责任期与保修</w:t>
      </w:r>
      <w:bookmarkEnd w:id="617"/>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15.2缺陷责任期</w:t>
      </w:r>
      <w:bookmarkEnd w:id="618"/>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缺陷责任期的具体期限：</w:t>
      </w:r>
      <w:r>
        <w:rPr>
          <w:rFonts w:ascii="仿宋" w:hAnsi="仿宋" w:eastAsia="仿宋"/>
          <w:color w:val="auto"/>
          <w:szCs w:val="21"/>
          <w:highlight w:val="none"/>
          <w:u w:val="single"/>
        </w:rPr>
        <w:t>自工程</w:t>
      </w:r>
      <w:r>
        <w:rPr>
          <w:rFonts w:hint="eastAsia" w:ascii="仿宋" w:hAnsi="仿宋" w:eastAsia="仿宋"/>
          <w:color w:val="auto"/>
          <w:szCs w:val="21"/>
          <w:highlight w:val="none"/>
          <w:u w:val="single"/>
        </w:rPr>
        <w:t>通过竣工验收</w:t>
      </w:r>
      <w:r>
        <w:rPr>
          <w:rFonts w:ascii="仿宋" w:hAnsi="仿宋" w:eastAsia="仿宋"/>
          <w:color w:val="auto"/>
          <w:szCs w:val="21"/>
          <w:highlight w:val="none"/>
          <w:u w:val="single"/>
        </w:rPr>
        <w:t>之日起</w:t>
      </w:r>
      <w:r>
        <w:rPr>
          <w:rFonts w:hint="eastAsia" w:ascii="仿宋" w:hAnsi="仿宋" w:eastAsia="仿宋"/>
          <w:color w:val="auto"/>
          <w:szCs w:val="21"/>
          <w:highlight w:val="none"/>
          <w:u w:val="single"/>
        </w:rPr>
        <w:t>24个月</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15.3 质量保证金</w:t>
      </w:r>
    </w:p>
    <w:p>
      <w:pPr>
        <w:spacing w:line="34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关于是否扣留质量保证金的约定：</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是</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r>
        <w:rPr>
          <w:rFonts w:hint="eastAsia" w:ascii="仿宋" w:hAnsi="仿宋" w:eastAsia="仿宋"/>
          <w:color w:val="auto"/>
          <w:szCs w:val="21"/>
          <w:highlight w:val="none"/>
        </w:rPr>
        <w:t>在工程项目竣工前，承包人按专用合同条款第3.7条提供履约担保的，发包人不得同时预留工程质量保证金。</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15.3.1 </w:t>
      </w:r>
      <w:r>
        <w:rPr>
          <w:rFonts w:hint="eastAsia" w:ascii="仿宋" w:hAnsi="仿宋" w:eastAsia="仿宋"/>
          <w:color w:val="auto"/>
          <w:szCs w:val="21"/>
          <w:highlight w:val="none"/>
        </w:rPr>
        <w:t>承包人提供</w:t>
      </w:r>
      <w:r>
        <w:rPr>
          <w:rFonts w:ascii="仿宋" w:hAnsi="仿宋" w:eastAsia="仿宋"/>
          <w:color w:val="auto"/>
          <w:szCs w:val="21"/>
          <w:highlight w:val="none"/>
        </w:rPr>
        <w:t>质量保证金的</w:t>
      </w:r>
      <w:r>
        <w:rPr>
          <w:rFonts w:hint="eastAsia" w:ascii="仿宋" w:hAnsi="仿宋" w:eastAsia="仿宋"/>
          <w:color w:val="auto"/>
          <w:szCs w:val="21"/>
          <w:highlight w:val="none"/>
        </w:rPr>
        <w:t>方</w:t>
      </w:r>
      <w:r>
        <w:rPr>
          <w:rFonts w:ascii="仿宋" w:hAnsi="仿宋" w:eastAsia="仿宋"/>
          <w:color w:val="auto"/>
          <w:szCs w:val="21"/>
          <w:highlight w:val="none"/>
        </w:rPr>
        <w:t>式</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质量保证金采用以下第</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kern w:val="0"/>
          <w:szCs w:val="21"/>
          <w:highlight w:val="none"/>
          <w:u w:val="single"/>
        </w:rPr>
        <w:t>（3）</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种方式：</w:t>
      </w:r>
    </w:p>
    <w:p>
      <w:pPr>
        <w:autoSpaceDE w:val="0"/>
        <w:autoSpaceDN w:val="0"/>
        <w:adjustRightInd w:val="0"/>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（1）质量保证金保函，保证金额为：</w:t>
      </w:r>
      <w:r>
        <w:rPr>
          <w:rFonts w:ascii="仿宋" w:hAnsi="仿宋" w:eastAsia="仿宋"/>
          <w:color w:val="auto"/>
          <w:kern w:val="0"/>
          <w:szCs w:val="21"/>
          <w:highlight w:val="none"/>
          <w:u w:val="single"/>
        </w:rPr>
        <w:t xml:space="preserve">   </w:t>
      </w:r>
      <w:r>
        <w:rPr>
          <w:rFonts w:hint="eastAsia" w:ascii="仿宋" w:hAnsi="仿宋" w:eastAsia="仿宋"/>
          <w:color w:val="auto"/>
          <w:kern w:val="0"/>
          <w:szCs w:val="21"/>
          <w:highlight w:val="none"/>
          <w:u w:val="single"/>
        </w:rPr>
        <w:t xml:space="preserve">    </w:t>
      </w:r>
      <w:r>
        <w:rPr>
          <w:rFonts w:ascii="仿宋" w:hAnsi="仿宋" w:eastAsia="仿宋"/>
          <w:color w:val="auto"/>
          <w:szCs w:val="21"/>
          <w:highlight w:val="none"/>
          <w:u w:val="single"/>
        </w:rPr>
        <w:t>/</w:t>
      </w:r>
      <w:r>
        <w:rPr>
          <w:rFonts w:hint="eastAsia" w:ascii="仿宋" w:hAnsi="仿宋" w:eastAsia="仿宋"/>
          <w:color w:val="auto"/>
          <w:kern w:val="0"/>
          <w:szCs w:val="21"/>
          <w:highlight w:val="none"/>
          <w:u w:val="single"/>
        </w:rPr>
        <w:t xml:space="preserve">     </w:t>
      </w:r>
      <w:r>
        <w:rPr>
          <w:rFonts w:ascii="仿宋" w:hAnsi="仿宋" w:eastAsia="仿宋"/>
          <w:color w:val="auto"/>
          <w:kern w:val="0"/>
          <w:szCs w:val="21"/>
          <w:highlight w:val="none"/>
          <w:u w:val="single"/>
        </w:rPr>
        <w:t xml:space="preserve">    </w:t>
      </w:r>
      <w:r>
        <w:rPr>
          <w:rFonts w:ascii="仿宋" w:hAnsi="仿宋" w:eastAsia="仿宋"/>
          <w:color w:val="auto"/>
          <w:kern w:val="0"/>
          <w:szCs w:val="21"/>
          <w:highlight w:val="none"/>
        </w:rPr>
        <w:t xml:space="preserve">； </w:t>
      </w:r>
    </w:p>
    <w:p>
      <w:pPr>
        <w:autoSpaceDE w:val="0"/>
        <w:autoSpaceDN w:val="0"/>
        <w:adjustRightInd w:val="0"/>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（2）</w:t>
      </w:r>
      <w:r>
        <w:rPr>
          <w:rFonts w:ascii="仿宋" w:hAnsi="仿宋" w:eastAsia="仿宋"/>
          <w:color w:val="auto"/>
          <w:kern w:val="0"/>
          <w:szCs w:val="21"/>
          <w:highlight w:val="none"/>
          <w:u w:val="single"/>
        </w:rPr>
        <w:t xml:space="preserve"> </w:t>
      </w:r>
      <w:r>
        <w:rPr>
          <w:rFonts w:hint="eastAsia" w:ascii="仿宋" w:hAnsi="仿宋" w:eastAsia="仿宋"/>
          <w:color w:val="auto"/>
          <w:kern w:val="0"/>
          <w:szCs w:val="21"/>
          <w:highlight w:val="none"/>
          <w:u w:val="single"/>
        </w:rPr>
        <w:t xml:space="preserve"> </w:t>
      </w:r>
      <w:r>
        <w:rPr>
          <w:rFonts w:ascii="仿宋" w:hAnsi="仿宋" w:eastAsia="仿宋"/>
          <w:color w:val="auto"/>
          <w:szCs w:val="21"/>
          <w:highlight w:val="none"/>
          <w:u w:val="single"/>
        </w:rPr>
        <w:t>/</w:t>
      </w:r>
      <w:r>
        <w:rPr>
          <w:rFonts w:hint="eastAsia" w:ascii="仿宋" w:hAnsi="仿宋" w:eastAsia="仿宋"/>
          <w:color w:val="auto"/>
          <w:kern w:val="0"/>
          <w:szCs w:val="21"/>
          <w:highlight w:val="none"/>
          <w:u w:val="single"/>
        </w:rPr>
        <w:t xml:space="preserve"> </w:t>
      </w:r>
      <w:r>
        <w:rPr>
          <w:rFonts w:ascii="仿宋" w:hAnsi="仿宋" w:eastAsia="仿宋"/>
          <w:color w:val="auto"/>
          <w:kern w:val="0"/>
          <w:szCs w:val="21"/>
          <w:highlight w:val="none"/>
          <w:u w:val="single"/>
        </w:rPr>
        <w:t xml:space="preserve"> </w:t>
      </w:r>
      <w:r>
        <w:rPr>
          <w:rFonts w:ascii="仿宋" w:hAnsi="仿宋" w:eastAsia="仿宋"/>
          <w:color w:val="auto"/>
          <w:kern w:val="0"/>
          <w:szCs w:val="21"/>
          <w:highlight w:val="none"/>
        </w:rPr>
        <w:t>%的工程款；</w:t>
      </w:r>
    </w:p>
    <w:p>
      <w:pPr>
        <w:autoSpaceDE w:val="0"/>
        <w:autoSpaceDN w:val="0"/>
        <w:adjustRightInd w:val="0"/>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（3）其他</w:t>
      </w:r>
      <w:r>
        <w:rPr>
          <w:rFonts w:hint="eastAsia" w:ascii="仿宋" w:hAnsi="仿宋" w:eastAsia="仿宋"/>
          <w:color w:val="auto"/>
          <w:kern w:val="0"/>
          <w:szCs w:val="21"/>
          <w:highlight w:val="none"/>
        </w:rPr>
        <w:t>方</w:t>
      </w:r>
      <w:r>
        <w:rPr>
          <w:rFonts w:ascii="仿宋" w:hAnsi="仿宋" w:eastAsia="仿宋"/>
          <w:color w:val="auto"/>
          <w:kern w:val="0"/>
          <w:szCs w:val="21"/>
          <w:highlight w:val="none"/>
        </w:rPr>
        <w:t>式:</w:t>
      </w:r>
      <w:r>
        <w:rPr>
          <w:rFonts w:hint="eastAsia" w:ascii="仿宋" w:hAnsi="仿宋" w:eastAsia="仿宋"/>
          <w:color w:val="auto"/>
          <w:szCs w:val="21"/>
          <w:highlight w:val="none"/>
        </w:rPr>
        <w:t xml:space="preserve"> </w:t>
      </w:r>
      <w:r>
        <w:rPr>
          <w:rFonts w:hint="eastAsia" w:ascii="仿宋" w:hAnsi="仿宋" w:eastAsia="仿宋"/>
          <w:color w:val="auto"/>
          <w:kern w:val="0"/>
          <w:szCs w:val="21"/>
          <w:highlight w:val="none"/>
          <w:u w:val="single"/>
        </w:rPr>
        <w:t>质量保证金为工程结算价款的1.5%。质量保证金如直接在结算款中扣留的，质量保证金在缺陷责任期内不计息；质量保证金如采用保函（银行或保险公司）的，则承包人提供同等金额的保函后一次性支付结算</w:t>
      </w:r>
      <w:r>
        <w:rPr>
          <w:rFonts w:ascii="仿宋" w:hAnsi="仿宋" w:eastAsia="仿宋"/>
          <w:color w:val="auto"/>
          <w:kern w:val="0"/>
          <w:szCs w:val="21"/>
          <w:highlight w:val="none"/>
          <w:u w:val="single"/>
        </w:rPr>
        <w:t>款</w:t>
      </w:r>
      <w:r>
        <w:rPr>
          <w:rFonts w:hint="eastAsia" w:ascii="仿宋" w:hAnsi="仿宋" w:eastAsia="仿宋"/>
          <w:color w:val="auto"/>
          <w:kern w:val="0"/>
          <w:szCs w:val="21"/>
          <w:highlight w:val="none"/>
          <w:u w:val="single"/>
        </w:rPr>
        <w:t>余款。办理质量保证金采用银行保函或保险保函而发生费用由承包人自行承担</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 xml:space="preserve">15.3.2 质量保证金的扣留 </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质量保证金的扣留采取以下第</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kern w:val="0"/>
          <w:szCs w:val="21"/>
          <w:highlight w:val="none"/>
          <w:u w:val="single"/>
        </w:rPr>
        <w:t>（3）</w:t>
      </w:r>
      <w:r>
        <w:rPr>
          <w:rFonts w:ascii="仿宋" w:hAnsi="仿宋" w:eastAsia="仿宋"/>
          <w:color w:val="auto"/>
          <w:szCs w:val="21"/>
          <w:highlight w:val="none"/>
          <w:u w:val="single"/>
        </w:rPr>
        <w:t xml:space="preserve">  </w:t>
      </w:r>
      <w:r>
        <w:rPr>
          <w:rFonts w:ascii="仿宋" w:hAnsi="仿宋" w:eastAsia="仿宋"/>
          <w:color w:val="auto"/>
          <w:szCs w:val="21"/>
          <w:highlight w:val="none"/>
        </w:rPr>
        <w:t>种方式：</w:t>
      </w:r>
    </w:p>
    <w:p>
      <w:pPr>
        <w:autoSpaceDE w:val="0"/>
        <w:autoSpaceDN w:val="0"/>
        <w:adjustRightInd w:val="0"/>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（1）在支付工程进度款时逐次扣留，在此情形下，质量保证金的计算基数不包括预付款的支付、扣回以及价格调整的金额；</w:t>
      </w:r>
    </w:p>
    <w:p>
      <w:pPr>
        <w:autoSpaceDE w:val="0"/>
        <w:autoSpaceDN w:val="0"/>
        <w:adjustRightInd w:val="0"/>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（2）工程竣工结算时一次性扣留质量保证金；</w:t>
      </w:r>
    </w:p>
    <w:p>
      <w:pPr>
        <w:autoSpaceDE w:val="0"/>
        <w:autoSpaceDN w:val="0"/>
        <w:adjustRightInd w:val="0"/>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（3）其他扣留方式:</w:t>
      </w:r>
      <w:r>
        <w:rPr>
          <w:rFonts w:hint="eastAsia" w:ascii="仿宋" w:hAnsi="仿宋" w:eastAsia="仿宋"/>
          <w:color w:val="auto"/>
          <w:szCs w:val="21"/>
          <w:highlight w:val="none"/>
        </w:rPr>
        <w:t xml:space="preserve"> </w:t>
      </w:r>
      <w:r>
        <w:rPr>
          <w:rFonts w:hint="eastAsia" w:ascii="仿宋" w:hAnsi="仿宋" w:eastAsia="仿宋"/>
          <w:color w:val="auto"/>
          <w:kern w:val="0"/>
          <w:szCs w:val="21"/>
          <w:highlight w:val="none"/>
          <w:u w:val="single"/>
        </w:rPr>
        <w:t>工程竣工结算时一次性扣留质量保证金,如承包人提交相同金额的质量保证金银行保函或保险保函后则退还质量保证金</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关于质量保证金的补充约定：</w:t>
      </w:r>
      <w:r>
        <w:rPr>
          <w:rFonts w:hint="eastAsia" w:ascii="仿宋" w:hAnsi="仿宋" w:eastAsia="仿宋"/>
          <w:color w:val="auto"/>
          <w:szCs w:val="21"/>
          <w:highlight w:val="none"/>
          <w:u w:val="single"/>
        </w:rPr>
        <w:t>缺陷责任期内，由承包人原因造成的缺陷，承包人应负责维修，并承担鉴定及维修费用。如承包人不维修也不承担费用，发包人可按合同约定扣除保证金，并由承包人承担违约责任。承包人维修并承担相应费用后，不免除对工程的一般损失赔偿责任。由他人原因造成的缺陷，发包人负责组织维修，承包人不承担费用，且发包人不得从保证金中扣除费用。缺陷责任期内，承包人认真履行合同约定的责任，到期后，承包人向发包人申请返还保证金。发包人在接到承包人返还保证金申请后，应于14日内会同承包人按照合同约定的内容进行核实。如无异议，发包人应当在核实后14日内不计息将质量保证金退还给承包人</w:t>
      </w:r>
      <w:r>
        <w:rPr>
          <w:rFonts w:ascii="仿宋" w:hAnsi="仿宋" w:eastAsia="仿宋"/>
          <w:color w:val="auto"/>
          <w:kern w:val="0"/>
          <w:szCs w:val="21"/>
          <w:highlight w:val="none"/>
        </w:rPr>
        <w:t>。</w:t>
      </w:r>
    </w:p>
    <w:bookmarkEnd w:id="619"/>
    <w:bookmarkEnd w:id="620"/>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15.4保修</w:t>
      </w:r>
    </w:p>
    <w:bookmarkEnd w:id="621"/>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15.4.1 保修责任</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szCs w:val="21"/>
          <w:highlight w:val="none"/>
        </w:rPr>
        <w:t>工程保修期为：</w:t>
      </w:r>
      <w:r>
        <w:rPr>
          <w:rFonts w:hint="eastAsia" w:ascii="仿宋" w:hAnsi="仿宋" w:eastAsia="仿宋"/>
          <w:color w:val="auto"/>
          <w:szCs w:val="21"/>
          <w:highlight w:val="none"/>
          <w:u w:val="single"/>
        </w:rPr>
        <w:t>保修期为两年</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15.4.3 修复通知</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承包人收到保修通知并到达工程现场的合理时间：</w:t>
      </w:r>
      <w:r>
        <w:rPr>
          <w:rFonts w:hint="eastAsia" w:ascii="仿宋" w:hAnsi="仿宋" w:eastAsia="仿宋"/>
          <w:color w:val="auto"/>
          <w:szCs w:val="21"/>
          <w:highlight w:val="none"/>
          <w:u w:val="single"/>
        </w:rPr>
        <w:t>详见承包</w:t>
      </w:r>
      <w:r>
        <w:rPr>
          <w:rFonts w:ascii="仿宋" w:hAnsi="仿宋" w:eastAsia="仿宋"/>
          <w:color w:val="auto"/>
          <w:szCs w:val="21"/>
          <w:highlight w:val="none"/>
          <w:u w:val="single"/>
        </w:rPr>
        <w:t>人</w:t>
      </w:r>
      <w:r>
        <w:rPr>
          <w:rFonts w:hint="eastAsia" w:ascii="仿宋" w:hAnsi="仿宋" w:eastAsia="仿宋"/>
          <w:color w:val="auto"/>
          <w:szCs w:val="21"/>
          <w:highlight w:val="none"/>
          <w:u w:val="single"/>
        </w:rPr>
        <w:t>磋商</w:t>
      </w:r>
      <w:r>
        <w:rPr>
          <w:rFonts w:ascii="仿宋" w:hAnsi="仿宋" w:eastAsia="仿宋"/>
          <w:color w:val="auto"/>
          <w:szCs w:val="21"/>
          <w:highlight w:val="none"/>
          <w:u w:val="single"/>
        </w:rPr>
        <w:t>响应文件</w:t>
      </w:r>
      <w:r>
        <w:rPr>
          <w:rFonts w:hint="eastAsia" w:ascii="仿宋" w:hAnsi="仿宋" w:eastAsia="仿宋"/>
          <w:color w:val="auto"/>
          <w:szCs w:val="21"/>
          <w:highlight w:val="none"/>
          <w:u w:val="single"/>
        </w:rPr>
        <w:t>承诺</w:t>
      </w:r>
      <w:r>
        <w:rPr>
          <w:rFonts w:ascii="仿宋" w:hAnsi="仿宋" w:eastAsia="仿宋"/>
          <w:color w:val="auto"/>
          <w:kern w:val="0"/>
          <w:szCs w:val="21"/>
          <w:highlight w:val="none"/>
        </w:rPr>
        <w:t>。</w:t>
      </w:r>
    </w:p>
    <w:bookmarkEnd w:id="622"/>
    <w:bookmarkEnd w:id="623"/>
    <w:bookmarkEnd w:id="624"/>
    <w:bookmarkEnd w:id="625"/>
    <w:p>
      <w:pPr>
        <w:spacing w:line="340" w:lineRule="exact"/>
        <w:rPr>
          <w:rFonts w:ascii="仿宋" w:hAnsi="仿宋" w:eastAsia="仿宋"/>
          <w:b/>
          <w:bCs/>
          <w:color w:val="auto"/>
          <w:sz w:val="24"/>
          <w:highlight w:val="none"/>
        </w:rPr>
      </w:pPr>
      <w:bookmarkStart w:id="648" w:name="_Toc351203648"/>
      <w:bookmarkStart w:id="649" w:name="_Toc280868717"/>
      <w:bookmarkStart w:id="650" w:name="_Toc280868718"/>
      <w:r>
        <w:rPr>
          <w:rFonts w:ascii="仿宋" w:hAnsi="仿宋" w:eastAsia="仿宋"/>
          <w:b/>
          <w:bCs/>
          <w:color w:val="auto"/>
          <w:sz w:val="24"/>
          <w:highlight w:val="none"/>
        </w:rPr>
        <w:t>16.违约</w:t>
      </w:r>
      <w:bookmarkEnd w:id="648"/>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16.1 发包人违约</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16.1.1发包人违约的情形</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发包人违约的其他情形：</w:t>
      </w:r>
      <w:r>
        <w:rPr>
          <w:rFonts w:ascii="仿宋" w:hAnsi="仿宋" w:eastAsia="仿宋"/>
          <w:color w:val="auto"/>
          <w:kern w:val="0"/>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kern w:val="0"/>
          <w:szCs w:val="21"/>
          <w:highlight w:val="none"/>
          <w:u w:val="single"/>
        </w:rPr>
        <w:t xml:space="preserve">    </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16.1.2 发包人违约的责任</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发包人违约责任的承担方式和计算方法：</w:t>
      </w:r>
    </w:p>
    <w:p>
      <w:pPr>
        <w:spacing w:line="340" w:lineRule="exact"/>
        <w:ind w:firstLine="420" w:firstLineChars="200"/>
        <w:rPr>
          <w:rFonts w:ascii="仿宋" w:hAnsi="仿宋" w:eastAsia="仿宋"/>
          <w:color w:val="auto"/>
          <w:kern w:val="0"/>
          <w:szCs w:val="21"/>
          <w:highlight w:val="none"/>
          <w:u w:val="single"/>
        </w:rPr>
      </w:pPr>
      <w:r>
        <w:rPr>
          <w:rFonts w:ascii="仿宋" w:hAnsi="仿宋" w:eastAsia="仿宋"/>
          <w:color w:val="auto"/>
          <w:kern w:val="0"/>
          <w:szCs w:val="21"/>
          <w:highlight w:val="none"/>
        </w:rPr>
        <w:t>（1）因发包人原因未能在计划开工日期前7天内下达开工通知的违约责任：</w:t>
      </w:r>
      <w:r>
        <w:rPr>
          <w:rFonts w:hint="eastAsia" w:ascii="仿宋" w:hAnsi="仿宋" w:eastAsia="仿宋"/>
          <w:color w:val="auto"/>
          <w:szCs w:val="21"/>
          <w:highlight w:val="none"/>
          <w:u w:val="single"/>
        </w:rPr>
        <w:t>工期予以顺延</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（2）因发包人原因未能按合同约定支付合同价款的违约责任：</w:t>
      </w:r>
      <w:r>
        <w:rPr>
          <w:rFonts w:hint="eastAsia" w:ascii="仿宋" w:hAnsi="仿宋" w:eastAsia="仿宋"/>
          <w:color w:val="auto"/>
          <w:kern w:val="0"/>
          <w:szCs w:val="21"/>
          <w:highlight w:val="none"/>
          <w:u w:val="single"/>
        </w:rPr>
        <w:t>另行协商</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（3）发包人违反第10.1款</w:t>
      </w:r>
      <w:r>
        <w:rPr>
          <w:rFonts w:hint="eastAsia" w:ascii="仿宋" w:hAnsi="仿宋" w:eastAsia="仿宋"/>
          <w:color w:val="auto"/>
          <w:kern w:val="0"/>
          <w:szCs w:val="21"/>
          <w:highlight w:val="none"/>
        </w:rPr>
        <w:t>〔</w:t>
      </w:r>
      <w:r>
        <w:rPr>
          <w:rFonts w:ascii="仿宋" w:hAnsi="仿宋" w:eastAsia="仿宋"/>
          <w:color w:val="auto"/>
          <w:kern w:val="0"/>
          <w:szCs w:val="21"/>
          <w:highlight w:val="none"/>
        </w:rPr>
        <w:t>变更的范围</w:t>
      </w:r>
      <w:r>
        <w:rPr>
          <w:rFonts w:hint="eastAsia" w:ascii="仿宋" w:hAnsi="仿宋" w:eastAsia="仿宋"/>
          <w:color w:val="auto"/>
          <w:kern w:val="0"/>
          <w:szCs w:val="21"/>
          <w:highlight w:val="none"/>
        </w:rPr>
        <w:t>〕</w:t>
      </w:r>
      <w:r>
        <w:rPr>
          <w:rFonts w:ascii="仿宋" w:hAnsi="仿宋" w:eastAsia="仿宋"/>
          <w:color w:val="auto"/>
          <w:kern w:val="0"/>
          <w:szCs w:val="21"/>
          <w:highlight w:val="none"/>
        </w:rPr>
        <w:t>第（2）项约定，自行实施被取消的工作或转由他人实施的违约责任：</w:t>
      </w:r>
      <w:r>
        <w:rPr>
          <w:rFonts w:hint="eastAsia" w:ascii="仿宋" w:hAnsi="仿宋" w:eastAsia="仿宋"/>
          <w:color w:val="auto"/>
          <w:kern w:val="0"/>
          <w:szCs w:val="21"/>
          <w:highlight w:val="none"/>
          <w:u w:val="single"/>
        </w:rPr>
        <w:t>另行协商</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（4）发包人提供的材料、工程设备的规格、数量或质量不符合合同约定，或因发包人原因导致交货日期延误或交货地点变更等情况的违约责任：</w:t>
      </w:r>
      <w:r>
        <w:rPr>
          <w:rFonts w:hint="eastAsia" w:ascii="仿宋" w:hAnsi="仿宋" w:eastAsia="仿宋"/>
          <w:color w:val="auto"/>
          <w:szCs w:val="21"/>
          <w:highlight w:val="none"/>
          <w:u w:val="single"/>
        </w:rPr>
        <w:t>工期予以顺延</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（5）因发包人违反合同约定造成暂停施工的违约责任：</w:t>
      </w:r>
      <w:r>
        <w:rPr>
          <w:rFonts w:hint="eastAsia" w:ascii="仿宋" w:hAnsi="仿宋" w:eastAsia="仿宋"/>
          <w:color w:val="auto"/>
          <w:szCs w:val="21"/>
          <w:highlight w:val="none"/>
          <w:u w:val="single"/>
        </w:rPr>
        <w:t>工期予以顺延</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（6）发包人无正当理由没有在约定期限内发出复工指示，导致承包人无法复工的违约责任：</w:t>
      </w:r>
      <w:r>
        <w:rPr>
          <w:rFonts w:hint="eastAsia" w:ascii="仿宋" w:hAnsi="仿宋" w:eastAsia="仿宋"/>
          <w:color w:val="auto"/>
          <w:szCs w:val="21"/>
          <w:highlight w:val="none"/>
          <w:u w:val="single"/>
        </w:rPr>
        <w:t>工期予以顺延</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（7）</w:t>
      </w:r>
      <w:r>
        <w:rPr>
          <w:rFonts w:hint="eastAsia" w:ascii="仿宋" w:hAnsi="仿宋" w:eastAsia="仿宋"/>
          <w:color w:val="auto"/>
          <w:kern w:val="0"/>
          <w:szCs w:val="21"/>
          <w:highlight w:val="none"/>
        </w:rPr>
        <w:t>其他：</w:t>
      </w:r>
      <w:r>
        <w:rPr>
          <w:rFonts w:ascii="仿宋" w:hAnsi="仿宋" w:eastAsia="仿宋"/>
          <w:color w:val="auto"/>
          <w:kern w:val="0"/>
          <w:szCs w:val="21"/>
          <w:highlight w:val="none"/>
          <w:u w:val="single"/>
        </w:rPr>
        <w:t xml:space="preserve">      </w:t>
      </w:r>
      <w:r>
        <w:rPr>
          <w:rFonts w:ascii="仿宋" w:hAnsi="仿宋" w:eastAsia="仿宋"/>
          <w:color w:val="auto"/>
          <w:szCs w:val="21"/>
          <w:highlight w:val="none"/>
          <w:u w:val="single"/>
        </w:rPr>
        <w:t>/</w:t>
      </w:r>
      <w:r>
        <w:rPr>
          <w:rFonts w:hint="eastAsia" w:ascii="仿宋" w:hAnsi="仿宋" w:eastAsia="仿宋"/>
          <w:color w:val="auto"/>
          <w:szCs w:val="21"/>
          <w:highlight w:val="none"/>
          <w:u w:val="single"/>
        </w:rPr>
        <w:t xml:space="preserve"> </w:t>
      </w:r>
      <w:r>
        <w:rPr>
          <w:rFonts w:ascii="仿宋" w:hAnsi="仿宋" w:eastAsia="仿宋"/>
          <w:color w:val="auto"/>
          <w:kern w:val="0"/>
          <w:szCs w:val="21"/>
          <w:highlight w:val="none"/>
          <w:u w:val="single"/>
        </w:rPr>
        <w:t xml:space="preserve">    </w:t>
      </w:r>
      <w:r>
        <w:rPr>
          <w:rFonts w:hint="eastAsia" w:ascii="仿宋" w:hAnsi="仿宋" w:eastAsia="仿宋"/>
          <w:color w:val="auto"/>
          <w:kern w:val="0"/>
          <w:szCs w:val="21"/>
          <w:highlight w:val="none"/>
          <w:u w:val="single"/>
        </w:rPr>
        <w:t xml:space="preserve">  </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16.1.3 因发包人违约解除合同</w:t>
      </w:r>
    </w:p>
    <w:p>
      <w:pPr>
        <w:autoSpaceDE w:val="0"/>
        <w:autoSpaceDN w:val="0"/>
        <w:adjustRightInd w:val="0"/>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承包人按16.1.1项</w:t>
      </w:r>
      <w:r>
        <w:rPr>
          <w:rFonts w:hint="eastAsia" w:ascii="仿宋" w:hAnsi="仿宋" w:eastAsia="仿宋"/>
          <w:color w:val="auto"/>
          <w:kern w:val="0"/>
          <w:szCs w:val="21"/>
          <w:highlight w:val="none"/>
        </w:rPr>
        <w:t>〔</w:t>
      </w:r>
      <w:r>
        <w:rPr>
          <w:rFonts w:ascii="仿宋" w:hAnsi="仿宋" w:eastAsia="仿宋"/>
          <w:color w:val="auto"/>
          <w:kern w:val="0"/>
          <w:szCs w:val="21"/>
          <w:highlight w:val="none"/>
        </w:rPr>
        <w:t>发包人违约的情形</w:t>
      </w:r>
      <w:r>
        <w:rPr>
          <w:rFonts w:hint="eastAsia" w:ascii="仿宋" w:hAnsi="仿宋" w:eastAsia="仿宋"/>
          <w:color w:val="auto"/>
          <w:kern w:val="0"/>
          <w:szCs w:val="21"/>
          <w:highlight w:val="none"/>
        </w:rPr>
        <w:t>〕</w:t>
      </w:r>
      <w:r>
        <w:rPr>
          <w:rFonts w:ascii="仿宋" w:hAnsi="仿宋" w:eastAsia="仿宋"/>
          <w:color w:val="auto"/>
          <w:kern w:val="0"/>
          <w:szCs w:val="21"/>
          <w:highlight w:val="none"/>
        </w:rPr>
        <w:t>约定暂停施工满</w:t>
      </w:r>
      <w:r>
        <w:rPr>
          <w:rFonts w:ascii="仿宋" w:hAnsi="仿宋" w:eastAsia="仿宋"/>
          <w:color w:val="auto"/>
          <w:kern w:val="0"/>
          <w:szCs w:val="21"/>
          <w:highlight w:val="none"/>
          <w:u w:val="single"/>
        </w:rPr>
        <w:t xml:space="preserve">  90  </w:t>
      </w:r>
      <w:r>
        <w:rPr>
          <w:rFonts w:ascii="仿宋" w:hAnsi="仿宋" w:eastAsia="仿宋"/>
          <w:color w:val="auto"/>
          <w:kern w:val="0"/>
          <w:szCs w:val="21"/>
          <w:highlight w:val="none"/>
        </w:rPr>
        <w:t>天后发包人仍不纠正其违约行为并致使合同目的不能实现的，承包人有权解除合同。</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16.2 承包人违约</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16.2.1 承包人违约的情形</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承包人违约的其他情形：</w:t>
      </w:r>
      <w:r>
        <w:rPr>
          <w:rFonts w:hint="eastAsia" w:ascii="仿宋" w:hAnsi="仿宋" w:eastAsia="仿宋"/>
          <w:color w:val="auto"/>
          <w:szCs w:val="21"/>
          <w:highlight w:val="none"/>
          <w:u w:val="single"/>
        </w:rPr>
        <w:t>承包人不服从发包人关于工程质量、进度、安全文明等行</w:t>
      </w:r>
      <w:r>
        <w:rPr>
          <w:rFonts w:ascii="仿宋" w:hAnsi="仿宋" w:eastAsia="仿宋"/>
          <w:color w:val="auto"/>
          <w:szCs w:val="21"/>
          <w:highlight w:val="none"/>
          <w:u w:val="single"/>
        </w:rPr>
        <w:t>为</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16.2.2承包人违约的责任</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承包人违约责任的承担方式和计算方法：</w:t>
      </w:r>
    </w:p>
    <w:p>
      <w:pPr>
        <w:spacing w:line="340" w:lineRule="exact"/>
        <w:ind w:firstLine="420" w:firstLineChars="200"/>
        <w:rPr>
          <w:rFonts w:ascii="仿宋" w:hAnsi="仿宋" w:eastAsia="仿宋"/>
          <w:bCs/>
          <w:color w:val="auto"/>
          <w:szCs w:val="21"/>
          <w:highlight w:val="none"/>
          <w:u w:val="single"/>
        </w:rPr>
      </w:pPr>
      <w:r>
        <w:rPr>
          <w:rFonts w:hint="eastAsia" w:ascii="仿宋" w:hAnsi="仿宋" w:eastAsia="仿宋"/>
          <w:color w:val="auto"/>
          <w:kern w:val="0"/>
          <w:szCs w:val="21"/>
          <w:highlight w:val="none"/>
          <w:u w:val="single"/>
        </w:rPr>
        <w:t>（1）</w:t>
      </w:r>
      <w:r>
        <w:rPr>
          <w:rFonts w:hint="eastAsia" w:ascii="仿宋" w:hAnsi="仿宋" w:eastAsia="仿宋"/>
          <w:bCs/>
          <w:color w:val="auto"/>
          <w:szCs w:val="21"/>
          <w:highlight w:val="none"/>
          <w:u w:val="single"/>
        </w:rPr>
        <w:t>因</w:t>
      </w:r>
      <w:r>
        <w:rPr>
          <w:rFonts w:hint="eastAsia" w:ascii="仿宋" w:hAnsi="仿宋" w:eastAsia="仿宋"/>
          <w:color w:val="auto"/>
          <w:kern w:val="0"/>
          <w:szCs w:val="21"/>
          <w:highlight w:val="none"/>
          <w:u w:val="single"/>
        </w:rPr>
        <w:t>承包人违反合同约定采购和使用不合格的材料和工程设备的、</w:t>
      </w:r>
      <w:r>
        <w:rPr>
          <w:rFonts w:hint="eastAsia" w:ascii="仿宋" w:hAnsi="仿宋" w:eastAsia="仿宋"/>
          <w:bCs/>
          <w:color w:val="auto"/>
          <w:szCs w:val="21"/>
          <w:highlight w:val="none"/>
          <w:u w:val="single"/>
        </w:rPr>
        <w:t>因承包人原因工程质量达不到协议书中约定的质量标准的责任：承包方必须无条件返工到合格为止，如返工后仍不能达到约定要求的，发包人按不合格部分造价扣除承包人的工程款，承包人还须支付合同结算总价款的2%的质量违约金，违约金的处罚不免除承包人工程返修责任。</w:t>
      </w:r>
    </w:p>
    <w:p>
      <w:pPr>
        <w:spacing w:line="340" w:lineRule="exact"/>
        <w:ind w:firstLine="420" w:firstLineChars="200"/>
        <w:rPr>
          <w:rFonts w:ascii="仿宋" w:hAnsi="仿宋" w:eastAsia="仿宋"/>
          <w:bCs/>
          <w:color w:val="auto"/>
          <w:szCs w:val="21"/>
          <w:highlight w:val="none"/>
          <w:u w:val="single"/>
        </w:rPr>
      </w:pPr>
      <w:r>
        <w:rPr>
          <w:rFonts w:hint="eastAsia" w:ascii="仿宋" w:hAnsi="仿宋" w:eastAsia="仿宋"/>
          <w:bCs/>
          <w:color w:val="auto"/>
          <w:szCs w:val="21"/>
          <w:highlight w:val="none"/>
          <w:u w:val="single"/>
        </w:rPr>
        <w:t>（</w:t>
      </w:r>
      <w:r>
        <w:rPr>
          <w:rFonts w:ascii="仿宋" w:hAnsi="仿宋" w:eastAsia="仿宋"/>
          <w:bCs/>
          <w:color w:val="auto"/>
          <w:szCs w:val="21"/>
          <w:highlight w:val="none"/>
          <w:u w:val="single"/>
        </w:rPr>
        <w:t>2</w:t>
      </w:r>
      <w:r>
        <w:rPr>
          <w:rFonts w:hint="eastAsia" w:ascii="仿宋" w:hAnsi="仿宋" w:eastAsia="仿宋"/>
          <w:bCs/>
          <w:color w:val="auto"/>
          <w:szCs w:val="21"/>
          <w:highlight w:val="none"/>
          <w:u w:val="single"/>
        </w:rPr>
        <w:t>）若承包人违反工程质量、进度、安全文明等行为，承包人需向发包人支付10000元/次的违约金，并在当期工程款中扣除。</w:t>
      </w:r>
    </w:p>
    <w:p>
      <w:pPr>
        <w:spacing w:line="340" w:lineRule="exact"/>
        <w:ind w:firstLine="420" w:firstLineChars="200"/>
        <w:rPr>
          <w:rFonts w:ascii="仿宋" w:hAnsi="仿宋" w:eastAsia="仿宋"/>
          <w:color w:val="auto"/>
          <w:kern w:val="0"/>
          <w:szCs w:val="21"/>
          <w:highlight w:val="none"/>
          <w:u w:val="single"/>
        </w:rPr>
      </w:pPr>
      <w:r>
        <w:rPr>
          <w:rFonts w:hint="eastAsia" w:ascii="仿宋" w:hAnsi="仿宋" w:eastAsia="仿宋"/>
          <w:color w:val="auto"/>
          <w:kern w:val="0"/>
          <w:szCs w:val="21"/>
          <w:highlight w:val="none"/>
          <w:u w:val="single"/>
        </w:rPr>
        <w:t>（3）承包人投标（响应）时提供的材料及设备存在品牌、型号及参数等错误，导致不能按照投标（响应）材料及设备进行施工，发包方有权指定市场认可度较高的材料品牌及设备替代，价格不予调整。</w:t>
      </w:r>
    </w:p>
    <w:p>
      <w:pPr>
        <w:spacing w:line="340" w:lineRule="exact"/>
        <w:ind w:firstLine="420" w:firstLineChars="200"/>
        <w:rPr>
          <w:rFonts w:ascii="仿宋" w:hAnsi="仿宋" w:eastAsia="仿宋"/>
          <w:color w:val="auto"/>
          <w:kern w:val="0"/>
          <w:szCs w:val="21"/>
          <w:highlight w:val="none"/>
          <w:u w:val="single"/>
        </w:rPr>
      </w:pPr>
      <w:r>
        <w:rPr>
          <w:rFonts w:hint="eastAsia" w:ascii="仿宋" w:hAnsi="仿宋" w:eastAsia="仿宋"/>
          <w:color w:val="auto"/>
          <w:kern w:val="0"/>
          <w:szCs w:val="21"/>
          <w:highlight w:val="none"/>
          <w:u w:val="single"/>
        </w:rPr>
        <w:t>（4）承包人的产品必须满足采购设计要求，其性能、主要技术指标参照或不低于工程量清单及采购文件中提供的技术标准和要求，否则发包人有权更换产品，并保持综合单价不变。若中标后承包人提出更换材料品牌，需上报经发包人批准，且上报材料品牌档次不得低于工程量清单中参考品牌的档次。</w:t>
      </w:r>
    </w:p>
    <w:p>
      <w:pPr>
        <w:pStyle w:val="1372"/>
        <w:spacing w:before="0" w:beforeLines="0" w:after="0" w:afterLines="0" w:line="340" w:lineRule="exact"/>
        <w:ind w:firstLine="420"/>
        <w:rPr>
          <w:rFonts w:ascii="仿宋" w:hAnsi="仿宋" w:eastAsia="仿宋"/>
          <w:color w:val="auto"/>
          <w:szCs w:val="21"/>
          <w:highlight w:val="none"/>
        </w:rPr>
      </w:pPr>
      <w:r>
        <w:rPr>
          <w:rFonts w:hint="eastAsia" w:ascii="仿宋" w:hAnsi="仿宋" w:eastAsia="仿宋"/>
          <w:color w:val="auto"/>
          <w:kern w:val="0"/>
          <w:szCs w:val="21"/>
          <w:highlight w:val="none"/>
          <w:u w:val="single"/>
        </w:rPr>
        <w:t>（5）如承包人未经发包人书面同意将本工程转包、分包或者以其他变相的方式分包、转包给其他单位的，承包人应按本合同30%工程款向发包人支付违约金，违约金不足以弥补发包人损失的，应继续向发包人赔偿损失，且不免除承包人对工程安全、质量等的任何约定及法定义务</w:t>
      </w:r>
      <w:r>
        <w:rPr>
          <w:rFonts w:hint="eastAsia" w:ascii="仿宋" w:hAnsi="仿宋" w:eastAsia="仿宋"/>
          <w:bCs/>
          <w:color w:val="auto"/>
          <w:szCs w:val="21"/>
          <w:highlight w:val="none"/>
          <w:u w:val="single"/>
        </w:rPr>
        <w:t>。</w:t>
      </w:r>
    </w:p>
    <w:p>
      <w:pPr>
        <w:spacing w:line="340" w:lineRule="exact"/>
        <w:ind w:firstLine="420" w:firstLineChars="200"/>
        <w:rPr>
          <w:rFonts w:ascii="仿宋" w:hAnsi="仿宋" w:eastAsia="仿宋"/>
          <w:color w:val="auto"/>
          <w:kern w:val="0"/>
          <w:szCs w:val="21"/>
          <w:highlight w:val="none"/>
          <w:u w:val="single"/>
        </w:rPr>
      </w:pPr>
      <w:r>
        <w:rPr>
          <w:rFonts w:hint="eastAsia" w:ascii="仿宋" w:hAnsi="仿宋" w:eastAsia="仿宋"/>
          <w:bCs/>
          <w:color w:val="auto"/>
          <w:szCs w:val="21"/>
          <w:highlight w:val="none"/>
          <w:u w:val="single"/>
        </w:rPr>
        <w:t>（</w:t>
      </w:r>
      <w:r>
        <w:rPr>
          <w:rFonts w:ascii="仿宋" w:hAnsi="仿宋" w:eastAsia="仿宋"/>
          <w:bCs/>
          <w:color w:val="auto"/>
          <w:szCs w:val="21"/>
          <w:highlight w:val="none"/>
          <w:u w:val="single"/>
        </w:rPr>
        <w:t>6</w:t>
      </w:r>
      <w:r>
        <w:rPr>
          <w:rFonts w:hint="eastAsia" w:ascii="仿宋" w:hAnsi="仿宋" w:eastAsia="仿宋"/>
          <w:bCs/>
          <w:color w:val="auto"/>
          <w:szCs w:val="21"/>
          <w:highlight w:val="none"/>
          <w:u w:val="single"/>
        </w:rPr>
        <w:t>）承包人在缺陷责任期及保修期内，未能在合理期限对工程缺陷进行修复，或拒绝按发包人要求进行修复的：</w:t>
      </w:r>
      <w:bookmarkStart w:id="651" w:name="_Hlk508978488"/>
      <w:r>
        <w:rPr>
          <w:rFonts w:hint="eastAsia" w:ascii="仿宋" w:hAnsi="仿宋" w:eastAsia="仿宋"/>
          <w:bCs/>
          <w:color w:val="auto"/>
          <w:szCs w:val="21"/>
          <w:highlight w:val="none"/>
          <w:u w:val="single"/>
        </w:rPr>
        <w:t>发包人有权自行修复或委托第三方修复，所需费用由承包人承担，并从质量保证金中扣除，费用超出保证金的，发包人有权向承包人进行索赔</w:t>
      </w:r>
      <w:bookmarkEnd w:id="651"/>
      <w:r>
        <w:rPr>
          <w:rFonts w:hint="eastAsia" w:ascii="仿宋" w:hAnsi="仿宋" w:eastAsia="仿宋"/>
          <w:bCs/>
          <w:color w:val="auto"/>
          <w:szCs w:val="21"/>
          <w:highlight w:val="none"/>
          <w:u w:val="single"/>
        </w:rPr>
        <w:t>。</w:t>
      </w:r>
      <w:r>
        <w:rPr>
          <w:rFonts w:ascii="仿宋" w:hAnsi="仿宋" w:eastAsia="仿宋"/>
          <w:color w:val="auto"/>
          <w:szCs w:val="21"/>
          <w:highlight w:val="none"/>
        </w:rPr>
        <w:t xml:space="preserve">    </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16.2.3 因承包人违约解除合同</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关于承包人违约解除合同的特别约定：</w:t>
      </w:r>
      <w:r>
        <w:rPr>
          <w:rFonts w:ascii="仿宋" w:hAnsi="仿宋" w:eastAsia="仿宋"/>
          <w:color w:val="auto"/>
          <w:kern w:val="0"/>
          <w:szCs w:val="21"/>
          <w:highlight w:val="none"/>
          <w:u w:val="single"/>
        </w:rPr>
        <w:t xml:space="preserve">     </w:t>
      </w:r>
      <w:r>
        <w:rPr>
          <w:rFonts w:hint="eastAsia" w:ascii="仿宋" w:hAnsi="仿宋" w:eastAsia="仿宋"/>
          <w:color w:val="auto"/>
          <w:szCs w:val="21"/>
          <w:highlight w:val="none"/>
          <w:u w:val="single"/>
        </w:rPr>
        <w:t>/</w:t>
      </w:r>
      <w:r>
        <w:rPr>
          <w:rFonts w:ascii="仿宋" w:hAnsi="仿宋" w:eastAsia="仿宋"/>
          <w:color w:val="auto"/>
          <w:kern w:val="0"/>
          <w:szCs w:val="21"/>
          <w:highlight w:val="none"/>
          <w:u w:val="single"/>
        </w:rPr>
        <w:t xml:space="preserve">       </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发包人</w:t>
      </w:r>
      <w:r>
        <w:rPr>
          <w:rFonts w:hint="eastAsia" w:ascii="仿宋" w:hAnsi="仿宋" w:eastAsia="仿宋"/>
          <w:color w:val="auto"/>
          <w:kern w:val="0"/>
          <w:szCs w:val="21"/>
          <w:highlight w:val="none"/>
        </w:rPr>
        <w:t>继续</w:t>
      </w:r>
      <w:r>
        <w:rPr>
          <w:rFonts w:ascii="仿宋" w:hAnsi="仿宋" w:eastAsia="仿宋"/>
          <w:color w:val="auto"/>
          <w:kern w:val="0"/>
          <w:szCs w:val="21"/>
          <w:highlight w:val="none"/>
        </w:rPr>
        <w:t>使用承包人在施工现场的材料、设备、临时工程、承包人文件和由承包人或以其名义编制的其他文件</w:t>
      </w:r>
      <w:r>
        <w:rPr>
          <w:rFonts w:hint="eastAsia" w:ascii="仿宋" w:hAnsi="仿宋" w:eastAsia="仿宋"/>
          <w:color w:val="auto"/>
          <w:kern w:val="0"/>
          <w:szCs w:val="21"/>
          <w:highlight w:val="none"/>
        </w:rPr>
        <w:t>的费用承担方式</w:t>
      </w:r>
      <w:r>
        <w:rPr>
          <w:rFonts w:ascii="仿宋" w:hAnsi="仿宋" w:eastAsia="仿宋"/>
          <w:color w:val="auto"/>
          <w:kern w:val="0"/>
          <w:szCs w:val="21"/>
          <w:highlight w:val="none"/>
        </w:rPr>
        <w:t>：</w:t>
      </w:r>
      <w:r>
        <w:rPr>
          <w:rFonts w:ascii="仿宋" w:hAnsi="仿宋" w:eastAsia="仿宋"/>
          <w:color w:val="auto"/>
          <w:kern w:val="0"/>
          <w:szCs w:val="21"/>
          <w:highlight w:val="none"/>
          <w:u w:val="single"/>
        </w:rPr>
        <w:t xml:space="preserve">   </w:t>
      </w:r>
      <w:r>
        <w:rPr>
          <w:rFonts w:hint="eastAsia" w:ascii="仿宋" w:hAnsi="仿宋" w:eastAsia="仿宋"/>
          <w:color w:val="auto"/>
          <w:szCs w:val="21"/>
          <w:highlight w:val="none"/>
          <w:u w:val="single"/>
        </w:rPr>
        <w:t>双方另行协商</w:t>
      </w:r>
      <w:r>
        <w:rPr>
          <w:rFonts w:ascii="仿宋" w:hAnsi="仿宋" w:eastAsia="仿宋"/>
          <w:color w:val="auto"/>
          <w:kern w:val="0"/>
          <w:szCs w:val="21"/>
          <w:highlight w:val="none"/>
          <w:u w:val="single"/>
        </w:rPr>
        <w:t xml:space="preserve">  </w:t>
      </w:r>
      <w:r>
        <w:rPr>
          <w:rFonts w:hint="eastAsia" w:ascii="仿宋" w:hAnsi="仿宋" w:eastAsia="仿宋"/>
          <w:color w:val="auto"/>
          <w:kern w:val="0"/>
          <w:szCs w:val="21"/>
          <w:highlight w:val="none"/>
        </w:rPr>
        <w:t>。</w:t>
      </w:r>
    </w:p>
    <w:p>
      <w:pPr>
        <w:spacing w:line="340" w:lineRule="exact"/>
        <w:rPr>
          <w:rFonts w:ascii="仿宋" w:hAnsi="仿宋" w:eastAsia="仿宋"/>
          <w:b/>
          <w:bCs/>
          <w:color w:val="auto"/>
          <w:sz w:val="24"/>
          <w:highlight w:val="none"/>
        </w:rPr>
      </w:pPr>
      <w:bookmarkStart w:id="652" w:name="_Toc351203649"/>
      <w:r>
        <w:rPr>
          <w:rFonts w:ascii="仿宋" w:hAnsi="仿宋" w:eastAsia="仿宋"/>
          <w:b/>
          <w:bCs/>
          <w:color w:val="auto"/>
          <w:sz w:val="24"/>
          <w:highlight w:val="none"/>
        </w:rPr>
        <w:t>17.不可抗力</w:t>
      </w:r>
      <w:bookmarkEnd w:id="652"/>
      <w:r>
        <w:rPr>
          <w:rFonts w:ascii="仿宋" w:hAnsi="仿宋" w:eastAsia="仿宋"/>
          <w:b/>
          <w:bCs/>
          <w:color w:val="auto"/>
          <w:sz w:val="24"/>
          <w:highlight w:val="none"/>
        </w:rPr>
        <w:t xml:space="preserve"> </w:t>
      </w:r>
      <w:bookmarkEnd w:id="649"/>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17.1 不可抗力的确认</w:t>
      </w:r>
    </w:p>
    <w:p>
      <w:pPr>
        <w:spacing w:line="340" w:lineRule="exact"/>
        <w:ind w:firstLine="420" w:firstLineChars="200"/>
        <w:rPr>
          <w:rFonts w:ascii="仿宋" w:hAnsi="仿宋" w:eastAsia="仿宋"/>
          <w:color w:val="auto"/>
          <w:kern w:val="0"/>
          <w:szCs w:val="21"/>
          <w:highlight w:val="none"/>
          <w:u w:val="single"/>
        </w:rPr>
      </w:pPr>
      <w:r>
        <w:rPr>
          <w:rFonts w:ascii="仿宋" w:hAnsi="仿宋" w:eastAsia="仿宋"/>
          <w:color w:val="auto"/>
          <w:szCs w:val="21"/>
          <w:highlight w:val="none"/>
        </w:rPr>
        <w:t xml:space="preserve">除通用合同条款约定的不可抗力事件之外，视为不可抗力的其他情形： </w:t>
      </w:r>
      <w:r>
        <w:rPr>
          <w:rFonts w:ascii="仿宋" w:hAnsi="仿宋" w:eastAsia="仿宋"/>
          <w:color w:val="auto"/>
          <w:kern w:val="0"/>
          <w:szCs w:val="21"/>
          <w:highlight w:val="none"/>
          <w:u w:val="single"/>
        </w:rPr>
        <w:t xml:space="preserve">     </w:t>
      </w:r>
      <w:r>
        <w:rPr>
          <w:rFonts w:ascii="仿宋" w:hAnsi="仿宋" w:eastAsia="仿宋"/>
          <w:color w:val="auto"/>
          <w:szCs w:val="21"/>
          <w:highlight w:val="none"/>
          <w:u w:val="single"/>
        </w:rPr>
        <w:t>/</w:t>
      </w:r>
      <w:r>
        <w:rPr>
          <w:rFonts w:ascii="仿宋" w:hAnsi="仿宋" w:eastAsia="仿宋"/>
          <w:color w:val="auto"/>
          <w:kern w:val="0"/>
          <w:szCs w:val="21"/>
          <w:highlight w:val="none"/>
          <w:u w:val="single"/>
        </w:rPr>
        <w:t xml:space="preserve">    </w:t>
      </w:r>
      <w:r>
        <w:rPr>
          <w:rFonts w:hint="eastAsia" w:ascii="仿宋" w:hAnsi="仿宋" w:eastAsia="仿宋"/>
          <w:color w:val="auto"/>
          <w:kern w:val="0"/>
          <w:szCs w:val="21"/>
          <w:highlight w:val="none"/>
          <w:u w:val="single"/>
        </w:rPr>
        <w:t xml:space="preserve"> </w:t>
      </w:r>
      <w:r>
        <w:rPr>
          <w:rFonts w:ascii="仿宋" w:hAnsi="仿宋" w:eastAsia="仿宋"/>
          <w:color w:val="auto"/>
          <w:kern w:val="0"/>
          <w:szCs w:val="21"/>
          <w:highlight w:val="none"/>
          <w:u w:val="single"/>
        </w:rPr>
        <w:t xml:space="preserve"> </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17.4 因不可抗力解除合同</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合同解除后，发包人应在商定或确定发包人应支付款项后</w:t>
      </w:r>
      <w:r>
        <w:rPr>
          <w:rFonts w:ascii="仿宋" w:hAnsi="仿宋" w:eastAsia="仿宋"/>
          <w:color w:val="auto"/>
          <w:szCs w:val="21"/>
          <w:highlight w:val="none"/>
          <w:u w:val="single"/>
        </w:rPr>
        <w:t xml:space="preserve">  28  </w:t>
      </w:r>
      <w:r>
        <w:rPr>
          <w:rFonts w:ascii="仿宋" w:hAnsi="仿宋" w:eastAsia="仿宋"/>
          <w:color w:val="auto"/>
          <w:szCs w:val="21"/>
          <w:highlight w:val="none"/>
        </w:rPr>
        <w:t>天内完成款项的支付。</w:t>
      </w:r>
    </w:p>
    <w:p>
      <w:pPr>
        <w:spacing w:line="340" w:lineRule="exact"/>
        <w:rPr>
          <w:rFonts w:ascii="仿宋" w:hAnsi="仿宋" w:eastAsia="仿宋"/>
          <w:b/>
          <w:bCs/>
          <w:color w:val="auto"/>
          <w:sz w:val="24"/>
          <w:highlight w:val="none"/>
        </w:rPr>
      </w:pPr>
      <w:bookmarkStart w:id="653" w:name="_Toc351203650"/>
      <w:r>
        <w:rPr>
          <w:rFonts w:ascii="仿宋" w:hAnsi="仿宋" w:eastAsia="仿宋"/>
          <w:b/>
          <w:bCs/>
          <w:color w:val="auto"/>
          <w:sz w:val="24"/>
          <w:highlight w:val="none"/>
        </w:rPr>
        <w:t>18.保险</w:t>
      </w:r>
      <w:bookmarkEnd w:id="653"/>
    </w:p>
    <w:bookmarkEnd w:id="650"/>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18.1 工程保险</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关于工程保险的特别约定：</w:t>
      </w:r>
      <w:r>
        <w:rPr>
          <w:rFonts w:hint="eastAsia" w:ascii="仿宋" w:hAnsi="仿宋" w:eastAsia="仿宋"/>
          <w:color w:val="auto"/>
          <w:kern w:val="0"/>
          <w:szCs w:val="21"/>
          <w:highlight w:val="none"/>
          <w:u w:val="single"/>
        </w:rPr>
        <w:t>工程一切险及第三者责任险由承包人投保，保险费已包含合同总价中</w:t>
      </w:r>
      <w:r>
        <w:rPr>
          <w:rFonts w:ascii="仿宋" w:hAnsi="仿宋" w:eastAsia="仿宋"/>
          <w:color w:val="auto"/>
          <w:kern w:val="0"/>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18.3 其他保险</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szCs w:val="21"/>
          <w:highlight w:val="none"/>
        </w:rPr>
        <w:t>关于其他保险的约定：</w:t>
      </w:r>
      <w:r>
        <w:rPr>
          <w:rFonts w:hint="eastAsia" w:ascii="仿宋" w:hAnsi="仿宋" w:eastAsia="仿宋"/>
          <w:color w:val="auto"/>
          <w:szCs w:val="21"/>
          <w:highlight w:val="none"/>
          <w:u w:val="single"/>
        </w:rPr>
        <w:t>承包人承担以下保险：自身的财产及施工现场内的自身员工的人身伤害及财产，从事危险作业员工的意外伤害，第三方人身伤害及财产等，保险</w:t>
      </w:r>
      <w:r>
        <w:rPr>
          <w:rFonts w:ascii="仿宋" w:hAnsi="仿宋" w:eastAsia="仿宋"/>
          <w:color w:val="auto"/>
          <w:szCs w:val="21"/>
          <w:highlight w:val="none"/>
          <w:u w:val="single"/>
        </w:rPr>
        <w:t>费用已包含在</w:t>
      </w:r>
      <w:r>
        <w:rPr>
          <w:rFonts w:hint="eastAsia" w:ascii="仿宋" w:hAnsi="仿宋" w:eastAsia="仿宋"/>
          <w:color w:val="auto"/>
          <w:szCs w:val="21"/>
          <w:highlight w:val="none"/>
          <w:u w:val="single"/>
        </w:rPr>
        <w:t>合同</w:t>
      </w:r>
      <w:r>
        <w:rPr>
          <w:rFonts w:ascii="仿宋" w:hAnsi="仿宋" w:eastAsia="仿宋"/>
          <w:color w:val="auto"/>
          <w:szCs w:val="21"/>
          <w:highlight w:val="none"/>
          <w:u w:val="single"/>
        </w:rPr>
        <w:t>总价内</w:t>
      </w:r>
      <w:r>
        <w:rPr>
          <w:rFonts w:ascii="仿宋" w:hAnsi="仿宋" w:eastAsia="仿宋"/>
          <w:color w:val="auto"/>
          <w:kern w:val="0"/>
          <w:szCs w:val="21"/>
          <w:highlight w:val="none"/>
          <w:u w:val="single"/>
        </w:rPr>
        <w:t>。</w:t>
      </w:r>
    </w:p>
    <w:p>
      <w:pPr>
        <w:spacing w:line="340" w:lineRule="exact"/>
        <w:ind w:firstLine="420" w:firstLineChars="200"/>
        <w:rPr>
          <w:rFonts w:ascii="仿宋" w:hAnsi="仿宋" w:eastAsia="仿宋"/>
          <w:color w:val="auto"/>
          <w:kern w:val="0"/>
          <w:szCs w:val="21"/>
          <w:highlight w:val="none"/>
        </w:rPr>
      </w:pPr>
      <w:r>
        <w:rPr>
          <w:rFonts w:ascii="仿宋" w:hAnsi="仿宋" w:eastAsia="仿宋"/>
          <w:color w:val="auto"/>
          <w:szCs w:val="21"/>
          <w:highlight w:val="none"/>
        </w:rPr>
        <w:t>承包人是否应为其施工设备等办理财产保险：</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是</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18.7 通知义务</w:t>
      </w:r>
    </w:p>
    <w:p>
      <w:pPr>
        <w:spacing w:line="340" w:lineRule="exact"/>
        <w:ind w:firstLine="420" w:firstLineChars="200"/>
        <w:rPr>
          <w:rFonts w:ascii="仿宋" w:hAnsi="仿宋" w:eastAsia="仿宋"/>
          <w:color w:val="auto"/>
          <w:szCs w:val="21"/>
          <w:highlight w:val="none"/>
        </w:rPr>
      </w:pPr>
      <w:r>
        <w:rPr>
          <w:rFonts w:ascii="仿宋" w:hAnsi="仿宋" w:eastAsia="仿宋"/>
          <w:color w:val="auto"/>
          <w:kern w:val="0"/>
          <w:szCs w:val="21"/>
          <w:highlight w:val="none"/>
        </w:rPr>
        <w:t>关于变更保险合同时的通知义务的约定：</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bookmarkEnd w:id="626"/>
    <w:bookmarkEnd w:id="627"/>
    <w:bookmarkEnd w:id="628"/>
    <w:bookmarkEnd w:id="629"/>
    <w:bookmarkEnd w:id="630"/>
    <w:bookmarkEnd w:id="631"/>
    <w:bookmarkEnd w:id="632"/>
    <w:bookmarkEnd w:id="633"/>
    <w:bookmarkEnd w:id="634"/>
    <w:bookmarkEnd w:id="635"/>
    <w:bookmarkEnd w:id="636"/>
    <w:bookmarkEnd w:id="637"/>
    <w:p>
      <w:pPr>
        <w:spacing w:line="340" w:lineRule="exact"/>
        <w:rPr>
          <w:rFonts w:ascii="仿宋" w:hAnsi="仿宋" w:eastAsia="仿宋"/>
          <w:b/>
          <w:bCs/>
          <w:color w:val="auto"/>
          <w:sz w:val="24"/>
          <w:highlight w:val="none"/>
        </w:rPr>
      </w:pPr>
      <w:bookmarkStart w:id="654" w:name="_Toc351203651"/>
      <w:r>
        <w:rPr>
          <w:rFonts w:ascii="仿宋" w:hAnsi="仿宋" w:eastAsia="仿宋"/>
          <w:b/>
          <w:bCs/>
          <w:color w:val="auto"/>
          <w:sz w:val="24"/>
          <w:highlight w:val="none"/>
        </w:rPr>
        <w:t>20.争议解决</w:t>
      </w:r>
      <w:bookmarkEnd w:id="654"/>
      <w:r>
        <w:rPr>
          <w:rFonts w:hint="eastAsia" w:ascii="仿宋" w:hAnsi="仿宋" w:eastAsia="仿宋"/>
          <w:b/>
          <w:bCs/>
          <w:color w:val="auto"/>
          <w:sz w:val="24"/>
          <w:highlight w:val="none"/>
        </w:rPr>
        <w:t xml:space="preserve"> </w:t>
      </w:r>
    </w:p>
    <w:bookmarkEnd w:id="638"/>
    <w:bookmarkEnd w:id="639"/>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20.3 争</w:t>
      </w:r>
      <w:bookmarkEnd w:id="640"/>
      <w:r>
        <w:rPr>
          <w:rFonts w:ascii="仿宋" w:hAnsi="仿宋" w:eastAsia="仿宋"/>
          <w:color w:val="auto"/>
          <w:szCs w:val="21"/>
          <w:highlight w:val="none"/>
        </w:rPr>
        <w:t>议评审</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合同当事人是否同意将工程争议提交争议评审小组决</w:t>
      </w:r>
      <w:r>
        <w:rPr>
          <w:rFonts w:hint="eastAsia" w:ascii="仿宋" w:hAnsi="仿宋" w:eastAsia="仿宋"/>
          <w:color w:val="auto"/>
          <w:szCs w:val="21"/>
          <w:highlight w:val="none"/>
        </w:rPr>
        <w:t>定：</w:t>
      </w:r>
      <w:r>
        <w:rPr>
          <w:rFonts w:hint="eastAsia" w:ascii="仿宋" w:hAnsi="仿宋" w:eastAsia="仿宋"/>
          <w:color w:val="auto"/>
          <w:szCs w:val="21"/>
          <w:highlight w:val="none"/>
          <w:u w:val="single"/>
        </w:rPr>
        <w:t xml:space="preserve">  /  </w:t>
      </w:r>
      <w:r>
        <w:rPr>
          <w:rFonts w:hint="eastAsia" w:ascii="仿宋" w:hAnsi="仿宋" w:eastAsia="仿宋"/>
          <w:color w:val="auto"/>
          <w:szCs w:val="21"/>
          <w:highlight w:val="none"/>
        </w:rPr>
        <w:t xml:space="preserve">。  </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20.3.1 争议评审小组的确定</w:t>
      </w:r>
    </w:p>
    <w:p>
      <w:pPr>
        <w:spacing w:line="340" w:lineRule="exact"/>
        <w:ind w:firstLine="420" w:firstLineChars="200"/>
        <w:rPr>
          <w:rFonts w:ascii="仿宋" w:hAnsi="仿宋" w:eastAsia="仿宋"/>
          <w:color w:val="auto"/>
          <w:szCs w:val="21"/>
          <w:highlight w:val="none"/>
          <w:u w:val="single"/>
        </w:rPr>
      </w:pPr>
      <w:r>
        <w:rPr>
          <w:rFonts w:ascii="仿宋" w:hAnsi="仿宋" w:eastAsia="仿宋"/>
          <w:color w:val="auto"/>
          <w:szCs w:val="21"/>
          <w:highlight w:val="none"/>
        </w:rPr>
        <w:t>争议评审小组成员的确定：</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选定争议评审员的期限：</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争议评审小组成员的报酬承担方式：</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其他事项的约定：</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autoSpaceDE w:val="0"/>
        <w:autoSpaceDN w:val="0"/>
        <w:adjustRightInd w:val="0"/>
        <w:spacing w:line="340" w:lineRule="exact"/>
        <w:ind w:firstLine="420" w:firstLineChars="200"/>
        <w:rPr>
          <w:rFonts w:ascii="仿宋" w:hAnsi="仿宋" w:eastAsia="仿宋"/>
          <w:color w:val="auto"/>
          <w:kern w:val="0"/>
          <w:szCs w:val="21"/>
          <w:highlight w:val="none"/>
        </w:rPr>
      </w:pPr>
      <w:r>
        <w:rPr>
          <w:rFonts w:ascii="仿宋" w:hAnsi="仿宋" w:eastAsia="仿宋"/>
          <w:color w:val="auto"/>
          <w:kern w:val="0"/>
          <w:szCs w:val="21"/>
          <w:highlight w:val="none"/>
        </w:rPr>
        <w:t>20.3.2 争议评审小组的决定</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合同当事人关于本项的约定：</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20.4仲裁或诉讼</w:t>
      </w:r>
      <w:bookmarkEnd w:id="641"/>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因合同及合同有关事项发生的争议，按下列第</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（2）</w:t>
      </w:r>
      <w:r>
        <w:rPr>
          <w:rFonts w:ascii="仿宋" w:hAnsi="仿宋" w:eastAsia="仿宋"/>
          <w:color w:val="auto"/>
          <w:szCs w:val="21"/>
          <w:highlight w:val="none"/>
          <w:u w:val="single"/>
        </w:rPr>
        <w:t xml:space="preserve">   </w:t>
      </w:r>
      <w:r>
        <w:rPr>
          <w:rFonts w:ascii="仿宋" w:hAnsi="仿宋" w:eastAsia="仿宋"/>
          <w:color w:val="auto"/>
          <w:szCs w:val="21"/>
          <w:highlight w:val="none"/>
        </w:rPr>
        <w:t>种方式</w:t>
      </w:r>
      <w:r>
        <w:rPr>
          <w:rFonts w:hint="eastAsia" w:ascii="仿宋" w:hAnsi="仿宋" w:eastAsia="仿宋"/>
          <w:color w:val="auto"/>
          <w:szCs w:val="21"/>
          <w:highlight w:val="none"/>
        </w:rPr>
        <w:t>解</w:t>
      </w:r>
      <w:r>
        <w:rPr>
          <w:rFonts w:ascii="仿宋" w:hAnsi="仿宋" w:eastAsia="仿宋"/>
          <w:color w:val="auto"/>
          <w:szCs w:val="21"/>
          <w:highlight w:val="none"/>
        </w:rPr>
        <w:t>决：</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（1）向</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w:t>
      </w:r>
      <w:r>
        <w:rPr>
          <w:rFonts w:ascii="仿宋" w:hAnsi="仿宋" w:eastAsia="仿宋"/>
          <w:color w:val="auto"/>
          <w:szCs w:val="21"/>
          <w:highlight w:val="none"/>
          <w:u w:val="single"/>
        </w:rPr>
        <w:t xml:space="preserve">         </w:t>
      </w:r>
      <w:r>
        <w:rPr>
          <w:rFonts w:ascii="仿宋" w:hAnsi="仿宋" w:eastAsia="仿宋"/>
          <w:color w:val="auto"/>
          <w:szCs w:val="21"/>
          <w:highlight w:val="none"/>
        </w:rPr>
        <w:t>仲裁委员会申请仲裁；</w:t>
      </w:r>
    </w:p>
    <w:p>
      <w:pPr>
        <w:spacing w:line="3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（2）向</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工程所在地</w:t>
      </w:r>
      <w:r>
        <w:rPr>
          <w:rFonts w:ascii="仿宋" w:hAnsi="仿宋" w:eastAsia="仿宋"/>
          <w:color w:val="auto"/>
          <w:szCs w:val="21"/>
          <w:highlight w:val="none"/>
          <w:u w:val="single"/>
        </w:rPr>
        <w:t xml:space="preserve">   </w:t>
      </w:r>
      <w:r>
        <w:rPr>
          <w:rFonts w:ascii="仿宋" w:hAnsi="仿宋" w:eastAsia="仿宋"/>
          <w:color w:val="auto"/>
          <w:szCs w:val="21"/>
          <w:highlight w:val="none"/>
        </w:rPr>
        <w:t>人民法院起诉。</w:t>
      </w:r>
      <w:bookmarkEnd w:id="642"/>
      <w:bookmarkEnd w:id="643"/>
      <w:bookmarkEnd w:id="644"/>
      <w:bookmarkEnd w:id="645"/>
      <w:bookmarkEnd w:id="646"/>
      <w:bookmarkEnd w:id="647"/>
    </w:p>
    <w:p>
      <w:pPr>
        <w:spacing w:line="340" w:lineRule="exact"/>
        <w:rPr>
          <w:rFonts w:ascii="仿宋" w:hAnsi="仿宋" w:eastAsia="仿宋"/>
          <w:b/>
          <w:bCs/>
          <w:color w:val="auto"/>
          <w:sz w:val="24"/>
          <w:highlight w:val="none"/>
        </w:rPr>
      </w:pPr>
      <w:r>
        <w:rPr>
          <w:rFonts w:ascii="仿宋" w:hAnsi="仿宋" w:eastAsia="仿宋"/>
          <w:b/>
          <w:bCs/>
          <w:color w:val="auto"/>
          <w:sz w:val="24"/>
          <w:highlight w:val="none"/>
        </w:rPr>
        <w:t>21.</w:t>
      </w:r>
      <w:r>
        <w:rPr>
          <w:rFonts w:hint="eastAsia" w:ascii="仿宋" w:hAnsi="仿宋" w:eastAsia="仿宋"/>
          <w:b/>
          <w:bCs/>
          <w:color w:val="auto"/>
          <w:sz w:val="24"/>
          <w:highlight w:val="none"/>
        </w:rPr>
        <w:t>补充条款</w:t>
      </w:r>
    </w:p>
    <w:p>
      <w:pPr>
        <w:spacing w:line="340" w:lineRule="exact"/>
        <w:ind w:firstLine="420" w:firstLineChars="200"/>
        <w:rPr>
          <w:rFonts w:ascii="仿宋" w:hAnsi="仿宋" w:eastAsia="仿宋"/>
          <w:color w:val="auto"/>
          <w:szCs w:val="21"/>
          <w:highlight w:val="none"/>
        </w:rPr>
      </w:pPr>
      <w:r>
        <w:rPr>
          <w:rFonts w:hint="eastAsia" w:ascii="仿宋" w:hAnsi="仿宋" w:eastAsia="仿宋"/>
          <w:bCs/>
          <w:color w:val="auto"/>
          <w:szCs w:val="21"/>
          <w:highlight w:val="none"/>
          <w:u w:val="single"/>
        </w:rPr>
        <w:t>合同</w:t>
      </w:r>
      <w:r>
        <w:rPr>
          <w:rFonts w:ascii="仿宋" w:hAnsi="仿宋" w:eastAsia="仿宋"/>
          <w:bCs/>
          <w:color w:val="auto"/>
          <w:szCs w:val="21"/>
          <w:highlight w:val="none"/>
          <w:u w:val="single"/>
        </w:rPr>
        <w:t>签订</w:t>
      </w:r>
      <w:r>
        <w:rPr>
          <w:rFonts w:hint="eastAsia" w:ascii="仿宋" w:hAnsi="仿宋" w:eastAsia="仿宋"/>
          <w:bCs/>
          <w:color w:val="auto"/>
          <w:szCs w:val="21"/>
          <w:highlight w:val="none"/>
          <w:u w:val="single"/>
        </w:rPr>
        <w:t>后，如发包人因自身实施条件或决策发生变化，而在与承包人进行工作面移交之前，以电话、短信、邮件或email等形式通知承包人取消本合同项目的实施，则自通知到达承包人之日起，双方的合同自动解除，且承包人承诺放弃向发包人索赔已发生的各项费用、成本及预期利益等的权利。</w:t>
      </w:r>
    </w:p>
    <w:p>
      <w:pPr>
        <w:spacing w:line="288" w:lineRule="auto"/>
        <w:ind w:firstLine="420" w:firstLineChars="200"/>
        <w:rPr>
          <w:rFonts w:ascii="宋体" w:hAnsi="宋体"/>
          <w:color w:val="auto"/>
          <w:szCs w:val="21"/>
          <w:highlight w:val="none"/>
        </w:rPr>
      </w:pPr>
    </w:p>
    <w:p>
      <w:pPr>
        <w:spacing w:line="288" w:lineRule="auto"/>
        <w:ind w:firstLine="420" w:firstLineChars="200"/>
        <w:rPr>
          <w:rFonts w:ascii="宋体" w:hAnsi="宋体"/>
          <w:color w:val="auto"/>
          <w:szCs w:val="21"/>
          <w:highlight w:val="none"/>
        </w:rPr>
      </w:pPr>
    </w:p>
    <w:p>
      <w:pPr>
        <w:pStyle w:val="2"/>
        <w:rPr>
          <w:color w:val="auto"/>
          <w:highlight w:val="none"/>
          <w:lang w:val="en-US"/>
        </w:rPr>
      </w:pPr>
    </w:p>
    <w:p>
      <w:pPr>
        <w:pStyle w:val="4"/>
        <w:rPr>
          <w:color w:val="auto"/>
          <w:highlight w:val="none"/>
          <w:lang w:val="en-US"/>
        </w:rPr>
      </w:pPr>
    </w:p>
    <w:p>
      <w:pPr>
        <w:pStyle w:val="5"/>
        <w:ind w:firstLine="200"/>
        <w:rPr>
          <w:color w:val="auto"/>
          <w:highlight w:val="none"/>
          <w:lang w:val="en-US"/>
        </w:rPr>
      </w:pPr>
    </w:p>
    <w:p>
      <w:pPr>
        <w:pStyle w:val="6"/>
        <w:rPr>
          <w:color w:val="auto"/>
          <w:highlight w:val="none"/>
        </w:rPr>
      </w:pPr>
    </w:p>
    <w:p>
      <w:pPr>
        <w:rPr>
          <w:color w:val="auto"/>
          <w:highlight w:val="none"/>
        </w:rPr>
      </w:pPr>
    </w:p>
    <w:p>
      <w:pPr>
        <w:pStyle w:val="2"/>
        <w:rPr>
          <w:color w:val="auto"/>
          <w:highlight w:val="none"/>
          <w:lang w:val="en-US"/>
        </w:rPr>
      </w:pPr>
    </w:p>
    <w:p>
      <w:pPr>
        <w:pStyle w:val="4"/>
        <w:rPr>
          <w:color w:val="auto"/>
          <w:highlight w:val="none"/>
          <w:lang w:val="en-US"/>
        </w:rPr>
      </w:pPr>
    </w:p>
    <w:p>
      <w:pPr>
        <w:pStyle w:val="5"/>
        <w:ind w:firstLine="200"/>
        <w:rPr>
          <w:color w:val="auto"/>
          <w:highlight w:val="none"/>
          <w:lang w:val="en-US"/>
        </w:rPr>
      </w:pPr>
    </w:p>
    <w:p>
      <w:pPr>
        <w:pStyle w:val="6"/>
        <w:rPr>
          <w:color w:val="auto"/>
          <w:highlight w:val="none"/>
        </w:rPr>
      </w:pPr>
    </w:p>
    <w:p>
      <w:pPr>
        <w:rPr>
          <w:color w:val="auto"/>
          <w:highlight w:val="none"/>
        </w:rPr>
      </w:pPr>
    </w:p>
    <w:p>
      <w:pPr>
        <w:pStyle w:val="2"/>
        <w:rPr>
          <w:color w:val="auto"/>
          <w:highlight w:val="none"/>
          <w:lang w:val="en-US"/>
        </w:rPr>
      </w:pPr>
    </w:p>
    <w:p>
      <w:pPr>
        <w:pStyle w:val="4"/>
        <w:rPr>
          <w:color w:val="auto"/>
          <w:highlight w:val="none"/>
          <w:lang w:val="en-US"/>
        </w:rPr>
      </w:pPr>
    </w:p>
    <w:p>
      <w:pPr>
        <w:pStyle w:val="5"/>
        <w:ind w:firstLine="200"/>
        <w:rPr>
          <w:color w:val="auto"/>
          <w:highlight w:val="none"/>
          <w:lang w:val="en-US"/>
        </w:rPr>
      </w:pPr>
    </w:p>
    <w:p>
      <w:pPr>
        <w:pStyle w:val="6"/>
        <w:rPr>
          <w:color w:val="auto"/>
          <w:highlight w:val="none"/>
        </w:rPr>
      </w:pPr>
    </w:p>
    <w:p>
      <w:pPr>
        <w:rPr>
          <w:color w:val="auto"/>
          <w:highlight w:val="none"/>
        </w:rPr>
      </w:pPr>
    </w:p>
    <w:p>
      <w:pPr>
        <w:pStyle w:val="2"/>
        <w:rPr>
          <w:color w:val="auto"/>
          <w:highlight w:val="none"/>
          <w:lang w:val="en-US"/>
        </w:rPr>
      </w:pPr>
    </w:p>
    <w:p>
      <w:pPr>
        <w:pStyle w:val="4"/>
        <w:rPr>
          <w:color w:val="auto"/>
          <w:highlight w:val="none"/>
          <w:lang w:val="en-US"/>
        </w:rPr>
      </w:pPr>
    </w:p>
    <w:p>
      <w:pPr>
        <w:pStyle w:val="5"/>
        <w:ind w:firstLine="200"/>
        <w:rPr>
          <w:color w:val="auto"/>
          <w:highlight w:val="none"/>
          <w:lang w:val="en-US"/>
        </w:rPr>
      </w:pPr>
    </w:p>
    <w:p>
      <w:pPr>
        <w:pStyle w:val="6"/>
        <w:rPr>
          <w:color w:val="auto"/>
          <w:highlight w:val="none"/>
        </w:rPr>
      </w:pPr>
    </w:p>
    <w:p>
      <w:pPr>
        <w:rPr>
          <w:color w:val="auto"/>
          <w:highlight w:val="none"/>
        </w:rPr>
      </w:pPr>
    </w:p>
    <w:p>
      <w:pPr>
        <w:spacing w:line="288" w:lineRule="auto"/>
        <w:ind w:firstLine="420" w:firstLineChars="200"/>
        <w:rPr>
          <w:rFonts w:ascii="宋体" w:hAnsi="宋体"/>
          <w:color w:val="auto"/>
          <w:szCs w:val="21"/>
          <w:highlight w:val="none"/>
        </w:rPr>
      </w:pPr>
    </w:p>
    <w:p>
      <w:pPr>
        <w:pStyle w:val="9"/>
        <w:rPr>
          <w:rFonts w:ascii="宋体" w:hAnsi="宋体"/>
          <w:b w:val="0"/>
          <w:bCs/>
          <w:color w:val="auto"/>
          <w:sz w:val="30"/>
          <w:szCs w:val="30"/>
          <w:highlight w:val="none"/>
        </w:rPr>
      </w:pPr>
      <w:bookmarkStart w:id="655" w:name="_Toc125881045"/>
      <w:r>
        <w:rPr>
          <w:rFonts w:ascii="仿宋" w:hAnsi="仿宋" w:eastAsia="仿宋"/>
          <w:b w:val="0"/>
          <w:bCs/>
          <w:color w:val="auto"/>
          <w:sz w:val="21"/>
          <w:szCs w:val="21"/>
          <w:highlight w:val="none"/>
        </w:rPr>
        <w:t>附</w:t>
      </w:r>
      <w:bookmarkStart w:id="656" w:name="_Toc296503226"/>
      <w:bookmarkStart w:id="657" w:name="_Toc296891266"/>
      <w:bookmarkStart w:id="658" w:name="_Toc267261693"/>
      <w:bookmarkStart w:id="659" w:name="_Toc296944565"/>
      <w:bookmarkStart w:id="660" w:name="_Toc296346727"/>
      <w:bookmarkStart w:id="661" w:name="_Toc296347225"/>
      <w:bookmarkStart w:id="662" w:name="_Toc296891054"/>
      <w:r>
        <w:rPr>
          <w:rFonts w:ascii="仿宋" w:hAnsi="仿宋" w:eastAsia="仿宋"/>
          <w:b w:val="0"/>
          <w:bCs/>
          <w:color w:val="auto"/>
          <w:sz w:val="21"/>
          <w:szCs w:val="21"/>
          <w:highlight w:val="none"/>
        </w:rPr>
        <w:t>件1：</w:t>
      </w:r>
      <w:bookmarkEnd w:id="656"/>
      <w:bookmarkEnd w:id="657"/>
      <w:bookmarkEnd w:id="658"/>
      <w:bookmarkEnd w:id="659"/>
      <w:bookmarkEnd w:id="660"/>
      <w:bookmarkEnd w:id="661"/>
      <w:bookmarkEnd w:id="662"/>
      <w:r>
        <w:rPr>
          <w:rFonts w:ascii="仿宋" w:hAnsi="仿宋" w:eastAsia="仿宋"/>
          <w:b w:val="0"/>
          <w:bCs/>
          <w:color w:val="auto"/>
          <w:sz w:val="24"/>
          <w:szCs w:val="24"/>
          <w:highlight w:val="none"/>
        </w:rPr>
        <w:t xml:space="preserve">  </w:t>
      </w:r>
      <w:r>
        <w:rPr>
          <w:b w:val="0"/>
          <w:bCs/>
          <w:color w:val="auto"/>
          <w:sz w:val="24"/>
          <w:szCs w:val="24"/>
          <w:highlight w:val="none"/>
        </w:rPr>
        <w:t xml:space="preserve">                     </w:t>
      </w:r>
      <w:r>
        <w:rPr>
          <w:rFonts w:ascii="宋体" w:hAnsi="宋体"/>
          <w:b w:val="0"/>
          <w:bCs/>
          <w:color w:val="auto"/>
          <w:sz w:val="30"/>
          <w:szCs w:val="30"/>
          <w:highlight w:val="none"/>
        </w:rPr>
        <w:t>工程质量保修书</w:t>
      </w:r>
      <w:bookmarkEnd w:id="121"/>
      <w:bookmarkEnd w:id="655"/>
    </w:p>
    <w:p>
      <w:pPr>
        <w:spacing w:line="440" w:lineRule="exact"/>
        <w:rPr>
          <w:rFonts w:ascii="仿宋" w:hAnsi="仿宋" w:eastAsia="仿宋"/>
          <w:color w:val="auto"/>
          <w:szCs w:val="21"/>
          <w:highlight w:val="none"/>
        </w:rPr>
      </w:pPr>
      <w:r>
        <w:rPr>
          <w:rFonts w:ascii="仿宋" w:hAnsi="仿宋" w:eastAsia="仿宋"/>
          <w:color w:val="auto"/>
          <w:szCs w:val="21"/>
          <w:highlight w:val="none"/>
        </w:rPr>
        <w:t>发包人：</w:t>
      </w:r>
      <w:r>
        <w:rPr>
          <w:rFonts w:hint="eastAsia" w:ascii="仿宋" w:hAnsi="仿宋" w:eastAsia="仿宋"/>
          <w:color w:val="auto"/>
          <w:szCs w:val="21"/>
          <w:highlight w:val="none"/>
          <w:u w:val="single"/>
        </w:rPr>
        <w:t>温州医科大学附属第一医院</w:t>
      </w:r>
      <w:r>
        <w:rPr>
          <w:rFonts w:ascii="仿宋" w:hAnsi="仿宋" w:eastAsia="仿宋"/>
          <w:color w:val="auto"/>
          <w:szCs w:val="21"/>
          <w:highlight w:val="none"/>
        </w:rPr>
        <w:t xml:space="preserve"> </w:t>
      </w:r>
    </w:p>
    <w:p>
      <w:pPr>
        <w:spacing w:line="440" w:lineRule="exact"/>
        <w:rPr>
          <w:rFonts w:ascii="仿宋" w:hAnsi="仿宋" w:eastAsia="仿宋"/>
          <w:color w:val="auto"/>
          <w:szCs w:val="21"/>
          <w:highlight w:val="none"/>
        </w:rPr>
      </w:pPr>
      <w:r>
        <w:rPr>
          <w:rFonts w:ascii="仿宋" w:hAnsi="仿宋" w:eastAsia="仿宋"/>
          <w:color w:val="auto"/>
          <w:szCs w:val="21"/>
          <w:highlight w:val="none"/>
        </w:rPr>
        <w:t>承包人：</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 xml:space="preserve"> </w:t>
      </w:r>
    </w:p>
    <w:p>
      <w:pPr>
        <w:spacing w:line="320" w:lineRule="exact"/>
        <w:rPr>
          <w:rFonts w:ascii="仿宋" w:hAnsi="仿宋" w:eastAsia="仿宋"/>
          <w:color w:val="auto"/>
          <w:szCs w:val="21"/>
          <w:highlight w:val="none"/>
        </w:rPr>
      </w:pPr>
      <w:r>
        <w:rPr>
          <w:rFonts w:ascii="仿宋" w:hAnsi="仿宋" w:eastAsia="仿宋"/>
          <w:color w:val="auto"/>
          <w:szCs w:val="21"/>
          <w:highlight w:val="none"/>
        </w:rPr>
        <w:t>　　发包人和承包人根据《中华人民共和国建筑法》和《建设工程质量管理条例》，经协商一致就</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rPr>
        <w:t>温州医科大学附属第一医院</w:t>
      </w:r>
      <w:r>
        <w:rPr>
          <w:rFonts w:hint="eastAsia" w:ascii="仿宋" w:hAnsi="仿宋" w:eastAsia="仿宋"/>
          <w:color w:val="auto"/>
          <w:szCs w:val="21"/>
          <w:highlight w:val="none"/>
          <w:u w:val="single"/>
        </w:rPr>
        <w:t>温州医科大学附属第一医院医美中心装修工程</w:t>
      </w:r>
      <w:r>
        <w:rPr>
          <w:rFonts w:ascii="仿宋" w:hAnsi="仿宋" w:eastAsia="仿宋"/>
          <w:color w:val="auto"/>
          <w:szCs w:val="21"/>
          <w:highlight w:val="none"/>
        </w:rPr>
        <w:t>签订工程质量保修书。</w:t>
      </w:r>
    </w:p>
    <w:p>
      <w:pPr>
        <w:spacing w:line="320" w:lineRule="exact"/>
        <w:rPr>
          <w:rFonts w:ascii="仿宋" w:hAnsi="仿宋" w:eastAsia="仿宋"/>
          <w:color w:val="auto"/>
          <w:szCs w:val="21"/>
          <w:highlight w:val="none"/>
        </w:rPr>
      </w:pPr>
      <w:r>
        <w:rPr>
          <w:rFonts w:ascii="仿宋" w:hAnsi="仿宋" w:eastAsia="仿宋"/>
          <w:color w:val="auto"/>
          <w:szCs w:val="21"/>
          <w:highlight w:val="none"/>
        </w:rPr>
        <w:t>　　一、工程质量保修范围和内容</w:t>
      </w:r>
    </w:p>
    <w:p>
      <w:pPr>
        <w:spacing w:line="320" w:lineRule="exact"/>
        <w:rPr>
          <w:rFonts w:ascii="仿宋" w:hAnsi="仿宋" w:eastAsia="仿宋"/>
          <w:color w:val="auto"/>
          <w:szCs w:val="21"/>
          <w:highlight w:val="none"/>
        </w:rPr>
      </w:pPr>
      <w:r>
        <w:rPr>
          <w:rFonts w:ascii="仿宋" w:hAnsi="仿宋" w:eastAsia="仿宋"/>
          <w:color w:val="auto"/>
          <w:szCs w:val="21"/>
          <w:highlight w:val="none"/>
        </w:rPr>
        <w:t>　　承包人在质量保修期内，按照有关法律规定和合同约定，承担工程质量保修责任。</w:t>
      </w:r>
    </w:p>
    <w:p>
      <w:pPr>
        <w:spacing w:line="320" w:lineRule="exact"/>
        <w:rPr>
          <w:rFonts w:ascii="仿宋" w:hAnsi="仿宋" w:eastAsia="仿宋"/>
          <w:color w:val="auto"/>
          <w:szCs w:val="21"/>
          <w:highlight w:val="none"/>
        </w:rPr>
      </w:pPr>
      <w:r>
        <w:rPr>
          <w:rFonts w:ascii="仿宋" w:hAnsi="仿宋" w:eastAsia="仿宋"/>
          <w:color w:val="auto"/>
          <w:szCs w:val="21"/>
          <w:highlight w:val="none"/>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仿宋" w:hAnsi="仿宋" w:eastAsia="仿宋"/>
          <w:color w:val="auto"/>
          <w:szCs w:val="21"/>
          <w:highlight w:val="none"/>
          <w:u w:val="single"/>
        </w:rPr>
        <w:t>本工程施工合同范围内的全部施工内容</w:t>
      </w:r>
      <w:r>
        <w:rPr>
          <w:rFonts w:ascii="仿宋" w:hAnsi="仿宋" w:eastAsia="仿宋"/>
          <w:color w:val="auto"/>
          <w:szCs w:val="21"/>
          <w:highlight w:val="none"/>
          <w:u w:val="single"/>
        </w:rPr>
        <w:t>。</w:t>
      </w:r>
    </w:p>
    <w:p>
      <w:pPr>
        <w:spacing w:line="320" w:lineRule="exact"/>
        <w:rPr>
          <w:rFonts w:ascii="仿宋" w:hAnsi="仿宋" w:eastAsia="仿宋"/>
          <w:color w:val="auto"/>
          <w:szCs w:val="21"/>
          <w:highlight w:val="none"/>
        </w:rPr>
      </w:pPr>
      <w:r>
        <w:rPr>
          <w:rFonts w:ascii="仿宋" w:hAnsi="仿宋" w:eastAsia="仿宋"/>
          <w:b/>
          <w:color w:val="auto"/>
          <w:szCs w:val="21"/>
          <w:highlight w:val="none"/>
        </w:rPr>
        <w:t>　　</w:t>
      </w:r>
      <w:r>
        <w:rPr>
          <w:rFonts w:ascii="仿宋" w:hAnsi="仿宋" w:eastAsia="仿宋"/>
          <w:color w:val="auto"/>
          <w:szCs w:val="21"/>
          <w:highlight w:val="none"/>
        </w:rPr>
        <w:t>二、质量保修期</w:t>
      </w:r>
    </w:p>
    <w:p>
      <w:pPr>
        <w:spacing w:line="32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根据《建设工程质量管理条例》及有关规定，工程的质量保修期如下：</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1．地基基础工程和主体结构工程为设计文件规定的工程合理使用年限；</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w:t>
      </w:r>
      <w:r>
        <w:rPr>
          <w:rFonts w:ascii="仿宋" w:hAnsi="仿宋" w:eastAsia="仿宋"/>
          <w:color w:val="auto"/>
          <w:szCs w:val="21"/>
          <w:highlight w:val="none"/>
        </w:rPr>
        <w:t>屋面防水工程、有防水要求的卫生间、房间和外墙面的防渗</w:t>
      </w:r>
      <w:r>
        <w:rPr>
          <w:rFonts w:hint="eastAsia" w:ascii="仿宋" w:hAnsi="仿宋" w:eastAsia="仿宋"/>
          <w:color w:val="auto"/>
          <w:szCs w:val="21"/>
          <w:highlight w:val="none"/>
        </w:rPr>
        <w:t>为</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5</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rPr>
        <w:t>年；</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3．</w:t>
      </w:r>
      <w:r>
        <w:rPr>
          <w:rFonts w:ascii="仿宋" w:hAnsi="仿宋" w:eastAsia="仿宋"/>
          <w:color w:val="auto"/>
          <w:szCs w:val="21"/>
          <w:highlight w:val="none"/>
        </w:rPr>
        <w:t>装修工程为</w:t>
      </w:r>
      <w:r>
        <w:rPr>
          <w:rFonts w:ascii="仿宋" w:hAnsi="仿宋" w:eastAsia="仿宋"/>
          <w:color w:val="auto"/>
          <w:szCs w:val="21"/>
          <w:highlight w:val="none"/>
          <w:u w:val="single"/>
        </w:rPr>
        <w:t xml:space="preserve">  2   </w:t>
      </w:r>
      <w:r>
        <w:rPr>
          <w:rFonts w:ascii="仿宋" w:hAnsi="仿宋" w:eastAsia="仿宋"/>
          <w:color w:val="auto"/>
          <w:szCs w:val="21"/>
          <w:highlight w:val="none"/>
        </w:rPr>
        <w:t>年；</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4．</w:t>
      </w:r>
      <w:r>
        <w:rPr>
          <w:rFonts w:ascii="仿宋" w:hAnsi="仿宋" w:eastAsia="仿宋"/>
          <w:color w:val="auto"/>
          <w:szCs w:val="21"/>
          <w:highlight w:val="none"/>
        </w:rPr>
        <w:t>电气管线、给排水管道、设备安装工程为</w:t>
      </w:r>
      <w:r>
        <w:rPr>
          <w:rFonts w:ascii="仿宋" w:hAnsi="仿宋" w:eastAsia="仿宋"/>
          <w:color w:val="auto"/>
          <w:szCs w:val="21"/>
          <w:highlight w:val="none"/>
          <w:u w:val="single"/>
        </w:rPr>
        <w:t xml:space="preserve">  2  </w:t>
      </w:r>
      <w:r>
        <w:rPr>
          <w:rFonts w:ascii="仿宋" w:hAnsi="仿宋" w:eastAsia="仿宋"/>
          <w:color w:val="auto"/>
          <w:szCs w:val="21"/>
          <w:highlight w:val="none"/>
        </w:rPr>
        <w:t>年；</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5．</w:t>
      </w:r>
      <w:r>
        <w:rPr>
          <w:rFonts w:ascii="仿宋" w:hAnsi="仿宋" w:eastAsia="仿宋"/>
          <w:color w:val="auto"/>
          <w:szCs w:val="21"/>
          <w:highlight w:val="none"/>
        </w:rPr>
        <w:t>供热与供冷系统为</w:t>
      </w:r>
      <w:r>
        <w:rPr>
          <w:rFonts w:ascii="仿宋" w:hAnsi="仿宋" w:eastAsia="仿宋"/>
          <w:color w:val="auto"/>
          <w:szCs w:val="21"/>
          <w:highlight w:val="none"/>
          <w:u w:val="single"/>
        </w:rPr>
        <w:t xml:space="preserve">    2   </w:t>
      </w:r>
      <w:r>
        <w:rPr>
          <w:rFonts w:ascii="仿宋" w:hAnsi="仿宋" w:eastAsia="仿宋"/>
          <w:color w:val="auto"/>
          <w:szCs w:val="21"/>
          <w:highlight w:val="none"/>
        </w:rPr>
        <w:t>个采暖期、供冷期；</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6．</w:t>
      </w:r>
      <w:r>
        <w:rPr>
          <w:rFonts w:ascii="仿宋" w:hAnsi="仿宋" w:eastAsia="仿宋"/>
          <w:color w:val="auto"/>
          <w:szCs w:val="21"/>
          <w:highlight w:val="none"/>
        </w:rPr>
        <w:t>住宅小区内的给排水设施、道路等配套工程为</w:t>
      </w:r>
      <w:r>
        <w:rPr>
          <w:rFonts w:ascii="仿宋" w:hAnsi="仿宋" w:eastAsia="仿宋"/>
          <w:color w:val="auto"/>
          <w:szCs w:val="21"/>
          <w:highlight w:val="none"/>
          <w:u w:val="single"/>
        </w:rPr>
        <w:t xml:space="preserve">  /  </w:t>
      </w:r>
      <w:r>
        <w:rPr>
          <w:rFonts w:ascii="仿宋" w:hAnsi="仿宋" w:eastAsia="仿宋"/>
          <w:color w:val="auto"/>
          <w:szCs w:val="21"/>
          <w:highlight w:val="none"/>
        </w:rPr>
        <w:t>年；</w:t>
      </w:r>
    </w:p>
    <w:p>
      <w:pPr>
        <w:spacing w:line="32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7．</w:t>
      </w:r>
      <w:r>
        <w:rPr>
          <w:rFonts w:ascii="仿宋" w:hAnsi="仿宋" w:eastAsia="仿宋"/>
          <w:color w:val="auto"/>
          <w:szCs w:val="21"/>
          <w:highlight w:val="none"/>
        </w:rPr>
        <w:t>其他项目保修期限约定如下：</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保修期为贰年 </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320" w:lineRule="exact"/>
        <w:rPr>
          <w:rFonts w:ascii="仿宋" w:hAnsi="仿宋" w:eastAsia="仿宋"/>
          <w:color w:val="auto"/>
          <w:szCs w:val="21"/>
          <w:highlight w:val="none"/>
        </w:rPr>
      </w:pPr>
      <w:r>
        <w:rPr>
          <w:rFonts w:ascii="仿宋" w:hAnsi="仿宋" w:eastAsia="仿宋"/>
          <w:color w:val="auto"/>
          <w:szCs w:val="21"/>
          <w:highlight w:val="none"/>
        </w:rPr>
        <w:t>　　质量保修期自工程竣工验收合格之日起计算。</w:t>
      </w:r>
    </w:p>
    <w:p>
      <w:pPr>
        <w:spacing w:line="32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三、缺陷责任期</w:t>
      </w:r>
    </w:p>
    <w:p>
      <w:pPr>
        <w:spacing w:line="32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工程缺陷责任期为</w:t>
      </w:r>
      <w:r>
        <w:rPr>
          <w:rFonts w:ascii="仿宋" w:hAnsi="仿宋" w:eastAsia="仿宋"/>
          <w:color w:val="auto"/>
          <w:szCs w:val="21"/>
          <w:highlight w:val="none"/>
          <w:u w:val="single"/>
        </w:rPr>
        <w:t xml:space="preserve">   24  </w:t>
      </w:r>
      <w:r>
        <w:rPr>
          <w:rFonts w:ascii="仿宋" w:hAnsi="仿宋" w:eastAsia="仿宋"/>
          <w:color w:val="auto"/>
          <w:szCs w:val="21"/>
          <w:highlight w:val="none"/>
        </w:rPr>
        <w:t>个月，缺陷责任期自工程</w:t>
      </w:r>
      <w:r>
        <w:rPr>
          <w:rFonts w:hint="eastAsia" w:ascii="仿宋" w:hAnsi="仿宋" w:eastAsia="仿宋"/>
          <w:color w:val="auto"/>
          <w:szCs w:val="21"/>
          <w:highlight w:val="none"/>
        </w:rPr>
        <w:t>通过竣工验收</w:t>
      </w:r>
      <w:r>
        <w:rPr>
          <w:rFonts w:ascii="仿宋" w:hAnsi="仿宋" w:eastAsia="仿宋"/>
          <w:color w:val="auto"/>
          <w:szCs w:val="21"/>
          <w:highlight w:val="none"/>
        </w:rPr>
        <w:t>之日起计算。单位工程先于全部工程进行验收，单位工程缺陷责任期自单位工程验收合格之日起算。</w:t>
      </w:r>
    </w:p>
    <w:p>
      <w:pPr>
        <w:spacing w:line="32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缺陷责任期终止后，发包人应退还剩余的质量保证金。</w:t>
      </w:r>
    </w:p>
    <w:p>
      <w:pPr>
        <w:spacing w:line="320" w:lineRule="exact"/>
        <w:rPr>
          <w:rFonts w:ascii="仿宋" w:hAnsi="仿宋" w:eastAsia="仿宋"/>
          <w:color w:val="auto"/>
          <w:szCs w:val="21"/>
          <w:highlight w:val="none"/>
        </w:rPr>
      </w:pPr>
      <w:r>
        <w:rPr>
          <w:rFonts w:ascii="仿宋" w:hAnsi="仿宋" w:eastAsia="仿宋"/>
          <w:color w:val="auto"/>
          <w:szCs w:val="21"/>
          <w:highlight w:val="none"/>
        </w:rPr>
        <w:t xml:space="preserve">    四、质量保修责任</w:t>
      </w:r>
    </w:p>
    <w:p>
      <w:pPr>
        <w:spacing w:line="320" w:lineRule="exact"/>
        <w:ind w:left="105" w:leftChars="50" w:firstLine="430" w:firstLineChars="205"/>
        <w:rPr>
          <w:rFonts w:ascii="仿宋" w:hAnsi="仿宋" w:eastAsia="仿宋"/>
          <w:color w:val="auto"/>
          <w:szCs w:val="21"/>
          <w:highlight w:val="none"/>
        </w:rPr>
      </w:pPr>
      <w:r>
        <w:rPr>
          <w:rFonts w:hint="eastAsia" w:ascii="仿宋" w:hAnsi="仿宋" w:eastAsia="仿宋"/>
          <w:color w:val="auto"/>
          <w:szCs w:val="21"/>
          <w:highlight w:val="none"/>
        </w:rPr>
        <w:t>1．属于保修范围、内容的项目，承包人应当在接到保修通知之日起7天内派人保修。承包人不在约定期限内派人保修的，发包人可以委托他人修理</w:t>
      </w:r>
      <w:r>
        <w:rPr>
          <w:rFonts w:ascii="仿宋" w:hAnsi="仿宋" w:eastAsia="仿宋"/>
          <w:color w:val="auto"/>
          <w:szCs w:val="21"/>
          <w:highlight w:val="none"/>
        </w:rPr>
        <w:t>。</w:t>
      </w:r>
    </w:p>
    <w:p>
      <w:pPr>
        <w:spacing w:line="320" w:lineRule="exact"/>
        <w:ind w:left="105" w:leftChars="50" w:firstLine="430" w:firstLineChars="205"/>
        <w:rPr>
          <w:rFonts w:ascii="仿宋" w:hAnsi="仿宋" w:eastAsia="仿宋"/>
          <w:color w:val="auto"/>
          <w:szCs w:val="21"/>
          <w:highlight w:val="none"/>
        </w:rPr>
      </w:pPr>
      <w:r>
        <w:rPr>
          <w:rFonts w:hint="eastAsia" w:ascii="仿宋" w:hAnsi="仿宋" w:eastAsia="仿宋"/>
          <w:color w:val="auto"/>
          <w:szCs w:val="21"/>
          <w:highlight w:val="none"/>
        </w:rPr>
        <w:t>2．</w:t>
      </w:r>
      <w:r>
        <w:rPr>
          <w:rFonts w:ascii="仿宋" w:hAnsi="仿宋" w:eastAsia="仿宋"/>
          <w:color w:val="auto"/>
          <w:szCs w:val="21"/>
          <w:highlight w:val="none"/>
        </w:rPr>
        <w:t>发生紧急事故需抢修的，承包人在接到事故通知后，应当立即到达事故现场抢修。</w:t>
      </w:r>
    </w:p>
    <w:p>
      <w:pPr>
        <w:spacing w:line="320" w:lineRule="exact"/>
        <w:ind w:left="105" w:leftChars="50" w:firstLine="430" w:firstLineChars="205"/>
        <w:rPr>
          <w:rFonts w:ascii="仿宋" w:hAnsi="仿宋" w:eastAsia="仿宋"/>
          <w:color w:val="auto"/>
          <w:szCs w:val="21"/>
          <w:highlight w:val="none"/>
        </w:rPr>
      </w:pPr>
      <w:r>
        <w:rPr>
          <w:rFonts w:hint="eastAsia" w:ascii="仿宋" w:hAnsi="仿宋" w:eastAsia="仿宋"/>
          <w:color w:val="auto"/>
          <w:szCs w:val="21"/>
          <w:highlight w:val="none"/>
        </w:rPr>
        <w:t>3．</w:t>
      </w:r>
      <w:r>
        <w:rPr>
          <w:rFonts w:ascii="仿宋" w:hAnsi="仿宋" w:eastAsia="仿宋"/>
          <w:color w:val="auto"/>
          <w:szCs w:val="21"/>
          <w:highlight w:val="none"/>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pPr>
        <w:spacing w:line="320" w:lineRule="exact"/>
        <w:ind w:left="420" w:leftChars="200" w:firstLine="105" w:firstLineChars="50"/>
        <w:rPr>
          <w:rFonts w:ascii="仿宋" w:hAnsi="仿宋" w:eastAsia="仿宋"/>
          <w:color w:val="auto"/>
          <w:szCs w:val="21"/>
          <w:highlight w:val="none"/>
        </w:rPr>
      </w:pPr>
      <w:r>
        <w:rPr>
          <w:rFonts w:hint="eastAsia" w:ascii="仿宋" w:hAnsi="仿宋" w:eastAsia="仿宋"/>
          <w:color w:val="auto"/>
          <w:szCs w:val="21"/>
          <w:highlight w:val="none"/>
        </w:rPr>
        <w:t>4．</w:t>
      </w:r>
      <w:r>
        <w:rPr>
          <w:rFonts w:ascii="仿宋" w:hAnsi="仿宋" w:eastAsia="仿宋"/>
          <w:color w:val="auto"/>
          <w:szCs w:val="21"/>
          <w:highlight w:val="none"/>
        </w:rPr>
        <w:t>质量保修完成后，由发包人组织验收。</w:t>
      </w:r>
    </w:p>
    <w:p>
      <w:pPr>
        <w:spacing w:line="320" w:lineRule="exact"/>
        <w:rPr>
          <w:rFonts w:ascii="仿宋" w:hAnsi="仿宋" w:eastAsia="仿宋"/>
          <w:color w:val="auto"/>
          <w:szCs w:val="21"/>
          <w:highlight w:val="none"/>
        </w:rPr>
      </w:pPr>
      <w:r>
        <w:rPr>
          <w:rFonts w:ascii="仿宋" w:hAnsi="仿宋" w:eastAsia="仿宋"/>
          <w:color w:val="auto"/>
          <w:szCs w:val="21"/>
          <w:highlight w:val="none"/>
        </w:rPr>
        <w:t>　　五、保修费用</w:t>
      </w:r>
    </w:p>
    <w:p>
      <w:pPr>
        <w:spacing w:line="320" w:lineRule="exact"/>
        <w:rPr>
          <w:rFonts w:ascii="仿宋" w:hAnsi="仿宋" w:eastAsia="仿宋"/>
          <w:color w:val="auto"/>
          <w:szCs w:val="21"/>
          <w:highlight w:val="none"/>
        </w:rPr>
      </w:pPr>
      <w:r>
        <w:rPr>
          <w:rFonts w:ascii="仿宋" w:hAnsi="仿宋" w:eastAsia="仿宋"/>
          <w:color w:val="auto"/>
          <w:szCs w:val="21"/>
          <w:highlight w:val="none"/>
        </w:rPr>
        <w:t>　　保修费用由造成质量缺陷的责任方承担。</w:t>
      </w:r>
    </w:p>
    <w:p>
      <w:pPr>
        <w:spacing w:line="32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六、双方约定的其他工程质量保修事项：</w:t>
      </w:r>
      <w:r>
        <w:rPr>
          <w:rFonts w:hint="eastAsia" w:ascii="仿宋" w:hAnsi="仿宋" w:eastAsia="仿宋"/>
          <w:color w:val="auto"/>
          <w:szCs w:val="21"/>
          <w:highlight w:val="none"/>
          <w:u w:val="single"/>
        </w:rPr>
        <w:t>若承包人未按约定时间到场，发包人有权自行组织修复或委托第三方修复，发生的修理费用从承包人质保金中扣除，并视具体情况追究承包人延误维修时间造成的直接损失</w:t>
      </w:r>
      <w:r>
        <w:rPr>
          <w:rFonts w:ascii="仿宋" w:hAnsi="仿宋" w:eastAsia="仿宋"/>
          <w:color w:val="auto"/>
          <w:szCs w:val="21"/>
          <w:highlight w:val="none"/>
        </w:rPr>
        <w:t>。</w:t>
      </w:r>
    </w:p>
    <w:p>
      <w:pPr>
        <w:spacing w:line="320" w:lineRule="exact"/>
        <w:ind w:firstLine="399" w:firstLineChars="190"/>
        <w:rPr>
          <w:rFonts w:ascii="仿宋" w:hAnsi="仿宋" w:eastAsia="仿宋"/>
          <w:color w:val="auto"/>
          <w:szCs w:val="21"/>
          <w:highlight w:val="none"/>
        </w:rPr>
      </w:pPr>
      <w:r>
        <w:rPr>
          <w:rFonts w:ascii="仿宋" w:hAnsi="仿宋" w:eastAsia="仿宋"/>
          <w:color w:val="auto"/>
          <w:szCs w:val="21"/>
          <w:highlight w:val="none"/>
        </w:rPr>
        <w:t>工程质量保修书由发包人、承包人在工程竣工验收前共同签署，作为施工合同附件，其有效期限至保修期满。</w:t>
      </w:r>
    </w:p>
    <w:p>
      <w:pPr>
        <w:pStyle w:val="9"/>
        <w:rPr>
          <w:rFonts w:ascii="宋体" w:hAnsi="宋体"/>
          <w:b w:val="0"/>
          <w:color w:val="auto"/>
          <w:sz w:val="30"/>
          <w:szCs w:val="30"/>
          <w:highlight w:val="none"/>
        </w:rPr>
      </w:pPr>
      <w:bookmarkStart w:id="663" w:name="_Toc125881046"/>
      <w:r>
        <w:rPr>
          <w:rFonts w:hint="eastAsia" w:ascii="仿宋" w:hAnsi="仿宋" w:eastAsia="仿宋"/>
          <w:b w:val="0"/>
          <w:color w:val="auto"/>
          <w:sz w:val="21"/>
          <w:szCs w:val="21"/>
          <w:highlight w:val="none"/>
        </w:rPr>
        <w:t>附件2：</w:t>
      </w:r>
      <w:r>
        <w:rPr>
          <w:rFonts w:ascii="仿宋" w:hAnsi="仿宋" w:eastAsia="仿宋"/>
          <w:b w:val="0"/>
          <w:color w:val="auto"/>
          <w:sz w:val="21"/>
          <w:szCs w:val="21"/>
          <w:highlight w:val="none"/>
        </w:rPr>
        <w:t xml:space="preserve"> </w:t>
      </w:r>
      <w:r>
        <w:rPr>
          <w:rFonts w:ascii="仿宋" w:hAnsi="仿宋" w:eastAsia="仿宋"/>
          <w:color w:val="auto"/>
          <w:szCs w:val="24"/>
          <w:highlight w:val="none"/>
        </w:rPr>
        <w:t xml:space="preserve"> </w:t>
      </w:r>
      <w:r>
        <w:rPr>
          <w:color w:val="auto"/>
          <w:szCs w:val="24"/>
          <w:highlight w:val="none"/>
        </w:rPr>
        <w:t xml:space="preserve">              </w:t>
      </w:r>
      <w:r>
        <w:rPr>
          <w:b w:val="0"/>
          <w:color w:val="auto"/>
          <w:szCs w:val="24"/>
          <w:highlight w:val="none"/>
        </w:rPr>
        <w:t xml:space="preserve">    </w:t>
      </w:r>
      <w:r>
        <w:rPr>
          <w:rFonts w:hint="eastAsia" w:ascii="宋体" w:hAnsi="宋体"/>
          <w:b w:val="0"/>
          <w:color w:val="auto"/>
          <w:sz w:val="30"/>
          <w:szCs w:val="30"/>
          <w:highlight w:val="none"/>
        </w:rPr>
        <w:t>预付款担保</w:t>
      </w:r>
      <w:bookmarkEnd w:id="663"/>
    </w:p>
    <w:p>
      <w:pPr>
        <w:spacing w:line="400" w:lineRule="exact"/>
        <w:rPr>
          <w:rFonts w:ascii="仿宋" w:hAnsi="仿宋" w:eastAsia="仿宋"/>
          <w:color w:val="auto"/>
          <w:szCs w:val="21"/>
          <w:highlight w:val="none"/>
        </w:rPr>
      </w:pPr>
      <w:r>
        <w:rPr>
          <w:rFonts w:ascii="仿宋" w:hAnsi="仿宋" w:eastAsia="仿宋"/>
          <w:color w:val="auto"/>
          <w:szCs w:val="21"/>
          <w:highlight w:val="none"/>
          <w:u w:val="single"/>
        </w:rPr>
        <w:t xml:space="preserve">            </w:t>
      </w:r>
      <w:r>
        <w:rPr>
          <w:rFonts w:ascii="仿宋" w:hAnsi="仿宋" w:eastAsia="仿宋"/>
          <w:color w:val="auto"/>
          <w:szCs w:val="21"/>
          <w:highlight w:val="none"/>
          <w:u w:val="single"/>
        </w:rPr>
        <w:tab/>
      </w:r>
      <w:r>
        <w:rPr>
          <w:rFonts w:ascii="仿宋" w:hAnsi="仿宋" w:eastAsia="仿宋"/>
          <w:color w:val="auto"/>
          <w:szCs w:val="21"/>
          <w:highlight w:val="none"/>
          <w:u w:val="single"/>
        </w:rPr>
        <w:tab/>
      </w:r>
      <w:r>
        <w:rPr>
          <w:rFonts w:ascii="仿宋" w:hAnsi="仿宋" w:eastAsia="仿宋"/>
          <w:color w:val="auto"/>
          <w:szCs w:val="21"/>
          <w:highlight w:val="none"/>
          <w:u w:val="single"/>
        </w:rPr>
        <w:t xml:space="preserve"> </w:t>
      </w:r>
      <w:r>
        <w:rPr>
          <w:rFonts w:ascii="仿宋" w:hAnsi="仿宋" w:eastAsia="仿宋"/>
          <w:color w:val="auto"/>
          <w:szCs w:val="21"/>
          <w:highlight w:val="none"/>
        </w:rPr>
        <w:t xml:space="preserve"> （发包人名称）：</w:t>
      </w:r>
    </w:p>
    <w:p>
      <w:pPr>
        <w:spacing w:line="400" w:lineRule="exact"/>
        <w:rPr>
          <w:rFonts w:ascii="仿宋" w:hAnsi="仿宋" w:eastAsia="仿宋"/>
          <w:color w:val="auto"/>
          <w:szCs w:val="21"/>
          <w:highlight w:val="none"/>
        </w:rPr>
      </w:pPr>
    </w:p>
    <w:p>
      <w:pPr>
        <w:spacing w:line="40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根据</w:t>
      </w:r>
      <w:r>
        <w:rPr>
          <w:rFonts w:ascii="仿宋" w:hAnsi="仿宋" w:eastAsia="仿宋"/>
          <w:color w:val="auto"/>
          <w:szCs w:val="21"/>
          <w:highlight w:val="none"/>
          <w:u w:val="single"/>
        </w:rPr>
        <w:t xml:space="preserve">                 </w:t>
      </w:r>
      <w:r>
        <w:rPr>
          <w:rFonts w:ascii="仿宋" w:hAnsi="仿宋" w:eastAsia="仿宋"/>
          <w:color w:val="auto"/>
          <w:szCs w:val="21"/>
          <w:highlight w:val="none"/>
        </w:rPr>
        <w:t>（承包人名称）（以下称</w:t>
      </w:r>
      <w:r>
        <w:rPr>
          <w:rFonts w:hint="eastAsia" w:ascii="仿宋" w:hAnsi="仿宋" w:eastAsia="仿宋"/>
          <w:color w:val="auto"/>
          <w:szCs w:val="21"/>
          <w:highlight w:val="none"/>
        </w:rPr>
        <w:t>“</w:t>
      </w:r>
      <w:r>
        <w:rPr>
          <w:rFonts w:ascii="仿宋" w:hAnsi="仿宋" w:eastAsia="仿宋"/>
          <w:color w:val="auto"/>
          <w:szCs w:val="21"/>
          <w:highlight w:val="none"/>
        </w:rPr>
        <w:t>承包人</w:t>
      </w:r>
      <w:r>
        <w:rPr>
          <w:rFonts w:hint="eastAsia" w:ascii="仿宋" w:hAnsi="仿宋" w:eastAsia="仿宋"/>
          <w:color w:val="auto"/>
          <w:szCs w:val="21"/>
          <w:highlight w:val="none"/>
        </w:rPr>
        <w:t>”</w:t>
      </w:r>
      <w:r>
        <w:rPr>
          <w:rFonts w:ascii="仿宋" w:hAnsi="仿宋" w:eastAsia="仿宋"/>
          <w:color w:val="auto"/>
          <w:szCs w:val="21"/>
          <w:highlight w:val="none"/>
        </w:rPr>
        <w:t>）与</w:t>
      </w:r>
      <w:r>
        <w:rPr>
          <w:rFonts w:ascii="仿宋" w:hAnsi="仿宋" w:eastAsia="仿宋"/>
          <w:color w:val="auto"/>
          <w:szCs w:val="21"/>
          <w:highlight w:val="none"/>
          <w:u w:val="single"/>
        </w:rPr>
        <w:t xml:space="preserve">                        </w:t>
      </w:r>
      <w:r>
        <w:rPr>
          <w:rFonts w:ascii="仿宋" w:hAnsi="仿宋" w:eastAsia="仿宋"/>
          <w:color w:val="auto"/>
          <w:szCs w:val="21"/>
          <w:highlight w:val="none"/>
        </w:rPr>
        <w:t>（发包人名称）（以下简称</w:t>
      </w:r>
      <w:r>
        <w:rPr>
          <w:rFonts w:hint="eastAsia" w:ascii="仿宋" w:hAnsi="仿宋" w:eastAsia="仿宋"/>
          <w:color w:val="auto"/>
          <w:szCs w:val="21"/>
          <w:highlight w:val="none"/>
        </w:rPr>
        <w:t>“</w:t>
      </w:r>
      <w:r>
        <w:rPr>
          <w:rFonts w:ascii="仿宋" w:hAnsi="仿宋" w:eastAsia="仿宋"/>
          <w:color w:val="auto"/>
          <w:szCs w:val="21"/>
          <w:highlight w:val="none"/>
        </w:rPr>
        <w:t>发包人</w:t>
      </w:r>
      <w:r>
        <w:rPr>
          <w:rFonts w:hint="eastAsia" w:ascii="仿宋" w:hAnsi="仿宋" w:eastAsia="仿宋"/>
          <w:color w:val="auto"/>
          <w:szCs w:val="21"/>
          <w:highlight w:val="none"/>
        </w:rPr>
        <w:t>”</w:t>
      </w:r>
      <w:r>
        <w:rPr>
          <w:rFonts w:ascii="仿宋" w:hAnsi="仿宋" w:eastAsia="仿宋"/>
          <w:color w:val="auto"/>
          <w:szCs w:val="21"/>
          <w:highlight w:val="none"/>
        </w:rPr>
        <w:t>）于</w:t>
      </w:r>
      <w:r>
        <w:rPr>
          <w:rFonts w:ascii="仿宋" w:hAnsi="仿宋" w:eastAsia="仿宋"/>
          <w:color w:val="auto"/>
          <w:szCs w:val="21"/>
          <w:highlight w:val="none"/>
          <w:u w:val="single"/>
        </w:rPr>
        <w:t xml:space="preserve">     </w:t>
      </w:r>
      <w:r>
        <w:rPr>
          <w:rFonts w:ascii="仿宋" w:hAnsi="仿宋" w:eastAsia="仿宋"/>
          <w:color w:val="auto"/>
          <w:szCs w:val="21"/>
          <w:highlight w:val="none"/>
        </w:rPr>
        <w:t>年</w:t>
      </w:r>
      <w:r>
        <w:rPr>
          <w:rFonts w:ascii="仿宋" w:hAnsi="仿宋" w:eastAsia="仿宋"/>
          <w:color w:val="auto"/>
          <w:szCs w:val="21"/>
          <w:highlight w:val="none"/>
          <w:u w:val="single"/>
        </w:rPr>
        <w:t xml:space="preserve">    </w:t>
      </w:r>
      <w:r>
        <w:rPr>
          <w:rFonts w:ascii="仿宋" w:hAnsi="仿宋" w:eastAsia="仿宋"/>
          <w:color w:val="auto"/>
          <w:szCs w:val="21"/>
          <w:highlight w:val="none"/>
        </w:rPr>
        <w:t>月</w:t>
      </w:r>
      <w:r>
        <w:rPr>
          <w:rFonts w:ascii="仿宋" w:hAnsi="仿宋" w:eastAsia="仿宋"/>
          <w:color w:val="auto"/>
          <w:szCs w:val="21"/>
          <w:highlight w:val="none"/>
          <w:u w:val="single"/>
        </w:rPr>
        <w:t xml:space="preserve">    </w:t>
      </w:r>
      <w:r>
        <w:rPr>
          <w:rFonts w:ascii="仿宋" w:hAnsi="仿宋" w:eastAsia="仿宋"/>
          <w:color w:val="auto"/>
          <w:szCs w:val="21"/>
          <w:highlight w:val="none"/>
        </w:rPr>
        <w:t>日签订的</w:t>
      </w:r>
      <w:r>
        <w:rPr>
          <w:rFonts w:ascii="仿宋" w:hAnsi="仿宋" w:eastAsia="仿宋"/>
          <w:color w:val="auto"/>
          <w:szCs w:val="21"/>
          <w:highlight w:val="none"/>
          <w:u w:val="single"/>
        </w:rPr>
        <w:t xml:space="preserve">                   </w:t>
      </w:r>
      <w:r>
        <w:rPr>
          <w:rFonts w:ascii="仿宋" w:hAnsi="仿宋" w:eastAsia="仿宋"/>
          <w:color w:val="auto"/>
          <w:szCs w:val="21"/>
          <w:highlight w:val="none"/>
        </w:rPr>
        <w:t>（工程名称）《建设工程施工合同》，承包人按约定的金额向</w:t>
      </w:r>
      <w:r>
        <w:rPr>
          <w:rFonts w:hint="eastAsia" w:ascii="仿宋" w:hAnsi="仿宋" w:eastAsia="仿宋"/>
          <w:color w:val="auto"/>
          <w:szCs w:val="21"/>
          <w:highlight w:val="none"/>
        </w:rPr>
        <w:t>你方</w:t>
      </w:r>
      <w:r>
        <w:rPr>
          <w:rFonts w:ascii="仿宋" w:hAnsi="仿宋" w:eastAsia="仿宋"/>
          <w:color w:val="auto"/>
          <w:szCs w:val="21"/>
          <w:highlight w:val="none"/>
        </w:rPr>
        <w:t>提交一份预付款担保，即有权得到</w:t>
      </w:r>
      <w:r>
        <w:rPr>
          <w:rFonts w:hint="eastAsia" w:ascii="仿宋" w:hAnsi="仿宋" w:eastAsia="仿宋"/>
          <w:color w:val="auto"/>
          <w:szCs w:val="21"/>
          <w:highlight w:val="none"/>
        </w:rPr>
        <w:t>你方</w:t>
      </w:r>
      <w:r>
        <w:rPr>
          <w:rFonts w:ascii="仿宋" w:hAnsi="仿宋" w:eastAsia="仿宋"/>
          <w:color w:val="auto"/>
          <w:szCs w:val="21"/>
          <w:highlight w:val="none"/>
        </w:rPr>
        <w:t>支付相等金额的预付款。我方愿意就你方提供给承包人的预付款</w:t>
      </w:r>
      <w:r>
        <w:rPr>
          <w:rFonts w:hint="eastAsia" w:ascii="仿宋" w:hAnsi="仿宋" w:eastAsia="仿宋"/>
          <w:color w:val="auto"/>
          <w:szCs w:val="21"/>
          <w:highlight w:val="none"/>
        </w:rPr>
        <w:t>为承包人</w:t>
      </w:r>
      <w:r>
        <w:rPr>
          <w:rFonts w:ascii="仿宋" w:hAnsi="仿宋" w:eastAsia="仿宋"/>
          <w:color w:val="auto"/>
          <w:szCs w:val="21"/>
          <w:highlight w:val="none"/>
        </w:rPr>
        <w:t>提供连带责任担保。</w:t>
      </w:r>
    </w:p>
    <w:p>
      <w:pPr>
        <w:spacing w:line="40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 xml:space="preserve">1. </w:t>
      </w:r>
      <w:r>
        <w:rPr>
          <w:rFonts w:ascii="仿宋" w:hAnsi="仿宋" w:eastAsia="仿宋"/>
          <w:color w:val="auto"/>
          <w:szCs w:val="21"/>
          <w:highlight w:val="none"/>
        </w:rPr>
        <w:t>担保金额人民币（大写）</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rPr>
        <w:t>元</w:t>
      </w:r>
      <w:r>
        <w:rPr>
          <w:rFonts w:ascii="仿宋" w:hAnsi="仿宋" w:eastAsia="仿宋"/>
          <w:color w:val="auto"/>
          <w:szCs w:val="21"/>
          <w:highlight w:val="none"/>
        </w:rPr>
        <w:t>（</w:t>
      </w:r>
      <w:r>
        <w:rPr>
          <w:rFonts w:ascii="Calibri" w:hAnsi="Calibri" w:eastAsia="仿宋" w:cs="Calibri"/>
          <w:color w:val="auto"/>
          <w:szCs w:val="21"/>
          <w:highlight w:val="none"/>
        </w:rPr>
        <w:t>¥</w:t>
      </w:r>
      <w:r>
        <w:rPr>
          <w:rFonts w:ascii="仿宋" w:hAnsi="仿宋" w:eastAsia="仿宋"/>
          <w:color w:val="auto"/>
          <w:szCs w:val="21"/>
          <w:highlight w:val="none"/>
          <w:u w:val="single"/>
        </w:rPr>
        <w:t xml:space="preserve">             </w:t>
      </w:r>
      <w:r>
        <w:rPr>
          <w:rFonts w:ascii="仿宋" w:hAnsi="仿宋" w:eastAsia="仿宋"/>
          <w:color w:val="auto"/>
          <w:szCs w:val="21"/>
          <w:highlight w:val="none"/>
        </w:rPr>
        <w:t>）。</w:t>
      </w:r>
    </w:p>
    <w:p>
      <w:pPr>
        <w:spacing w:line="40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 xml:space="preserve">2. </w:t>
      </w:r>
      <w:r>
        <w:rPr>
          <w:rFonts w:ascii="仿宋" w:hAnsi="仿宋" w:eastAsia="仿宋"/>
          <w:color w:val="auto"/>
          <w:szCs w:val="21"/>
          <w:highlight w:val="none"/>
        </w:rPr>
        <w:t>担保有效期自预付款支付给承包人起生效，至</w:t>
      </w:r>
      <w:r>
        <w:rPr>
          <w:rFonts w:hint="eastAsia" w:ascii="仿宋" w:hAnsi="仿宋" w:eastAsia="仿宋"/>
          <w:color w:val="auto"/>
          <w:szCs w:val="21"/>
          <w:highlight w:val="none"/>
        </w:rPr>
        <w:t>你方</w:t>
      </w:r>
      <w:r>
        <w:rPr>
          <w:rFonts w:ascii="仿宋" w:hAnsi="仿宋" w:eastAsia="仿宋"/>
          <w:color w:val="auto"/>
          <w:szCs w:val="21"/>
          <w:highlight w:val="none"/>
        </w:rPr>
        <w:t>签发的</w:t>
      </w:r>
      <w:r>
        <w:rPr>
          <w:rFonts w:hint="eastAsia" w:ascii="仿宋" w:hAnsi="仿宋" w:eastAsia="仿宋"/>
          <w:color w:val="auto"/>
          <w:szCs w:val="21"/>
          <w:highlight w:val="none"/>
        </w:rPr>
        <w:t>进</w:t>
      </w:r>
      <w:r>
        <w:rPr>
          <w:rFonts w:ascii="仿宋" w:hAnsi="仿宋" w:eastAsia="仿宋"/>
          <w:color w:val="auto"/>
          <w:szCs w:val="21"/>
          <w:highlight w:val="none"/>
        </w:rPr>
        <w:t>度款支付证书说明已完全扣清止。</w:t>
      </w:r>
    </w:p>
    <w:p>
      <w:pPr>
        <w:spacing w:line="40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 xml:space="preserve">3. </w:t>
      </w:r>
      <w:r>
        <w:rPr>
          <w:rFonts w:ascii="仿宋" w:hAnsi="仿宋" w:eastAsia="仿宋"/>
          <w:color w:val="auto"/>
          <w:szCs w:val="21"/>
          <w:highlight w:val="none"/>
        </w:rPr>
        <w:t>在本保函有效期内，因承包人违反合同约定的义务而要求</w:t>
      </w:r>
      <w:r>
        <w:rPr>
          <w:rFonts w:hint="eastAsia" w:ascii="仿宋" w:hAnsi="仿宋" w:eastAsia="仿宋"/>
          <w:color w:val="auto"/>
          <w:szCs w:val="21"/>
          <w:highlight w:val="none"/>
        </w:rPr>
        <w:t>收</w:t>
      </w:r>
      <w:r>
        <w:rPr>
          <w:rFonts w:ascii="仿宋" w:hAnsi="仿宋" w:eastAsia="仿宋"/>
          <w:color w:val="auto"/>
          <w:szCs w:val="21"/>
          <w:highlight w:val="none"/>
        </w:rPr>
        <w:t>回预付款时，我方在收到你方的书面通知后，在７天内无条件支付。但本保函的担保金额，在任何时候不应超过预付款金额减去</w:t>
      </w:r>
      <w:r>
        <w:rPr>
          <w:rFonts w:hint="eastAsia" w:ascii="仿宋" w:hAnsi="仿宋" w:eastAsia="仿宋"/>
          <w:color w:val="auto"/>
          <w:szCs w:val="21"/>
          <w:highlight w:val="none"/>
        </w:rPr>
        <w:t>你方</w:t>
      </w:r>
      <w:r>
        <w:rPr>
          <w:rFonts w:ascii="仿宋" w:hAnsi="仿宋" w:eastAsia="仿宋"/>
          <w:color w:val="auto"/>
          <w:szCs w:val="21"/>
          <w:highlight w:val="none"/>
        </w:rPr>
        <w:t>按合同约定在向承包人签发的进度款支付证书中扣除的金额。</w:t>
      </w:r>
    </w:p>
    <w:p>
      <w:pPr>
        <w:spacing w:line="40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4. 你方</w:t>
      </w:r>
      <w:r>
        <w:rPr>
          <w:rFonts w:ascii="仿宋" w:hAnsi="仿宋" w:eastAsia="仿宋"/>
          <w:color w:val="auto"/>
          <w:szCs w:val="21"/>
          <w:highlight w:val="none"/>
        </w:rPr>
        <w:t>和承包人按合同约定变更合同时，我方承担本保函规定的义务不变。</w:t>
      </w:r>
    </w:p>
    <w:p>
      <w:pPr>
        <w:spacing w:line="40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 xml:space="preserve">5. </w:t>
      </w:r>
      <w:r>
        <w:rPr>
          <w:rFonts w:ascii="仿宋" w:hAnsi="仿宋" w:eastAsia="仿宋"/>
          <w:color w:val="auto"/>
          <w:szCs w:val="21"/>
          <w:highlight w:val="none"/>
        </w:rPr>
        <w:t>因本保函发生的纠纷，可由双方协商解决，协商不成的，任何一方均可提请</w:t>
      </w:r>
      <w:r>
        <w:rPr>
          <w:rFonts w:ascii="仿宋" w:hAnsi="仿宋" w:eastAsia="仿宋"/>
          <w:color w:val="auto"/>
          <w:szCs w:val="21"/>
          <w:highlight w:val="none"/>
          <w:u w:val="single"/>
        </w:rPr>
        <w:t xml:space="preserve">        </w:t>
      </w:r>
      <w:r>
        <w:rPr>
          <w:rFonts w:ascii="仿宋" w:hAnsi="仿宋" w:eastAsia="仿宋"/>
          <w:color w:val="auto"/>
          <w:szCs w:val="21"/>
          <w:highlight w:val="none"/>
        </w:rPr>
        <w:t>仲裁委员会仲裁。</w:t>
      </w:r>
    </w:p>
    <w:p>
      <w:pPr>
        <w:spacing w:line="40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 xml:space="preserve">6. </w:t>
      </w:r>
      <w:r>
        <w:rPr>
          <w:rFonts w:ascii="仿宋" w:hAnsi="仿宋" w:eastAsia="仿宋"/>
          <w:color w:val="auto"/>
          <w:szCs w:val="21"/>
          <w:highlight w:val="none"/>
        </w:rPr>
        <w:t>本保函自我方法定代表人（或其授权代理人）签字并加盖公章之日起生效。</w:t>
      </w:r>
    </w:p>
    <w:p>
      <w:pPr>
        <w:spacing w:line="400" w:lineRule="exact"/>
        <w:rPr>
          <w:rFonts w:ascii="仿宋" w:hAnsi="仿宋" w:eastAsia="仿宋"/>
          <w:color w:val="auto"/>
          <w:szCs w:val="21"/>
          <w:highlight w:val="none"/>
        </w:rPr>
      </w:pPr>
    </w:p>
    <w:p>
      <w:pPr>
        <w:spacing w:line="400" w:lineRule="exact"/>
        <w:rPr>
          <w:rFonts w:ascii="仿宋" w:hAnsi="仿宋" w:eastAsia="仿宋"/>
          <w:color w:val="auto"/>
          <w:szCs w:val="21"/>
          <w:highlight w:val="none"/>
        </w:rPr>
      </w:pPr>
    </w:p>
    <w:p>
      <w:pPr>
        <w:pStyle w:val="2"/>
        <w:rPr>
          <w:rFonts w:ascii="仿宋" w:hAnsi="仿宋" w:eastAsia="仿宋"/>
          <w:color w:val="auto"/>
          <w:highlight w:val="none"/>
        </w:rPr>
      </w:pPr>
    </w:p>
    <w:p>
      <w:pPr>
        <w:spacing w:line="400" w:lineRule="exact"/>
        <w:rPr>
          <w:rFonts w:ascii="仿宋" w:hAnsi="仿宋" w:eastAsia="仿宋"/>
          <w:color w:val="auto"/>
          <w:szCs w:val="21"/>
          <w:highlight w:val="none"/>
        </w:rPr>
      </w:pPr>
      <w:r>
        <w:rPr>
          <w:rFonts w:ascii="仿宋" w:hAnsi="仿宋" w:eastAsia="仿宋"/>
          <w:color w:val="auto"/>
          <w:szCs w:val="21"/>
          <w:highlight w:val="none"/>
        </w:rPr>
        <w:t>担保人：</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（盖单位章）</w:t>
      </w:r>
    </w:p>
    <w:p>
      <w:pPr>
        <w:spacing w:line="400" w:lineRule="exact"/>
        <w:rPr>
          <w:rFonts w:ascii="仿宋" w:hAnsi="仿宋" w:eastAsia="仿宋"/>
          <w:color w:val="auto"/>
          <w:szCs w:val="21"/>
          <w:highlight w:val="none"/>
        </w:rPr>
      </w:pPr>
      <w:r>
        <w:rPr>
          <w:rFonts w:ascii="仿宋" w:hAnsi="仿宋" w:eastAsia="仿宋"/>
          <w:color w:val="auto"/>
          <w:szCs w:val="21"/>
          <w:highlight w:val="none"/>
        </w:rPr>
        <w:t>法定代表人或其委托代理人：</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（签字）</w:t>
      </w:r>
    </w:p>
    <w:p>
      <w:pPr>
        <w:spacing w:line="400" w:lineRule="exact"/>
        <w:rPr>
          <w:rFonts w:ascii="仿宋" w:hAnsi="仿宋" w:eastAsia="仿宋"/>
          <w:color w:val="auto"/>
          <w:szCs w:val="21"/>
          <w:highlight w:val="none"/>
        </w:rPr>
      </w:pPr>
      <w:r>
        <w:rPr>
          <w:rFonts w:ascii="仿宋" w:hAnsi="仿宋" w:eastAsia="仿宋"/>
          <w:color w:val="auto"/>
          <w:szCs w:val="21"/>
          <w:highlight w:val="none"/>
        </w:rPr>
        <w:t>地    址：</w:t>
      </w:r>
      <w:r>
        <w:rPr>
          <w:rFonts w:ascii="仿宋" w:hAnsi="仿宋" w:eastAsia="仿宋"/>
          <w:color w:val="auto"/>
          <w:szCs w:val="21"/>
          <w:highlight w:val="none"/>
          <w:u w:val="single"/>
        </w:rPr>
        <w:tab/>
      </w:r>
      <w:r>
        <w:rPr>
          <w:rFonts w:ascii="仿宋" w:hAnsi="仿宋" w:eastAsia="仿宋"/>
          <w:color w:val="auto"/>
          <w:szCs w:val="21"/>
          <w:highlight w:val="none"/>
          <w:u w:val="single"/>
        </w:rPr>
        <w:tab/>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ab/>
      </w:r>
      <w:r>
        <w:rPr>
          <w:rFonts w:ascii="仿宋" w:hAnsi="仿宋" w:eastAsia="仿宋"/>
          <w:color w:val="auto"/>
          <w:szCs w:val="21"/>
          <w:highlight w:val="none"/>
          <w:u w:val="single"/>
        </w:rPr>
        <w:tab/>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ab/>
      </w:r>
      <w:r>
        <w:rPr>
          <w:rFonts w:ascii="仿宋" w:hAnsi="仿宋" w:eastAsia="仿宋"/>
          <w:color w:val="auto"/>
          <w:szCs w:val="21"/>
          <w:highlight w:val="none"/>
          <w:u w:val="single"/>
        </w:rPr>
        <w:tab/>
      </w:r>
      <w:r>
        <w:rPr>
          <w:rFonts w:ascii="仿宋" w:hAnsi="仿宋" w:eastAsia="仿宋"/>
          <w:color w:val="auto"/>
          <w:szCs w:val="21"/>
          <w:highlight w:val="none"/>
          <w:u w:val="single"/>
        </w:rPr>
        <w:tab/>
      </w:r>
    </w:p>
    <w:p>
      <w:pPr>
        <w:spacing w:line="400" w:lineRule="exact"/>
        <w:rPr>
          <w:rFonts w:ascii="仿宋" w:hAnsi="仿宋" w:eastAsia="仿宋"/>
          <w:color w:val="auto"/>
          <w:szCs w:val="21"/>
          <w:highlight w:val="none"/>
          <w:u w:val="single"/>
        </w:rPr>
      </w:pPr>
      <w:r>
        <w:rPr>
          <w:rFonts w:ascii="仿宋" w:hAnsi="仿宋" w:eastAsia="仿宋"/>
          <w:color w:val="auto"/>
          <w:szCs w:val="21"/>
          <w:highlight w:val="none"/>
        </w:rPr>
        <w:t>邮政编码：</w:t>
      </w:r>
      <w:r>
        <w:rPr>
          <w:rFonts w:ascii="仿宋" w:hAnsi="仿宋" w:eastAsia="仿宋"/>
          <w:color w:val="auto"/>
          <w:szCs w:val="21"/>
          <w:highlight w:val="none"/>
          <w:u w:val="single"/>
        </w:rPr>
        <w:tab/>
      </w:r>
      <w:r>
        <w:rPr>
          <w:rFonts w:ascii="仿宋" w:hAnsi="仿宋" w:eastAsia="仿宋"/>
          <w:color w:val="auto"/>
          <w:szCs w:val="21"/>
          <w:highlight w:val="none"/>
          <w:u w:val="single"/>
        </w:rPr>
        <w:tab/>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ab/>
      </w:r>
      <w:r>
        <w:rPr>
          <w:rFonts w:ascii="仿宋" w:hAnsi="仿宋" w:eastAsia="仿宋"/>
          <w:color w:val="auto"/>
          <w:szCs w:val="21"/>
          <w:highlight w:val="none"/>
          <w:u w:val="single"/>
        </w:rPr>
        <w:tab/>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ab/>
      </w:r>
      <w:r>
        <w:rPr>
          <w:rFonts w:ascii="仿宋" w:hAnsi="仿宋" w:eastAsia="仿宋"/>
          <w:color w:val="auto"/>
          <w:szCs w:val="21"/>
          <w:highlight w:val="none"/>
          <w:u w:val="single"/>
        </w:rPr>
        <w:tab/>
      </w:r>
      <w:r>
        <w:rPr>
          <w:rFonts w:ascii="仿宋" w:hAnsi="仿宋" w:eastAsia="仿宋"/>
          <w:color w:val="auto"/>
          <w:szCs w:val="21"/>
          <w:highlight w:val="none"/>
          <w:u w:val="single"/>
        </w:rPr>
        <w:tab/>
      </w:r>
    </w:p>
    <w:p>
      <w:pPr>
        <w:spacing w:line="400" w:lineRule="exact"/>
        <w:rPr>
          <w:rFonts w:ascii="仿宋" w:hAnsi="仿宋" w:eastAsia="仿宋"/>
          <w:color w:val="auto"/>
          <w:szCs w:val="21"/>
          <w:highlight w:val="none"/>
          <w:u w:val="single"/>
        </w:rPr>
      </w:pPr>
      <w:r>
        <w:rPr>
          <w:rFonts w:ascii="仿宋" w:hAnsi="仿宋" w:eastAsia="仿宋"/>
          <w:color w:val="auto"/>
          <w:szCs w:val="21"/>
          <w:highlight w:val="none"/>
        </w:rPr>
        <w:t>电    话：</w:t>
      </w:r>
      <w:r>
        <w:rPr>
          <w:rFonts w:ascii="仿宋" w:hAnsi="仿宋" w:eastAsia="仿宋"/>
          <w:color w:val="auto"/>
          <w:szCs w:val="21"/>
          <w:highlight w:val="none"/>
          <w:u w:val="single"/>
        </w:rPr>
        <w:tab/>
      </w:r>
      <w:r>
        <w:rPr>
          <w:rFonts w:ascii="仿宋" w:hAnsi="仿宋" w:eastAsia="仿宋"/>
          <w:color w:val="auto"/>
          <w:szCs w:val="21"/>
          <w:highlight w:val="none"/>
          <w:u w:val="single"/>
        </w:rPr>
        <w:tab/>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ab/>
      </w:r>
      <w:r>
        <w:rPr>
          <w:rFonts w:ascii="仿宋" w:hAnsi="仿宋" w:eastAsia="仿宋"/>
          <w:color w:val="auto"/>
          <w:szCs w:val="21"/>
          <w:highlight w:val="none"/>
          <w:u w:val="single"/>
        </w:rPr>
        <w:tab/>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ab/>
      </w:r>
      <w:r>
        <w:rPr>
          <w:rFonts w:ascii="仿宋" w:hAnsi="仿宋" w:eastAsia="仿宋"/>
          <w:color w:val="auto"/>
          <w:szCs w:val="21"/>
          <w:highlight w:val="none"/>
          <w:u w:val="single"/>
        </w:rPr>
        <w:tab/>
      </w:r>
      <w:r>
        <w:rPr>
          <w:rFonts w:ascii="仿宋" w:hAnsi="仿宋" w:eastAsia="仿宋"/>
          <w:color w:val="auto"/>
          <w:szCs w:val="21"/>
          <w:highlight w:val="none"/>
          <w:u w:val="single"/>
        </w:rPr>
        <w:tab/>
      </w:r>
    </w:p>
    <w:p>
      <w:pPr>
        <w:spacing w:line="400" w:lineRule="exact"/>
        <w:rPr>
          <w:rFonts w:ascii="仿宋" w:hAnsi="仿宋" w:eastAsia="仿宋"/>
          <w:color w:val="auto"/>
          <w:szCs w:val="21"/>
          <w:highlight w:val="none"/>
          <w:u w:val="single"/>
        </w:rPr>
      </w:pPr>
      <w:r>
        <w:rPr>
          <w:rFonts w:ascii="仿宋" w:hAnsi="仿宋" w:eastAsia="仿宋"/>
          <w:color w:val="auto"/>
          <w:szCs w:val="21"/>
          <w:highlight w:val="none"/>
        </w:rPr>
        <w:t>传    真：</w:t>
      </w:r>
      <w:r>
        <w:rPr>
          <w:rFonts w:ascii="仿宋" w:hAnsi="仿宋" w:eastAsia="仿宋"/>
          <w:color w:val="auto"/>
          <w:szCs w:val="21"/>
          <w:highlight w:val="none"/>
          <w:u w:val="single"/>
        </w:rPr>
        <w:tab/>
      </w:r>
      <w:r>
        <w:rPr>
          <w:rFonts w:ascii="仿宋" w:hAnsi="仿宋" w:eastAsia="仿宋"/>
          <w:color w:val="auto"/>
          <w:szCs w:val="21"/>
          <w:highlight w:val="none"/>
          <w:u w:val="single"/>
        </w:rPr>
        <w:tab/>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ab/>
      </w:r>
      <w:r>
        <w:rPr>
          <w:rFonts w:ascii="仿宋" w:hAnsi="仿宋" w:eastAsia="仿宋"/>
          <w:color w:val="auto"/>
          <w:szCs w:val="21"/>
          <w:highlight w:val="none"/>
          <w:u w:val="single"/>
        </w:rPr>
        <w:tab/>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ab/>
      </w:r>
      <w:r>
        <w:rPr>
          <w:rFonts w:ascii="仿宋" w:hAnsi="仿宋" w:eastAsia="仿宋"/>
          <w:color w:val="auto"/>
          <w:szCs w:val="21"/>
          <w:highlight w:val="none"/>
          <w:u w:val="single"/>
        </w:rPr>
        <w:tab/>
      </w:r>
      <w:r>
        <w:rPr>
          <w:rFonts w:ascii="仿宋" w:hAnsi="仿宋" w:eastAsia="仿宋"/>
          <w:color w:val="auto"/>
          <w:szCs w:val="21"/>
          <w:highlight w:val="none"/>
          <w:u w:val="single"/>
        </w:rPr>
        <w:tab/>
      </w:r>
    </w:p>
    <w:p>
      <w:pPr>
        <w:spacing w:line="400" w:lineRule="exact"/>
        <w:rPr>
          <w:rFonts w:ascii="仿宋" w:hAnsi="仿宋" w:eastAsia="仿宋"/>
          <w:color w:val="auto"/>
          <w:szCs w:val="21"/>
          <w:highlight w:val="none"/>
        </w:rPr>
      </w:pPr>
      <w:r>
        <w:rPr>
          <w:rFonts w:ascii="仿宋" w:hAnsi="仿宋" w:eastAsia="仿宋"/>
          <w:color w:val="auto"/>
          <w:szCs w:val="21"/>
          <w:highlight w:val="none"/>
        </w:rPr>
        <w:t xml:space="preserve">  </w:t>
      </w:r>
    </w:p>
    <w:p>
      <w:pPr>
        <w:spacing w:line="400" w:lineRule="exact"/>
        <w:rPr>
          <w:rFonts w:ascii="仿宋" w:hAnsi="仿宋" w:eastAsia="仿宋"/>
          <w:color w:val="auto"/>
          <w:szCs w:val="21"/>
          <w:highlight w:val="none"/>
          <w:u w:val="single"/>
        </w:rPr>
      </w:pPr>
    </w:p>
    <w:p>
      <w:pPr>
        <w:spacing w:line="400" w:lineRule="exact"/>
        <w:rPr>
          <w:rFonts w:ascii="仿宋" w:hAnsi="仿宋" w:eastAsia="仿宋"/>
          <w:color w:val="auto"/>
          <w:szCs w:val="21"/>
          <w:highlight w:val="none"/>
        </w:rPr>
      </w:pPr>
      <w:r>
        <w:rPr>
          <w:rFonts w:ascii="仿宋" w:hAnsi="仿宋" w:eastAsia="仿宋"/>
          <w:color w:val="auto"/>
          <w:szCs w:val="21"/>
          <w:highlight w:val="none"/>
        </w:rPr>
        <w:t xml:space="preserve">            </w:t>
      </w:r>
      <w:r>
        <w:rPr>
          <w:rFonts w:ascii="仿宋" w:hAnsi="仿宋" w:eastAsia="仿宋"/>
          <w:color w:val="auto"/>
          <w:szCs w:val="21"/>
          <w:highlight w:val="none"/>
          <w:u w:val="single"/>
        </w:rPr>
        <w:t xml:space="preserve">               </w:t>
      </w:r>
      <w:r>
        <w:rPr>
          <w:rFonts w:ascii="仿宋" w:hAnsi="仿宋" w:eastAsia="仿宋"/>
          <w:color w:val="auto"/>
          <w:szCs w:val="21"/>
          <w:highlight w:val="none"/>
        </w:rPr>
        <w:t>年</w:t>
      </w:r>
      <w:r>
        <w:rPr>
          <w:rFonts w:ascii="仿宋" w:hAnsi="仿宋" w:eastAsia="仿宋"/>
          <w:color w:val="auto"/>
          <w:szCs w:val="21"/>
          <w:highlight w:val="none"/>
          <w:u w:val="single"/>
        </w:rPr>
        <w:t xml:space="preserve">      </w:t>
      </w:r>
      <w:r>
        <w:rPr>
          <w:rFonts w:ascii="仿宋" w:hAnsi="仿宋" w:eastAsia="仿宋"/>
          <w:color w:val="auto"/>
          <w:szCs w:val="21"/>
          <w:highlight w:val="none"/>
        </w:rPr>
        <w:t>月</w:t>
      </w:r>
      <w:r>
        <w:rPr>
          <w:rFonts w:ascii="仿宋" w:hAnsi="仿宋" w:eastAsia="仿宋"/>
          <w:color w:val="auto"/>
          <w:szCs w:val="21"/>
          <w:highlight w:val="none"/>
          <w:u w:val="single"/>
        </w:rPr>
        <w:t xml:space="preserve">      </w:t>
      </w:r>
      <w:r>
        <w:rPr>
          <w:rFonts w:ascii="仿宋" w:hAnsi="仿宋" w:eastAsia="仿宋"/>
          <w:color w:val="auto"/>
          <w:szCs w:val="21"/>
          <w:highlight w:val="none"/>
        </w:rPr>
        <w:t>日</w:t>
      </w:r>
    </w:p>
    <w:p>
      <w:pPr>
        <w:pStyle w:val="4"/>
        <w:ind w:left="4410" w:right="63" w:firstLine="528"/>
        <w:rPr>
          <w:color w:val="auto"/>
          <w:highlight w:val="none"/>
        </w:rPr>
      </w:pPr>
    </w:p>
    <w:p>
      <w:pPr>
        <w:pStyle w:val="5"/>
        <w:ind w:firstLine="200"/>
        <w:rPr>
          <w:color w:val="auto"/>
          <w:highlight w:val="none"/>
        </w:rPr>
      </w:pPr>
    </w:p>
    <w:p>
      <w:pPr>
        <w:pStyle w:val="5"/>
        <w:ind w:firstLine="200"/>
        <w:rPr>
          <w:color w:val="auto"/>
          <w:highlight w:val="none"/>
        </w:rPr>
      </w:pPr>
    </w:p>
    <w:p>
      <w:pPr>
        <w:pStyle w:val="6"/>
        <w:rPr>
          <w:color w:val="auto"/>
          <w:highlight w:val="none"/>
          <w:lang w:val="zh-CN"/>
        </w:rPr>
      </w:pPr>
    </w:p>
    <w:p>
      <w:pPr>
        <w:rPr>
          <w:color w:val="auto"/>
          <w:highlight w:val="none"/>
          <w:lang w:val="zh-CN"/>
        </w:rPr>
      </w:pPr>
    </w:p>
    <w:p>
      <w:pPr>
        <w:rPr>
          <w:color w:val="auto"/>
          <w:highlight w:val="none"/>
        </w:rPr>
      </w:pPr>
    </w:p>
    <w:p>
      <w:pPr>
        <w:pStyle w:val="9"/>
        <w:rPr>
          <w:rFonts w:ascii="宋体" w:hAnsi="宋体"/>
          <w:color w:val="auto"/>
          <w:sz w:val="30"/>
          <w:szCs w:val="30"/>
          <w:highlight w:val="none"/>
        </w:rPr>
      </w:pPr>
      <w:bookmarkStart w:id="664" w:name="_Toc125881047"/>
      <w:r>
        <w:rPr>
          <w:rFonts w:hint="eastAsia" w:ascii="仿宋" w:hAnsi="仿宋" w:eastAsia="仿宋"/>
          <w:b w:val="0"/>
          <w:color w:val="auto"/>
          <w:sz w:val="21"/>
          <w:szCs w:val="21"/>
          <w:highlight w:val="none"/>
        </w:rPr>
        <w:t>附件</w:t>
      </w:r>
      <w:r>
        <w:rPr>
          <w:rFonts w:ascii="仿宋" w:hAnsi="仿宋" w:eastAsia="仿宋"/>
          <w:b w:val="0"/>
          <w:color w:val="auto"/>
          <w:sz w:val="21"/>
          <w:szCs w:val="21"/>
          <w:highlight w:val="none"/>
        </w:rPr>
        <w:t>3</w:t>
      </w:r>
      <w:r>
        <w:rPr>
          <w:rFonts w:hint="eastAsia" w:ascii="仿宋" w:hAnsi="仿宋" w:eastAsia="仿宋"/>
          <w:b w:val="0"/>
          <w:color w:val="auto"/>
          <w:sz w:val="21"/>
          <w:szCs w:val="21"/>
          <w:highlight w:val="none"/>
        </w:rPr>
        <w:t>：</w:t>
      </w:r>
      <w:r>
        <w:rPr>
          <w:rFonts w:ascii="仿宋" w:hAnsi="仿宋" w:eastAsia="仿宋"/>
          <w:b w:val="0"/>
          <w:color w:val="auto"/>
          <w:sz w:val="21"/>
          <w:szCs w:val="21"/>
          <w:highlight w:val="none"/>
        </w:rPr>
        <w:t xml:space="preserve"> </w:t>
      </w:r>
      <w:r>
        <w:rPr>
          <w:rFonts w:ascii="仿宋" w:hAnsi="仿宋" w:eastAsia="仿宋"/>
          <w:color w:val="auto"/>
          <w:szCs w:val="24"/>
          <w:highlight w:val="none"/>
        </w:rPr>
        <w:t xml:space="preserve"> </w:t>
      </w:r>
      <w:r>
        <w:rPr>
          <w:color w:val="auto"/>
          <w:szCs w:val="24"/>
          <w:highlight w:val="none"/>
        </w:rPr>
        <w:t xml:space="preserve">              </w:t>
      </w:r>
      <w:r>
        <w:rPr>
          <w:b w:val="0"/>
          <w:color w:val="auto"/>
          <w:szCs w:val="24"/>
          <w:highlight w:val="none"/>
        </w:rPr>
        <w:t xml:space="preserve"> </w:t>
      </w:r>
      <w:r>
        <w:rPr>
          <w:rFonts w:hint="eastAsia" w:ascii="宋体" w:hAnsi="宋体"/>
          <w:b w:val="0"/>
          <w:color w:val="auto"/>
          <w:sz w:val="30"/>
          <w:szCs w:val="30"/>
          <w:highlight w:val="none"/>
        </w:rPr>
        <w:t>施工安全责任协议书</w:t>
      </w:r>
      <w:bookmarkEnd w:id="664"/>
    </w:p>
    <w:p>
      <w:pPr>
        <w:rPr>
          <w:color w:val="auto"/>
          <w:highlight w:val="none"/>
        </w:rPr>
      </w:pPr>
    </w:p>
    <w:p>
      <w:pPr>
        <w:spacing w:line="460" w:lineRule="exact"/>
        <w:ind w:left="525" w:hanging="525" w:hangingChars="250"/>
        <w:rPr>
          <w:rFonts w:ascii="仿宋" w:hAnsi="仿宋" w:eastAsia="仿宋"/>
          <w:color w:val="auto"/>
          <w:szCs w:val="21"/>
          <w:highlight w:val="none"/>
          <w:u w:val="thick"/>
        </w:rPr>
      </w:pPr>
      <w:r>
        <w:rPr>
          <w:rFonts w:ascii="仿宋" w:hAnsi="仿宋" w:eastAsia="仿宋"/>
          <w:color w:val="auto"/>
          <w:szCs w:val="21"/>
          <w:highlight w:val="none"/>
        </w:rPr>
        <w:t>发包人：</w:t>
      </w:r>
      <w:r>
        <w:rPr>
          <w:rFonts w:hint="eastAsia" w:ascii="仿宋" w:hAnsi="仿宋" w:eastAsia="仿宋"/>
          <w:color w:val="auto"/>
          <w:szCs w:val="21"/>
          <w:highlight w:val="none"/>
          <w:u w:val="single"/>
        </w:rPr>
        <w:t>温州医科大学附属第一医院</w:t>
      </w:r>
    </w:p>
    <w:p>
      <w:pPr>
        <w:spacing w:line="460" w:lineRule="exact"/>
        <w:rPr>
          <w:rFonts w:ascii="仿宋" w:hAnsi="仿宋" w:eastAsia="仿宋"/>
          <w:color w:val="auto"/>
          <w:szCs w:val="21"/>
          <w:highlight w:val="none"/>
          <w:u w:val="single"/>
        </w:rPr>
      </w:pPr>
      <w:r>
        <w:rPr>
          <w:rFonts w:ascii="仿宋" w:hAnsi="仿宋" w:eastAsia="仿宋"/>
          <w:color w:val="auto"/>
          <w:szCs w:val="21"/>
          <w:highlight w:val="none"/>
        </w:rPr>
        <w:t>承包人：</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p>
    <w:p>
      <w:pPr>
        <w:spacing w:line="40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为贯彻“安全第一，预防为主”的方针，</w:t>
      </w:r>
      <w:r>
        <w:rPr>
          <w:rFonts w:ascii="仿宋" w:hAnsi="仿宋" w:eastAsia="仿宋"/>
          <w:color w:val="auto"/>
          <w:szCs w:val="21"/>
          <w:highlight w:val="none"/>
        </w:rPr>
        <w:t>明确双方的安全生产责任，确保施工安全，双方在签订</w:t>
      </w:r>
      <w:r>
        <w:rPr>
          <w:rFonts w:hint="eastAsia" w:ascii="仿宋" w:hAnsi="仿宋" w:eastAsia="仿宋"/>
          <w:color w:val="auto"/>
          <w:szCs w:val="21"/>
          <w:highlight w:val="none"/>
        </w:rPr>
        <w:t>温州医科大学附属第一医院</w:t>
      </w:r>
      <w:r>
        <w:rPr>
          <w:rFonts w:hint="eastAsia" w:ascii="仿宋" w:hAnsi="仿宋" w:eastAsia="仿宋"/>
          <w:color w:val="auto"/>
          <w:szCs w:val="21"/>
          <w:highlight w:val="none"/>
          <w:u w:val="single"/>
        </w:rPr>
        <w:t>温州医科大学附属第一医院医美中心装修工程</w:t>
      </w:r>
      <w:r>
        <w:rPr>
          <w:rFonts w:hint="eastAsia" w:ascii="仿宋" w:hAnsi="仿宋" w:eastAsia="仿宋"/>
          <w:color w:val="auto"/>
          <w:szCs w:val="21"/>
          <w:highlight w:val="none"/>
        </w:rPr>
        <w:t>施工</w:t>
      </w:r>
      <w:r>
        <w:rPr>
          <w:rFonts w:ascii="仿宋" w:hAnsi="仿宋" w:eastAsia="仿宋"/>
          <w:color w:val="auto"/>
          <w:szCs w:val="21"/>
          <w:highlight w:val="none"/>
        </w:rPr>
        <w:t>工程合同的同时，签订本协议，双方必须严格执行。</w:t>
      </w:r>
    </w:p>
    <w:p>
      <w:pPr>
        <w:spacing w:line="400" w:lineRule="exact"/>
        <w:rPr>
          <w:rFonts w:ascii="仿宋" w:hAnsi="仿宋" w:eastAsia="仿宋"/>
          <w:color w:val="auto"/>
          <w:szCs w:val="21"/>
          <w:highlight w:val="none"/>
        </w:rPr>
      </w:pPr>
      <w:r>
        <w:rPr>
          <w:rFonts w:hint="eastAsia" w:ascii="仿宋" w:hAnsi="仿宋" w:eastAsia="仿宋"/>
          <w:color w:val="auto"/>
          <w:szCs w:val="21"/>
          <w:highlight w:val="none"/>
        </w:rPr>
        <w:t>一、发包人的责任：</w:t>
      </w:r>
    </w:p>
    <w:p>
      <w:pPr>
        <w:spacing w:line="40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认真贯彻执行国家颁布的《中华人民共和国安全生产法》、《中华人民共和国消防法》、《中华人民共和国环境保护法》、《中华人民共和国职业病防治法》、《劳动法》等各项劳动保护、安全生产的法律法规，并督促承包人贯彻执行。</w:t>
      </w:r>
    </w:p>
    <w:p>
      <w:pPr>
        <w:spacing w:line="40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2、进场施工作业前对承包人负责人进行现场口头的安全事项说明，其内容是：项目的安全规章制度及对该工程项目有关联的安全注意事项。</w:t>
      </w:r>
    </w:p>
    <w:p>
      <w:pPr>
        <w:spacing w:line="40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3、督促承包人认真执行本项目部安全生产规章制度。</w:t>
      </w:r>
    </w:p>
    <w:p>
      <w:pPr>
        <w:spacing w:line="40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4</w:t>
      </w:r>
      <w:r>
        <w:rPr>
          <w:rFonts w:hint="eastAsia" w:ascii="仿宋" w:hAnsi="仿宋" w:eastAsia="仿宋"/>
          <w:color w:val="auto"/>
          <w:szCs w:val="21"/>
          <w:highlight w:val="none"/>
        </w:rPr>
        <w:t>、督促检查承包人做好劳动保护和职业病防治工作。</w:t>
      </w:r>
    </w:p>
    <w:p>
      <w:pPr>
        <w:spacing w:line="40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5</w:t>
      </w:r>
      <w:r>
        <w:rPr>
          <w:rFonts w:hint="eastAsia" w:ascii="仿宋" w:hAnsi="仿宋" w:eastAsia="仿宋"/>
          <w:color w:val="auto"/>
          <w:szCs w:val="21"/>
          <w:highlight w:val="none"/>
        </w:rPr>
        <w:t>、督促检查承包人做好环境保护和文明施工工作。</w:t>
      </w:r>
    </w:p>
    <w:p>
      <w:pPr>
        <w:spacing w:line="40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6</w:t>
      </w:r>
      <w:r>
        <w:rPr>
          <w:rFonts w:hint="eastAsia" w:ascii="仿宋" w:hAnsi="仿宋" w:eastAsia="仿宋"/>
          <w:color w:val="auto"/>
          <w:szCs w:val="21"/>
          <w:highlight w:val="none"/>
        </w:rPr>
        <w:t>、督促承包人对现场事故隐患进行整改并对其进行检查。</w:t>
      </w:r>
    </w:p>
    <w:p>
      <w:pPr>
        <w:spacing w:line="400" w:lineRule="exact"/>
        <w:rPr>
          <w:rFonts w:ascii="仿宋" w:hAnsi="仿宋" w:eastAsia="仿宋"/>
          <w:color w:val="auto"/>
          <w:szCs w:val="21"/>
          <w:highlight w:val="none"/>
        </w:rPr>
      </w:pPr>
      <w:r>
        <w:rPr>
          <w:rFonts w:hint="eastAsia" w:ascii="仿宋" w:hAnsi="仿宋" w:eastAsia="仿宋"/>
          <w:color w:val="auto"/>
          <w:szCs w:val="21"/>
          <w:highlight w:val="none"/>
        </w:rPr>
        <w:t>二、承包人的责任：</w:t>
      </w:r>
    </w:p>
    <w:p>
      <w:pPr>
        <w:spacing w:line="40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认真贯彻执行国家颁布的《中华人民共和国安全生产法》、《中华人民共和国消防法》、《中华人民共和国环境保护法》、《中华人民共和国职业病防治法》、《劳动法》等各项劳动保护、安全生产的法律法规。</w:t>
      </w:r>
    </w:p>
    <w:p>
      <w:pPr>
        <w:spacing w:line="400" w:lineRule="exact"/>
        <w:ind w:left="1" w:firstLine="420" w:firstLineChars="200"/>
        <w:rPr>
          <w:rFonts w:ascii="仿宋" w:hAnsi="仿宋" w:eastAsia="仿宋"/>
          <w:color w:val="auto"/>
          <w:szCs w:val="21"/>
          <w:highlight w:val="none"/>
        </w:rPr>
      </w:pPr>
      <w:r>
        <w:rPr>
          <w:rFonts w:hint="eastAsia" w:ascii="仿宋" w:hAnsi="仿宋" w:eastAsia="仿宋"/>
          <w:color w:val="auto"/>
          <w:szCs w:val="21"/>
          <w:highlight w:val="none"/>
        </w:rPr>
        <w:t>2、承包人负责人为安全生产责任人，负责该工程项目的日常安全管理工作，严格遵守安全生产规章制度，并指定专人负责监管安全施工作业。</w:t>
      </w:r>
    </w:p>
    <w:p>
      <w:pPr>
        <w:spacing w:line="400" w:lineRule="exact"/>
        <w:ind w:left="1" w:firstLine="420" w:firstLineChars="200"/>
        <w:rPr>
          <w:rFonts w:ascii="仿宋" w:hAnsi="仿宋" w:eastAsia="仿宋"/>
          <w:color w:val="auto"/>
          <w:szCs w:val="21"/>
          <w:highlight w:val="none"/>
        </w:rPr>
      </w:pPr>
      <w:r>
        <w:rPr>
          <w:rFonts w:hint="eastAsia" w:ascii="仿宋" w:hAnsi="仿宋" w:eastAsia="仿宋"/>
          <w:color w:val="auto"/>
          <w:szCs w:val="21"/>
          <w:highlight w:val="none"/>
        </w:rPr>
        <w:t>3、所有施工人员必须经三级安全教育并经考试合格后上岗。特种作业人员必须持有相应的有效的特种作业操作证书并培训上岗。严禁无证及未经安全培训人员上岗。</w:t>
      </w:r>
    </w:p>
    <w:p>
      <w:pPr>
        <w:spacing w:line="40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4、</w:t>
      </w:r>
      <w:r>
        <w:rPr>
          <w:rFonts w:ascii="仿宋" w:hAnsi="仿宋" w:eastAsia="仿宋"/>
          <w:color w:val="auto"/>
          <w:szCs w:val="21"/>
          <w:highlight w:val="none"/>
        </w:rPr>
        <w:t>贯彻谁施工谁负责安全的原则，承包人人员在施工期间，造成伤亡、火警、火灾、机械等事故（包括由承包人责任造成发包人人员、他方人员、行人伤亡等），承包人负责事故上报，</w:t>
      </w:r>
      <w:r>
        <w:rPr>
          <w:rFonts w:hint="eastAsia" w:ascii="仿宋" w:hAnsi="仿宋" w:eastAsia="仿宋"/>
          <w:color w:val="auto"/>
          <w:szCs w:val="21"/>
          <w:highlight w:val="none"/>
        </w:rPr>
        <w:t>并由承包人承担全部的事故责任和经济责任。</w:t>
      </w:r>
    </w:p>
    <w:p>
      <w:pPr>
        <w:spacing w:line="40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5、</w:t>
      </w:r>
      <w:r>
        <w:rPr>
          <w:rFonts w:ascii="仿宋" w:hAnsi="仿宋" w:eastAsia="仿宋"/>
          <w:color w:val="auto"/>
          <w:szCs w:val="21"/>
          <w:highlight w:val="none"/>
        </w:rPr>
        <w:t>承包人应在发包人</w:t>
      </w:r>
      <w:r>
        <w:rPr>
          <w:rFonts w:hint="eastAsia" w:ascii="仿宋" w:hAnsi="仿宋" w:eastAsia="仿宋"/>
          <w:color w:val="auto"/>
          <w:szCs w:val="21"/>
          <w:highlight w:val="none"/>
        </w:rPr>
        <w:t>通知施工后在指定的</w:t>
      </w:r>
      <w:r>
        <w:rPr>
          <w:rFonts w:ascii="仿宋" w:hAnsi="仿宋" w:eastAsia="仿宋"/>
          <w:color w:val="auto"/>
          <w:szCs w:val="21"/>
          <w:highlight w:val="none"/>
        </w:rPr>
        <w:t>施工范围</w:t>
      </w:r>
      <w:r>
        <w:rPr>
          <w:rFonts w:hint="eastAsia" w:ascii="仿宋" w:hAnsi="仿宋" w:eastAsia="仿宋"/>
          <w:color w:val="auto"/>
          <w:szCs w:val="21"/>
          <w:highlight w:val="none"/>
        </w:rPr>
        <w:t>内进行施工，</w:t>
      </w:r>
      <w:r>
        <w:rPr>
          <w:rFonts w:ascii="仿宋" w:hAnsi="仿宋" w:eastAsia="仿宋"/>
          <w:color w:val="auto"/>
          <w:szCs w:val="21"/>
          <w:highlight w:val="none"/>
        </w:rPr>
        <w:t>施工期间按照规定认真设好防护，不得擅自扩大施工范围，如果需要扩大施工范围，必须提前与发包人进行协商，经过发包人认可后方可施工，否则由承包人承担施工出现的后果</w:t>
      </w:r>
      <w:r>
        <w:rPr>
          <w:rFonts w:hint="eastAsia" w:ascii="仿宋" w:hAnsi="仿宋" w:eastAsia="仿宋"/>
          <w:color w:val="auto"/>
          <w:szCs w:val="21"/>
          <w:highlight w:val="none"/>
        </w:rPr>
        <w:t>。</w:t>
      </w:r>
    </w:p>
    <w:p>
      <w:pPr>
        <w:spacing w:line="40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6、承包人的特种作业人员（含当地质量技术监督部门及其他相关政府主管部门规定的人员）必须持证上岗，承包人要有专人负责安全监督检查工作，使用的工具、设备必须符合安全要求。发现危险因素必须立即整治。</w:t>
      </w:r>
    </w:p>
    <w:p>
      <w:pPr>
        <w:spacing w:line="40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7、进入施工现场，必须向施工班组人员进行消防及动火知识教育。施工现场严禁吸烟及随意动火，如需动火必须向发包人提出书面申请，经发包人签字同意后方可动火。</w:t>
      </w:r>
    </w:p>
    <w:p>
      <w:pPr>
        <w:spacing w:line="40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8</w:t>
      </w:r>
      <w:r>
        <w:rPr>
          <w:rFonts w:hint="eastAsia" w:ascii="仿宋" w:hAnsi="仿宋" w:eastAsia="仿宋"/>
          <w:color w:val="auto"/>
          <w:szCs w:val="21"/>
          <w:highlight w:val="none"/>
        </w:rPr>
        <w:t>、需使用发包人的机械、电器等设备、设施，必须经得发包人同意，造成损坏的，应照价赔偿，并对其安全防护措施负责和承担安全责任。</w:t>
      </w:r>
    </w:p>
    <w:p>
      <w:pPr>
        <w:spacing w:line="40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9</w:t>
      </w:r>
      <w:r>
        <w:rPr>
          <w:rFonts w:hint="eastAsia" w:ascii="仿宋" w:hAnsi="仿宋" w:eastAsia="仿宋"/>
          <w:color w:val="auto"/>
          <w:szCs w:val="21"/>
          <w:highlight w:val="none"/>
        </w:rPr>
        <w:t>、</w:t>
      </w:r>
      <w:r>
        <w:rPr>
          <w:rFonts w:ascii="仿宋" w:hAnsi="仿宋" w:eastAsia="仿宋"/>
          <w:color w:val="auto"/>
          <w:szCs w:val="21"/>
          <w:highlight w:val="none"/>
        </w:rPr>
        <w:t>施工期间</w:t>
      </w:r>
      <w:r>
        <w:rPr>
          <w:rFonts w:hint="eastAsia" w:ascii="仿宋" w:hAnsi="仿宋" w:eastAsia="仿宋"/>
          <w:color w:val="auto"/>
          <w:szCs w:val="21"/>
          <w:highlight w:val="none"/>
        </w:rPr>
        <w:t>必须做好施工范围内的地下管线、架空线路的保护</w:t>
      </w:r>
      <w:r>
        <w:rPr>
          <w:rFonts w:ascii="仿宋" w:hAnsi="仿宋" w:eastAsia="仿宋"/>
          <w:color w:val="auto"/>
          <w:szCs w:val="21"/>
          <w:highlight w:val="none"/>
        </w:rPr>
        <w:t>，因承包人原因，在施工中造成信号</w:t>
      </w:r>
      <w:r>
        <w:rPr>
          <w:rFonts w:hint="eastAsia" w:ascii="仿宋" w:hAnsi="仿宋" w:eastAsia="仿宋"/>
          <w:color w:val="auto"/>
          <w:szCs w:val="21"/>
          <w:highlight w:val="none"/>
        </w:rPr>
        <w:t>、电力中断事故的</w:t>
      </w:r>
      <w:r>
        <w:rPr>
          <w:rFonts w:ascii="仿宋" w:hAnsi="仿宋" w:eastAsia="仿宋"/>
          <w:color w:val="auto"/>
          <w:szCs w:val="21"/>
          <w:highlight w:val="none"/>
        </w:rPr>
        <w:t>责任及经济损失全部由承包人承担，同时，积极协同发包人进行抢修，并支付相应的应急抢修费用。</w:t>
      </w:r>
    </w:p>
    <w:p>
      <w:pPr>
        <w:spacing w:line="40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10</w:t>
      </w:r>
      <w:r>
        <w:rPr>
          <w:rFonts w:hint="eastAsia" w:ascii="仿宋" w:hAnsi="仿宋" w:eastAsia="仿宋"/>
          <w:color w:val="auto"/>
          <w:szCs w:val="21"/>
          <w:highlight w:val="none"/>
        </w:rPr>
        <w:t>、承包人的任何人员均不得在施工区、生活区打架斗殴、酗酒赌博。严禁酒后上班。</w:t>
      </w:r>
    </w:p>
    <w:p>
      <w:pPr>
        <w:spacing w:line="40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11</w:t>
      </w:r>
      <w:r>
        <w:rPr>
          <w:rFonts w:hint="eastAsia" w:ascii="仿宋" w:hAnsi="仿宋" w:eastAsia="仿宋"/>
          <w:color w:val="auto"/>
          <w:szCs w:val="21"/>
          <w:highlight w:val="none"/>
        </w:rPr>
        <w:t>、</w:t>
      </w:r>
      <w:r>
        <w:rPr>
          <w:rFonts w:ascii="仿宋" w:hAnsi="仿宋" w:eastAsia="仿宋"/>
          <w:color w:val="auto"/>
          <w:szCs w:val="21"/>
          <w:highlight w:val="none"/>
        </w:rPr>
        <w:t>承包人在</w:t>
      </w:r>
      <w:r>
        <w:rPr>
          <w:rFonts w:hint="eastAsia" w:ascii="仿宋" w:hAnsi="仿宋" w:eastAsia="仿宋"/>
          <w:color w:val="auto"/>
          <w:szCs w:val="21"/>
          <w:highlight w:val="none"/>
        </w:rPr>
        <w:t>每天班前检查施工人员的劳动保护，</w:t>
      </w:r>
      <w:r>
        <w:rPr>
          <w:rFonts w:ascii="仿宋" w:hAnsi="仿宋" w:eastAsia="仿宋"/>
          <w:color w:val="auto"/>
          <w:szCs w:val="21"/>
          <w:highlight w:val="none"/>
        </w:rPr>
        <w:t>督促施工现场人员自觉穿带好安全防护用品</w:t>
      </w:r>
      <w:r>
        <w:rPr>
          <w:rFonts w:hint="eastAsia" w:ascii="仿宋" w:hAnsi="仿宋" w:eastAsia="仿宋"/>
          <w:color w:val="auto"/>
          <w:szCs w:val="21"/>
          <w:highlight w:val="none"/>
        </w:rPr>
        <w:t>，交待施工安全注意事项。</w:t>
      </w:r>
    </w:p>
    <w:p>
      <w:pPr>
        <w:spacing w:line="400" w:lineRule="exact"/>
        <w:rPr>
          <w:rFonts w:ascii="仿宋" w:hAnsi="仿宋" w:eastAsia="仿宋"/>
          <w:color w:val="auto"/>
          <w:szCs w:val="21"/>
          <w:highlight w:val="none"/>
        </w:rPr>
      </w:pPr>
      <w:r>
        <w:rPr>
          <w:rFonts w:hint="eastAsia" w:ascii="仿宋" w:hAnsi="仿宋" w:eastAsia="仿宋"/>
          <w:color w:val="auto"/>
          <w:szCs w:val="21"/>
          <w:highlight w:val="none"/>
        </w:rPr>
        <w:t>三、其他</w:t>
      </w:r>
    </w:p>
    <w:p>
      <w:pPr>
        <w:spacing w:line="40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本协议与双方签定的施工合同时效相同，签定施工合同的同时签定本协议。</w:t>
      </w:r>
    </w:p>
    <w:p>
      <w:pPr>
        <w:spacing w:line="460" w:lineRule="exact"/>
        <w:ind w:left="479" w:leftChars="228"/>
        <w:rPr>
          <w:rFonts w:ascii="仿宋" w:hAnsi="仿宋" w:eastAsia="仿宋"/>
          <w:color w:val="auto"/>
          <w:szCs w:val="21"/>
          <w:highlight w:val="none"/>
        </w:rPr>
      </w:pPr>
    </w:p>
    <w:p>
      <w:pPr>
        <w:spacing w:line="460" w:lineRule="exact"/>
        <w:ind w:left="479" w:leftChars="228"/>
        <w:rPr>
          <w:rFonts w:ascii="仿宋" w:hAnsi="仿宋" w:eastAsia="仿宋"/>
          <w:color w:val="auto"/>
          <w:szCs w:val="21"/>
          <w:highlight w:val="none"/>
        </w:rPr>
      </w:pPr>
    </w:p>
    <w:p>
      <w:pPr>
        <w:spacing w:line="460" w:lineRule="exact"/>
        <w:ind w:left="479" w:leftChars="228"/>
        <w:rPr>
          <w:rFonts w:ascii="仿宋" w:hAnsi="仿宋" w:eastAsia="仿宋"/>
          <w:color w:val="auto"/>
          <w:szCs w:val="21"/>
          <w:highlight w:val="none"/>
        </w:rPr>
      </w:pPr>
    </w:p>
    <w:p>
      <w:pPr>
        <w:spacing w:line="480" w:lineRule="auto"/>
        <w:rPr>
          <w:rFonts w:ascii="仿宋" w:hAnsi="仿宋" w:eastAsia="仿宋"/>
          <w:color w:val="auto"/>
          <w:szCs w:val="21"/>
          <w:highlight w:val="none"/>
        </w:rPr>
      </w:pPr>
      <w:r>
        <w:rPr>
          <w:rFonts w:hint="eastAsia" w:ascii="仿宋" w:hAnsi="仿宋" w:eastAsia="仿宋"/>
          <w:color w:val="auto"/>
          <w:szCs w:val="21"/>
          <w:highlight w:val="none"/>
        </w:rPr>
        <w:t>发包人：温州医科大学附属第一医院</w:t>
      </w:r>
      <w:r>
        <w:rPr>
          <w:rFonts w:ascii="仿宋" w:hAnsi="仿宋" w:eastAsia="仿宋"/>
          <w:color w:val="auto"/>
          <w:szCs w:val="21"/>
          <w:highlight w:val="none"/>
        </w:rPr>
        <w:t xml:space="preserve">          承包人：</w:t>
      </w:r>
      <w:r>
        <w:rPr>
          <w:rFonts w:hint="eastAsia" w:ascii="仿宋" w:hAnsi="仿宋" w:eastAsia="仿宋"/>
          <w:color w:val="auto"/>
          <w:szCs w:val="21"/>
          <w:highlight w:val="none"/>
        </w:rPr>
        <w:t xml:space="preserve"> </w:t>
      </w:r>
    </w:p>
    <w:p>
      <w:pPr>
        <w:spacing w:line="480" w:lineRule="auto"/>
        <w:ind w:left="107" w:leftChars="51"/>
        <w:rPr>
          <w:rFonts w:ascii="仿宋" w:hAnsi="仿宋" w:eastAsia="仿宋"/>
          <w:color w:val="auto"/>
          <w:szCs w:val="21"/>
          <w:highlight w:val="none"/>
        </w:rPr>
      </w:pPr>
      <w:r>
        <w:rPr>
          <w:rFonts w:hint="eastAsia" w:ascii="仿宋" w:hAnsi="仿宋" w:eastAsia="仿宋"/>
          <w:color w:val="auto"/>
          <w:szCs w:val="21"/>
          <w:highlight w:val="none"/>
        </w:rPr>
        <w:t xml:space="preserve">（公章）                         </w:t>
      </w:r>
      <w:r>
        <w:rPr>
          <w:rFonts w:ascii="仿宋" w:hAnsi="仿宋" w:eastAsia="仿宋"/>
          <w:color w:val="auto"/>
          <w:szCs w:val="21"/>
          <w:highlight w:val="none"/>
        </w:rPr>
        <w:t xml:space="preserve">        </w:t>
      </w:r>
      <w:r>
        <w:rPr>
          <w:rFonts w:hint="eastAsia" w:ascii="仿宋" w:hAnsi="仿宋" w:eastAsia="仿宋"/>
          <w:color w:val="auto"/>
          <w:szCs w:val="21"/>
          <w:highlight w:val="none"/>
        </w:rPr>
        <w:t xml:space="preserve"> </w:t>
      </w:r>
      <w:r>
        <w:rPr>
          <w:rFonts w:ascii="仿宋" w:hAnsi="仿宋" w:eastAsia="仿宋"/>
          <w:color w:val="auto"/>
          <w:szCs w:val="21"/>
          <w:highlight w:val="none"/>
        </w:rPr>
        <w:t xml:space="preserve">    </w:t>
      </w:r>
      <w:r>
        <w:rPr>
          <w:rFonts w:hint="eastAsia" w:ascii="仿宋" w:hAnsi="仿宋" w:eastAsia="仿宋"/>
          <w:color w:val="auto"/>
          <w:szCs w:val="21"/>
          <w:highlight w:val="none"/>
        </w:rPr>
        <w:t xml:space="preserve"> </w:t>
      </w:r>
      <w:r>
        <w:rPr>
          <w:rFonts w:ascii="仿宋" w:hAnsi="仿宋" w:eastAsia="仿宋"/>
          <w:color w:val="auto"/>
          <w:szCs w:val="21"/>
          <w:highlight w:val="none"/>
        </w:rPr>
        <w:t>（</w:t>
      </w:r>
      <w:r>
        <w:rPr>
          <w:rFonts w:hint="eastAsia" w:ascii="仿宋" w:hAnsi="仿宋" w:eastAsia="仿宋"/>
          <w:color w:val="auto"/>
          <w:szCs w:val="21"/>
          <w:highlight w:val="none"/>
        </w:rPr>
        <w:t>公</w:t>
      </w:r>
      <w:r>
        <w:rPr>
          <w:rFonts w:ascii="仿宋" w:hAnsi="仿宋" w:eastAsia="仿宋"/>
          <w:color w:val="auto"/>
          <w:szCs w:val="21"/>
          <w:highlight w:val="none"/>
        </w:rPr>
        <w:t>章）</w:t>
      </w:r>
    </w:p>
    <w:p>
      <w:pPr>
        <w:spacing w:line="480" w:lineRule="auto"/>
        <w:ind w:left="107" w:leftChars="51"/>
        <w:rPr>
          <w:rFonts w:ascii="仿宋" w:hAnsi="仿宋" w:eastAsia="仿宋"/>
          <w:color w:val="auto"/>
          <w:szCs w:val="21"/>
          <w:highlight w:val="none"/>
        </w:rPr>
      </w:pPr>
    </w:p>
    <w:p>
      <w:pPr>
        <w:spacing w:line="480" w:lineRule="auto"/>
        <w:rPr>
          <w:rFonts w:ascii="仿宋" w:hAnsi="仿宋" w:eastAsia="仿宋"/>
          <w:color w:val="auto"/>
          <w:szCs w:val="21"/>
          <w:highlight w:val="none"/>
        </w:rPr>
      </w:pPr>
      <w:r>
        <w:rPr>
          <w:rFonts w:ascii="仿宋" w:hAnsi="仿宋" w:eastAsia="仿宋"/>
          <w:color w:val="auto"/>
          <w:szCs w:val="21"/>
          <w:highlight w:val="none"/>
        </w:rPr>
        <w:t>地址：</w:t>
      </w:r>
      <w:r>
        <w:rPr>
          <w:rFonts w:hint="eastAsia" w:ascii="仿宋" w:hAnsi="仿宋" w:eastAsia="仿宋"/>
          <w:color w:val="auto"/>
          <w:szCs w:val="21"/>
          <w:highlight w:val="none"/>
          <w:u w:val="single"/>
        </w:rPr>
        <w:t>温州市瓯海区南白象</w:t>
      </w:r>
      <w:r>
        <w:rPr>
          <w:rFonts w:hint="eastAsia" w:ascii="仿宋" w:hAnsi="仿宋" w:eastAsia="仿宋"/>
          <w:color w:val="auto"/>
          <w:szCs w:val="21"/>
          <w:highlight w:val="none"/>
        </w:rPr>
        <w:t xml:space="preserve"> </w:t>
      </w:r>
      <w:r>
        <w:rPr>
          <w:rFonts w:ascii="仿宋" w:hAnsi="仿宋" w:eastAsia="仿宋"/>
          <w:color w:val="auto"/>
          <w:szCs w:val="21"/>
          <w:highlight w:val="none"/>
        </w:rPr>
        <w:t xml:space="preserve">                 地址：</w:t>
      </w:r>
    </w:p>
    <w:p>
      <w:pPr>
        <w:spacing w:line="480" w:lineRule="auto"/>
        <w:rPr>
          <w:rFonts w:ascii="仿宋" w:hAnsi="仿宋" w:eastAsia="仿宋"/>
          <w:b/>
          <w:color w:val="auto"/>
          <w:sz w:val="30"/>
          <w:szCs w:val="30"/>
          <w:highlight w:val="none"/>
        </w:rPr>
      </w:pPr>
      <w:r>
        <w:rPr>
          <w:rFonts w:ascii="仿宋" w:hAnsi="仿宋" w:eastAsia="仿宋"/>
          <w:color w:val="auto"/>
          <w:szCs w:val="21"/>
          <w:highlight w:val="none"/>
        </w:rPr>
        <w:t>电话：</w:t>
      </w:r>
      <w:r>
        <w:rPr>
          <w:rFonts w:ascii="仿宋" w:hAnsi="仿宋" w:eastAsia="仿宋"/>
          <w:color w:val="auto"/>
          <w:szCs w:val="21"/>
          <w:highlight w:val="none"/>
          <w:u w:val="single"/>
        </w:rPr>
        <w:t>0577-55578072</w:t>
      </w:r>
      <w:r>
        <w:rPr>
          <w:rFonts w:ascii="仿宋" w:hAnsi="仿宋" w:eastAsia="仿宋"/>
          <w:color w:val="auto"/>
          <w:szCs w:val="21"/>
          <w:highlight w:val="none"/>
        </w:rPr>
        <w:t xml:space="preserve">                       电话：</w:t>
      </w:r>
    </w:p>
    <w:p>
      <w:pPr>
        <w:spacing w:line="320" w:lineRule="exact"/>
        <w:ind w:firstLine="572" w:firstLineChars="190"/>
        <w:rPr>
          <w:rFonts w:ascii="仿宋" w:hAnsi="仿宋" w:eastAsia="仿宋"/>
          <w:b/>
          <w:color w:val="auto"/>
          <w:sz w:val="30"/>
          <w:szCs w:val="30"/>
          <w:highlight w:val="none"/>
        </w:rPr>
      </w:pPr>
    </w:p>
    <w:p>
      <w:pPr>
        <w:spacing w:line="320" w:lineRule="exact"/>
        <w:ind w:firstLine="572" w:firstLineChars="190"/>
        <w:rPr>
          <w:rFonts w:ascii="宋体" w:hAnsi="宋体"/>
          <w:b/>
          <w:color w:val="auto"/>
          <w:sz w:val="30"/>
          <w:szCs w:val="30"/>
          <w:highlight w:val="none"/>
        </w:rPr>
      </w:pPr>
    </w:p>
    <w:p>
      <w:pPr>
        <w:spacing w:line="320" w:lineRule="exact"/>
        <w:ind w:firstLine="572" w:firstLineChars="190"/>
        <w:rPr>
          <w:rFonts w:ascii="宋体" w:hAnsi="宋体"/>
          <w:b/>
          <w:color w:val="auto"/>
          <w:sz w:val="30"/>
          <w:szCs w:val="30"/>
          <w:highlight w:val="none"/>
        </w:rPr>
      </w:pPr>
    </w:p>
    <w:p>
      <w:pPr>
        <w:spacing w:line="320" w:lineRule="exact"/>
        <w:ind w:firstLine="572" w:firstLineChars="190"/>
        <w:rPr>
          <w:rFonts w:ascii="宋体" w:hAnsi="宋体"/>
          <w:b/>
          <w:color w:val="auto"/>
          <w:sz w:val="30"/>
          <w:szCs w:val="30"/>
          <w:highlight w:val="none"/>
        </w:rPr>
      </w:pPr>
    </w:p>
    <w:p>
      <w:pPr>
        <w:spacing w:line="320" w:lineRule="exact"/>
        <w:ind w:firstLine="572" w:firstLineChars="190"/>
        <w:rPr>
          <w:rFonts w:ascii="宋体" w:hAnsi="宋体"/>
          <w:b/>
          <w:color w:val="auto"/>
          <w:sz w:val="30"/>
          <w:szCs w:val="30"/>
          <w:highlight w:val="none"/>
        </w:rPr>
      </w:pPr>
    </w:p>
    <w:p>
      <w:pPr>
        <w:spacing w:line="320" w:lineRule="exact"/>
        <w:ind w:firstLine="572" w:firstLineChars="190"/>
        <w:rPr>
          <w:rFonts w:ascii="宋体" w:hAnsi="宋体"/>
          <w:b/>
          <w:color w:val="auto"/>
          <w:sz w:val="30"/>
          <w:szCs w:val="30"/>
          <w:highlight w:val="none"/>
        </w:rPr>
      </w:pPr>
    </w:p>
    <w:p>
      <w:pPr>
        <w:spacing w:line="320" w:lineRule="exact"/>
        <w:ind w:firstLine="572" w:firstLineChars="190"/>
        <w:rPr>
          <w:rFonts w:ascii="宋体" w:hAnsi="宋体"/>
          <w:b/>
          <w:color w:val="auto"/>
          <w:sz w:val="30"/>
          <w:szCs w:val="30"/>
          <w:highlight w:val="none"/>
        </w:rPr>
      </w:pPr>
    </w:p>
    <w:p>
      <w:pPr>
        <w:spacing w:line="320" w:lineRule="exact"/>
        <w:ind w:firstLine="572" w:firstLineChars="190"/>
        <w:rPr>
          <w:rFonts w:ascii="宋体" w:hAnsi="宋体"/>
          <w:b/>
          <w:color w:val="auto"/>
          <w:sz w:val="30"/>
          <w:szCs w:val="30"/>
          <w:highlight w:val="none"/>
        </w:rPr>
      </w:pPr>
    </w:p>
    <w:p>
      <w:pPr>
        <w:spacing w:line="320" w:lineRule="exact"/>
        <w:ind w:firstLine="572" w:firstLineChars="190"/>
        <w:rPr>
          <w:rFonts w:ascii="宋体" w:hAnsi="宋体"/>
          <w:b/>
          <w:color w:val="auto"/>
          <w:sz w:val="30"/>
          <w:szCs w:val="30"/>
          <w:highlight w:val="none"/>
        </w:rPr>
      </w:pPr>
    </w:p>
    <w:p>
      <w:pPr>
        <w:spacing w:line="320" w:lineRule="exact"/>
        <w:ind w:firstLine="572" w:firstLineChars="190"/>
        <w:rPr>
          <w:rFonts w:ascii="宋体" w:hAnsi="宋体"/>
          <w:b/>
          <w:color w:val="auto"/>
          <w:sz w:val="30"/>
          <w:szCs w:val="30"/>
          <w:highlight w:val="none"/>
        </w:rPr>
      </w:pPr>
    </w:p>
    <w:p>
      <w:pPr>
        <w:spacing w:line="320" w:lineRule="exact"/>
        <w:ind w:firstLine="572" w:firstLineChars="190"/>
        <w:rPr>
          <w:rFonts w:ascii="宋体" w:hAnsi="宋体"/>
          <w:b/>
          <w:color w:val="auto"/>
          <w:sz w:val="30"/>
          <w:szCs w:val="30"/>
          <w:highlight w:val="none"/>
        </w:rPr>
      </w:pPr>
    </w:p>
    <w:p>
      <w:pPr>
        <w:pStyle w:val="2"/>
        <w:rPr>
          <w:color w:val="auto"/>
          <w:highlight w:val="none"/>
          <w:lang w:val="en-US"/>
        </w:rPr>
      </w:pPr>
    </w:p>
    <w:p>
      <w:pPr>
        <w:pStyle w:val="4"/>
        <w:rPr>
          <w:color w:val="auto"/>
          <w:highlight w:val="none"/>
          <w:lang w:val="en-US"/>
        </w:rPr>
      </w:pPr>
    </w:p>
    <w:p>
      <w:pPr>
        <w:spacing w:line="320" w:lineRule="exact"/>
        <w:ind w:firstLine="572" w:firstLineChars="190"/>
        <w:rPr>
          <w:rFonts w:ascii="宋体" w:hAnsi="宋体"/>
          <w:b/>
          <w:color w:val="auto"/>
          <w:sz w:val="30"/>
          <w:szCs w:val="30"/>
          <w:highlight w:val="none"/>
        </w:rPr>
      </w:pPr>
    </w:p>
    <w:p>
      <w:pPr>
        <w:spacing w:line="320" w:lineRule="exact"/>
        <w:ind w:firstLine="572" w:firstLineChars="190"/>
        <w:rPr>
          <w:rFonts w:ascii="宋体" w:hAnsi="宋体"/>
          <w:b/>
          <w:color w:val="auto"/>
          <w:sz w:val="30"/>
          <w:szCs w:val="30"/>
          <w:highlight w:val="none"/>
        </w:rPr>
      </w:pPr>
    </w:p>
    <w:p>
      <w:pPr>
        <w:pStyle w:val="9"/>
        <w:spacing w:before="0" w:after="0" w:line="360" w:lineRule="auto"/>
        <w:rPr>
          <w:rFonts w:ascii="黑体" w:hAnsi="黑体"/>
          <w:b w:val="0"/>
          <w:color w:val="auto"/>
          <w:sz w:val="30"/>
          <w:szCs w:val="30"/>
          <w:highlight w:val="none"/>
        </w:rPr>
      </w:pPr>
      <w:bookmarkStart w:id="665" w:name="_Toc125881048"/>
      <w:r>
        <w:rPr>
          <w:rFonts w:hint="eastAsia" w:ascii="仿宋" w:hAnsi="仿宋" w:eastAsia="仿宋"/>
          <w:b w:val="0"/>
          <w:color w:val="auto"/>
          <w:sz w:val="21"/>
          <w:szCs w:val="21"/>
          <w:highlight w:val="none"/>
        </w:rPr>
        <w:t>附件</w:t>
      </w:r>
      <w:r>
        <w:rPr>
          <w:rFonts w:ascii="仿宋" w:hAnsi="仿宋" w:eastAsia="仿宋"/>
          <w:b w:val="0"/>
          <w:color w:val="auto"/>
          <w:sz w:val="21"/>
          <w:szCs w:val="21"/>
          <w:highlight w:val="none"/>
        </w:rPr>
        <w:t>4</w:t>
      </w:r>
      <w:r>
        <w:rPr>
          <w:rFonts w:hint="eastAsia" w:ascii="仿宋" w:hAnsi="仿宋" w:eastAsia="仿宋"/>
          <w:b w:val="0"/>
          <w:color w:val="auto"/>
          <w:sz w:val="21"/>
          <w:szCs w:val="21"/>
          <w:highlight w:val="none"/>
        </w:rPr>
        <w:t>：</w:t>
      </w:r>
      <w:r>
        <w:rPr>
          <w:rFonts w:ascii="仿宋" w:hAnsi="仿宋" w:eastAsia="仿宋"/>
          <w:b w:val="0"/>
          <w:color w:val="auto"/>
          <w:szCs w:val="24"/>
          <w:highlight w:val="none"/>
        </w:rPr>
        <w:t xml:space="preserve">    </w:t>
      </w:r>
      <w:r>
        <w:rPr>
          <w:rFonts w:ascii="Times New Roman" w:hAnsi="Times New Roman"/>
          <w:b w:val="0"/>
          <w:color w:val="auto"/>
          <w:szCs w:val="24"/>
          <w:highlight w:val="none"/>
        </w:rPr>
        <w:t xml:space="preserve">              </w:t>
      </w:r>
      <w:r>
        <w:rPr>
          <w:rFonts w:hint="eastAsia" w:ascii="黑体" w:hAnsi="黑体"/>
          <w:b w:val="0"/>
          <w:color w:val="auto"/>
          <w:sz w:val="30"/>
          <w:szCs w:val="30"/>
          <w:highlight w:val="none"/>
        </w:rPr>
        <w:t>消防安全责任书</w:t>
      </w:r>
      <w:bookmarkEnd w:id="665"/>
    </w:p>
    <w:p>
      <w:pPr>
        <w:spacing w:line="360" w:lineRule="auto"/>
        <w:ind w:right="499"/>
        <w:rPr>
          <w:rFonts w:ascii="仿宋" w:hAnsi="仿宋" w:eastAsia="仿宋"/>
          <w:color w:val="auto"/>
          <w:szCs w:val="21"/>
          <w:highlight w:val="none"/>
          <w:u w:val="single"/>
        </w:rPr>
      </w:pPr>
      <w:r>
        <w:rPr>
          <w:rFonts w:hint="eastAsia" w:ascii="仿宋" w:hAnsi="仿宋" w:eastAsia="仿宋"/>
          <w:color w:val="auto"/>
          <w:szCs w:val="21"/>
          <w:highlight w:val="none"/>
        </w:rPr>
        <w:t>发包人：</w:t>
      </w:r>
      <w:r>
        <w:rPr>
          <w:rFonts w:hint="eastAsia" w:ascii="仿宋" w:hAnsi="仿宋" w:eastAsia="仿宋" w:cs="宋体"/>
          <w:color w:val="auto"/>
          <w:kern w:val="0"/>
          <w:szCs w:val="21"/>
          <w:highlight w:val="none"/>
          <w:u w:val="single"/>
        </w:rPr>
        <w:t>温州医科大学附属第一医院</w:t>
      </w:r>
    </w:p>
    <w:p>
      <w:pPr>
        <w:spacing w:line="360" w:lineRule="auto"/>
        <w:ind w:right="499"/>
        <w:rPr>
          <w:rFonts w:ascii="仿宋" w:hAnsi="仿宋" w:eastAsia="仿宋"/>
          <w:color w:val="auto"/>
          <w:szCs w:val="21"/>
          <w:highlight w:val="none"/>
          <w:u w:val="single"/>
        </w:rPr>
      </w:pPr>
      <w:r>
        <w:rPr>
          <w:rFonts w:hint="eastAsia" w:ascii="仿宋" w:hAnsi="仿宋" w:eastAsia="仿宋"/>
          <w:color w:val="auto"/>
          <w:szCs w:val="21"/>
          <w:highlight w:val="none"/>
        </w:rPr>
        <w:t>承包人</w:t>
      </w:r>
      <w:r>
        <w:rPr>
          <w:rFonts w:ascii="仿宋" w:hAnsi="仿宋" w:eastAsia="仿宋"/>
          <w:color w:val="auto"/>
          <w:szCs w:val="21"/>
          <w:highlight w:val="none"/>
        </w:rPr>
        <w:t>：</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p>
    <w:p>
      <w:pPr>
        <w:spacing w:line="400" w:lineRule="exact"/>
        <w:ind w:firstLine="420"/>
        <w:rPr>
          <w:rFonts w:ascii="仿宋" w:hAnsi="仿宋" w:eastAsia="仿宋"/>
          <w:color w:val="auto"/>
          <w:szCs w:val="21"/>
          <w:highlight w:val="none"/>
        </w:rPr>
      </w:pPr>
      <w:r>
        <w:rPr>
          <w:rFonts w:hint="eastAsia" w:ascii="仿宋" w:hAnsi="仿宋" w:eastAsia="仿宋"/>
          <w:color w:val="auto"/>
          <w:szCs w:val="21"/>
          <w:highlight w:val="none"/>
        </w:rPr>
        <w:t>为保障温州医科大学附属第一医院</w:t>
      </w:r>
      <w:r>
        <w:rPr>
          <w:rFonts w:hint="eastAsia" w:ascii="仿宋" w:hAnsi="仿宋" w:eastAsia="仿宋"/>
          <w:color w:val="auto"/>
          <w:szCs w:val="21"/>
          <w:highlight w:val="none"/>
          <w:u w:val="single"/>
        </w:rPr>
        <w:t>温州医科大学附属第一医院医美中心装修工程</w:t>
      </w:r>
      <w:r>
        <w:rPr>
          <w:rFonts w:hint="eastAsia" w:ascii="仿宋" w:hAnsi="仿宋" w:eastAsia="仿宋"/>
          <w:color w:val="auto"/>
          <w:szCs w:val="21"/>
          <w:highlight w:val="none"/>
        </w:rPr>
        <w:t>施工顺利进行，根据《中华人民共和国消防法》要求，按照“谁主管，谁负责”的原则落实工程消防安全责任，切实预防火灾事故的发生，特签订本责任书。</w:t>
      </w:r>
    </w:p>
    <w:p>
      <w:pPr>
        <w:spacing w:line="400" w:lineRule="exact"/>
        <w:ind w:firstLine="420"/>
        <w:rPr>
          <w:rFonts w:ascii="仿宋" w:hAnsi="仿宋" w:eastAsia="仿宋"/>
          <w:color w:val="auto"/>
          <w:szCs w:val="21"/>
          <w:highlight w:val="none"/>
        </w:rPr>
      </w:pPr>
      <w:r>
        <w:rPr>
          <w:rFonts w:hint="eastAsia" w:ascii="仿宋" w:hAnsi="仿宋" w:eastAsia="仿宋"/>
          <w:color w:val="auto"/>
          <w:szCs w:val="21"/>
          <w:highlight w:val="none"/>
        </w:rPr>
        <w:t>1、发包人依照相关法律法规、行业管理要求和管理制度，监督承包人切实开展施工场所的消防安全工作。</w:t>
      </w:r>
    </w:p>
    <w:p>
      <w:pPr>
        <w:spacing w:line="400" w:lineRule="exact"/>
        <w:ind w:firstLine="420"/>
        <w:rPr>
          <w:rFonts w:ascii="仿宋" w:hAnsi="仿宋" w:eastAsia="仿宋"/>
          <w:color w:val="auto"/>
          <w:szCs w:val="21"/>
          <w:highlight w:val="none"/>
        </w:rPr>
      </w:pPr>
      <w:r>
        <w:rPr>
          <w:rFonts w:hint="eastAsia" w:ascii="仿宋" w:hAnsi="仿宋" w:eastAsia="仿宋"/>
          <w:color w:val="auto"/>
          <w:szCs w:val="21"/>
          <w:highlight w:val="none"/>
        </w:rPr>
        <w:t>2、医院保卫处代表发包人按照相关法律法规、行业管理要求和管理制度要求对承包人的消防工作实施日常管理，并督促承包人作好施工场所的消防安全工作。</w:t>
      </w:r>
    </w:p>
    <w:p>
      <w:pPr>
        <w:spacing w:line="400" w:lineRule="exact"/>
        <w:ind w:firstLine="420"/>
        <w:rPr>
          <w:rFonts w:ascii="仿宋" w:hAnsi="仿宋" w:eastAsia="仿宋"/>
          <w:color w:val="auto"/>
          <w:szCs w:val="21"/>
          <w:highlight w:val="none"/>
        </w:rPr>
      </w:pPr>
      <w:r>
        <w:rPr>
          <w:rFonts w:hint="eastAsia" w:ascii="仿宋" w:hAnsi="仿宋" w:eastAsia="仿宋"/>
          <w:color w:val="auto"/>
          <w:szCs w:val="21"/>
          <w:highlight w:val="none"/>
        </w:rPr>
        <w:t>3、承包人应严格按照《中华人民共和国消防法》、</w:t>
      </w:r>
      <w:r>
        <w:rPr>
          <w:rFonts w:ascii="仿宋" w:hAnsi="仿宋" w:eastAsia="仿宋"/>
          <w:color w:val="auto"/>
          <w:szCs w:val="21"/>
          <w:highlight w:val="none"/>
        </w:rPr>
        <w:t>《建筑施工安全检查标准》（JGJ59-99）</w:t>
      </w:r>
      <w:r>
        <w:rPr>
          <w:rFonts w:hint="eastAsia" w:ascii="仿宋" w:hAnsi="仿宋" w:eastAsia="仿宋"/>
          <w:color w:val="auto"/>
          <w:szCs w:val="21"/>
          <w:highlight w:val="none"/>
        </w:rPr>
        <w:t>、《温州医科大学附属第一医院消防安全管理制度》等相关法律法规、行业管理要求和管理制度的要求切实有效地开展消防安全工作，对工程施工场所的消防安全负全面责任。接受发包人对消防安全工作的监督管理。</w:t>
      </w:r>
    </w:p>
    <w:p>
      <w:pPr>
        <w:spacing w:line="400" w:lineRule="exact"/>
        <w:ind w:firstLine="420"/>
        <w:rPr>
          <w:rFonts w:ascii="仿宋" w:hAnsi="仿宋" w:eastAsia="仿宋"/>
          <w:color w:val="auto"/>
          <w:szCs w:val="21"/>
          <w:highlight w:val="none"/>
        </w:rPr>
      </w:pPr>
      <w:r>
        <w:rPr>
          <w:rFonts w:hint="eastAsia" w:ascii="仿宋" w:hAnsi="仿宋" w:eastAsia="仿宋"/>
          <w:color w:val="auto"/>
          <w:szCs w:val="21"/>
          <w:highlight w:val="none"/>
        </w:rPr>
        <w:t>4、承包人应指定人员负责消防安全管理工作，并根据施工场所的实际情况制定自身相应的消防安全管理规定，开展员工的教育、培训工作。</w:t>
      </w:r>
    </w:p>
    <w:p>
      <w:pPr>
        <w:spacing w:line="400" w:lineRule="exact"/>
        <w:ind w:firstLine="420"/>
        <w:rPr>
          <w:rFonts w:ascii="仿宋" w:hAnsi="仿宋" w:eastAsia="仿宋"/>
          <w:color w:val="auto"/>
          <w:szCs w:val="21"/>
          <w:highlight w:val="none"/>
        </w:rPr>
      </w:pPr>
      <w:r>
        <w:rPr>
          <w:rFonts w:hint="eastAsia" w:ascii="仿宋" w:hAnsi="仿宋" w:eastAsia="仿宋"/>
          <w:color w:val="auto"/>
          <w:szCs w:val="21"/>
          <w:highlight w:val="none"/>
        </w:rPr>
        <w:t>5、承包人应按消防要求在施工期间每天组织人员开展班前、班后消防安全检查。做到每次检查有记录，查出的事故隐患及时整改上报发包人。</w:t>
      </w:r>
    </w:p>
    <w:p>
      <w:pPr>
        <w:spacing w:line="400" w:lineRule="exact"/>
        <w:ind w:firstLine="420"/>
        <w:rPr>
          <w:rFonts w:ascii="仿宋" w:hAnsi="仿宋" w:eastAsia="仿宋"/>
          <w:color w:val="auto"/>
          <w:szCs w:val="21"/>
          <w:highlight w:val="none"/>
        </w:rPr>
      </w:pPr>
      <w:r>
        <w:rPr>
          <w:rFonts w:hint="eastAsia" w:ascii="仿宋" w:hAnsi="仿宋" w:eastAsia="仿宋"/>
          <w:color w:val="auto"/>
          <w:szCs w:val="21"/>
          <w:highlight w:val="none"/>
        </w:rPr>
        <w:t>6、承包人应按要求如期完成隐患整改。隐患整改必须做到定人、定时、定措施，有整改记录、有复查，直至隐患消除。重大消防安全隐患，发包人有权对承包人进行停工整顿，直至与承包人解除合同，清退出场。</w:t>
      </w:r>
    </w:p>
    <w:p>
      <w:pPr>
        <w:spacing w:line="400" w:lineRule="exact"/>
        <w:ind w:firstLine="420"/>
        <w:rPr>
          <w:rFonts w:ascii="仿宋" w:hAnsi="仿宋" w:eastAsia="仿宋"/>
          <w:color w:val="auto"/>
          <w:szCs w:val="21"/>
          <w:highlight w:val="none"/>
        </w:rPr>
      </w:pPr>
      <w:r>
        <w:rPr>
          <w:rFonts w:hint="eastAsia" w:ascii="仿宋" w:hAnsi="仿宋" w:eastAsia="仿宋"/>
          <w:color w:val="auto"/>
          <w:szCs w:val="21"/>
          <w:highlight w:val="none"/>
        </w:rPr>
        <w:t>7、因承包人原因引起火灾或消防安全事故，必须</w:t>
      </w:r>
      <w:r>
        <w:rPr>
          <w:rFonts w:ascii="仿宋" w:hAnsi="仿宋" w:eastAsia="仿宋"/>
          <w:color w:val="auto"/>
          <w:szCs w:val="21"/>
          <w:highlight w:val="none"/>
        </w:rPr>
        <w:t>承担全部责任。</w:t>
      </w:r>
      <w:r>
        <w:rPr>
          <w:rFonts w:hint="eastAsia" w:ascii="仿宋" w:hAnsi="仿宋" w:eastAsia="仿宋"/>
          <w:color w:val="auto"/>
          <w:szCs w:val="21"/>
          <w:highlight w:val="none"/>
        </w:rPr>
        <w:t>因事故影响工程进程，按照施工合同追究责任。</w:t>
      </w:r>
    </w:p>
    <w:p>
      <w:pPr>
        <w:spacing w:line="400" w:lineRule="exact"/>
        <w:ind w:firstLine="420"/>
        <w:rPr>
          <w:rFonts w:ascii="仿宋" w:hAnsi="仿宋" w:eastAsia="仿宋"/>
          <w:color w:val="auto"/>
          <w:szCs w:val="21"/>
          <w:highlight w:val="none"/>
        </w:rPr>
      </w:pPr>
      <w:r>
        <w:rPr>
          <w:rFonts w:hint="eastAsia" w:ascii="仿宋" w:hAnsi="仿宋" w:eastAsia="仿宋"/>
          <w:color w:val="auto"/>
          <w:szCs w:val="21"/>
          <w:highlight w:val="none"/>
        </w:rPr>
        <w:t>本责任书与双方签定的施工合同时效相同，签定施工合同的同时签定本协议。本协议自双方盖章后生效，有效期限：自工程开工起至工程竣工验收止。</w:t>
      </w:r>
    </w:p>
    <w:p>
      <w:pPr>
        <w:spacing w:line="440" w:lineRule="exact"/>
        <w:ind w:firstLine="420"/>
        <w:rPr>
          <w:rFonts w:ascii="仿宋" w:hAnsi="仿宋" w:eastAsia="仿宋"/>
          <w:color w:val="auto"/>
          <w:szCs w:val="21"/>
          <w:highlight w:val="none"/>
        </w:rPr>
      </w:pPr>
    </w:p>
    <w:p>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发包人：温州医科大学附属第一医院</w:t>
      </w:r>
      <w:r>
        <w:rPr>
          <w:rFonts w:ascii="仿宋" w:hAnsi="仿宋" w:eastAsia="仿宋"/>
          <w:color w:val="auto"/>
          <w:szCs w:val="21"/>
          <w:highlight w:val="none"/>
        </w:rPr>
        <w:t xml:space="preserve">          承包人：</w:t>
      </w:r>
      <w:r>
        <w:rPr>
          <w:rFonts w:hint="eastAsia" w:ascii="仿宋" w:hAnsi="仿宋" w:eastAsia="仿宋"/>
          <w:color w:val="auto"/>
          <w:szCs w:val="21"/>
          <w:highlight w:val="none"/>
        </w:rPr>
        <w:t xml:space="preserve"> </w:t>
      </w:r>
    </w:p>
    <w:p>
      <w:pPr>
        <w:spacing w:line="360" w:lineRule="auto"/>
        <w:ind w:left="107" w:leftChars="51"/>
        <w:rPr>
          <w:rFonts w:ascii="仿宋" w:hAnsi="仿宋" w:eastAsia="仿宋"/>
          <w:color w:val="auto"/>
          <w:szCs w:val="21"/>
          <w:highlight w:val="none"/>
        </w:rPr>
      </w:pPr>
      <w:r>
        <w:rPr>
          <w:rFonts w:hint="eastAsia" w:ascii="仿宋" w:hAnsi="仿宋" w:eastAsia="仿宋"/>
          <w:color w:val="auto"/>
          <w:szCs w:val="21"/>
          <w:highlight w:val="none"/>
        </w:rPr>
        <w:t xml:space="preserve">（公章）                         </w:t>
      </w:r>
      <w:r>
        <w:rPr>
          <w:rFonts w:ascii="仿宋" w:hAnsi="仿宋" w:eastAsia="仿宋"/>
          <w:color w:val="auto"/>
          <w:szCs w:val="21"/>
          <w:highlight w:val="none"/>
        </w:rPr>
        <w:t xml:space="preserve">               </w:t>
      </w:r>
      <w:r>
        <w:rPr>
          <w:rFonts w:hint="eastAsia" w:ascii="仿宋" w:hAnsi="仿宋" w:eastAsia="仿宋"/>
          <w:color w:val="auto"/>
          <w:szCs w:val="21"/>
          <w:highlight w:val="none"/>
        </w:rPr>
        <w:t xml:space="preserve">  </w:t>
      </w:r>
      <w:r>
        <w:rPr>
          <w:rFonts w:ascii="仿宋" w:hAnsi="仿宋" w:eastAsia="仿宋"/>
          <w:color w:val="auto"/>
          <w:szCs w:val="21"/>
          <w:highlight w:val="none"/>
        </w:rPr>
        <w:t>（</w:t>
      </w:r>
      <w:r>
        <w:rPr>
          <w:rFonts w:hint="eastAsia" w:ascii="仿宋" w:hAnsi="仿宋" w:eastAsia="仿宋"/>
          <w:color w:val="auto"/>
          <w:szCs w:val="21"/>
          <w:highlight w:val="none"/>
        </w:rPr>
        <w:t>公</w:t>
      </w:r>
      <w:r>
        <w:rPr>
          <w:rFonts w:ascii="仿宋" w:hAnsi="仿宋" w:eastAsia="仿宋"/>
          <w:color w:val="auto"/>
          <w:szCs w:val="21"/>
          <w:highlight w:val="none"/>
        </w:rPr>
        <w:t>章）</w:t>
      </w:r>
    </w:p>
    <w:p>
      <w:pPr>
        <w:spacing w:line="360" w:lineRule="auto"/>
        <w:ind w:left="107" w:leftChars="51"/>
        <w:rPr>
          <w:rFonts w:ascii="仿宋" w:hAnsi="仿宋" w:eastAsia="仿宋"/>
          <w:color w:val="auto"/>
          <w:szCs w:val="21"/>
          <w:highlight w:val="none"/>
        </w:rPr>
      </w:pPr>
    </w:p>
    <w:p>
      <w:pPr>
        <w:spacing w:line="360" w:lineRule="auto"/>
        <w:rPr>
          <w:rFonts w:ascii="仿宋" w:hAnsi="仿宋" w:eastAsia="仿宋"/>
          <w:color w:val="auto"/>
          <w:szCs w:val="21"/>
          <w:highlight w:val="none"/>
        </w:rPr>
      </w:pPr>
      <w:r>
        <w:rPr>
          <w:rFonts w:ascii="仿宋" w:hAnsi="仿宋" w:eastAsia="仿宋"/>
          <w:color w:val="auto"/>
          <w:szCs w:val="21"/>
          <w:highlight w:val="none"/>
        </w:rPr>
        <w:t>地址：</w:t>
      </w:r>
      <w:r>
        <w:rPr>
          <w:rFonts w:hint="eastAsia" w:ascii="仿宋" w:hAnsi="仿宋" w:eastAsia="仿宋"/>
          <w:color w:val="auto"/>
          <w:szCs w:val="21"/>
          <w:highlight w:val="none"/>
          <w:u w:val="single"/>
        </w:rPr>
        <w:t>温州市瓯海区南白象</w:t>
      </w:r>
      <w:r>
        <w:rPr>
          <w:rFonts w:hint="eastAsia" w:ascii="仿宋" w:hAnsi="仿宋" w:eastAsia="仿宋"/>
          <w:color w:val="auto"/>
          <w:szCs w:val="21"/>
          <w:highlight w:val="none"/>
        </w:rPr>
        <w:t xml:space="preserve"> </w:t>
      </w:r>
      <w:r>
        <w:rPr>
          <w:rFonts w:ascii="仿宋" w:hAnsi="仿宋" w:eastAsia="仿宋"/>
          <w:color w:val="auto"/>
          <w:szCs w:val="21"/>
          <w:highlight w:val="none"/>
        </w:rPr>
        <w:t xml:space="preserve">                 地址：</w:t>
      </w:r>
    </w:p>
    <w:p>
      <w:pPr>
        <w:spacing w:line="360" w:lineRule="auto"/>
        <w:rPr>
          <w:rFonts w:ascii="仿宋" w:hAnsi="仿宋" w:eastAsia="仿宋"/>
          <w:color w:val="auto"/>
          <w:szCs w:val="21"/>
          <w:highlight w:val="none"/>
        </w:rPr>
      </w:pPr>
      <w:r>
        <w:rPr>
          <w:rFonts w:ascii="仿宋" w:hAnsi="仿宋" w:eastAsia="仿宋"/>
          <w:color w:val="auto"/>
          <w:szCs w:val="21"/>
          <w:highlight w:val="none"/>
        </w:rPr>
        <w:t>电话：</w:t>
      </w:r>
      <w:r>
        <w:rPr>
          <w:rFonts w:ascii="仿宋" w:hAnsi="仿宋" w:eastAsia="仿宋"/>
          <w:color w:val="auto"/>
          <w:szCs w:val="21"/>
          <w:highlight w:val="none"/>
          <w:u w:val="single"/>
        </w:rPr>
        <w:t>0577-55578072</w:t>
      </w:r>
      <w:r>
        <w:rPr>
          <w:rFonts w:ascii="仿宋" w:hAnsi="仿宋" w:eastAsia="仿宋"/>
          <w:color w:val="auto"/>
          <w:szCs w:val="21"/>
          <w:highlight w:val="none"/>
        </w:rPr>
        <w:t xml:space="preserve">                       电话：</w:t>
      </w:r>
    </w:p>
    <w:p>
      <w:pPr>
        <w:pStyle w:val="2"/>
        <w:rPr>
          <w:color w:val="auto"/>
          <w:highlight w:val="none"/>
          <w:lang w:val="en-US"/>
        </w:rPr>
      </w:pPr>
    </w:p>
    <w:p>
      <w:pPr>
        <w:pStyle w:val="4"/>
        <w:rPr>
          <w:color w:val="auto"/>
          <w:highlight w:val="none"/>
          <w:lang w:val="en-US"/>
        </w:rPr>
      </w:pPr>
    </w:p>
    <w:p>
      <w:pPr>
        <w:pStyle w:val="5"/>
        <w:ind w:firstLine="200"/>
        <w:rPr>
          <w:color w:val="auto"/>
          <w:highlight w:val="none"/>
          <w:lang w:val="en-US"/>
        </w:rPr>
      </w:pPr>
    </w:p>
    <w:p>
      <w:pPr>
        <w:pStyle w:val="9"/>
        <w:rPr>
          <w:rFonts w:ascii="黑体" w:hAnsi="黑体"/>
          <w:bCs/>
          <w:color w:val="auto"/>
          <w:sz w:val="36"/>
          <w:szCs w:val="44"/>
          <w:highlight w:val="none"/>
        </w:rPr>
      </w:pPr>
      <w:bookmarkStart w:id="666" w:name="_Toc125881049"/>
      <w:r>
        <w:rPr>
          <w:rFonts w:hint="eastAsia" w:ascii="仿宋" w:hAnsi="仿宋" w:eastAsia="仿宋"/>
          <w:b w:val="0"/>
          <w:color w:val="auto"/>
          <w:sz w:val="21"/>
          <w:szCs w:val="21"/>
          <w:highlight w:val="none"/>
        </w:rPr>
        <w:t>附件</w:t>
      </w:r>
      <w:r>
        <w:rPr>
          <w:rFonts w:ascii="仿宋" w:hAnsi="仿宋" w:eastAsia="仿宋"/>
          <w:b w:val="0"/>
          <w:color w:val="auto"/>
          <w:sz w:val="21"/>
          <w:szCs w:val="21"/>
          <w:highlight w:val="none"/>
        </w:rPr>
        <w:t>5</w:t>
      </w:r>
      <w:r>
        <w:rPr>
          <w:rFonts w:hint="eastAsia" w:ascii="仿宋" w:hAnsi="仿宋" w:eastAsia="仿宋"/>
          <w:b w:val="0"/>
          <w:color w:val="auto"/>
          <w:sz w:val="21"/>
          <w:szCs w:val="21"/>
          <w:highlight w:val="none"/>
        </w:rPr>
        <w:t>：</w:t>
      </w:r>
      <w:r>
        <w:rPr>
          <w:rFonts w:ascii="仿宋" w:hAnsi="仿宋" w:eastAsia="仿宋"/>
          <w:b w:val="0"/>
          <w:color w:val="auto"/>
          <w:sz w:val="21"/>
          <w:szCs w:val="21"/>
          <w:highlight w:val="none"/>
        </w:rPr>
        <w:t xml:space="preserve"> </w:t>
      </w:r>
      <w:r>
        <w:rPr>
          <w:rFonts w:ascii="仿宋" w:hAnsi="仿宋" w:eastAsia="仿宋"/>
          <w:b w:val="0"/>
          <w:color w:val="auto"/>
          <w:szCs w:val="24"/>
          <w:highlight w:val="none"/>
        </w:rPr>
        <w:t xml:space="preserve">       </w:t>
      </w:r>
      <w:r>
        <w:rPr>
          <w:rFonts w:ascii="Times New Roman" w:hAnsi="Times New Roman"/>
          <w:b w:val="0"/>
          <w:color w:val="auto"/>
          <w:szCs w:val="24"/>
          <w:highlight w:val="none"/>
        </w:rPr>
        <w:t xml:space="preserve">            </w:t>
      </w:r>
      <w:r>
        <w:rPr>
          <w:rFonts w:hint="eastAsia" w:ascii="黑体" w:hAnsi="黑体"/>
          <w:b w:val="0"/>
          <w:color w:val="auto"/>
          <w:sz w:val="30"/>
          <w:szCs w:val="30"/>
          <w:highlight w:val="none"/>
        </w:rPr>
        <w:t>廉政责任书</w:t>
      </w:r>
      <w:bookmarkEnd w:id="666"/>
    </w:p>
    <w:p>
      <w:pPr>
        <w:spacing w:line="360" w:lineRule="auto"/>
        <w:jc w:val="left"/>
        <w:rPr>
          <w:rFonts w:ascii="仿宋" w:hAnsi="仿宋" w:eastAsia="仿宋"/>
          <w:color w:val="auto"/>
          <w:szCs w:val="21"/>
          <w:highlight w:val="none"/>
          <w:u w:val="single"/>
        </w:rPr>
      </w:pPr>
      <w:r>
        <w:rPr>
          <w:rFonts w:hint="eastAsia" w:ascii="仿宋" w:hAnsi="仿宋" w:eastAsia="仿宋"/>
          <w:color w:val="auto"/>
          <w:szCs w:val="21"/>
          <w:highlight w:val="none"/>
        </w:rPr>
        <w:t>发包人：</w:t>
      </w:r>
      <w:r>
        <w:rPr>
          <w:rFonts w:hint="eastAsia" w:ascii="仿宋" w:hAnsi="仿宋" w:eastAsia="仿宋" w:cs="宋体"/>
          <w:color w:val="auto"/>
          <w:kern w:val="0"/>
          <w:szCs w:val="21"/>
          <w:highlight w:val="none"/>
          <w:u w:val="single"/>
        </w:rPr>
        <w:t>温州医科大学附属第一医院</w:t>
      </w:r>
    </w:p>
    <w:p>
      <w:pPr>
        <w:spacing w:line="360" w:lineRule="auto"/>
        <w:jc w:val="left"/>
        <w:rPr>
          <w:rFonts w:ascii="仿宋" w:hAnsi="仿宋" w:eastAsia="仿宋"/>
          <w:color w:val="auto"/>
          <w:szCs w:val="21"/>
          <w:highlight w:val="none"/>
          <w:u w:val="single"/>
        </w:rPr>
      </w:pPr>
      <w:r>
        <w:rPr>
          <w:rFonts w:hint="eastAsia" w:ascii="仿宋" w:hAnsi="仿宋" w:eastAsia="仿宋"/>
          <w:color w:val="auto"/>
          <w:szCs w:val="21"/>
          <w:highlight w:val="none"/>
        </w:rPr>
        <w:t>承包人</w:t>
      </w:r>
      <w:r>
        <w:rPr>
          <w:rFonts w:ascii="仿宋" w:hAnsi="仿宋" w:eastAsia="仿宋"/>
          <w:color w:val="auto"/>
          <w:szCs w:val="21"/>
          <w:highlight w:val="none"/>
        </w:rPr>
        <w:t>：</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p>
    <w:p>
      <w:pPr>
        <w:spacing w:line="360" w:lineRule="auto"/>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为加强建设工程项目的廉政建设，防止腐败现象的发生，根</w:t>
      </w:r>
      <w:r>
        <w:rPr>
          <w:rFonts w:ascii="仿宋" w:hAnsi="仿宋" w:eastAsia="仿宋"/>
          <w:color w:val="auto"/>
          <w:szCs w:val="21"/>
          <w:highlight w:val="none"/>
        </w:rPr>
        <w:t>据国家有关工程建设的法律法规和廉政建设责任制规定，特订立本廉政责任书，作为</w:t>
      </w:r>
      <w:r>
        <w:rPr>
          <w:rFonts w:hint="eastAsia" w:ascii="仿宋" w:hAnsi="仿宋" w:eastAsia="仿宋"/>
          <w:color w:val="auto"/>
          <w:szCs w:val="21"/>
          <w:highlight w:val="none"/>
        </w:rPr>
        <w:t>发承包</w:t>
      </w:r>
      <w:r>
        <w:rPr>
          <w:rFonts w:ascii="仿宋" w:hAnsi="仿宋" w:eastAsia="仿宋"/>
          <w:color w:val="auto"/>
          <w:szCs w:val="21"/>
          <w:highlight w:val="none"/>
        </w:rPr>
        <w:t>双方共同遵守的廉洁行为准则，并自觉接受建设行政主管部门和纪检监察组织的监督。</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一、发包人责任</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发包人及其工作人员，在工程建设的事前、事中、事后都应遵</w:t>
      </w:r>
      <w:r>
        <w:rPr>
          <w:rFonts w:ascii="仿宋" w:hAnsi="仿宋" w:eastAsia="仿宋"/>
          <w:color w:val="auto"/>
          <w:szCs w:val="21"/>
          <w:highlight w:val="none"/>
        </w:rPr>
        <w:t>守以下规定：</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（一）不得以任何形式向承包人索要或接受回扣、礼金、有价</w:t>
      </w:r>
      <w:r>
        <w:rPr>
          <w:rFonts w:ascii="仿宋" w:hAnsi="仿宋" w:eastAsia="仿宋"/>
          <w:color w:val="auto"/>
          <w:szCs w:val="21"/>
          <w:highlight w:val="none"/>
        </w:rPr>
        <w:t>证券、贵重物品和好处费、感谢费等。</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（二）与承包人保持正常的业务交往，不得收受承包人邀请的旅</w:t>
      </w:r>
      <w:r>
        <w:rPr>
          <w:rFonts w:ascii="仿宋" w:hAnsi="仿宋" w:eastAsia="仿宋"/>
          <w:color w:val="auto"/>
          <w:szCs w:val="21"/>
          <w:highlight w:val="none"/>
        </w:rPr>
        <w:t>游、宴请、高消费娱乐活动，不得在承包人报销任何应当由单位或 者个人支付的费用。</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（三）不得要求或接受承包人为其住房装修、婚丧嫁娶、家属</w:t>
      </w:r>
      <w:r>
        <w:rPr>
          <w:rFonts w:ascii="仿宋" w:hAnsi="仿宋" w:eastAsia="仿宋"/>
          <w:color w:val="auto"/>
          <w:szCs w:val="21"/>
          <w:highlight w:val="none"/>
        </w:rPr>
        <w:t>子女和亲友经商、就业、上学以及出国等提供方便。</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（四）工程项目施工过程中，经设计变更认可确需追加工程</w:t>
      </w:r>
      <w:r>
        <w:rPr>
          <w:rFonts w:ascii="仿宋" w:hAnsi="仿宋" w:eastAsia="仿宋"/>
          <w:color w:val="auto"/>
          <w:szCs w:val="21"/>
          <w:highlight w:val="none"/>
        </w:rPr>
        <w:t>款时，发包人应严格按有关规定程序办理。</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（五）不得向承包人介绍家属或亲友从事与发包人工程有关的材</w:t>
      </w:r>
      <w:r>
        <w:rPr>
          <w:rFonts w:ascii="仿宋" w:hAnsi="仿宋" w:eastAsia="仿宋"/>
          <w:color w:val="auto"/>
          <w:szCs w:val="21"/>
          <w:highlight w:val="none"/>
        </w:rPr>
        <w:t>料设备供应、工程分包等经济活动，不得向承包人有关企业购买工程及装饰材料。</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（六）在工程项目建设中发现承包人有不廉洁行为的，应及时</w:t>
      </w:r>
      <w:r>
        <w:rPr>
          <w:rFonts w:ascii="仿宋" w:hAnsi="仿宋" w:eastAsia="仿宋"/>
          <w:color w:val="auto"/>
          <w:szCs w:val="21"/>
          <w:highlight w:val="none"/>
        </w:rPr>
        <w:t>采取措施报告主管领导。</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二、承包人责任</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应与发包人保持正常的业务交往，按照有关法律法规和程序开展</w:t>
      </w:r>
      <w:r>
        <w:rPr>
          <w:rFonts w:ascii="仿宋" w:hAnsi="仿宋" w:eastAsia="仿宋"/>
          <w:color w:val="auto"/>
          <w:szCs w:val="21"/>
          <w:highlight w:val="none"/>
        </w:rPr>
        <w:t>业务工作，严格执行工程建设的有关方针、政策，确保工程安全优质按时竣工，并遵守以下规定：</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（一）不得以任何形式向发包人索要、接受或赠送礼金、有价证</w:t>
      </w:r>
      <w:r>
        <w:rPr>
          <w:rFonts w:ascii="仿宋" w:hAnsi="仿宋" w:eastAsia="仿宋"/>
          <w:color w:val="auto"/>
          <w:szCs w:val="21"/>
          <w:highlight w:val="none"/>
        </w:rPr>
        <w:t>券、贵重物品及回扣、好处费、感谢费等。</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（二）通过正常途径开展业务工作，不得以洽谈业务、签订</w:t>
      </w:r>
      <w:r>
        <w:rPr>
          <w:rFonts w:ascii="仿宋" w:hAnsi="仿宋" w:eastAsia="仿宋"/>
          <w:color w:val="auto"/>
          <w:szCs w:val="21"/>
          <w:highlight w:val="none"/>
        </w:rPr>
        <w:t>经济合同为借口，邀请发包人工作人员外出旅游和进入营业性高消费娱乐场所；不得为其购置通讯、交通工具、家电、高档办公用品等物品；不得同意报销应当由发包人或发包人工作人员个人支付的费用。</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（三）不得为发包人工作人员住房装修、婚丧嫁娶以及家属、</w:t>
      </w:r>
      <w:r>
        <w:rPr>
          <w:rFonts w:ascii="仿宋" w:hAnsi="仿宋" w:eastAsia="仿宋"/>
          <w:color w:val="auto"/>
          <w:szCs w:val="21"/>
          <w:highlight w:val="none"/>
        </w:rPr>
        <w:t>子女经商、就业、上学、出国等提供便利。</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（四）不得为谋取利益擅自与发包人工作人员就工程承包、工</w:t>
      </w:r>
      <w:r>
        <w:rPr>
          <w:rFonts w:ascii="仿宋" w:hAnsi="仿宋" w:eastAsia="仿宋"/>
          <w:color w:val="auto"/>
          <w:szCs w:val="21"/>
          <w:highlight w:val="none"/>
        </w:rPr>
        <w:t>程费用、材料和设备供应、工程量变更、工程验收、工程质量问题处理等私下商谈。</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（五）承包人在工程项目建设中贿赂发包人工作人员，被纪检监察机关或司法机关查处的，发包人有权更换人员。其他处罚按有关</w:t>
      </w:r>
      <w:r>
        <w:rPr>
          <w:rFonts w:ascii="仿宋" w:hAnsi="仿宋" w:eastAsia="仿宋"/>
          <w:color w:val="auto"/>
          <w:szCs w:val="21"/>
          <w:highlight w:val="none"/>
        </w:rPr>
        <w:t>规定执行。</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（六）发现发包人工作人员有不廉洁行为的，及时采取措施加</w:t>
      </w:r>
      <w:r>
        <w:rPr>
          <w:rFonts w:ascii="仿宋" w:hAnsi="仿宋" w:eastAsia="仿宋"/>
          <w:color w:val="auto"/>
          <w:szCs w:val="21"/>
          <w:highlight w:val="none"/>
        </w:rPr>
        <w:t>以制止，并告知发包人单位主管领导或建设主管部门和纪检监察机 关。</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发承包双方及其工作人员如违反本廉政责任书的，视情节轻重，</w:t>
      </w:r>
      <w:r>
        <w:rPr>
          <w:rFonts w:ascii="仿宋" w:hAnsi="仿宋" w:eastAsia="仿宋"/>
          <w:color w:val="auto"/>
          <w:szCs w:val="21"/>
          <w:highlight w:val="none"/>
        </w:rPr>
        <w:t xml:space="preserve"> 按照管理权限，依据有关法律法规和规定给予党纪、政纪处分或组织处理；涉嫌犯罪的，移交司法机关追究刑事责任；给对方单位造成经济损失的，应予以赔偿。</w:t>
      </w:r>
    </w:p>
    <w:p>
      <w:pPr>
        <w:spacing w:line="360" w:lineRule="auto"/>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本廉政责任书与《</w:t>
      </w:r>
      <w:r>
        <w:rPr>
          <w:rFonts w:ascii="仿宋" w:hAnsi="仿宋" w:eastAsia="仿宋"/>
          <w:color w:val="auto"/>
          <w:szCs w:val="21"/>
          <w:highlight w:val="none"/>
        </w:rPr>
        <w:t>合同》同时签订</w:t>
      </w:r>
      <w:r>
        <w:rPr>
          <w:rFonts w:hint="eastAsia" w:ascii="仿宋" w:hAnsi="仿宋" w:eastAsia="仿宋"/>
          <w:color w:val="auto"/>
          <w:szCs w:val="21"/>
          <w:highlight w:val="none"/>
        </w:rPr>
        <w:t>。</w:t>
      </w:r>
      <w:r>
        <w:rPr>
          <w:rFonts w:ascii="仿宋" w:hAnsi="仿宋" w:eastAsia="仿宋"/>
          <w:color w:val="auto"/>
          <w:szCs w:val="21"/>
          <w:highlight w:val="none"/>
        </w:rPr>
        <w:t xml:space="preserve"> </w:t>
      </w:r>
    </w:p>
    <w:p>
      <w:pPr>
        <w:spacing w:line="360" w:lineRule="auto"/>
        <w:ind w:firstLine="420" w:firstLineChars="200"/>
        <w:rPr>
          <w:rFonts w:ascii="仿宋" w:hAnsi="仿宋" w:eastAsia="仿宋"/>
          <w:color w:val="auto"/>
          <w:szCs w:val="21"/>
          <w:highlight w:val="none"/>
        </w:rPr>
      </w:pPr>
    </w:p>
    <w:p>
      <w:pPr>
        <w:spacing w:line="360" w:lineRule="auto"/>
        <w:ind w:firstLine="420" w:firstLineChars="200"/>
        <w:rPr>
          <w:rFonts w:ascii="仿宋" w:hAnsi="仿宋" w:eastAsia="仿宋"/>
          <w:color w:val="auto"/>
          <w:szCs w:val="21"/>
          <w:highlight w:val="none"/>
        </w:rPr>
      </w:pPr>
    </w:p>
    <w:p>
      <w:pPr>
        <w:spacing w:line="360" w:lineRule="auto"/>
        <w:ind w:firstLine="420" w:firstLineChars="200"/>
        <w:rPr>
          <w:rFonts w:ascii="仿宋" w:hAnsi="仿宋" w:eastAsia="仿宋"/>
          <w:color w:val="auto"/>
          <w:szCs w:val="21"/>
          <w:highlight w:val="none"/>
        </w:rPr>
      </w:pPr>
    </w:p>
    <w:p>
      <w:pPr>
        <w:spacing w:line="360" w:lineRule="auto"/>
        <w:ind w:firstLine="420" w:firstLineChars="200"/>
        <w:rPr>
          <w:rFonts w:ascii="仿宋" w:hAnsi="仿宋" w:eastAsia="仿宋"/>
          <w:color w:val="auto"/>
          <w:szCs w:val="21"/>
          <w:highlight w:val="none"/>
        </w:rPr>
      </w:pPr>
    </w:p>
    <w:p>
      <w:pPr>
        <w:spacing w:line="360" w:lineRule="auto"/>
        <w:ind w:firstLine="420" w:firstLineChars="200"/>
        <w:rPr>
          <w:rFonts w:ascii="仿宋" w:hAnsi="仿宋" w:eastAsia="仿宋"/>
          <w:color w:val="auto"/>
          <w:szCs w:val="21"/>
          <w:highlight w:val="none"/>
        </w:rPr>
      </w:pPr>
    </w:p>
    <w:p>
      <w:pPr>
        <w:spacing w:line="480" w:lineRule="auto"/>
        <w:rPr>
          <w:rFonts w:ascii="仿宋" w:hAnsi="仿宋" w:eastAsia="仿宋"/>
          <w:color w:val="auto"/>
          <w:szCs w:val="21"/>
          <w:highlight w:val="none"/>
        </w:rPr>
      </w:pPr>
      <w:r>
        <w:rPr>
          <w:rFonts w:hint="eastAsia" w:ascii="仿宋" w:hAnsi="仿宋" w:eastAsia="仿宋"/>
          <w:color w:val="auto"/>
          <w:szCs w:val="21"/>
          <w:highlight w:val="none"/>
        </w:rPr>
        <w:t>发包人：温州医科大学附属第一医院</w:t>
      </w:r>
      <w:r>
        <w:rPr>
          <w:rFonts w:ascii="仿宋" w:hAnsi="仿宋" w:eastAsia="仿宋"/>
          <w:color w:val="auto"/>
          <w:szCs w:val="21"/>
          <w:highlight w:val="none"/>
        </w:rPr>
        <w:t xml:space="preserve">          承包人： </w:t>
      </w:r>
    </w:p>
    <w:p>
      <w:pPr>
        <w:spacing w:line="480" w:lineRule="auto"/>
        <w:ind w:left="107" w:leftChars="51"/>
        <w:rPr>
          <w:rFonts w:ascii="仿宋" w:hAnsi="仿宋" w:eastAsia="仿宋"/>
          <w:color w:val="auto"/>
          <w:szCs w:val="21"/>
          <w:highlight w:val="none"/>
        </w:rPr>
      </w:pPr>
      <w:r>
        <w:rPr>
          <w:rFonts w:hint="eastAsia" w:ascii="仿宋" w:hAnsi="仿宋" w:eastAsia="仿宋"/>
          <w:color w:val="auto"/>
          <w:szCs w:val="21"/>
          <w:highlight w:val="none"/>
        </w:rPr>
        <w:t xml:space="preserve">（公章）                         </w:t>
      </w:r>
      <w:r>
        <w:rPr>
          <w:rFonts w:ascii="仿宋" w:hAnsi="仿宋" w:eastAsia="仿宋"/>
          <w:color w:val="auto"/>
          <w:szCs w:val="21"/>
          <w:highlight w:val="none"/>
        </w:rPr>
        <w:t xml:space="preserve">               </w:t>
      </w:r>
      <w:r>
        <w:rPr>
          <w:rFonts w:hint="eastAsia" w:ascii="仿宋" w:hAnsi="仿宋" w:eastAsia="仿宋"/>
          <w:color w:val="auto"/>
          <w:szCs w:val="21"/>
          <w:highlight w:val="none"/>
        </w:rPr>
        <w:t xml:space="preserve">  </w:t>
      </w:r>
      <w:r>
        <w:rPr>
          <w:rFonts w:ascii="仿宋" w:hAnsi="仿宋" w:eastAsia="仿宋"/>
          <w:color w:val="auto"/>
          <w:szCs w:val="21"/>
          <w:highlight w:val="none"/>
        </w:rPr>
        <w:t>（</w:t>
      </w:r>
      <w:r>
        <w:rPr>
          <w:rFonts w:hint="eastAsia" w:ascii="仿宋" w:hAnsi="仿宋" w:eastAsia="仿宋"/>
          <w:color w:val="auto"/>
          <w:szCs w:val="21"/>
          <w:highlight w:val="none"/>
        </w:rPr>
        <w:t>公</w:t>
      </w:r>
      <w:r>
        <w:rPr>
          <w:rFonts w:ascii="仿宋" w:hAnsi="仿宋" w:eastAsia="仿宋"/>
          <w:color w:val="auto"/>
          <w:szCs w:val="21"/>
          <w:highlight w:val="none"/>
        </w:rPr>
        <w:t>章）</w:t>
      </w:r>
    </w:p>
    <w:p>
      <w:pPr>
        <w:spacing w:line="480" w:lineRule="auto"/>
        <w:ind w:left="107" w:leftChars="51"/>
        <w:rPr>
          <w:rFonts w:ascii="仿宋" w:hAnsi="仿宋" w:eastAsia="仿宋"/>
          <w:color w:val="auto"/>
          <w:szCs w:val="21"/>
          <w:highlight w:val="none"/>
        </w:rPr>
      </w:pPr>
    </w:p>
    <w:p>
      <w:pPr>
        <w:spacing w:line="360" w:lineRule="auto"/>
        <w:rPr>
          <w:rFonts w:ascii="仿宋" w:hAnsi="仿宋" w:eastAsia="仿宋"/>
          <w:color w:val="auto"/>
          <w:szCs w:val="21"/>
          <w:highlight w:val="none"/>
        </w:rPr>
      </w:pPr>
      <w:r>
        <w:rPr>
          <w:rFonts w:ascii="仿宋" w:hAnsi="仿宋" w:eastAsia="仿宋"/>
          <w:color w:val="auto"/>
          <w:szCs w:val="21"/>
          <w:highlight w:val="none"/>
        </w:rPr>
        <w:t>地址：</w:t>
      </w:r>
      <w:r>
        <w:rPr>
          <w:rFonts w:hint="eastAsia" w:ascii="仿宋" w:hAnsi="仿宋" w:eastAsia="仿宋"/>
          <w:color w:val="auto"/>
          <w:szCs w:val="21"/>
          <w:highlight w:val="none"/>
          <w:u w:val="single"/>
        </w:rPr>
        <w:t>温州市瓯海区南白象</w:t>
      </w:r>
      <w:r>
        <w:rPr>
          <w:rFonts w:hint="eastAsia" w:ascii="仿宋" w:hAnsi="仿宋" w:eastAsia="仿宋"/>
          <w:color w:val="auto"/>
          <w:szCs w:val="21"/>
          <w:highlight w:val="none"/>
        </w:rPr>
        <w:t xml:space="preserve"> </w:t>
      </w:r>
      <w:r>
        <w:rPr>
          <w:rFonts w:ascii="仿宋" w:hAnsi="仿宋" w:eastAsia="仿宋"/>
          <w:color w:val="auto"/>
          <w:szCs w:val="21"/>
          <w:highlight w:val="none"/>
        </w:rPr>
        <w:t xml:space="preserve">                 地址：</w:t>
      </w:r>
      <w:r>
        <w:rPr>
          <w:rFonts w:hint="eastAsia" w:ascii="仿宋" w:hAnsi="仿宋" w:eastAsia="仿宋"/>
          <w:color w:val="auto"/>
          <w:szCs w:val="21"/>
          <w:highlight w:val="none"/>
        </w:rPr>
        <w:t xml:space="preserve"> </w:t>
      </w:r>
    </w:p>
    <w:p>
      <w:pPr>
        <w:spacing w:line="360" w:lineRule="auto"/>
        <w:rPr>
          <w:rFonts w:ascii="仿宋" w:hAnsi="仿宋" w:eastAsia="仿宋"/>
          <w:color w:val="auto"/>
          <w:szCs w:val="21"/>
          <w:highlight w:val="none"/>
          <w:u w:val="single"/>
        </w:rPr>
      </w:pPr>
      <w:r>
        <w:rPr>
          <w:rFonts w:ascii="仿宋" w:hAnsi="仿宋" w:eastAsia="仿宋"/>
          <w:color w:val="auto"/>
          <w:szCs w:val="21"/>
          <w:highlight w:val="none"/>
        </w:rPr>
        <w:t>电话：</w:t>
      </w:r>
      <w:r>
        <w:rPr>
          <w:rFonts w:ascii="仿宋" w:hAnsi="仿宋" w:eastAsia="仿宋"/>
          <w:color w:val="auto"/>
          <w:szCs w:val="21"/>
          <w:highlight w:val="none"/>
          <w:u w:val="single"/>
        </w:rPr>
        <w:t>0577-55578072</w:t>
      </w:r>
      <w:r>
        <w:rPr>
          <w:rFonts w:ascii="仿宋" w:hAnsi="仿宋" w:eastAsia="仿宋"/>
          <w:color w:val="auto"/>
          <w:szCs w:val="21"/>
          <w:highlight w:val="none"/>
        </w:rPr>
        <w:t xml:space="preserve">                       电话：</w:t>
      </w:r>
    </w:p>
    <w:p>
      <w:pPr>
        <w:spacing w:line="360" w:lineRule="auto"/>
        <w:rPr>
          <w:rFonts w:hAnsi="宋体" w:cs="楷体"/>
          <w:color w:val="auto"/>
          <w:highlight w:val="none"/>
        </w:rPr>
      </w:pPr>
    </w:p>
    <w:p>
      <w:pPr>
        <w:spacing w:line="360" w:lineRule="auto"/>
        <w:rPr>
          <w:rFonts w:hAnsi="宋体" w:cs="楷体"/>
          <w:color w:val="auto"/>
          <w:highlight w:val="none"/>
        </w:rPr>
      </w:pPr>
    </w:p>
    <w:p>
      <w:pPr>
        <w:spacing w:line="360" w:lineRule="auto"/>
        <w:rPr>
          <w:rFonts w:hAnsi="宋体" w:cs="楷体"/>
          <w:color w:val="auto"/>
          <w:highlight w:val="none"/>
        </w:rPr>
      </w:pPr>
    </w:p>
    <w:p>
      <w:pPr>
        <w:spacing w:line="360" w:lineRule="auto"/>
        <w:rPr>
          <w:rFonts w:hAnsi="宋体" w:cs="楷体"/>
          <w:color w:val="auto"/>
          <w:highlight w:val="none"/>
        </w:rPr>
      </w:pPr>
    </w:p>
    <w:p>
      <w:pPr>
        <w:spacing w:line="360" w:lineRule="auto"/>
        <w:rPr>
          <w:rFonts w:hAnsi="宋体" w:cs="楷体"/>
          <w:color w:val="auto"/>
          <w:highlight w:val="none"/>
        </w:rPr>
      </w:pPr>
    </w:p>
    <w:p>
      <w:pPr>
        <w:spacing w:line="360" w:lineRule="auto"/>
        <w:rPr>
          <w:rFonts w:hAnsi="宋体" w:cs="楷体"/>
          <w:color w:val="auto"/>
          <w:highlight w:val="none"/>
        </w:rPr>
      </w:pPr>
    </w:p>
    <w:p>
      <w:pPr>
        <w:spacing w:line="360" w:lineRule="auto"/>
        <w:rPr>
          <w:rFonts w:hAnsi="宋体" w:cs="楷体"/>
          <w:color w:val="auto"/>
          <w:highlight w:val="none"/>
        </w:rPr>
      </w:pPr>
    </w:p>
    <w:p>
      <w:pPr>
        <w:pStyle w:val="2"/>
        <w:rPr>
          <w:color w:val="auto"/>
          <w:highlight w:val="none"/>
          <w:lang w:val="en-US"/>
        </w:rPr>
      </w:pPr>
    </w:p>
    <w:p>
      <w:pPr>
        <w:pStyle w:val="4"/>
        <w:rPr>
          <w:color w:val="auto"/>
          <w:highlight w:val="none"/>
          <w:lang w:val="en-US"/>
        </w:rPr>
      </w:pPr>
    </w:p>
    <w:p>
      <w:pPr>
        <w:pStyle w:val="5"/>
        <w:ind w:firstLine="200"/>
        <w:rPr>
          <w:color w:val="auto"/>
          <w:highlight w:val="none"/>
          <w:lang w:val="en-US"/>
        </w:rPr>
      </w:pPr>
    </w:p>
    <w:p>
      <w:pPr>
        <w:pStyle w:val="6"/>
        <w:rPr>
          <w:color w:val="auto"/>
          <w:highlight w:val="none"/>
        </w:rPr>
      </w:pPr>
    </w:p>
    <w:p>
      <w:pPr>
        <w:rPr>
          <w:color w:val="auto"/>
          <w:highlight w:val="none"/>
        </w:rPr>
      </w:pPr>
    </w:p>
    <w:p>
      <w:pPr>
        <w:pStyle w:val="2"/>
        <w:rPr>
          <w:color w:val="auto"/>
          <w:highlight w:val="none"/>
          <w:lang w:val="en-US"/>
        </w:rPr>
      </w:pPr>
    </w:p>
    <w:p>
      <w:pPr>
        <w:pStyle w:val="4"/>
        <w:rPr>
          <w:color w:val="auto"/>
          <w:highlight w:val="none"/>
          <w:lang w:val="en-US"/>
        </w:rPr>
      </w:pPr>
    </w:p>
    <w:p>
      <w:pPr>
        <w:pStyle w:val="5"/>
        <w:ind w:firstLine="200"/>
        <w:rPr>
          <w:color w:val="auto"/>
          <w:highlight w:val="none"/>
          <w:lang w:val="en-US"/>
        </w:rPr>
      </w:pPr>
    </w:p>
    <w:p>
      <w:pPr>
        <w:pStyle w:val="6"/>
        <w:rPr>
          <w:color w:val="auto"/>
          <w:highlight w:val="none"/>
        </w:rPr>
      </w:pPr>
    </w:p>
    <w:p>
      <w:pPr>
        <w:rPr>
          <w:color w:val="auto"/>
          <w:highlight w:val="none"/>
        </w:rPr>
      </w:pPr>
    </w:p>
    <w:p>
      <w:pPr>
        <w:pStyle w:val="2"/>
        <w:rPr>
          <w:color w:val="auto"/>
          <w:highlight w:val="none"/>
          <w:lang w:val="en-US"/>
        </w:rPr>
      </w:pPr>
    </w:p>
    <w:p>
      <w:pPr>
        <w:pStyle w:val="4"/>
        <w:rPr>
          <w:color w:val="auto"/>
          <w:highlight w:val="none"/>
          <w:lang w:val="en-US"/>
        </w:rPr>
      </w:pPr>
    </w:p>
    <w:p>
      <w:pPr>
        <w:spacing w:line="360" w:lineRule="auto"/>
        <w:rPr>
          <w:rFonts w:hAnsi="宋体" w:cs="楷体"/>
          <w:color w:val="auto"/>
          <w:highlight w:val="none"/>
        </w:rPr>
      </w:pPr>
    </w:p>
    <w:p>
      <w:pPr>
        <w:spacing w:line="360" w:lineRule="auto"/>
        <w:rPr>
          <w:rFonts w:hAnsi="宋体" w:cs="楷体"/>
          <w:color w:val="auto"/>
          <w:highlight w:val="none"/>
        </w:rPr>
      </w:pPr>
    </w:p>
    <w:p>
      <w:pPr>
        <w:spacing w:line="360" w:lineRule="auto"/>
        <w:rPr>
          <w:rFonts w:hAnsi="宋体" w:cs="楷体"/>
          <w:color w:val="auto"/>
          <w:highlight w:val="none"/>
        </w:rPr>
      </w:pPr>
    </w:p>
    <w:p>
      <w:pPr>
        <w:pStyle w:val="9"/>
        <w:rPr>
          <w:rFonts w:ascii="黑体" w:hAnsi="黑体"/>
          <w:b w:val="0"/>
          <w:color w:val="auto"/>
          <w:sz w:val="30"/>
          <w:szCs w:val="30"/>
          <w:highlight w:val="none"/>
        </w:rPr>
      </w:pPr>
      <w:bookmarkStart w:id="667" w:name="_Toc125881050"/>
      <w:r>
        <w:rPr>
          <w:rFonts w:hint="eastAsia" w:ascii="仿宋" w:hAnsi="仿宋" w:eastAsia="仿宋"/>
          <w:b w:val="0"/>
          <w:color w:val="auto"/>
          <w:sz w:val="21"/>
          <w:szCs w:val="21"/>
          <w:highlight w:val="none"/>
        </w:rPr>
        <w:t>附件</w:t>
      </w:r>
      <w:r>
        <w:rPr>
          <w:rFonts w:ascii="仿宋" w:hAnsi="仿宋" w:eastAsia="仿宋"/>
          <w:b w:val="0"/>
          <w:color w:val="auto"/>
          <w:sz w:val="21"/>
          <w:szCs w:val="21"/>
          <w:highlight w:val="none"/>
        </w:rPr>
        <w:t>6</w:t>
      </w:r>
      <w:r>
        <w:rPr>
          <w:rFonts w:hint="eastAsia" w:ascii="仿宋" w:hAnsi="仿宋" w:eastAsia="仿宋"/>
          <w:b w:val="0"/>
          <w:color w:val="auto"/>
          <w:sz w:val="21"/>
          <w:szCs w:val="21"/>
          <w:highlight w:val="none"/>
        </w:rPr>
        <w:t>：</w:t>
      </w:r>
      <w:r>
        <w:rPr>
          <w:rFonts w:hint="eastAsia" w:ascii="仿宋" w:hAnsi="仿宋" w:eastAsia="仿宋"/>
          <w:b w:val="0"/>
          <w:color w:val="auto"/>
          <w:szCs w:val="24"/>
          <w:highlight w:val="none"/>
        </w:rPr>
        <w:t xml:space="preserve"> </w:t>
      </w:r>
      <w:r>
        <w:rPr>
          <w:rFonts w:hint="eastAsia" w:ascii="Times New Roman" w:hAnsi="Times New Roman"/>
          <w:b w:val="0"/>
          <w:color w:val="auto"/>
          <w:szCs w:val="24"/>
          <w:highlight w:val="none"/>
        </w:rPr>
        <w:t xml:space="preserve">  </w:t>
      </w:r>
      <w:r>
        <w:rPr>
          <w:rFonts w:ascii="Times New Roman" w:hAnsi="Times New Roman"/>
          <w:b w:val="0"/>
          <w:color w:val="auto"/>
          <w:szCs w:val="24"/>
          <w:highlight w:val="none"/>
        </w:rPr>
        <w:t xml:space="preserve">   </w:t>
      </w:r>
      <w:r>
        <w:rPr>
          <w:rFonts w:hint="eastAsia" w:ascii="黑体" w:hAnsi="黑体"/>
          <w:b w:val="0"/>
          <w:color w:val="auto"/>
          <w:szCs w:val="24"/>
          <w:highlight w:val="none"/>
        </w:rPr>
        <w:t xml:space="preserve"> </w:t>
      </w:r>
      <w:bookmarkEnd w:id="667"/>
      <w:r>
        <w:rPr>
          <w:rFonts w:hint="eastAsia" w:ascii="黑体" w:hAnsi="黑体"/>
          <w:b w:val="0"/>
          <w:color w:val="auto"/>
          <w:sz w:val="30"/>
          <w:szCs w:val="30"/>
          <w:highlight w:val="none"/>
        </w:rPr>
        <w:t>温州医科大学附属第一医院医院感染相关规定</w:t>
      </w:r>
    </w:p>
    <w:p>
      <w:pPr>
        <w:spacing w:line="500" w:lineRule="exact"/>
        <w:jc w:val="left"/>
        <w:rPr>
          <w:rFonts w:ascii="仿宋" w:hAnsi="仿宋" w:eastAsia="仿宋"/>
          <w:color w:val="auto"/>
          <w:szCs w:val="21"/>
          <w:highlight w:val="none"/>
        </w:rPr>
      </w:pPr>
      <w:r>
        <w:rPr>
          <w:rFonts w:hint="eastAsia" w:ascii="仿宋" w:hAnsi="仿宋" w:eastAsia="仿宋"/>
          <w:color w:val="auto"/>
          <w:szCs w:val="21"/>
          <w:highlight w:val="none"/>
        </w:rPr>
        <w:t>在施工中应满足以下要求：</w:t>
      </w:r>
    </w:p>
    <w:p>
      <w:pPr>
        <w:jc w:val="center"/>
        <w:rPr>
          <w:rFonts w:ascii="仿宋" w:hAnsi="仿宋" w:eastAsia="仿宋"/>
          <w:b/>
          <w:bCs/>
          <w:color w:val="auto"/>
          <w:sz w:val="24"/>
          <w:szCs w:val="32"/>
          <w:highlight w:val="none"/>
        </w:rPr>
      </w:pPr>
      <w:r>
        <w:rPr>
          <w:rFonts w:hint="eastAsia" w:ascii="仿宋" w:hAnsi="仿宋" w:eastAsia="仿宋"/>
          <w:b/>
          <w:bCs/>
          <w:color w:val="auto"/>
          <w:sz w:val="24"/>
          <w:szCs w:val="32"/>
          <w:highlight w:val="none"/>
        </w:rPr>
        <w:t>施工类型</w:t>
      </w:r>
    </w:p>
    <w:tbl>
      <w:tblPr>
        <w:tblStyle w:val="8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5"/>
        <w:gridCol w:w="83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9" w:hRule="atLeast"/>
        </w:trPr>
        <w:tc>
          <w:tcPr>
            <w:tcW w:w="1385" w:type="dxa"/>
          </w:tcPr>
          <w:p>
            <w:pPr>
              <w:rPr>
                <w:rFonts w:ascii="仿宋" w:hAnsi="仿宋" w:eastAsia="仿宋"/>
                <w:color w:val="auto"/>
                <w:highlight w:val="none"/>
              </w:rPr>
            </w:pPr>
            <w:r>
              <w:rPr>
                <w:rFonts w:hint="eastAsia" w:ascii="仿宋" w:hAnsi="仿宋" w:eastAsia="仿宋"/>
                <w:color w:val="auto"/>
                <w:highlight w:val="none"/>
              </w:rPr>
              <w:t>A类</w:t>
            </w:r>
          </w:p>
        </w:tc>
        <w:tc>
          <w:tcPr>
            <w:tcW w:w="8381" w:type="dxa"/>
          </w:tcPr>
          <w:p>
            <w:pPr>
              <w:rPr>
                <w:rFonts w:ascii="仿宋" w:hAnsi="仿宋" w:eastAsia="仿宋"/>
                <w:color w:val="auto"/>
                <w:highlight w:val="none"/>
              </w:rPr>
            </w:pPr>
            <w:r>
              <w:rPr>
                <w:rFonts w:hint="eastAsia" w:ascii="仿宋" w:hAnsi="仿宋" w:eastAsia="仿宋"/>
                <w:b/>
                <w:bCs/>
                <w:color w:val="auto"/>
                <w:highlight w:val="none"/>
              </w:rPr>
              <w:t>检查与非破坏性活动。</w:t>
            </w:r>
            <w:r>
              <w:rPr>
                <w:rFonts w:hint="eastAsia" w:ascii="仿宋" w:hAnsi="仿宋" w:eastAsia="仿宋"/>
                <w:color w:val="auto"/>
                <w:highlight w:val="none"/>
              </w:rPr>
              <w:t>包括下列但不限于：</w:t>
            </w:r>
          </w:p>
          <w:p>
            <w:pPr>
              <w:rPr>
                <w:rFonts w:ascii="仿宋" w:hAnsi="仿宋" w:eastAsia="仿宋"/>
                <w:color w:val="auto"/>
                <w:highlight w:val="none"/>
              </w:rPr>
            </w:pPr>
            <w:r>
              <w:rPr>
                <w:rFonts w:hint="eastAsia" w:ascii="仿宋" w:hAnsi="仿宋" w:eastAsia="仿宋"/>
                <w:color w:val="auto"/>
                <w:highlight w:val="none"/>
              </w:rPr>
              <w:t>□移除吊顶板材进行检查（最多4平方英尺）</w:t>
            </w:r>
          </w:p>
          <w:p>
            <w:pPr>
              <w:rPr>
                <w:rFonts w:ascii="仿宋" w:hAnsi="仿宋" w:eastAsia="仿宋"/>
                <w:color w:val="auto"/>
                <w:highlight w:val="none"/>
              </w:rPr>
            </w:pPr>
            <w:r>
              <w:rPr>
                <w:rFonts w:hint="eastAsia" w:ascii="仿宋" w:hAnsi="仿宋" w:eastAsia="仿宋"/>
                <w:color w:val="auto"/>
                <w:highlight w:val="none"/>
              </w:rPr>
              <w:t>□移动设备、建筑物结构等进行外观检查</w:t>
            </w:r>
          </w:p>
          <w:p>
            <w:pPr>
              <w:rPr>
                <w:rFonts w:ascii="仿宋" w:hAnsi="仿宋" w:eastAsia="仿宋"/>
                <w:color w:val="auto"/>
                <w:highlight w:val="none"/>
              </w:rPr>
            </w:pPr>
            <w:r>
              <w:rPr>
                <w:rFonts w:hint="eastAsia" w:ascii="仿宋" w:hAnsi="仿宋" w:eastAsia="仿宋"/>
                <w:color w:val="auto"/>
                <w:highlight w:val="none"/>
              </w:rPr>
              <w:t>□粉刷（不打磨）</w:t>
            </w:r>
          </w:p>
          <w:p>
            <w:pPr>
              <w:rPr>
                <w:rFonts w:ascii="仿宋" w:hAnsi="仿宋" w:eastAsia="仿宋"/>
                <w:color w:val="auto"/>
                <w:highlight w:val="none"/>
              </w:rPr>
            </w:pPr>
            <w:r>
              <w:rPr>
                <w:rFonts w:hint="eastAsia" w:ascii="仿宋" w:hAnsi="仿宋" w:eastAsia="仿宋"/>
                <w:color w:val="auto"/>
                <w:highlight w:val="none"/>
              </w:rPr>
              <w:t>□铺贴墙面材料、电力修整工作、小型管道工程、以及其它不产生灰尘或不凿墙或不进入天花板等不同于外观检查的活动。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trPr>
        <w:tc>
          <w:tcPr>
            <w:tcW w:w="1385" w:type="dxa"/>
          </w:tcPr>
          <w:p>
            <w:pPr>
              <w:rPr>
                <w:rFonts w:ascii="仿宋" w:hAnsi="仿宋" w:eastAsia="仿宋"/>
                <w:color w:val="auto"/>
                <w:highlight w:val="none"/>
              </w:rPr>
            </w:pPr>
            <w:r>
              <w:rPr>
                <w:rFonts w:hint="eastAsia" w:ascii="仿宋" w:hAnsi="仿宋" w:eastAsia="仿宋"/>
                <w:color w:val="auto"/>
                <w:highlight w:val="none"/>
              </w:rPr>
              <w:t>B类</w:t>
            </w:r>
          </w:p>
        </w:tc>
        <w:tc>
          <w:tcPr>
            <w:tcW w:w="8381" w:type="dxa"/>
          </w:tcPr>
          <w:p>
            <w:pPr>
              <w:rPr>
                <w:rFonts w:ascii="仿宋" w:hAnsi="仿宋" w:eastAsia="仿宋"/>
                <w:b/>
                <w:bCs/>
                <w:color w:val="auto"/>
                <w:highlight w:val="none"/>
              </w:rPr>
            </w:pPr>
            <w:r>
              <w:rPr>
                <w:rFonts w:hint="eastAsia" w:ascii="仿宋" w:hAnsi="仿宋" w:eastAsia="仿宋"/>
                <w:b/>
                <w:bCs/>
                <w:color w:val="auto"/>
                <w:highlight w:val="none"/>
              </w:rPr>
              <w:t>产尘量极少的小范、短工期的工作。</w:t>
            </w:r>
          </w:p>
          <w:p>
            <w:pPr>
              <w:rPr>
                <w:rFonts w:ascii="仿宋" w:hAnsi="仿宋" w:eastAsia="仿宋"/>
                <w:color w:val="auto"/>
                <w:highlight w:val="none"/>
              </w:rPr>
            </w:pPr>
            <w:r>
              <w:rPr>
                <w:rFonts w:hint="eastAsia" w:ascii="仿宋" w:hAnsi="仿宋" w:eastAsia="仿宋"/>
                <w:color w:val="auto"/>
                <w:highlight w:val="none"/>
              </w:rPr>
              <w:t>包括但不限于下列：</w:t>
            </w:r>
          </w:p>
          <w:p>
            <w:pPr>
              <w:rPr>
                <w:rFonts w:ascii="仿宋" w:hAnsi="仿宋" w:eastAsia="仿宋"/>
                <w:color w:val="auto"/>
                <w:highlight w:val="none"/>
              </w:rPr>
            </w:pPr>
            <w:r>
              <w:rPr>
                <w:rFonts w:hint="eastAsia" w:ascii="仿宋" w:hAnsi="仿宋" w:eastAsia="仿宋"/>
                <w:color w:val="auto"/>
                <w:highlight w:val="none"/>
              </w:rPr>
              <w:t>□安装电信电线</w:t>
            </w:r>
          </w:p>
          <w:p>
            <w:pPr>
              <w:rPr>
                <w:rFonts w:ascii="仿宋" w:hAnsi="仿宋" w:eastAsia="仿宋"/>
                <w:color w:val="auto"/>
                <w:highlight w:val="none"/>
              </w:rPr>
            </w:pPr>
            <w:r>
              <w:rPr>
                <w:rFonts w:hint="eastAsia" w:ascii="仿宋" w:hAnsi="仿宋" w:eastAsia="仿宋"/>
                <w:color w:val="auto"/>
                <w:highlight w:val="none"/>
              </w:rPr>
              <w:t>□进入到行走区</w:t>
            </w:r>
          </w:p>
          <w:p>
            <w:pPr>
              <w:rPr>
                <w:rFonts w:ascii="仿宋" w:hAnsi="仿宋" w:eastAsia="仿宋"/>
                <w:color w:val="auto"/>
                <w:highlight w:val="none"/>
              </w:rPr>
            </w:pPr>
            <w:r>
              <w:rPr>
                <w:rFonts w:hint="eastAsia" w:ascii="仿宋" w:hAnsi="仿宋" w:eastAsia="仿宋"/>
                <w:color w:val="auto"/>
                <w:highlight w:val="none"/>
              </w:rPr>
              <w:t>□凿墙或切割天花板，但可以控制扬尘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1" w:hRule="atLeast"/>
        </w:trPr>
        <w:tc>
          <w:tcPr>
            <w:tcW w:w="1385" w:type="dxa"/>
          </w:tcPr>
          <w:p>
            <w:pPr>
              <w:rPr>
                <w:rFonts w:ascii="仿宋" w:hAnsi="仿宋" w:eastAsia="仿宋"/>
                <w:color w:val="auto"/>
                <w:highlight w:val="none"/>
              </w:rPr>
            </w:pPr>
            <w:r>
              <w:rPr>
                <w:rFonts w:hint="eastAsia" w:ascii="仿宋" w:hAnsi="仿宋" w:eastAsia="仿宋"/>
                <w:color w:val="auto"/>
                <w:highlight w:val="none"/>
              </w:rPr>
              <w:t>C类</w:t>
            </w:r>
          </w:p>
        </w:tc>
        <w:tc>
          <w:tcPr>
            <w:tcW w:w="8381" w:type="dxa"/>
          </w:tcPr>
          <w:p>
            <w:pPr>
              <w:rPr>
                <w:rFonts w:ascii="仿宋" w:hAnsi="仿宋" w:eastAsia="仿宋"/>
                <w:b/>
                <w:bCs/>
                <w:color w:val="auto"/>
                <w:highlight w:val="none"/>
              </w:rPr>
            </w:pPr>
            <w:r>
              <w:rPr>
                <w:rFonts w:hint="eastAsia" w:ascii="仿宋" w:hAnsi="仿宋" w:eastAsia="仿宋"/>
                <w:b/>
                <w:bCs/>
                <w:color w:val="auto"/>
                <w:highlight w:val="none"/>
              </w:rPr>
              <w:t>中等一大量产尘的工作或需要拆除或移除任何固定的建筑构件或组件（例如</w:t>
            </w:r>
          </w:p>
          <w:p>
            <w:pPr>
              <w:rPr>
                <w:rFonts w:ascii="仿宋" w:hAnsi="仿宋" w:eastAsia="仿宋"/>
                <w:b/>
                <w:bCs/>
                <w:color w:val="auto"/>
                <w:highlight w:val="none"/>
              </w:rPr>
            </w:pPr>
            <w:r>
              <w:rPr>
                <w:rFonts w:hint="eastAsia" w:ascii="仿宋" w:hAnsi="仿宋" w:eastAsia="仿宋"/>
                <w:b/>
                <w:bCs/>
                <w:color w:val="auto"/>
                <w:highlight w:val="none"/>
              </w:rPr>
              <w:t>面、柜、水槽）。</w:t>
            </w:r>
          </w:p>
          <w:p>
            <w:pPr>
              <w:rPr>
                <w:rFonts w:ascii="仿宋" w:hAnsi="仿宋" w:eastAsia="仿宋"/>
                <w:color w:val="auto"/>
                <w:highlight w:val="none"/>
              </w:rPr>
            </w:pPr>
            <w:r>
              <w:rPr>
                <w:rFonts w:hint="eastAsia" w:ascii="仿宋" w:hAnsi="仿宋" w:eastAsia="仿宋"/>
                <w:color w:val="auto"/>
                <w:highlight w:val="none"/>
              </w:rPr>
              <w:t>包括下列但不限于：</w:t>
            </w:r>
          </w:p>
          <w:p>
            <w:pPr>
              <w:rPr>
                <w:rFonts w:ascii="仿宋" w:hAnsi="仿宋" w:eastAsia="仿宋"/>
                <w:color w:val="auto"/>
                <w:highlight w:val="none"/>
              </w:rPr>
            </w:pPr>
            <w:r>
              <w:rPr>
                <w:rFonts w:hint="eastAsia" w:ascii="仿宋" w:hAnsi="仿宋" w:eastAsia="仿宋"/>
                <w:color w:val="auto"/>
                <w:highlight w:val="none"/>
              </w:rPr>
              <w:t>□打磨墙面以粉刷或铺贴墙面材料</w:t>
            </w:r>
          </w:p>
          <w:p>
            <w:pPr>
              <w:rPr>
                <w:rFonts w:ascii="仿宋" w:hAnsi="仿宋" w:eastAsia="仿宋"/>
                <w:color w:val="auto"/>
                <w:highlight w:val="none"/>
              </w:rPr>
            </w:pPr>
            <w:r>
              <w:rPr>
                <w:rFonts w:hint="eastAsia" w:ascii="仿宋" w:hAnsi="仿宋" w:eastAsia="仿宋"/>
                <w:color w:val="auto"/>
                <w:highlight w:val="none"/>
              </w:rPr>
              <w:t>□移除地板和面材料、踢脚板、天花板和格子间</w:t>
            </w:r>
          </w:p>
          <w:p>
            <w:pPr>
              <w:rPr>
                <w:rFonts w:ascii="仿宋" w:hAnsi="仿宋" w:eastAsia="仿宋"/>
                <w:color w:val="auto"/>
                <w:highlight w:val="none"/>
              </w:rPr>
            </w:pPr>
            <w:r>
              <w:rPr>
                <w:rFonts w:hint="eastAsia" w:ascii="仿宋" w:hAnsi="仿宋" w:eastAsia="仿宋"/>
                <w:color w:val="auto"/>
                <w:highlight w:val="none"/>
              </w:rPr>
              <w:t>□砌墙</w:t>
            </w:r>
          </w:p>
          <w:p>
            <w:pPr>
              <w:rPr>
                <w:rFonts w:ascii="仿宋" w:hAnsi="仿宋" w:eastAsia="仿宋"/>
                <w:color w:val="auto"/>
                <w:highlight w:val="none"/>
              </w:rPr>
            </w:pPr>
            <w:r>
              <w:rPr>
                <w:rFonts w:hint="eastAsia" w:ascii="仿宋" w:hAnsi="仿宋" w:eastAsia="仿宋"/>
                <w:color w:val="auto"/>
                <w:highlight w:val="none"/>
              </w:rPr>
              <w:t>□天花板上的小型管道施工或电气作业</w:t>
            </w:r>
          </w:p>
          <w:p>
            <w:pPr>
              <w:rPr>
                <w:rFonts w:ascii="仿宋" w:hAnsi="仿宋" w:eastAsia="仿宋"/>
                <w:color w:val="auto"/>
                <w:highlight w:val="none"/>
              </w:rPr>
            </w:pPr>
            <w:r>
              <w:rPr>
                <w:rFonts w:hint="eastAsia" w:ascii="仿宋" w:hAnsi="仿宋" w:eastAsia="仿宋"/>
                <w:color w:val="auto"/>
                <w:highlight w:val="none"/>
              </w:rPr>
              <w:t>□大型线线施工</w:t>
            </w:r>
          </w:p>
          <w:p>
            <w:pPr>
              <w:rPr>
                <w:rFonts w:ascii="仿宋" w:hAnsi="仿宋" w:eastAsia="仿宋"/>
                <w:color w:val="auto"/>
                <w:highlight w:val="none"/>
              </w:rPr>
            </w:pPr>
            <w:r>
              <w:rPr>
                <w:rFonts w:hint="eastAsia" w:ascii="仿宋" w:hAnsi="仿宋" w:eastAsia="仿宋"/>
                <w:color w:val="auto"/>
                <w:highlight w:val="none"/>
              </w:rPr>
              <w:t>□任何无法在单个工作班次内完成的活动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3" w:hRule="atLeast"/>
        </w:trPr>
        <w:tc>
          <w:tcPr>
            <w:tcW w:w="1385" w:type="dxa"/>
          </w:tcPr>
          <w:p>
            <w:pPr>
              <w:rPr>
                <w:rFonts w:ascii="仿宋" w:hAnsi="仿宋" w:eastAsia="仿宋"/>
                <w:b/>
                <w:color w:val="auto"/>
                <w:highlight w:val="none"/>
              </w:rPr>
            </w:pPr>
            <w:r>
              <w:rPr>
                <w:rFonts w:hint="eastAsia" w:ascii="仿宋" w:hAnsi="仿宋" w:eastAsia="仿宋"/>
                <w:b/>
                <w:color w:val="auto"/>
                <w:highlight w:val="none"/>
              </w:rPr>
              <w:t>D类</w:t>
            </w:r>
          </w:p>
        </w:tc>
        <w:tc>
          <w:tcPr>
            <w:tcW w:w="8381" w:type="dxa"/>
          </w:tcPr>
          <w:p>
            <w:pPr>
              <w:rPr>
                <w:rFonts w:ascii="仿宋" w:hAnsi="仿宋" w:eastAsia="仿宋"/>
                <w:color w:val="auto"/>
                <w:highlight w:val="none"/>
              </w:rPr>
            </w:pPr>
            <w:r>
              <w:rPr>
                <w:rFonts w:hint="eastAsia" w:ascii="仿宋" w:hAnsi="仿宋" w:eastAsia="仿宋"/>
                <w:b/>
                <w:bCs/>
                <w:color w:val="auto"/>
                <w:highlight w:val="none"/>
              </w:rPr>
              <w:t>大范围的拆迁、建筑和改建项目。</w:t>
            </w:r>
            <w:r>
              <w:rPr>
                <w:rFonts w:hint="eastAsia" w:ascii="仿宋" w:hAnsi="仿宋" w:eastAsia="仿宋"/>
                <w:color w:val="auto"/>
                <w:highlight w:val="none"/>
              </w:rPr>
              <w:t>包括下列但不限于：</w:t>
            </w:r>
          </w:p>
          <w:p>
            <w:pPr>
              <w:rPr>
                <w:rFonts w:ascii="仿宋" w:hAnsi="仿宋" w:eastAsia="仿宋"/>
                <w:color w:val="auto"/>
                <w:highlight w:val="none"/>
              </w:rPr>
            </w:pPr>
            <w:r>
              <w:rPr>
                <w:rFonts w:hint="eastAsia" w:ascii="仿宋" w:hAnsi="仿宋" w:eastAsia="仿宋"/>
                <w:color w:val="auto"/>
                <w:highlight w:val="none"/>
              </w:rPr>
              <w:t>□需要连续倒班的施工</w:t>
            </w:r>
          </w:p>
          <w:p>
            <w:pPr>
              <w:rPr>
                <w:rFonts w:ascii="仿宋" w:hAnsi="仿宋" w:eastAsia="仿宋"/>
                <w:color w:val="auto"/>
                <w:highlight w:val="none"/>
              </w:rPr>
            </w:pPr>
            <w:r>
              <w:rPr>
                <w:rFonts w:hint="eastAsia" w:ascii="仿宋" w:hAnsi="仿宋" w:eastAsia="仿宋"/>
                <w:color w:val="auto"/>
                <w:highlight w:val="none"/>
              </w:rPr>
              <w:t>□要求严重破坏或移除整个电缆系统</w:t>
            </w:r>
          </w:p>
          <w:p>
            <w:pPr>
              <w:rPr>
                <w:rFonts w:ascii="仿宋" w:hAnsi="仿宋" w:eastAsia="仿宋"/>
                <w:color w:val="auto"/>
                <w:highlight w:val="none"/>
              </w:rPr>
            </w:pPr>
            <w:r>
              <w:rPr>
                <w:rFonts w:hint="eastAsia" w:ascii="仿宋" w:hAnsi="仿宋" w:eastAsia="仿宋"/>
                <w:color w:val="auto"/>
                <w:highlight w:val="none"/>
              </w:rPr>
              <w:t>□新建工程</w:t>
            </w:r>
          </w:p>
        </w:tc>
      </w:tr>
    </w:tbl>
    <w:p>
      <w:pPr>
        <w:rPr>
          <w:rFonts w:ascii="仿宋" w:hAnsi="仿宋" w:eastAsia="仿宋"/>
          <w:color w:val="auto"/>
          <w:highlight w:val="none"/>
        </w:rPr>
      </w:pPr>
    </w:p>
    <w:tbl>
      <w:tblPr>
        <w:tblStyle w:val="8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4"/>
        <w:gridCol w:w="396"/>
        <w:gridCol w:w="2130"/>
        <w:gridCol w:w="2131"/>
        <w:gridCol w:w="33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gridSpan w:val="2"/>
          </w:tcPr>
          <w:p>
            <w:pPr>
              <w:rPr>
                <w:rFonts w:ascii="仿宋" w:hAnsi="仿宋" w:eastAsia="仿宋"/>
                <w:color w:val="auto"/>
                <w:highlight w:val="none"/>
              </w:rPr>
            </w:pPr>
            <w:r>
              <w:rPr>
                <w:rFonts w:hint="eastAsia" w:ascii="仿宋" w:hAnsi="仿宋" w:eastAsia="仿宋"/>
                <w:color w:val="auto"/>
                <w:highlight w:val="none"/>
              </w:rPr>
              <w:t>1组  最低</w:t>
            </w:r>
          </w:p>
        </w:tc>
        <w:tc>
          <w:tcPr>
            <w:tcW w:w="2130" w:type="dxa"/>
          </w:tcPr>
          <w:p>
            <w:pPr>
              <w:rPr>
                <w:rFonts w:ascii="仿宋" w:hAnsi="仿宋" w:eastAsia="仿宋"/>
                <w:color w:val="auto"/>
                <w:highlight w:val="none"/>
              </w:rPr>
            </w:pPr>
            <w:r>
              <w:rPr>
                <w:rFonts w:hint="eastAsia" w:ascii="仿宋" w:hAnsi="仿宋" w:eastAsia="仿宋"/>
                <w:color w:val="auto"/>
                <w:highlight w:val="none"/>
              </w:rPr>
              <w:t>2组  中危</w:t>
            </w:r>
          </w:p>
        </w:tc>
        <w:tc>
          <w:tcPr>
            <w:tcW w:w="2131" w:type="dxa"/>
          </w:tcPr>
          <w:p>
            <w:pPr>
              <w:rPr>
                <w:rFonts w:ascii="仿宋" w:hAnsi="仿宋" w:eastAsia="仿宋"/>
                <w:color w:val="auto"/>
                <w:highlight w:val="none"/>
              </w:rPr>
            </w:pPr>
            <w:r>
              <w:rPr>
                <w:rFonts w:hint="eastAsia" w:ascii="仿宋" w:hAnsi="仿宋" w:eastAsia="仿宋"/>
                <w:color w:val="auto"/>
                <w:highlight w:val="none"/>
              </w:rPr>
              <w:t>3组  高危</w:t>
            </w:r>
          </w:p>
        </w:tc>
        <w:tc>
          <w:tcPr>
            <w:tcW w:w="3356" w:type="dxa"/>
          </w:tcPr>
          <w:p>
            <w:pPr>
              <w:rPr>
                <w:rFonts w:ascii="仿宋" w:hAnsi="仿宋" w:eastAsia="仿宋"/>
                <w:color w:val="auto"/>
                <w:highlight w:val="none"/>
              </w:rPr>
            </w:pPr>
            <w:r>
              <w:rPr>
                <w:rFonts w:hint="eastAsia" w:ascii="仿宋" w:hAnsi="仿宋" w:eastAsia="仿宋"/>
                <w:color w:val="auto"/>
                <w:highlight w:val="none"/>
              </w:rPr>
              <w:t>4组  极高危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gridSpan w:val="2"/>
          </w:tcPr>
          <w:p>
            <w:pPr>
              <w:rPr>
                <w:rFonts w:ascii="仿宋" w:hAnsi="仿宋" w:eastAsia="仿宋"/>
                <w:color w:val="auto"/>
                <w:highlight w:val="none"/>
              </w:rPr>
            </w:pPr>
            <w:r>
              <w:rPr>
                <w:rFonts w:hint="eastAsia" w:ascii="仿宋" w:hAnsi="仿宋" w:eastAsia="仿宋"/>
                <w:color w:val="auto"/>
                <w:highlight w:val="none"/>
              </w:rPr>
              <w:t>□办公区域</w:t>
            </w:r>
          </w:p>
          <w:p>
            <w:pPr>
              <w:rPr>
                <w:rFonts w:ascii="仿宋" w:hAnsi="仿宋" w:eastAsia="仿宋"/>
                <w:color w:val="auto"/>
                <w:highlight w:val="none"/>
              </w:rPr>
            </w:pPr>
            <w:r>
              <w:rPr>
                <w:rFonts w:hint="eastAsia" w:ascii="仿宋" w:hAnsi="仿宋" w:eastAsia="仿宋"/>
                <w:color w:val="auto"/>
                <w:highlight w:val="none"/>
              </w:rPr>
              <w:t>□</w:t>
            </w:r>
            <w:r>
              <w:rPr>
                <w:rFonts w:hint="eastAsia" w:ascii="仿宋" w:hAnsi="仿宋" w:eastAsia="仿宋"/>
                <w:b/>
                <w:color w:val="auto"/>
                <w:highlight w:val="none"/>
              </w:rPr>
              <w:t>行政区域</w:t>
            </w:r>
          </w:p>
          <w:p>
            <w:pPr>
              <w:rPr>
                <w:rFonts w:ascii="仿宋" w:hAnsi="仿宋" w:eastAsia="仿宋"/>
                <w:color w:val="auto"/>
                <w:highlight w:val="none"/>
              </w:rPr>
            </w:pPr>
            <w:r>
              <w:rPr>
                <w:rFonts w:hint="eastAsia" w:ascii="仿宋" w:hAnsi="仿宋" w:eastAsia="仿宋"/>
                <w:color w:val="auto"/>
                <w:highlight w:val="none"/>
              </w:rPr>
              <w:t>□非患者诊疗、候诊或转运区域</w:t>
            </w:r>
          </w:p>
          <w:p>
            <w:pPr>
              <w:rPr>
                <w:rFonts w:ascii="仿宋" w:hAnsi="仿宋" w:eastAsia="仿宋"/>
                <w:color w:val="auto"/>
                <w:highlight w:val="none"/>
              </w:rPr>
            </w:pPr>
            <w:r>
              <w:rPr>
                <w:rFonts w:hint="eastAsia" w:ascii="仿宋" w:hAnsi="仿宋" w:eastAsia="仿宋"/>
                <w:color w:val="auto"/>
                <w:highlight w:val="none"/>
              </w:rPr>
              <w:t>□餐厅</w:t>
            </w:r>
          </w:p>
          <w:p>
            <w:pPr>
              <w:rPr>
                <w:rFonts w:ascii="仿宋" w:hAnsi="仿宋" w:eastAsia="仿宋"/>
                <w:color w:val="auto"/>
                <w:highlight w:val="none"/>
              </w:rPr>
            </w:pPr>
          </w:p>
          <w:p>
            <w:pPr>
              <w:rPr>
                <w:rFonts w:ascii="仿宋" w:hAnsi="仿宋" w:eastAsia="仿宋"/>
                <w:color w:val="auto"/>
                <w:highlight w:val="none"/>
              </w:rPr>
            </w:pPr>
          </w:p>
        </w:tc>
        <w:tc>
          <w:tcPr>
            <w:tcW w:w="2130" w:type="dxa"/>
          </w:tcPr>
          <w:p>
            <w:pPr>
              <w:rPr>
                <w:rFonts w:ascii="仿宋" w:hAnsi="仿宋" w:eastAsia="仿宋"/>
                <w:color w:val="auto"/>
                <w:highlight w:val="none"/>
              </w:rPr>
            </w:pPr>
            <w:r>
              <w:rPr>
                <w:rFonts w:hint="eastAsia" w:ascii="仿宋" w:hAnsi="仿宋" w:eastAsia="仿宋"/>
                <w:color w:val="auto"/>
                <w:highlight w:val="none"/>
              </w:rPr>
              <w:t>□大厅</w:t>
            </w:r>
          </w:p>
          <w:p>
            <w:pPr>
              <w:rPr>
                <w:rFonts w:ascii="仿宋" w:hAnsi="仿宋" w:eastAsia="仿宋"/>
                <w:color w:val="auto"/>
                <w:highlight w:val="none"/>
              </w:rPr>
            </w:pPr>
            <w:r>
              <w:rPr>
                <w:rFonts w:hint="eastAsia" w:ascii="仿宋" w:hAnsi="仿宋" w:eastAsia="仿宋"/>
                <w:color w:val="auto"/>
                <w:highlight w:val="none"/>
              </w:rPr>
              <w:t>□临床实验室</w:t>
            </w:r>
          </w:p>
          <w:p>
            <w:pPr>
              <w:rPr>
                <w:rFonts w:ascii="仿宋" w:hAnsi="仿宋" w:eastAsia="仿宋"/>
                <w:color w:val="auto"/>
                <w:highlight w:val="none"/>
              </w:rPr>
            </w:pPr>
          </w:p>
        </w:tc>
        <w:tc>
          <w:tcPr>
            <w:tcW w:w="2131" w:type="dxa"/>
          </w:tcPr>
          <w:p>
            <w:pPr>
              <w:rPr>
                <w:rFonts w:ascii="仿宋" w:hAnsi="仿宋" w:eastAsia="仿宋"/>
                <w:color w:val="auto"/>
                <w:highlight w:val="none"/>
              </w:rPr>
            </w:pPr>
            <w:r>
              <w:rPr>
                <w:rFonts w:hint="eastAsia" w:ascii="仿宋" w:hAnsi="仿宋" w:eastAsia="仿宋"/>
                <w:color w:val="auto"/>
                <w:highlight w:val="none"/>
              </w:rPr>
              <w:t>□急诊科</w:t>
            </w:r>
          </w:p>
          <w:p>
            <w:pPr>
              <w:rPr>
                <w:rFonts w:ascii="仿宋" w:hAnsi="仿宋" w:eastAsia="仿宋"/>
                <w:color w:val="auto"/>
                <w:highlight w:val="none"/>
              </w:rPr>
            </w:pPr>
            <w:r>
              <w:rPr>
                <w:rFonts w:hint="eastAsia" w:ascii="仿宋" w:hAnsi="仿宋" w:eastAsia="仿宋"/>
                <w:color w:val="auto"/>
                <w:highlight w:val="none"/>
              </w:rPr>
              <w:t xml:space="preserve">□放射科/CT室 </w:t>
            </w:r>
          </w:p>
          <w:p>
            <w:pPr>
              <w:rPr>
                <w:rFonts w:ascii="仿宋" w:hAnsi="仿宋" w:eastAsia="仿宋"/>
                <w:color w:val="auto"/>
                <w:highlight w:val="none"/>
              </w:rPr>
            </w:pPr>
            <w:r>
              <w:rPr>
                <w:rFonts w:hint="eastAsia" w:ascii="仿宋" w:hAnsi="仿宋" w:eastAsia="仿宋"/>
                <w:color w:val="auto"/>
                <w:highlight w:val="none"/>
              </w:rPr>
              <w:t>□产房和分娩室</w:t>
            </w:r>
          </w:p>
          <w:p>
            <w:pPr>
              <w:rPr>
                <w:rFonts w:ascii="仿宋" w:hAnsi="仿宋" w:eastAsia="仿宋"/>
                <w:color w:val="auto"/>
                <w:highlight w:val="none"/>
              </w:rPr>
            </w:pPr>
            <w:r>
              <w:rPr>
                <w:rFonts w:hint="eastAsia" w:ascii="仿宋" w:hAnsi="仿宋" w:eastAsia="仿宋"/>
                <w:color w:val="auto"/>
                <w:highlight w:val="none"/>
              </w:rPr>
              <w:t>□婴儿托儿所</w:t>
            </w:r>
          </w:p>
          <w:p>
            <w:pPr>
              <w:rPr>
                <w:rFonts w:ascii="仿宋" w:hAnsi="仿宋" w:eastAsia="仿宋"/>
                <w:color w:val="auto"/>
                <w:highlight w:val="none"/>
              </w:rPr>
            </w:pPr>
            <w:r>
              <w:rPr>
                <w:rFonts w:hint="eastAsia" w:ascii="仿宋" w:hAnsi="仿宋" w:eastAsia="仿宋"/>
                <w:color w:val="auto"/>
                <w:highlight w:val="none"/>
              </w:rPr>
              <w:t>□儿内科/儿外科</w:t>
            </w:r>
          </w:p>
          <w:p>
            <w:pPr>
              <w:rPr>
                <w:rFonts w:ascii="仿宋" w:hAnsi="仿宋" w:eastAsia="仿宋"/>
                <w:color w:val="auto"/>
                <w:highlight w:val="none"/>
              </w:rPr>
            </w:pPr>
            <w:r>
              <w:rPr>
                <w:rFonts w:hint="eastAsia" w:ascii="仿宋" w:hAnsi="仿宋" w:eastAsia="仿宋"/>
                <w:color w:val="auto"/>
                <w:highlight w:val="none"/>
              </w:rPr>
              <w:t>□核医学科</w:t>
            </w:r>
          </w:p>
          <w:p>
            <w:pPr>
              <w:rPr>
                <w:rFonts w:ascii="仿宋" w:hAnsi="仿宋" w:eastAsia="仿宋"/>
                <w:color w:val="auto"/>
                <w:highlight w:val="none"/>
              </w:rPr>
            </w:pPr>
            <w:r>
              <w:rPr>
                <w:rFonts w:hint="eastAsia" w:ascii="仿宋" w:hAnsi="仿宋" w:eastAsia="仿宋"/>
                <w:color w:val="auto"/>
                <w:highlight w:val="none"/>
              </w:rPr>
              <w:t>□入院/出院办理区</w:t>
            </w:r>
          </w:p>
          <w:p>
            <w:pPr>
              <w:rPr>
                <w:rFonts w:ascii="仿宋" w:hAnsi="仿宋" w:eastAsia="仿宋"/>
                <w:color w:val="auto"/>
                <w:highlight w:val="none"/>
              </w:rPr>
            </w:pPr>
            <w:r>
              <w:rPr>
                <w:rFonts w:hint="eastAsia" w:ascii="仿宋" w:hAnsi="仿宋" w:eastAsia="仿宋"/>
                <w:color w:val="auto"/>
                <w:highlight w:val="none"/>
              </w:rPr>
              <w:t>□康复治疗科</w:t>
            </w:r>
          </w:p>
          <w:p>
            <w:pPr>
              <w:rPr>
                <w:rFonts w:ascii="仿宋" w:hAnsi="仿宋" w:eastAsia="仿宋"/>
                <w:color w:val="auto"/>
                <w:highlight w:val="none"/>
              </w:rPr>
            </w:pPr>
            <w:r>
              <w:rPr>
                <w:rFonts w:hint="eastAsia" w:ascii="仿宋" w:hAnsi="仿宋" w:eastAsia="仿宋"/>
                <w:color w:val="auto"/>
                <w:highlight w:val="none"/>
              </w:rPr>
              <w:t>□超声心动图室</w:t>
            </w:r>
          </w:p>
          <w:p>
            <w:pPr>
              <w:rPr>
                <w:rFonts w:ascii="仿宋" w:hAnsi="仿宋" w:eastAsia="仿宋"/>
                <w:color w:val="auto"/>
                <w:highlight w:val="none"/>
              </w:rPr>
            </w:pPr>
            <w:r>
              <w:rPr>
                <w:rFonts w:hint="eastAsia" w:ascii="仿宋" w:hAnsi="仿宋" w:eastAsia="仿宋"/>
                <w:color w:val="auto"/>
                <w:highlight w:val="none"/>
              </w:rPr>
              <w:t>□普通内科/外科</w:t>
            </w:r>
          </w:p>
          <w:p>
            <w:pPr>
              <w:rPr>
                <w:rFonts w:ascii="仿宋" w:hAnsi="仿宋" w:eastAsia="仿宋"/>
                <w:color w:val="auto"/>
                <w:highlight w:val="none"/>
              </w:rPr>
            </w:pPr>
            <w:r>
              <w:rPr>
                <w:rFonts w:hint="eastAsia" w:ascii="仿宋" w:hAnsi="仿宋" w:eastAsia="仿宋"/>
                <w:color w:val="auto"/>
                <w:highlight w:val="none"/>
              </w:rPr>
              <w:t>□门诊</w:t>
            </w:r>
          </w:p>
        </w:tc>
        <w:tc>
          <w:tcPr>
            <w:tcW w:w="3356" w:type="dxa"/>
          </w:tcPr>
          <w:p>
            <w:pPr>
              <w:rPr>
                <w:rFonts w:ascii="仿宋" w:hAnsi="仿宋" w:eastAsia="仿宋"/>
                <w:color w:val="auto"/>
                <w:highlight w:val="none"/>
              </w:rPr>
            </w:pPr>
            <w:r>
              <w:rPr>
                <w:rFonts w:hint="eastAsia" w:ascii="仿宋" w:hAnsi="仿宋" w:eastAsia="仿宋"/>
                <w:color w:val="auto"/>
                <w:highlight w:val="none"/>
              </w:rPr>
              <w:t>□所有重症护理单元</w:t>
            </w:r>
          </w:p>
          <w:p>
            <w:pPr>
              <w:rPr>
                <w:rFonts w:ascii="仿宋" w:hAnsi="仿宋" w:eastAsia="仿宋"/>
                <w:color w:val="auto"/>
                <w:highlight w:val="none"/>
              </w:rPr>
            </w:pPr>
            <w:r>
              <w:rPr>
                <w:rFonts w:hint="eastAsia" w:ascii="仿宋" w:hAnsi="仿宋" w:eastAsia="仿宋"/>
                <w:color w:val="auto"/>
                <w:highlight w:val="none"/>
              </w:rPr>
              <w:t>□综合癌症中心</w:t>
            </w:r>
          </w:p>
          <w:p>
            <w:pPr>
              <w:rPr>
                <w:rFonts w:ascii="仿宋" w:hAnsi="仿宋" w:eastAsia="仿宋"/>
                <w:color w:val="auto"/>
                <w:highlight w:val="none"/>
              </w:rPr>
            </w:pPr>
            <w:r>
              <w:rPr>
                <w:rFonts w:hint="eastAsia" w:ascii="仿宋" w:hAnsi="仿宋" w:eastAsia="仿宋"/>
                <w:color w:val="auto"/>
                <w:highlight w:val="none"/>
              </w:rPr>
              <w:t>□围手术区（包括L&amp;D手术室、麻醉恢复室）</w:t>
            </w:r>
          </w:p>
          <w:p>
            <w:pPr>
              <w:rPr>
                <w:rFonts w:ascii="仿宋" w:hAnsi="仿宋" w:eastAsia="仿宋"/>
                <w:color w:val="auto"/>
                <w:highlight w:val="none"/>
              </w:rPr>
            </w:pPr>
            <w:r>
              <w:rPr>
                <w:rFonts w:hint="eastAsia" w:ascii="仿宋" w:hAnsi="仿宋" w:eastAsia="仿宋"/>
                <w:color w:val="auto"/>
                <w:highlight w:val="none"/>
              </w:rPr>
              <w:t>□灭菌区</w:t>
            </w:r>
          </w:p>
          <w:p>
            <w:pPr>
              <w:rPr>
                <w:rFonts w:ascii="仿宋" w:hAnsi="仿宋" w:eastAsia="仿宋"/>
                <w:color w:val="auto"/>
                <w:highlight w:val="none"/>
              </w:rPr>
            </w:pPr>
            <w:r>
              <w:rPr>
                <w:rFonts w:hint="eastAsia" w:ascii="仿宋" w:hAnsi="仿宋" w:eastAsia="仿宋"/>
                <w:color w:val="auto"/>
                <w:highlight w:val="none"/>
              </w:rPr>
              <w:t>□心肺急性照护单元</w:t>
            </w:r>
          </w:p>
          <w:p>
            <w:pPr>
              <w:rPr>
                <w:rFonts w:ascii="仿宋" w:hAnsi="仿宋" w:eastAsia="仿宋"/>
                <w:color w:val="auto"/>
                <w:highlight w:val="none"/>
              </w:rPr>
            </w:pPr>
            <w:r>
              <w:rPr>
                <w:rFonts w:hint="eastAsia" w:ascii="仿宋" w:hAnsi="仿宋" w:eastAsia="仿宋"/>
                <w:color w:val="auto"/>
                <w:highlight w:val="none"/>
              </w:rPr>
              <w:t>□心导管和血管造影区</w:t>
            </w:r>
          </w:p>
          <w:p>
            <w:pPr>
              <w:rPr>
                <w:rFonts w:ascii="仿宋" w:hAnsi="仿宋" w:eastAsia="仿宋"/>
                <w:color w:val="auto"/>
                <w:highlight w:val="none"/>
              </w:rPr>
            </w:pPr>
            <w:r>
              <w:rPr>
                <w:rFonts w:hint="eastAsia" w:ascii="仿宋" w:hAnsi="仿宋" w:eastAsia="仿宋"/>
                <w:color w:val="auto"/>
                <w:highlight w:val="none"/>
              </w:rPr>
              <w:t>□透析区域</w:t>
            </w:r>
          </w:p>
          <w:p>
            <w:pPr>
              <w:rPr>
                <w:rFonts w:ascii="仿宋" w:hAnsi="仿宋" w:eastAsia="仿宋"/>
                <w:color w:val="auto"/>
                <w:highlight w:val="none"/>
              </w:rPr>
            </w:pPr>
            <w:r>
              <w:rPr>
                <w:rFonts w:hint="eastAsia" w:ascii="仿宋" w:hAnsi="仿宋" w:eastAsia="仿宋"/>
                <w:color w:val="auto"/>
                <w:highlight w:val="none"/>
              </w:rPr>
              <w:t>□肿瘤和骨髓移植住院病房</w:t>
            </w:r>
          </w:p>
          <w:p>
            <w:pPr>
              <w:rPr>
                <w:rFonts w:ascii="仿宋" w:hAnsi="仿宋" w:eastAsia="仿宋"/>
                <w:color w:val="auto"/>
                <w:highlight w:val="none"/>
              </w:rPr>
            </w:pPr>
            <w:r>
              <w:rPr>
                <w:rFonts w:hint="eastAsia" w:ascii="仿宋" w:hAnsi="仿宋" w:eastAsia="仿宋"/>
                <w:color w:val="auto"/>
                <w:highlight w:val="none"/>
              </w:rPr>
              <w:t>□内窥镜检查区域</w:t>
            </w:r>
          </w:p>
          <w:p>
            <w:pPr>
              <w:rPr>
                <w:rFonts w:ascii="仿宋" w:hAnsi="仿宋" w:eastAsia="仿宋"/>
                <w:color w:val="auto"/>
                <w:highlight w:val="none"/>
              </w:rPr>
            </w:pPr>
            <w:r>
              <w:rPr>
                <w:rFonts w:hint="eastAsia" w:ascii="仿宋" w:hAnsi="仿宋" w:eastAsia="仿宋"/>
                <w:color w:val="auto"/>
                <w:highlight w:val="none"/>
              </w:rPr>
              <w:t>□药物调配区</w:t>
            </w:r>
          </w:p>
          <w:p>
            <w:pPr>
              <w:rPr>
                <w:rFonts w:ascii="仿宋" w:hAnsi="仿宋" w:eastAsia="仿宋"/>
                <w:color w:val="auto"/>
                <w:highlight w:val="none"/>
              </w:rPr>
            </w:pPr>
            <w:r>
              <w:rPr>
                <w:rFonts w:hint="eastAsia" w:ascii="仿宋" w:hAnsi="仿宋" w:eastAsia="仿宋"/>
                <w:color w:val="auto"/>
                <w:highlight w:val="none"/>
              </w:rPr>
              <w:t>□门诊手术中心</w:t>
            </w:r>
          </w:p>
          <w:p>
            <w:pPr>
              <w:rPr>
                <w:rFonts w:ascii="仿宋" w:hAnsi="仿宋" w:eastAsia="仿宋"/>
                <w:color w:val="auto"/>
                <w:highlight w:val="none"/>
              </w:rPr>
            </w:pPr>
            <w:r>
              <w:rPr>
                <w:rFonts w:hint="eastAsia" w:ascii="仿宋" w:hAnsi="仿宋" w:eastAsia="仿宋"/>
                <w:color w:val="auto"/>
                <w:highlight w:val="none"/>
              </w:rPr>
              <w:t>□儿科治疗中心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747" w:type="dxa"/>
            <w:gridSpan w:val="5"/>
          </w:tcPr>
          <w:p>
            <w:pPr>
              <w:rPr>
                <w:rFonts w:ascii="仿宋" w:hAnsi="仿宋" w:eastAsia="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4" w:type="dxa"/>
          </w:tcPr>
          <w:p>
            <w:pPr>
              <w:rPr>
                <w:rFonts w:ascii="仿宋" w:hAnsi="仿宋" w:eastAsia="仿宋" w:cs="宋体"/>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Ⅰ</w:t>
            </w:r>
          </w:p>
        </w:tc>
        <w:tc>
          <w:tcPr>
            <w:tcW w:w="8013" w:type="dxa"/>
            <w:gridSpan w:val="4"/>
          </w:tcPr>
          <w:p>
            <w:pPr>
              <w:rPr>
                <w:rFonts w:ascii="仿宋" w:hAnsi="仿宋" w:eastAsia="仿宋"/>
                <w:color w:val="auto"/>
                <w:highlight w:val="none"/>
              </w:rPr>
            </w:pPr>
            <w:r>
              <w:rPr>
                <w:rFonts w:hint="eastAsia" w:ascii="仿宋" w:hAnsi="仿宋" w:eastAsia="仿宋"/>
                <w:color w:val="auto"/>
                <w:highlight w:val="none"/>
              </w:rPr>
              <w:t>1．施工时，采取措施尽量减少产尘。</w:t>
            </w:r>
          </w:p>
          <w:p>
            <w:pPr>
              <w:rPr>
                <w:rFonts w:ascii="仿宋" w:hAnsi="仿宋" w:eastAsia="仿宋"/>
                <w:color w:val="auto"/>
                <w:highlight w:val="none"/>
              </w:rPr>
            </w:pPr>
            <w:r>
              <w:rPr>
                <w:rFonts w:hint="eastAsia" w:ascii="仿宋" w:hAnsi="仿宋" w:eastAsia="仿宋"/>
                <w:color w:val="auto"/>
                <w:highlight w:val="none"/>
              </w:rPr>
              <w:t>2. 进行外观检查后立即放回移动的天花板。</w:t>
            </w:r>
          </w:p>
          <w:p>
            <w:pPr>
              <w:rPr>
                <w:rFonts w:ascii="仿宋" w:hAnsi="仿宋" w:eastAsia="仿宋"/>
                <w:color w:val="auto"/>
                <w:highlight w:val="none"/>
              </w:rPr>
            </w:pPr>
            <w:r>
              <w:rPr>
                <w:rFonts w:hint="eastAsia" w:ascii="仿宋" w:hAnsi="仿宋" w:eastAsia="仿宋"/>
                <w:color w:val="auto"/>
                <w:highlight w:val="none"/>
              </w:rPr>
              <w:t>3．完成作业后清理工作区。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4" w:type="dxa"/>
          </w:tcPr>
          <w:p>
            <w:pPr>
              <w:rPr>
                <w:rFonts w:ascii="仿宋" w:hAnsi="仿宋" w:eastAsia="仿宋" w:cs="宋体"/>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Ⅱ</w:t>
            </w:r>
          </w:p>
          <w:p>
            <w:pPr>
              <w:rPr>
                <w:rFonts w:ascii="仿宋" w:hAnsi="仿宋" w:eastAsia="仿宋" w:cs="宋体"/>
                <w:color w:val="auto"/>
                <w:highlight w:val="none"/>
              </w:rPr>
            </w:pPr>
            <w:r>
              <w:rPr>
                <w:rFonts w:hint="eastAsia" w:ascii="仿宋" w:hAnsi="仿宋" w:eastAsia="仿宋" w:cs="宋体"/>
                <w:color w:val="auto"/>
                <w:highlight w:val="none"/>
              </w:rPr>
              <w:t>（包括等级Ⅰ）</w:t>
            </w:r>
          </w:p>
        </w:tc>
        <w:tc>
          <w:tcPr>
            <w:tcW w:w="8013" w:type="dxa"/>
            <w:gridSpan w:val="4"/>
          </w:tcPr>
          <w:p>
            <w:pPr>
              <w:rPr>
                <w:rFonts w:ascii="仿宋" w:hAnsi="仿宋" w:eastAsia="仿宋"/>
                <w:color w:val="auto"/>
                <w:highlight w:val="none"/>
              </w:rPr>
            </w:pPr>
            <w:r>
              <w:rPr>
                <w:rFonts w:hint="eastAsia" w:ascii="仿宋" w:hAnsi="仿宋" w:eastAsia="仿宋"/>
                <w:color w:val="auto"/>
                <w:highlight w:val="none"/>
              </w:rPr>
              <w:t>1．施工前获得感染控制许可。</w:t>
            </w:r>
          </w:p>
          <w:p>
            <w:pPr>
              <w:rPr>
                <w:rFonts w:ascii="仿宋" w:hAnsi="仿宋" w:eastAsia="仿宋"/>
                <w:color w:val="auto"/>
                <w:highlight w:val="none"/>
              </w:rPr>
            </w:pPr>
            <w:r>
              <w:rPr>
                <w:rFonts w:hint="eastAsia" w:ascii="仿宋" w:hAnsi="仿宋" w:eastAsia="仿宋"/>
                <w:color w:val="auto"/>
                <w:highlight w:val="none"/>
              </w:rPr>
              <w:t>2. 采取积极措施防止粉尘扩散到空气中。</w:t>
            </w:r>
          </w:p>
          <w:p>
            <w:pPr>
              <w:rPr>
                <w:rFonts w:ascii="仿宋" w:hAnsi="仿宋" w:eastAsia="仿宋"/>
                <w:color w:val="auto"/>
                <w:highlight w:val="none"/>
              </w:rPr>
            </w:pPr>
            <w:r>
              <w:rPr>
                <w:rFonts w:hint="eastAsia" w:ascii="仿宋" w:hAnsi="仿宋" w:eastAsia="仿宋"/>
                <w:color w:val="auto"/>
                <w:highlight w:val="none"/>
              </w:rPr>
              <w:t>3．水雾化作业表面或使作业表面潮湿，以控制切割时产生的粉尘</w:t>
            </w:r>
          </w:p>
          <w:p>
            <w:pPr>
              <w:rPr>
                <w:rFonts w:ascii="仿宋" w:hAnsi="仿宋" w:eastAsia="仿宋"/>
                <w:color w:val="auto"/>
                <w:highlight w:val="none"/>
              </w:rPr>
            </w:pPr>
            <w:r>
              <w:rPr>
                <w:rFonts w:hint="eastAsia" w:ascii="仿宋" w:hAnsi="仿宋" w:eastAsia="仿宋"/>
                <w:color w:val="auto"/>
                <w:highlight w:val="none"/>
              </w:rPr>
              <w:t>4. 用胶带密封不使用的门</w:t>
            </w:r>
          </w:p>
          <w:p>
            <w:pPr>
              <w:rPr>
                <w:rFonts w:ascii="仿宋" w:hAnsi="仿宋" w:eastAsia="仿宋"/>
                <w:color w:val="auto"/>
                <w:highlight w:val="none"/>
              </w:rPr>
            </w:pPr>
            <w:r>
              <w:rPr>
                <w:rFonts w:hint="eastAsia" w:ascii="仿宋" w:hAnsi="仿宋" w:eastAsia="仿宋"/>
                <w:color w:val="auto"/>
                <w:highlight w:val="none"/>
              </w:rPr>
              <w:t xml:space="preserve">5. 通风□可能需要密封：咨询设备管理部门 </w:t>
            </w:r>
          </w:p>
          <w:p>
            <w:pPr>
              <w:rPr>
                <w:rFonts w:ascii="仿宋" w:hAnsi="仿宋" w:eastAsia="仿宋"/>
                <w:color w:val="auto"/>
                <w:highlight w:val="none"/>
              </w:rPr>
            </w:pPr>
            <w:r>
              <w:rPr>
                <w:rFonts w:hint="eastAsia" w:ascii="仿宋" w:hAnsi="仿宋" w:eastAsia="仿宋"/>
                <w:color w:val="auto"/>
                <w:highlight w:val="none"/>
              </w:rPr>
              <w:t>6. 建筑垃圾采用加盖容器转运</w:t>
            </w:r>
          </w:p>
          <w:p>
            <w:pPr>
              <w:rPr>
                <w:rFonts w:ascii="仿宋" w:hAnsi="仿宋" w:eastAsia="仿宋"/>
                <w:color w:val="auto"/>
                <w:highlight w:val="none"/>
              </w:rPr>
            </w:pPr>
            <w:r>
              <w:rPr>
                <w:rFonts w:hint="eastAsia" w:ascii="仿宋" w:hAnsi="仿宋" w:eastAsia="仿宋"/>
                <w:color w:val="auto"/>
                <w:highlight w:val="none"/>
              </w:rPr>
              <w:t>7. 离开工作区之前用湿拖把周边相关区域进行清洁</w:t>
            </w:r>
          </w:p>
          <w:p>
            <w:pPr>
              <w:rPr>
                <w:rFonts w:ascii="仿宋" w:hAnsi="仿宋" w:eastAsia="仿宋"/>
                <w:color w:val="auto"/>
                <w:highlight w:val="none"/>
              </w:rPr>
            </w:pPr>
            <w:r>
              <w:rPr>
                <w:rFonts w:hint="eastAsia" w:ascii="仿宋" w:hAnsi="仿宋" w:eastAsia="仿宋"/>
                <w:color w:val="auto"/>
                <w:highlight w:val="none"/>
              </w:rPr>
              <w:t>8 通往建筑区域外的天花板或墙壁可能设置单独的围墙（事先获得许可）</w:t>
            </w:r>
          </w:p>
          <w:p>
            <w:pPr>
              <w:rPr>
                <w:rFonts w:ascii="仿宋" w:hAnsi="仿宋" w:eastAsia="仿宋"/>
                <w:color w:val="auto"/>
                <w:highlight w:val="none"/>
              </w:rPr>
            </w:pPr>
            <w:r>
              <w:rPr>
                <w:rFonts w:hint="eastAsia" w:ascii="仿宋" w:hAnsi="仿宋" w:eastAsia="仿宋"/>
                <w:color w:val="auto"/>
                <w:highlight w:val="none"/>
              </w:rPr>
              <w:t>9. 工作区应视情况密封通风□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4" w:type="dxa"/>
          </w:tcPr>
          <w:p>
            <w:pPr>
              <w:rPr>
                <w:rFonts w:ascii="仿宋" w:hAnsi="仿宋" w:eastAsia="仿宋" w:cs="宋体"/>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Ⅲ</w:t>
            </w:r>
          </w:p>
          <w:p>
            <w:pPr>
              <w:rPr>
                <w:rFonts w:ascii="仿宋" w:hAnsi="仿宋" w:eastAsia="仿宋" w:cs="宋体"/>
                <w:color w:val="auto"/>
                <w:highlight w:val="none"/>
              </w:rPr>
            </w:pPr>
            <w:r>
              <w:rPr>
                <w:rFonts w:hint="eastAsia" w:ascii="仿宋" w:hAnsi="仿宋" w:eastAsia="仿宋" w:cs="宋体"/>
                <w:color w:val="auto"/>
                <w:highlight w:val="none"/>
              </w:rPr>
              <w:t>（包括等级Ⅱ）</w:t>
            </w:r>
          </w:p>
        </w:tc>
        <w:tc>
          <w:tcPr>
            <w:tcW w:w="8013" w:type="dxa"/>
            <w:gridSpan w:val="4"/>
          </w:tcPr>
          <w:p>
            <w:pPr>
              <w:rPr>
                <w:rFonts w:ascii="仿宋" w:hAnsi="仿宋" w:eastAsia="仿宋"/>
                <w:color w:val="auto"/>
                <w:highlight w:val="none"/>
              </w:rPr>
            </w:pPr>
            <w:r>
              <w:rPr>
                <w:rFonts w:hint="eastAsia" w:ascii="仿宋" w:hAnsi="仿宋" w:eastAsia="仿宋"/>
                <w:color w:val="auto"/>
                <w:highlight w:val="none"/>
              </w:rPr>
              <w:t>1．工作区域应密封通风□。咨询设备管理部门。</w:t>
            </w:r>
          </w:p>
          <w:p>
            <w:pPr>
              <w:rPr>
                <w:rFonts w:ascii="仿宋" w:hAnsi="仿宋" w:eastAsia="仿宋"/>
                <w:color w:val="auto"/>
                <w:highlight w:val="none"/>
              </w:rPr>
            </w:pPr>
            <w:r>
              <w:rPr>
                <w:rFonts w:hint="eastAsia" w:ascii="仿宋" w:hAnsi="仿宋" w:eastAsia="仿宋"/>
                <w:color w:val="auto"/>
                <w:highlight w:val="none"/>
              </w:rPr>
              <w:t>2．施工前完成所有关键屏障或移动缓解装置。</w:t>
            </w:r>
          </w:p>
          <w:p>
            <w:pPr>
              <w:rPr>
                <w:rFonts w:ascii="仿宋" w:hAnsi="仿宋" w:eastAsia="仿宋"/>
                <w:color w:val="auto"/>
                <w:highlight w:val="none"/>
              </w:rPr>
            </w:pPr>
            <w:r>
              <w:rPr>
                <w:rFonts w:hint="eastAsia" w:ascii="仿宋" w:hAnsi="仿宋" w:eastAsia="仿宋"/>
                <w:color w:val="auto"/>
                <w:highlight w:val="none"/>
              </w:rPr>
              <w:t>3. 正确地密封所有的孔道、管道和缝隙。</w:t>
            </w:r>
          </w:p>
          <w:p>
            <w:pPr>
              <w:rPr>
                <w:rFonts w:ascii="仿宋" w:hAnsi="仿宋" w:eastAsia="仿宋"/>
                <w:color w:val="auto"/>
                <w:highlight w:val="none"/>
              </w:rPr>
            </w:pPr>
            <w:r>
              <w:rPr>
                <w:rFonts w:hint="eastAsia" w:ascii="仿宋" w:hAnsi="仿宋" w:eastAsia="仿宋"/>
                <w:color w:val="auto"/>
                <w:highlight w:val="none"/>
              </w:rPr>
              <w:t>4．工作区域彻底清洁以前不要移走屏障。</w:t>
            </w:r>
          </w:p>
          <w:p>
            <w:pPr>
              <w:rPr>
                <w:rFonts w:ascii="仿宋" w:hAnsi="仿宋" w:eastAsia="仿宋"/>
                <w:color w:val="auto"/>
                <w:highlight w:val="none"/>
              </w:rPr>
            </w:pPr>
            <w:r>
              <w:rPr>
                <w:rFonts w:hint="eastAsia" w:ascii="仿宋" w:hAnsi="仿宋" w:eastAsia="仿宋"/>
                <w:color w:val="auto"/>
                <w:highlight w:val="none"/>
              </w:rPr>
              <w:t>5．移除屏障材料时，尽量减少泥土和杂物。</w:t>
            </w:r>
          </w:p>
          <w:p>
            <w:pPr>
              <w:rPr>
                <w:rFonts w:ascii="仿宋" w:hAnsi="仿宋" w:eastAsia="仿宋"/>
                <w:color w:val="auto"/>
                <w:highlight w:val="none"/>
              </w:rPr>
            </w:pPr>
            <w:r>
              <w:rPr>
                <w:rFonts w:hint="eastAsia" w:ascii="仿宋" w:hAnsi="仿宋" w:eastAsia="仿宋"/>
                <w:color w:val="auto"/>
                <w:highlight w:val="none"/>
              </w:rPr>
              <w:t>6. 转运前将建筑垃圾装袋以免飞扬外溢。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34" w:type="dxa"/>
          </w:tcPr>
          <w:p>
            <w:pPr>
              <w:rPr>
                <w:rFonts w:ascii="仿宋" w:hAnsi="仿宋" w:eastAsia="仿宋" w:cs="宋体"/>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Ⅳ</w:t>
            </w:r>
          </w:p>
          <w:p>
            <w:pPr>
              <w:rPr>
                <w:rFonts w:ascii="仿宋" w:hAnsi="仿宋" w:eastAsia="仿宋" w:cs="宋体"/>
                <w:color w:val="auto"/>
                <w:highlight w:val="none"/>
              </w:rPr>
            </w:pPr>
            <w:r>
              <w:rPr>
                <w:rFonts w:hint="eastAsia" w:ascii="仿宋" w:hAnsi="仿宋" w:eastAsia="仿宋" w:cs="宋体"/>
                <w:color w:val="auto"/>
                <w:highlight w:val="none"/>
              </w:rPr>
              <w:t>（包括等级Ⅲ）</w:t>
            </w:r>
          </w:p>
        </w:tc>
        <w:tc>
          <w:tcPr>
            <w:tcW w:w="8013" w:type="dxa"/>
            <w:gridSpan w:val="4"/>
          </w:tcPr>
          <w:p>
            <w:pPr>
              <w:rPr>
                <w:rFonts w:ascii="仿宋" w:hAnsi="仿宋" w:eastAsia="仿宋"/>
                <w:color w:val="auto"/>
                <w:highlight w:val="none"/>
              </w:rPr>
            </w:pPr>
            <w:r>
              <w:rPr>
                <w:rFonts w:hint="eastAsia" w:ascii="仿宋" w:hAnsi="仿宋" w:eastAsia="仿宋"/>
                <w:color w:val="auto"/>
                <w:highlight w:val="none"/>
              </w:rPr>
              <w:t>1．视现场条件，设置专用施工通道</w:t>
            </w:r>
          </w:p>
          <w:p>
            <w:pPr>
              <w:rPr>
                <w:rFonts w:ascii="仿宋" w:hAnsi="仿宋" w:eastAsia="仿宋"/>
                <w:color w:val="auto"/>
                <w:highlight w:val="none"/>
              </w:rPr>
            </w:pPr>
            <w:r>
              <w:rPr>
                <w:rFonts w:hint="eastAsia" w:ascii="仿宋" w:hAnsi="仿宋" w:eastAsia="仿宋"/>
                <w:color w:val="auto"/>
                <w:highlight w:val="none"/>
              </w:rPr>
              <w:t>2．所有进入工地的人员必须穿鞋套。每次离开工作区域时，必须更换鞋套。（建议改为用毛巾等工具清除身上灰尘后进入交叉区域）</w:t>
            </w:r>
          </w:p>
        </w:tc>
      </w:tr>
    </w:tbl>
    <w:p>
      <w:pPr>
        <w:rPr>
          <w:rFonts w:ascii="仿宋" w:hAnsi="仿宋" w:eastAsia="仿宋"/>
          <w:color w:val="auto"/>
          <w:highlight w:val="none"/>
        </w:rPr>
      </w:pPr>
    </w:p>
    <w:tbl>
      <w:tblPr>
        <w:tblStyle w:val="8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9"/>
        <w:gridCol w:w="1988"/>
        <w:gridCol w:w="1989"/>
        <w:gridCol w:w="1989"/>
        <w:gridCol w:w="17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1989" w:type="dxa"/>
          </w:tcPr>
          <w:p>
            <w:pPr>
              <w:jc w:val="center"/>
              <w:rPr>
                <w:rFonts w:ascii="仿宋" w:hAnsi="仿宋" w:eastAsia="仿宋"/>
                <w:color w:val="auto"/>
                <w:highlight w:val="none"/>
              </w:rPr>
            </w:pPr>
            <w:r>
              <w:rPr>
                <w:rFonts w:hint="eastAsia" w:ascii="仿宋" w:hAnsi="仿宋" w:eastAsia="仿宋"/>
                <w:color w:val="auto"/>
                <w:highlight w:val="none"/>
              </w:rPr>
              <w:t>施工类型→</w:t>
            </w:r>
          </w:p>
        </w:tc>
        <w:tc>
          <w:tcPr>
            <w:tcW w:w="1988" w:type="dxa"/>
            <w:vMerge w:val="restart"/>
            <w:vAlign w:val="center"/>
          </w:tcPr>
          <w:p>
            <w:pPr>
              <w:jc w:val="center"/>
              <w:rPr>
                <w:rFonts w:ascii="仿宋" w:hAnsi="仿宋" w:eastAsia="仿宋"/>
                <w:color w:val="auto"/>
                <w:highlight w:val="none"/>
              </w:rPr>
            </w:pPr>
            <w:r>
              <w:rPr>
                <w:rFonts w:hint="eastAsia" w:ascii="仿宋" w:hAnsi="仿宋" w:eastAsia="仿宋"/>
                <w:color w:val="auto"/>
                <w:highlight w:val="none"/>
              </w:rPr>
              <w:t>“A”类</w:t>
            </w:r>
          </w:p>
        </w:tc>
        <w:tc>
          <w:tcPr>
            <w:tcW w:w="1989" w:type="dxa"/>
            <w:vMerge w:val="restart"/>
            <w:vAlign w:val="center"/>
          </w:tcPr>
          <w:p>
            <w:pPr>
              <w:jc w:val="center"/>
              <w:rPr>
                <w:rFonts w:ascii="仿宋" w:hAnsi="仿宋" w:eastAsia="仿宋"/>
                <w:color w:val="auto"/>
                <w:highlight w:val="none"/>
              </w:rPr>
            </w:pPr>
            <w:r>
              <w:rPr>
                <w:rFonts w:hint="eastAsia" w:ascii="仿宋" w:hAnsi="仿宋" w:eastAsia="仿宋"/>
                <w:color w:val="auto"/>
                <w:highlight w:val="none"/>
              </w:rPr>
              <w:t>“B”类</w:t>
            </w:r>
          </w:p>
        </w:tc>
        <w:tc>
          <w:tcPr>
            <w:tcW w:w="1989" w:type="dxa"/>
            <w:vMerge w:val="restart"/>
            <w:vAlign w:val="center"/>
          </w:tcPr>
          <w:p>
            <w:pPr>
              <w:jc w:val="center"/>
              <w:rPr>
                <w:rFonts w:ascii="仿宋" w:hAnsi="仿宋" w:eastAsia="仿宋"/>
                <w:color w:val="auto"/>
                <w:highlight w:val="none"/>
              </w:rPr>
            </w:pPr>
            <w:r>
              <w:rPr>
                <w:rFonts w:hint="eastAsia" w:ascii="仿宋" w:hAnsi="仿宋" w:eastAsia="仿宋"/>
                <w:color w:val="auto"/>
                <w:highlight w:val="none"/>
              </w:rPr>
              <w:t>“C”类</w:t>
            </w:r>
          </w:p>
        </w:tc>
        <w:tc>
          <w:tcPr>
            <w:tcW w:w="1768" w:type="dxa"/>
            <w:vMerge w:val="restart"/>
            <w:vAlign w:val="center"/>
          </w:tcPr>
          <w:p>
            <w:pPr>
              <w:jc w:val="center"/>
              <w:rPr>
                <w:rFonts w:ascii="仿宋" w:hAnsi="仿宋" w:eastAsia="仿宋"/>
                <w:color w:val="auto"/>
                <w:highlight w:val="none"/>
              </w:rPr>
            </w:pPr>
            <w:r>
              <w:rPr>
                <w:rFonts w:hint="eastAsia" w:ascii="仿宋" w:hAnsi="仿宋" w:eastAsia="仿宋"/>
                <w:color w:val="auto"/>
                <w:highlight w:val="none"/>
              </w:rPr>
              <w:t>“D”类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1989" w:type="dxa"/>
          </w:tcPr>
          <w:p>
            <w:pPr>
              <w:jc w:val="center"/>
              <w:rPr>
                <w:rFonts w:ascii="仿宋" w:hAnsi="仿宋" w:eastAsia="仿宋"/>
                <w:color w:val="auto"/>
                <w:highlight w:val="none"/>
              </w:rPr>
            </w:pPr>
            <w:r>
              <w:rPr>
                <w:rFonts w:hint="eastAsia" w:ascii="仿宋" w:hAnsi="仿宋" w:eastAsia="仿宋"/>
                <w:color w:val="auto"/>
                <w:highlight w:val="none"/>
              </w:rPr>
              <w:t>风险水平</w:t>
            </w:r>
            <w:r>
              <w:rPr>
                <w:rFonts w:ascii="仿宋" w:hAnsi="仿宋" w:eastAsia="仿宋" w:cs="Arial"/>
                <w:color w:val="auto"/>
                <w:highlight w:val="none"/>
              </w:rPr>
              <w:t>↓</w:t>
            </w:r>
          </w:p>
        </w:tc>
        <w:tc>
          <w:tcPr>
            <w:tcW w:w="1988" w:type="dxa"/>
            <w:vMerge w:val="continue"/>
          </w:tcPr>
          <w:p>
            <w:pPr>
              <w:jc w:val="center"/>
              <w:rPr>
                <w:rFonts w:ascii="仿宋" w:hAnsi="仿宋" w:eastAsia="仿宋"/>
                <w:color w:val="auto"/>
                <w:highlight w:val="none"/>
              </w:rPr>
            </w:pPr>
          </w:p>
        </w:tc>
        <w:tc>
          <w:tcPr>
            <w:tcW w:w="1989" w:type="dxa"/>
            <w:vMerge w:val="continue"/>
          </w:tcPr>
          <w:p>
            <w:pPr>
              <w:jc w:val="center"/>
              <w:rPr>
                <w:rFonts w:ascii="仿宋" w:hAnsi="仿宋" w:eastAsia="仿宋"/>
                <w:color w:val="auto"/>
                <w:highlight w:val="none"/>
              </w:rPr>
            </w:pPr>
          </w:p>
        </w:tc>
        <w:tc>
          <w:tcPr>
            <w:tcW w:w="1989" w:type="dxa"/>
            <w:vMerge w:val="continue"/>
          </w:tcPr>
          <w:p>
            <w:pPr>
              <w:jc w:val="center"/>
              <w:rPr>
                <w:rFonts w:ascii="仿宋" w:hAnsi="仿宋" w:eastAsia="仿宋"/>
                <w:color w:val="auto"/>
                <w:highlight w:val="none"/>
              </w:rPr>
            </w:pPr>
          </w:p>
        </w:tc>
        <w:tc>
          <w:tcPr>
            <w:tcW w:w="1768" w:type="dxa"/>
            <w:vMerge w:val="continue"/>
          </w:tcPr>
          <w:p>
            <w:pPr>
              <w:jc w:val="center"/>
              <w:rPr>
                <w:rFonts w:ascii="仿宋" w:hAnsi="仿宋" w:eastAsia="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1989" w:type="dxa"/>
            <w:shd w:val="clear" w:color="auto" w:fill="auto"/>
          </w:tcPr>
          <w:p>
            <w:pPr>
              <w:jc w:val="center"/>
              <w:rPr>
                <w:rFonts w:ascii="仿宋" w:hAnsi="仿宋" w:eastAsia="仿宋"/>
                <w:color w:val="auto"/>
                <w:highlight w:val="none"/>
              </w:rPr>
            </w:pPr>
            <w:r>
              <w:rPr>
                <w:rFonts w:hint="eastAsia" w:ascii="仿宋" w:hAnsi="仿宋" w:eastAsia="仿宋"/>
                <w:color w:val="auto"/>
                <w:highlight w:val="none"/>
              </w:rPr>
              <w:t>1组</w:t>
            </w:r>
          </w:p>
        </w:tc>
        <w:tc>
          <w:tcPr>
            <w:tcW w:w="1988" w:type="dxa"/>
            <w:shd w:val="clear" w:color="auto" w:fill="auto"/>
          </w:tcPr>
          <w:p>
            <w:pPr>
              <w:jc w:val="center"/>
              <w:rPr>
                <w:rFonts w:ascii="仿宋" w:hAnsi="仿宋" w:eastAsia="仿宋"/>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Ⅰ</w:t>
            </w:r>
          </w:p>
        </w:tc>
        <w:tc>
          <w:tcPr>
            <w:tcW w:w="1989" w:type="dxa"/>
            <w:shd w:val="clear" w:color="auto" w:fill="auto"/>
          </w:tcPr>
          <w:p>
            <w:pPr>
              <w:jc w:val="center"/>
              <w:rPr>
                <w:rFonts w:ascii="仿宋" w:hAnsi="仿宋" w:eastAsia="仿宋"/>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Ⅰ</w:t>
            </w:r>
          </w:p>
        </w:tc>
        <w:tc>
          <w:tcPr>
            <w:tcW w:w="1989" w:type="dxa"/>
            <w:shd w:val="clear" w:color="auto" w:fill="auto"/>
          </w:tcPr>
          <w:p>
            <w:pPr>
              <w:jc w:val="center"/>
              <w:rPr>
                <w:rFonts w:ascii="仿宋" w:hAnsi="仿宋" w:eastAsia="仿宋"/>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Ⅱ</w:t>
            </w:r>
          </w:p>
        </w:tc>
        <w:tc>
          <w:tcPr>
            <w:tcW w:w="1768" w:type="dxa"/>
            <w:shd w:val="clear" w:color="auto" w:fill="CFCECE"/>
          </w:tcPr>
          <w:p>
            <w:pPr>
              <w:jc w:val="center"/>
              <w:rPr>
                <w:rFonts w:ascii="仿宋" w:hAnsi="仿宋" w:eastAsia="仿宋"/>
                <w:color w:val="auto"/>
                <w:highlight w:val="none"/>
              </w:rPr>
            </w:pPr>
            <w:r>
              <w:rPr>
                <w:rFonts w:hint="eastAsia" w:ascii="仿宋" w:hAnsi="仿宋" w:eastAsia="仿宋"/>
                <w:b/>
                <w:color w:val="auto"/>
                <w:highlight w:val="none"/>
              </w:rPr>
              <w:t>等级</w:t>
            </w:r>
            <w:r>
              <w:rPr>
                <w:rFonts w:hint="eastAsia" w:ascii="仿宋" w:hAnsi="仿宋" w:eastAsia="仿宋" w:cs="宋体"/>
                <w:b/>
                <w:color w:val="auto"/>
                <w:highlight w:val="none"/>
              </w:rPr>
              <w:t>Ⅲ</w:t>
            </w:r>
            <w:r>
              <w:rPr>
                <w:rFonts w:hint="eastAsia" w:ascii="仿宋" w:hAnsi="仿宋" w:eastAsia="仿宋" w:cs="宋体"/>
                <w:color w:val="auto"/>
                <w:highlight w:val="none"/>
              </w:rPr>
              <w:t>/Ⅳ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1989" w:type="dxa"/>
            <w:shd w:val="clear" w:color="auto" w:fill="auto"/>
          </w:tcPr>
          <w:p>
            <w:pPr>
              <w:jc w:val="center"/>
              <w:rPr>
                <w:rFonts w:ascii="仿宋" w:hAnsi="仿宋" w:eastAsia="仿宋"/>
                <w:color w:val="auto"/>
                <w:highlight w:val="none"/>
              </w:rPr>
            </w:pPr>
            <w:r>
              <w:rPr>
                <w:rFonts w:hint="eastAsia" w:ascii="仿宋" w:hAnsi="仿宋" w:eastAsia="仿宋"/>
                <w:color w:val="auto"/>
                <w:highlight w:val="none"/>
              </w:rPr>
              <w:t>2组</w:t>
            </w:r>
          </w:p>
        </w:tc>
        <w:tc>
          <w:tcPr>
            <w:tcW w:w="1988" w:type="dxa"/>
            <w:shd w:val="clear" w:color="auto" w:fill="auto"/>
          </w:tcPr>
          <w:p>
            <w:pPr>
              <w:jc w:val="center"/>
              <w:rPr>
                <w:rFonts w:ascii="仿宋" w:hAnsi="仿宋" w:eastAsia="仿宋"/>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Ⅰ</w:t>
            </w:r>
          </w:p>
        </w:tc>
        <w:tc>
          <w:tcPr>
            <w:tcW w:w="1989" w:type="dxa"/>
            <w:shd w:val="clear" w:color="auto" w:fill="auto"/>
          </w:tcPr>
          <w:p>
            <w:pPr>
              <w:jc w:val="center"/>
              <w:rPr>
                <w:rFonts w:ascii="仿宋" w:hAnsi="仿宋" w:eastAsia="仿宋"/>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Ⅱ</w:t>
            </w:r>
          </w:p>
        </w:tc>
        <w:tc>
          <w:tcPr>
            <w:tcW w:w="1989" w:type="dxa"/>
            <w:shd w:val="clear" w:color="auto" w:fill="CFCECE"/>
          </w:tcPr>
          <w:p>
            <w:pPr>
              <w:jc w:val="center"/>
              <w:rPr>
                <w:rFonts w:ascii="仿宋" w:hAnsi="仿宋" w:eastAsia="仿宋"/>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Ⅲ</w:t>
            </w:r>
          </w:p>
        </w:tc>
        <w:tc>
          <w:tcPr>
            <w:tcW w:w="1768" w:type="dxa"/>
            <w:shd w:val="clear" w:color="auto" w:fill="CFCECE"/>
          </w:tcPr>
          <w:p>
            <w:pPr>
              <w:jc w:val="center"/>
              <w:rPr>
                <w:rFonts w:ascii="仿宋" w:hAnsi="仿宋" w:eastAsia="仿宋"/>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1989" w:type="dxa"/>
            <w:shd w:val="clear" w:color="auto" w:fill="auto"/>
          </w:tcPr>
          <w:p>
            <w:pPr>
              <w:jc w:val="center"/>
              <w:rPr>
                <w:rFonts w:ascii="仿宋" w:hAnsi="仿宋" w:eastAsia="仿宋"/>
                <w:color w:val="auto"/>
                <w:highlight w:val="none"/>
              </w:rPr>
            </w:pPr>
            <w:r>
              <w:rPr>
                <w:rFonts w:hint="eastAsia" w:ascii="仿宋" w:hAnsi="仿宋" w:eastAsia="仿宋"/>
                <w:color w:val="auto"/>
                <w:highlight w:val="none"/>
              </w:rPr>
              <w:t>3组</w:t>
            </w:r>
          </w:p>
        </w:tc>
        <w:tc>
          <w:tcPr>
            <w:tcW w:w="1988" w:type="dxa"/>
            <w:shd w:val="clear" w:color="auto" w:fill="auto"/>
          </w:tcPr>
          <w:p>
            <w:pPr>
              <w:jc w:val="center"/>
              <w:rPr>
                <w:rFonts w:ascii="仿宋" w:hAnsi="仿宋" w:eastAsia="仿宋"/>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Ⅱ</w:t>
            </w:r>
          </w:p>
        </w:tc>
        <w:tc>
          <w:tcPr>
            <w:tcW w:w="1989" w:type="dxa"/>
            <w:shd w:val="clear" w:color="auto" w:fill="CFCECE"/>
          </w:tcPr>
          <w:p>
            <w:pPr>
              <w:jc w:val="center"/>
              <w:rPr>
                <w:rFonts w:ascii="仿宋" w:hAnsi="仿宋" w:eastAsia="仿宋"/>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Ⅲ</w:t>
            </w:r>
          </w:p>
        </w:tc>
        <w:tc>
          <w:tcPr>
            <w:tcW w:w="1989" w:type="dxa"/>
            <w:shd w:val="clear" w:color="auto" w:fill="CFCECE"/>
          </w:tcPr>
          <w:p>
            <w:pPr>
              <w:jc w:val="center"/>
              <w:rPr>
                <w:rFonts w:ascii="仿宋" w:hAnsi="仿宋" w:eastAsia="仿宋"/>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Ⅲ/Ⅳ</w:t>
            </w:r>
          </w:p>
        </w:tc>
        <w:tc>
          <w:tcPr>
            <w:tcW w:w="1768" w:type="dxa"/>
            <w:shd w:val="clear" w:color="auto" w:fill="CFCECE"/>
          </w:tcPr>
          <w:p>
            <w:pPr>
              <w:jc w:val="center"/>
              <w:rPr>
                <w:rFonts w:ascii="仿宋" w:hAnsi="仿宋" w:eastAsia="仿宋"/>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1989" w:type="dxa"/>
            <w:shd w:val="clear" w:color="auto" w:fill="auto"/>
          </w:tcPr>
          <w:p>
            <w:pPr>
              <w:jc w:val="center"/>
              <w:rPr>
                <w:rFonts w:ascii="仿宋" w:hAnsi="仿宋" w:eastAsia="仿宋"/>
                <w:color w:val="auto"/>
                <w:highlight w:val="none"/>
              </w:rPr>
            </w:pPr>
            <w:r>
              <w:rPr>
                <w:rFonts w:hint="eastAsia" w:ascii="仿宋" w:hAnsi="仿宋" w:eastAsia="仿宋"/>
                <w:color w:val="auto"/>
                <w:highlight w:val="none"/>
              </w:rPr>
              <w:t>4组</w:t>
            </w:r>
          </w:p>
        </w:tc>
        <w:tc>
          <w:tcPr>
            <w:tcW w:w="1988" w:type="dxa"/>
            <w:shd w:val="clear" w:color="auto" w:fill="CFCECE"/>
          </w:tcPr>
          <w:p>
            <w:pPr>
              <w:jc w:val="center"/>
              <w:rPr>
                <w:rFonts w:ascii="仿宋" w:hAnsi="仿宋" w:eastAsia="仿宋"/>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Ⅲ</w:t>
            </w:r>
          </w:p>
        </w:tc>
        <w:tc>
          <w:tcPr>
            <w:tcW w:w="1989" w:type="dxa"/>
            <w:shd w:val="clear" w:color="auto" w:fill="CFCECE"/>
          </w:tcPr>
          <w:p>
            <w:pPr>
              <w:jc w:val="center"/>
              <w:rPr>
                <w:rFonts w:ascii="仿宋" w:hAnsi="仿宋" w:eastAsia="仿宋"/>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Ⅲ/Ⅳ</w:t>
            </w:r>
          </w:p>
        </w:tc>
        <w:tc>
          <w:tcPr>
            <w:tcW w:w="1989" w:type="dxa"/>
            <w:shd w:val="clear" w:color="auto" w:fill="CFCECE"/>
          </w:tcPr>
          <w:p>
            <w:pPr>
              <w:jc w:val="center"/>
              <w:rPr>
                <w:rFonts w:ascii="仿宋" w:hAnsi="仿宋" w:eastAsia="仿宋"/>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Ⅲ/Ⅳ</w:t>
            </w:r>
          </w:p>
        </w:tc>
        <w:tc>
          <w:tcPr>
            <w:tcW w:w="1768" w:type="dxa"/>
            <w:shd w:val="clear" w:color="auto" w:fill="CFCECE"/>
          </w:tcPr>
          <w:p>
            <w:pPr>
              <w:jc w:val="center"/>
              <w:rPr>
                <w:rFonts w:ascii="仿宋" w:hAnsi="仿宋" w:eastAsia="仿宋"/>
                <w:color w:val="auto"/>
                <w:highlight w:val="none"/>
              </w:rPr>
            </w:pPr>
            <w:r>
              <w:rPr>
                <w:rFonts w:hint="eastAsia" w:ascii="仿宋" w:hAnsi="仿宋" w:eastAsia="仿宋"/>
                <w:color w:val="auto"/>
                <w:highlight w:val="none"/>
              </w:rPr>
              <w:t>等级</w:t>
            </w:r>
            <w:r>
              <w:rPr>
                <w:rFonts w:hint="eastAsia" w:ascii="仿宋" w:hAnsi="仿宋" w:eastAsia="仿宋" w:cs="宋体"/>
                <w:color w:val="auto"/>
                <w:highlight w:val="none"/>
              </w:rPr>
              <w:t>Ⅳ</w:t>
            </w:r>
          </w:p>
        </w:tc>
      </w:tr>
    </w:tbl>
    <w:p>
      <w:pPr>
        <w:spacing w:before="240" w:beforeLines="100" w:line="360" w:lineRule="auto"/>
        <w:jc w:val="left"/>
        <w:rPr>
          <w:rFonts w:ascii="仿宋" w:hAnsi="仿宋" w:eastAsia="仿宋"/>
          <w:color w:val="auto"/>
          <w:szCs w:val="21"/>
          <w:highlight w:val="none"/>
        </w:rPr>
      </w:pPr>
      <w:r>
        <w:rPr>
          <w:rFonts w:hint="eastAsia" w:ascii="仿宋" w:hAnsi="仿宋" w:eastAsia="仿宋"/>
          <w:b/>
          <w:color w:val="auto"/>
          <w:szCs w:val="21"/>
          <w:highlight w:val="none"/>
        </w:rPr>
        <w:t>工程名称：</w:t>
      </w:r>
      <w:r>
        <w:rPr>
          <w:rFonts w:hint="eastAsia" w:ascii="仿宋" w:hAnsi="仿宋" w:eastAsia="仿宋"/>
          <w:color w:val="auto"/>
          <w:szCs w:val="21"/>
          <w:highlight w:val="none"/>
        </w:rPr>
        <w:t xml:space="preserve">温州医科大学附属第一医院医美中心装修工程     </w:t>
      </w:r>
    </w:p>
    <w:p>
      <w:pPr>
        <w:spacing w:before="240" w:beforeLines="100" w:line="360" w:lineRule="auto"/>
        <w:jc w:val="left"/>
        <w:rPr>
          <w:rFonts w:ascii="仿宋" w:hAnsi="仿宋" w:eastAsia="仿宋"/>
          <w:b/>
          <w:bCs/>
          <w:color w:val="auto"/>
          <w:highlight w:val="none"/>
        </w:rPr>
      </w:pPr>
      <w:r>
        <w:rPr>
          <w:rFonts w:hint="eastAsia" w:ascii="仿宋" w:hAnsi="仿宋" w:eastAsia="仿宋"/>
          <w:b/>
          <w:bCs/>
          <w:color w:val="auto"/>
          <w:highlight w:val="none"/>
        </w:rPr>
        <w:t>项目风险评估等级：</w:t>
      </w:r>
      <w:r>
        <w:rPr>
          <w:rFonts w:hint="eastAsia" w:ascii="仿宋" w:hAnsi="仿宋" w:eastAsia="仿宋" w:cs="宋体"/>
          <w:color w:val="auto"/>
          <w:highlight w:val="none"/>
        </w:rPr>
        <w:t>Ⅲ</w:t>
      </w:r>
    </w:p>
    <w:p>
      <w:pPr>
        <w:spacing w:line="360" w:lineRule="auto"/>
        <w:rPr>
          <w:rFonts w:ascii="仿宋" w:hAnsi="仿宋" w:eastAsia="仿宋"/>
          <w:b/>
          <w:bCs/>
          <w:color w:val="auto"/>
          <w:highlight w:val="none"/>
        </w:rPr>
      </w:pPr>
      <w:r>
        <w:rPr>
          <w:rFonts w:hint="eastAsia" w:ascii="仿宋" w:hAnsi="仿宋" w:eastAsia="仿宋"/>
          <w:b/>
          <w:bCs/>
          <w:color w:val="auto"/>
          <w:highlight w:val="none"/>
        </w:rPr>
        <w:t>院感防控措施：</w:t>
      </w:r>
    </w:p>
    <w:p>
      <w:pPr>
        <w:numPr>
          <w:ilvl w:val="0"/>
          <w:numId w:val="4"/>
        </w:numPr>
        <w:spacing w:line="360" w:lineRule="auto"/>
        <w:rPr>
          <w:rFonts w:ascii="仿宋" w:hAnsi="仿宋" w:eastAsia="仿宋"/>
          <w:color w:val="auto"/>
          <w:highlight w:val="none"/>
        </w:rPr>
      </w:pPr>
      <w:r>
        <w:rPr>
          <w:rFonts w:hint="eastAsia" w:ascii="仿宋" w:hAnsi="仿宋" w:eastAsia="仿宋"/>
          <w:color w:val="auto"/>
          <w:highlight w:val="none"/>
        </w:rPr>
        <w:t>施工时，采取措施尽量减少产尘。</w:t>
      </w:r>
    </w:p>
    <w:p>
      <w:pPr>
        <w:numPr>
          <w:ilvl w:val="0"/>
          <w:numId w:val="4"/>
        </w:numPr>
        <w:spacing w:line="360" w:lineRule="auto"/>
        <w:rPr>
          <w:rFonts w:ascii="仿宋" w:hAnsi="仿宋" w:eastAsia="仿宋"/>
          <w:color w:val="auto"/>
          <w:highlight w:val="none"/>
        </w:rPr>
      </w:pPr>
      <w:r>
        <w:rPr>
          <w:rFonts w:hint="eastAsia" w:ascii="仿宋" w:hAnsi="仿宋" w:eastAsia="仿宋"/>
          <w:color w:val="auto"/>
          <w:highlight w:val="none"/>
        </w:rPr>
        <w:t>进行外观检查后立即放回移动的天花板。</w:t>
      </w:r>
    </w:p>
    <w:p>
      <w:pPr>
        <w:numPr>
          <w:ilvl w:val="0"/>
          <w:numId w:val="4"/>
        </w:numPr>
        <w:spacing w:line="360" w:lineRule="auto"/>
        <w:rPr>
          <w:rFonts w:ascii="仿宋" w:hAnsi="仿宋" w:eastAsia="仿宋"/>
          <w:color w:val="auto"/>
          <w:highlight w:val="none"/>
        </w:rPr>
      </w:pPr>
      <w:r>
        <w:rPr>
          <w:rFonts w:hint="eastAsia" w:ascii="仿宋" w:hAnsi="仿宋" w:eastAsia="仿宋"/>
          <w:color w:val="auto"/>
          <w:highlight w:val="none"/>
        </w:rPr>
        <w:t>完成作业后清理工作区。</w:t>
      </w:r>
    </w:p>
    <w:p>
      <w:pPr>
        <w:numPr>
          <w:ilvl w:val="0"/>
          <w:numId w:val="4"/>
        </w:numPr>
        <w:spacing w:line="360" w:lineRule="auto"/>
        <w:rPr>
          <w:rFonts w:ascii="仿宋" w:hAnsi="仿宋" w:eastAsia="仿宋"/>
          <w:color w:val="auto"/>
          <w:highlight w:val="none"/>
        </w:rPr>
      </w:pPr>
      <w:r>
        <w:rPr>
          <w:rFonts w:hint="eastAsia" w:ascii="仿宋" w:hAnsi="仿宋" w:eastAsia="仿宋"/>
          <w:color w:val="auto"/>
          <w:highlight w:val="none"/>
        </w:rPr>
        <w:t>施工前获得感染控制许可。</w:t>
      </w:r>
    </w:p>
    <w:p>
      <w:pPr>
        <w:numPr>
          <w:ilvl w:val="0"/>
          <w:numId w:val="4"/>
        </w:numPr>
        <w:spacing w:line="360" w:lineRule="auto"/>
        <w:rPr>
          <w:rFonts w:ascii="仿宋" w:hAnsi="仿宋" w:eastAsia="仿宋"/>
          <w:color w:val="auto"/>
          <w:highlight w:val="none"/>
        </w:rPr>
      </w:pPr>
      <w:r>
        <w:rPr>
          <w:rFonts w:hint="eastAsia" w:ascii="仿宋" w:hAnsi="仿宋" w:eastAsia="仿宋"/>
          <w:color w:val="auto"/>
          <w:highlight w:val="none"/>
        </w:rPr>
        <w:t>采取积极措施防止粉尘扩散到空气中。</w:t>
      </w:r>
    </w:p>
    <w:p>
      <w:pPr>
        <w:numPr>
          <w:ilvl w:val="0"/>
          <w:numId w:val="4"/>
        </w:numPr>
        <w:spacing w:line="360" w:lineRule="auto"/>
        <w:rPr>
          <w:rFonts w:ascii="仿宋" w:hAnsi="仿宋" w:eastAsia="仿宋"/>
          <w:color w:val="auto"/>
          <w:highlight w:val="none"/>
        </w:rPr>
      </w:pPr>
      <w:r>
        <w:rPr>
          <w:rFonts w:hint="eastAsia" w:ascii="仿宋" w:hAnsi="仿宋" w:eastAsia="仿宋"/>
          <w:color w:val="auto"/>
          <w:highlight w:val="none"/>
        </w:rPr>
        <w:t>水雾化作业表面或使作业表面潮湿，以控制切割时产生的粉尘</w:t>
      </w:r>
    </w:p>
    <w:p>
      <w:pPr>
        <w:numPr>
          <w:ilvl w:val="0"/>
          <w:numId w:val="4"/>
        </w:numPr>
        <w:spacing w:line="360" w:lineRule="auto"/>
        <w:rPr>
          <w:rFonts w:ascii="仿宋" w:hAnsi="仿宋" w:eastAsia="仿宋"/>
          <w:color w:val="auto"/>
          <w:highlight w:val="none"/>
        </w:rPr>
      </w:pPr>
      <w:r>
        <w:rPr>
          <w:rFonts w:hint="eastAsia" w:ascii="仿宋" w:hAnsi="仿宋" w:eastAsia="仿宋"/>
          <w:color w:val="auto"/>
          <w:highlight w:val="none"/>
        </w:rPr>
        <w:t>用胶带密封不使用的门。</w:t>
      </w:r>
    </w:p>
    <w:p>
      <w:pPr>
        <w:numPr>
          <w:ilvl w:val="0"/>
          <w:numId w:val="4"/>
        </w:numPr>
        <w:spacing w:line="360" w:lineRule="auto"/>
        <w:rPr>
          <w:rFonts w:ascii="仿宋" w:hAnsi="仿宋" w:eastAsia="仿宋"/>
          <w:color w:val="auto"/>
          <w:highlight w:val="none"/>
        </w:rPr>
      </w:pPr>
      <w:r>
        <w:rPr>
          <w:rFonts w:hint="eastAsia" w:ascii="仿宋" w:hAnsi="仿宋" w:eastAsia="仿宋"/>
          <w:color w:val="auto"/>
          <w:highlight w:val="none"/>
        </w:rPr>
        <w:t>通风□可能需要密封：咨询设备管理部门</w:t>
      </w:r>
    </w:p>
    <w:p>
      <w:pPr>
        <w:numPr>
          <w:ilvl w:val="0"/>
          <w:numId w:val="4"/>
        </w:numPr>
        <w:spacing w:line="360" w:lineRule="auto"/>
        <w:rPr>
          <w:rFonts w:ascii="仿宋" w:hAnsi="仿宋" w:eastAsia="仿宋"/>
          <w:color w:val="auto"/>
          <w:highlight w:val="none"/>
        </w:rPr>
      </w:pPr>
      <w:r>
        <w:rPr>
          <w:rFonts w:hint="eastAsia" w:ascii="仿宋" w:hAnsi="仿宋" w:eastAsia="仿宋"/>
          <w:color w:val="auto"/>
          <w:highlight w:val="none"/>
        </w:rPr>
        <w:t>建筑垃圾采用加盖容器转运</w:t>
      </w:r>
    </w:p>
    <w:p>
      <w:pPr>
        <w:numPr>
          <w:ilvl w:val="0"/>
          <w:numId w:val="4"/>
        </w:numPr>
        <w:spacing w:line="360" w:lineRule="auto"/>
        <w:rPr>
          <w:rFonts w:ascii="仿宋" w:hAnsi="仿宋" w:eastAsia="仿宋"/>
          <w:color w:val="auto"/>
          <w:highlight w:val="none"/>
        </w:rPr>
      </w:pPr>
      <w:r>
        <w:rPr>
          <w:rFonts w:hint="eastAsia" w:ascii="仿宋" w:hAnsi="仿宋" w:eastAsia="仿宋"/>
          <w:color w:val="auto"/>
          <w:highlight w:val="none"/>
        </w:rPr>
        <w:t>通往建筑区域外的天花板或墙壁可能设置单独的围墙（事先获得许可）</w:t>
      </w:r>
    </w:p>
    <w:p>
      <w:pPr>
        <w:rPr>
          <w:color w:val="auto"/>
          <w:highlight w:val="none"/>
        </w:rPr>
      </w:pPr>
    </w:p>
    <w:p>
      <w:pPr>
        <w:pStyle w:val="2"/>
        <w:rPr>
          <w:color w:val="auto"/>
          <w:highlight w:val="none"/>
          <w:lang w:val="en-US"/>
        </w:rPr>
      </w:pPr>
    </w:p>
    <w:p>
      <w:pPr>
        <w:pStyle w:val="9"/>
        <w:rPr>
          <w:color w:val="auto"/>
          <w:highlight w:val="none"/>
        </w:rPr>
      </w:pPr>
      <w:r>
        <w:rPr>
          <w:rFonts w:hint="eastAsia" w:ascii="仿宋" w:hAnsi="仿宋" w:eastAsia="仿宋"/>
          <w:b w:val="0"/>
          <w:color w:val="auto"/>
          <w:sz w:val="21"/>
          <w:szCs w:val="21"/>
          <w:highlight w:val="none"/>
        </w:rPr>
        <w:t>附件</w:t>
      </w:r>
      <w:r>
        <w:rPr>
          <w:rFonts w:ascii="仿宋" w:hAnsi="仿宋" w:eastAsia="仿宋"/>
          <w:b w:val="0"/>
          <w:color w:val="auto"/>
          <w:sz w:val="21"/>
          <w:szCs w:val="21"/>
          <w:highlight w:val="none"/>
        </w:rPr>
        <w:t>7</w:t>
      </w:r>
      <w:r>
        <w:rPr>
          <w:rFonts w:hint="eastAsia" w:ascii="仿宋" w:hAnsi="仿宋" w:eastAsia="仿宋"/>
          <w:b w:val="0"/>
          <w:color w:val="auto"/>
          <w:sz w:val="21"/>
          <w:szCs w:val="21"/>
          <w:highlight w:val="none"/>
        </w:rPr>
        <w:t>：</w:t>
      </w:r>
      <w:r>
        <w:rPr>
          <w:rFonts w:hint="eastAsia" w:ascii="仿宋" w:hAnsi="仿宋" w:eastAsia="仿宋"/>
          <w:b w:val="0"/>
          <w:color w:val="auto"/>
          <w:szCs w:val="24"/>
          <w:highlight w:val="none"/>
        </w:rPr>
        <w:t xml:space="preserve"> </w:t>
      </w:r>
      <w:r>
        <w:rPr>
          <w:rFonts w:hint="eastAsia" w:ascii="Times New Roman" w:hAnsi="Times New Roman"/>
          <w:b w:val="0"/>
          <w:color w:val="auto"/>
          <w:szCs w:val="24"/>
          <w:highlight w:val="none"/>
        </w:rPr>
        <w:t xml:space="preserve">  </w:t>
      </w:r>
      <w:r>
        <w:rPr>
          <w:rFonts w:ascii="Times New Roman" w:hAnsi="Times New Roman"/>
          <w:b w:val="0"/>
          <w:color w:val="auto"/>
          <w:szCs w:val="24"/>
          <w:highlight w:val="none"/>
        </w:rPr>
        <w:t xml:space="preserve">   </w:t>
      </w:r>
      <w:r>
        <w:rPr>
          <w:rFonts w:hint="eastAsia" w:ascii="黑体" w:hAnsi="黑体"/>
          <w:b w:val="0"/>
          <w:color w:val="auto"/>
          <w:szCs w:val="24"/>
          <w:highlight w:val="none"/>
        </w:rPr>
        <w:t xml:space="preserve"> </w:t>
      </w:r>
      <w:r>
        <w:rPr>
          <w:rFonts w:hint="eastAsia" w:ascii="黑体" w:hAnsi="黑体"/>
          <w:b w:val="0"/>
          <w:color w:val="auto"/>
          <w:sz w:val="30"/>
          <w:szCs w:val="30"/>
          <w:highlight w:val="none"/>
        </w:rPr>
        <w:t>温州医科大学附属第一医院建筑垃圾管理规定</w:t>
      </w:r>
    </w:p>
    <w:p>
      <w:pPr>
        <w:spacing w:line="360" w:lineRule="auto"/>
        <w:ind w:firstLine="420" w:firstLineChars="200"/>
        <w:rPr>
          <w:rFonts w:ascii="仿宋" w:hAnsi="仿宋" w:eastAsia="仿宋"/>
          <w:color w:val="auto"/>
          <w:szCs w:val="21"/>
          <w:highlight w:val="none"/>
        </w:rPr>
      </w:pPr>
      <w:r>
        <w:rPr>
          <w:rFonts w:ascii="仿宋" w:hAnsi="仿宋" w:eastAsia="仿宋"/>
          <w:color w:val="auto"/>
          <w:szCs w:val="21"/>
          <w:highlight w:val="none"/>
        </w:rPr>
        <w:t>第一条　为了加强对医院建筑垃圾的管理，保障医院院容和环境卫生，根据《中华人民共和国固体废物污染环境防治法》、《城市建筑垃圾管理规定》和《城市市容和环境卫生管理条例》及医院相关文件，制定本管理规定。</w:t>
      </w:r>
    </w:p>
    <w:p>
      <w:pPr>
        <w:tabs>
          <w:tab w:val="left" w:pos="360"/>
        </w:tabs>
        <w:spacing w:line="360" w:lineRule="auto"/>
        <w:rPr>
          <w:rFonts w:ascii="仿宋" w:hAnsi="仿宋" w:eastAsia="仿宋"/>
          <w:color w:val="auto"/>
          <w:szCs w:val="21"/>
          <w:highlight w:val="none"/>
        </w:rPr>
      </w:pPr>
      <w:r>
        <w:rPr>
          <w:rFonts w:ascii="仿宋" w:hAnsi="仿宋" w:eastAsia="仿宋"/>
          <w:color w:val="auto"/>
          <w:szCs w:val="21"/>
          <w:highlight w:val="none"/>
        </w:rPr>
        <w:t>　　第二条　本规定适用于本院规划区内建筑垃圾的倾倒、运输、中转、回填、消纳、利用等处置活动。</w:t>
      </w:r>
    </w:p>
    <w:p>
      <w:pPr>
        <w:spacing w:line="360" w:lineRule="auto"/>
        <w:rPr>
          <w:rFonts w:ascii="仿宋" w:hAnsi="仿宋" w:eastAsia="仿宋"/>
          <w:color w:val="auto"/>
          <w:szCs w:val="21"/>
          <w:highlight w:val="none"/>
        </w:rPr>
      </w:pPr>
      <w:r>
        <w:rPr>
          <w:rFonts w:ascii="仿宋" w:hAnsi="仿宋" w:eastAsia="仿宋"/>
          <w:color w:val="auto"/>
          <w:szCs w:val="21"/>
          <w:highlight w:val="none"/>
        </w:rPr>
        <w:t>　　本规定所称建筑垃圾，是指承包人新建、改建、扩建和拆除院区内各类建筑物、构筑物、管网等产生的垃圾与废弃物。　</w:t>
      </w:r>
    </w:p>
    <w:p>
      <w:pPr>
        <w:spacing w:line="360" w:lineRule="auto"/>
        <w:rPr>
          <w:rFonts w:ascii="仿宋" w:hAnsi="仿宋" w:eastAsia="仿宋"/>
          <w:color w:val="auto"/>
          <w:szCs w:val="21"/>
          <w:highlight w:val="none"/>
        </w:rPr>
      </w:pPr>
      <w:r>
        <w:rPr>
          <w:rFonts w:ascii="仿宋" w:hAnsi="仿宋" w:eastAsia="仿宋"/>
          <w:color w:val="auto"/>
          <w:szCs w:val="21"/>
          <w:highlight w:val="none"/>
        </w:rPr>
        <w:t>　　第三条　建筑垃圾处置实行减量化、资源化、无害化和谁产生、谁承担处置责任的原则。本院鼓励建筑垃圾综合利用，鼓励承包人优先采用建筑垃圾综合利用措施，但需经医院工程管理部门同意。</w:t>
      </w:r>
    </w:p>
    <w:p>
      <w:pPr>
        <w:spacing w:line="360" w:lineRule="auto"/>
        <w:rPr>
          <w:rFonts w:ascii="仿宋" w:hAnsi="仿宋" w:eastAsia="仿宋"/>
          <w:color w:val="auto"/>
          <w:szCs w:val="21"/>
          <w:highlight w:val="none"/>
        </w:rPr>
      </w:pPr>
      <w:r>
        <w:rPr>
          <w:rFonts w:ascii="仿宋" w:hAnsi="仿宋" w:eastAsia="仿宋"/>
          <w:color w:val="auto"/>
          <w:szCs w:val="21"/>
          <w:highlight w:val="none"/>
        </w:rPr>
        <w:t>　　第四条　任何单位和个人不得将建筑垃圾混入生活垃圾，不得将危险废物混入建筑垃圾，不得擅自设立弃置场受纳建筑垃圾。</w:t>
      </w:r>
    </w:p>
    <w:p>
      <w:pPr>
        <w:spacing w:line="360" w:lineRule="auto"/>
        <w:rPr>
          <w:rFonts w:ascii="仿宋" w:hAnsi="仿宋" w:eastAsia="仿宋"/>
          <w:color w:val="auto"/>
          <w:szCs w:val="21"/>
          <w:highlight w:val="none"/>
        </w:rPr>
      </w:pPr>
      <w:r>
        <w:rPr>
          <w:rFonts w:ascii="仿宋" w:hAnsi="仿宋" w:eastAsia="仿宋"/>
          <w:color w:val="auto"/>
          <w:szCs w:val="21"/>
          <w:highlight w:val="none"/>
        </w:rPr>
        <w:t>　　第五条　承包人应当及时清运工程施工过程中产生的建筑垃圾，并按照本院院容环境卫生主管部门的规定处置，防止污染环境。</w:t>
      </w:r>
    </w:p>
    <w:p>
      <w:pPr>
        <w:spacing w:line="360" w:lineRule="auto"/>
        <w:rPr>
          <w:rFonts w:ascii="仿宋" w:hAnsi="仿宋" w:eastAsia="仿宋"/>
          <w:color w:val="auto"/>
          <w:szCs w:val="21"/>
          <w:highlight w:val="none"/>
        </w:rPr>
      </w:pPr>
      <w:r>
        <w:rPr>
          <w:rFonts w:ascii="仿宋" w:hAnsi="仿宋" w:eastAsia="仿宋"/>
          <w:color w:val="auto"/>
          <w:szCs w:val="21"/>
          <w:highlight w:val="none"/>
        </w:rPr>
        <w:t>　　第六条　处置建筑垃圾的单位在运输建筑垃圾时，应当随车携带建筑垃圾处置核准文件，按本院有关部门规定的运输路线、时间运行，不得丢弃、遗撒建筑垃圾，不得超出核准范围承运建筑垃圾。</w:t>
      </w:r>
    </w:p>
    <w:p>
      <w:pPr>
        <w:spacing w:line="360" w:lineRule="auto"/>
        <w:rPr>
          <w:rFonts w:ascii="仿宋" w:hAnsi="仿宋" w:eastAsia="仿宋"/>
          <w:color w:val="auto"/>
          <w:szCs w:val="21"/>
          <w:highlight w:val="none"/>
        </w:rPr>
      </w:pPr>
      <w:r>
        <w:rPr>
          <w:rFonts w:ascii="仿宋" w:hAnsi="仿宋" w:eastAsia="仿宋"/>
          <w:color w:val="auto"/>
          <w:szCs w:val="21"/>
          <w:highlight w:val="none"/>
        </w:rPr>
        <w:t>　　第七条　任何单位和个人不得在通道两侧和公共场地堆放物料。因建设等特殊需要，确需临时占用院内区域和公共场地堆放物料的，应当征得本院院容主管部门同意后，按照有关规定办理审批手续。</w:t>
      </w:r>
    </w:p>
    <w:p>
      <w:pPr>
        <w:spacing w:line="360" w:lineRule="auto"/>
        <w:ind w:firstLine="420"/>
        <w:rPr>
          <w:rFonts w:ascii="仿宋" w:hAnsi="仿宋" w:eastAsia="仿宋"/>
          <w:color w:val="auto"/>
          <w:szCs w:val="21"/>
          <w:highlight w:val="none"/>
        </w:rPr>
      </w:pPr>
      <w:r>
        <w:rPr>
          <w:rFonts w:ascii="仿宋" w:hAnsi="仿宋" w:eastAsia="仿宋"/>
          <w:color w:val="auto"/>
          <w:szCs w:val="21"/>
          <w:highlight w:val="none"/>
        </w:rPr>
        <w:t>第八条　承包人未及时清运工程施工过程中产生的建筑垃圾，造成环境污染的，或在运输建筑垃圾过程中沿途丢弃、遗撒建筑垃圾的，由本院院容主管部门责令限期改正，同时视情节处5000元以上5万元以下罚款。</w:t>
      </w:r>
    </w:p>
    <w:p>
      <w:pPr>
        <w:pStyle w:val="2"/>
        <w:ind w:firstLine="420"/>
        <w:rPr>
          <w:color w:val="auto"/>
          <w:highlight w:val="none"/>
          <w:lang w:val="en-US"/>
        </w:rPr>
      </w:pPr>
    </w:p>
    <w:p>
      <w:pPr>
        <w:pStyle w:val="4"/>
        <w:rPr>
          <w:color w:val="auto"/>
          <w:highlight w:val="none"/>
          <w:lang w:val="en-US"/>
        </w:rPr>
      </w:pPr>
    </w:p>
    <w:p>
      <w:pPr>
        <w:spacing w:line="360" w:lineRule="auto"/>
        <w:jc w:val="center"/>
        <w:rPr>
          <w:rFonts w:ascii="仿宋" w:hAnsi="仿宋" w:eastAsia="仿宋"/>
          <w:color w:val="auto"/>
          <w:szCs w:val="21"/>
          <w:highlight w:val="none"/>
        </w:rPr>
      </w:pPr>
      <w:r>
        <w:rPr>
          <w:rFonts w:hint="eastAsia" w:ascii="仿宋" w:hAnsi="仿宋" w:eastAsia="仿宋"/>
          <w:color w:val="auto"/>
          <w:szCs w:val="21"/>
          <w:highlight w:val="none"/>
        </w:rPr>
        <w:t xml:space="preserve">                                                              温州医科大学附属第一医院</w:t>
      </w:r>
    </w:p>
    <w:p>
      <w:pPr>
        <w:spacing w:line="360" w:lineRule="auto"/>
        <w:jc w:val="center"/>
        <w:rPr>
          <w:rFonts w:ascii="仿宋" w:hAnsi="仿宋" w:eastAsia="仿宋"/>
          <w:color w:val="auto"/>
          <w:szCs w:val="21"/>
          <w:highlight w:val="none"/>
        </w:rPr>
      </w:pPr>
      <w:r>
        <w:rPr>
          <w:rFonts w:ascii="仿宋" w:hAnsi="仿宋" w:eastAsia="仿宋"/>
          <w:color w:val="auto"/>
          <w:szCs w:val="21"/>
          <w:highlight w:val="none"/>
        </w:rPr>
        <w:t xml:space="preserve">                                                              </w:t>
      </w:r>
      <w:r>
        <w:rPr>
          <w:rFonts w:hint="eastAsia" w:ascii="仿宋" w:hAnsi="仿宋" w:eastAsia="仿宋"/>
          <w:color w:val="auto"/>
          <w:szCs w:val="21"/>
          <w:highlight w:val="none"/>
        </w:rPr>
        <w:t>基建处</w:t>
      </w:r>
    </w:p>
    <w:p>
      <w:pPr>
        <w:spacing w:line="360" w:lineRule="auto"/>
        <w:jc w:val="center"/>
        <w:rPr>
          <w:rFonts w:ascii="仿宋" w:hAnsi="仿宋" w:eastAsia="仿宋"/>
          <w:b/>
          <w:color w:val="auto"/>
          <w:sz w:val="44"/>
          <w:szCs w:val="44"/>
          <w:highlight w:val="none"/>
        </w:rPr>
      </w:pPr>
      <w:r>
        <w:rPr>
          <w:color w:val="auto"/>
          <w:highlight w:val="none"/>
        </w:rPr>
        <w:br w:type="page"/>
      </w:r>
      <w:bookmarkStart w:id="668" w:name="_Toc111019611"/>
      <w:r>
        <w:rPr>
          <w:rFonts w:hint="eastAsia" w:ascii="仿宋" w:hAnsi="仿宋" w:eastAsia="仿宋"/>
          <w:b/>
          <w:color w:val="auto"/>
          <w:sz w:val="44"/>
          <w:szCs w:val="44"/>
          <w:highlight w:val="none"/>
        </w:rPr>
        <w:t>第六章 评审办法和标准</w:t>
      </w:r>
      <w:bookmarkEnd w:id="668"/>
    </w:p>
    <w:p>
      <w:pPr>
        <w:spacing w:line="320" w:lineRule="exact"/>
        <w:ind w:firstLine="420" w:firstLineChars="200"/>
        <w:jc w:val="left"/>
        <w:rPr>
          <w:rFonts w:ascii="仿宋" w:hAnsi="仿宋" w:eastAsia="仿宋"/>
          <w:color w:val="auto"/>
          <w:szCs w:val="21"/>
          <w:highlight w:val="none"/>
        </w:rPr>
      </w:pPr>
      <w:bookmarkStart w:id="669" w:name="_Toc157410904"/>
      <w:r>
        <w:rPr>
          <w:rFonts w:hint="eastAsia" w:ascii="仿宋" w:hAnsi="仿宋" w:eastAsia="仿宋"/>
          <w:color w:val="auto"/>
          <w:szCs w:val="21"/>
          <w:highlight w:val="none"/>
        </w:rPr>
        <w:t>本评审办法遵照《中华人民共和国政府采购法》、《政府采购竞争性磋商采购方式管理暂行办法》等有关规定，并结合本项目的具体情况制定</w:t>
      </w:r>
      <w:r>
        <w:rPr>
          <w:rFonts w:ascii="仿宋" w:hAnsi="仿宋" w:eastAsia="仿宋"/>
          <w:color w:val="auto"/>
          <w:szCs w:val="21"/>
          <w:highlight w:val="none"/>
        </w:rPr>
        <w:t>。</w:t>
      </w:r>
    </w:p>
    <w:p>
      <w:pPr>
        <w:pStyle w:val="65"/>
        <w:spacing w:before="0" w:after="0" w:line="320" w:lineRule="exact"/>
        <w:ind w:firstLine="480" w:firstLineChars="200"/>
        <w:jc w:val="left"/>
        <w:outlineLvl w:val="9"/>
        <w:rPr>
          <w:rFonts w:ascii="黑体" w:hAnsi="黑体" w:eastAsia="黑体"/>
          <w:b w:val="0"/>
          <w:color w:val="auto"/>
          <w:sz w:val="24"/>
          <w:szCs w:val="24"/>
          <w:highlight w:val="none"/>
        </w:rPr>
      </w:pPr>
      <w:bookmarkStart w:id="670" w:name="_Toc111019612"/>
      <w:r>
        <w:rPr>
          <w:rFonts w:hint="eastAsia" w:ascii="黑体" w:hAnsi="黑体" w:eastAsia="黑体"/>
          <w:b w:val="0"/>
          <w:color w:val="auto"/>
          <w:sz w:val="24"/>
          <w:szCs w:val="24"/>
          <w:highlight w:val="none"/>
        </w:rPr>
        <w:t>一、</w:t>
      </w:r>
      <w:r>
        <w:rPr>
          <w:rFonts w:ascii="黑体" w:hAnsi="黑体" w:eastAsia="黑体"/>
          <w:b w:val="0"/>
          <w:color w:val="auto"/>
          <w:sz w:val="24"/>
          <w:szCs w:val="24"/>
          <w:highlight w:val="none"/>
        </w:rPr>
        <w:t>总则</w:t>
      </w:r>
      <w:bookmarkEnd w:id="670"/>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磋商小组成员应当按照客观、公正、审慎的原则，根据磋商文件规定的</w:t>
      </w:r>
      <w:bookmarkStart w:id="671" w:name="_Hlk5002527"/>
      <w:r>
        <w:rPr>
          <w:rFonts w:hint="eastAsia" w:ascii="仿宋" w:hAnsi="仿宋" w:eastAsia="仿宋"/>
          <w:color w:val="auto"/>
          <w:szCs w:val="21"/>
          <w:highlight w:val="none"/>
        </w:rPr>
        <w:t>评审程序、评审方法和评审标准</w:t>
      </w:r>
      <w:bookmarkEnd w:id="671"/>
      <w:r>
        <w:rPr>
          <w:rFonts w:hint="eastAsia" w:ascii="仿宋" w:hAnsi="仿宋" w:eastAsia="仿宋"/>
          <w:color w:val="auto"/>
          <w:szCs w:val="21"/>
          <w:highlight w:val="none"/>
        </w:rPr>
        <w:t>进行独立评审。未实质性响应磋商文件的响应文件按无效响应处理，磋商小组应当告知提交响应文件的供应商。磋商文件内容违反国家有关强制性规定的，磋商小组应当停止评审并向采购人或者采购代理机构说明情况。采购人、采购代理机构不得向磋商小组中的评审专家作倾向性、误导性的解释或者说明。</w:t>
      </w:r>
    </w:p>
    <w:p>
      <w:pPr>
        <w:pStyle w:val="65"/>
        <w:spacing w:before="0" w:after="0" w:line="320" w:lineRule="exact"/>
        <w:ind w:firstLine="480" w:firstLineChars="200"/>
        <w:jc w:val="left"/>
        <w:outlineLvl w:val="9"/>
        <w:rPr>
          <w:rFonts w:ascii="黑体" w:hAnsi="黑体" w:eastAsia="黑体"/>
          <w:b w:val="0"/>
          <w:color w:val="auto"/>
          <w:sz w:val="24"/>
          <w:szCs w:val="24"/>
          <w:highlight w:val="none"/>
        </w:rPr>
      </w:pPr>
      <w:bookmarkStart w:id="672" w:name="_Toc111019613"/>
      <w:r>
        <w:rPr>
          <w:rFonts w:hint="eastAsia" w:ascii="黑体" w:hAnsi="黑体" w:eastAsia="黑体"/>
          <w:b w:val="0"/>
          <w:color w:val="auto"/>
          <w:sz w:val="24"/>
          <w:szCs w:val="24"/>
          <w:highlight w:val="none"/>
        </w:rPr>
        <w:t>二、评审组织</w:t>
      </w:r>
      <w:bookmarkEnd w:id="672"/>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评审工作由采购人依法组建的磋商小组负责，磋商小组由采购人代表以及评标专家库中随机抽取的有关技术、经济专家共同组成。</w:t>
      </w:r>
    </w:p>
    <w:p>
      <w:pPr>
        <w:pStyle w:val="65"/>
        <w:spacing w:before="0" w:after="0" w:line="320" w:lineRule="exact"/>
        <w:ind w:firstLine="480" w:firstLineChars="200"/>
        <w:jc w:val="left"/>
        <w:outlineLvl w:val="9"/>
        <w:rPr>
          <w:rFonts w:ascii="黑体" w:hAnsi="黑体" w:eastAsia="黑体"/>
          <w:b w:val="0"/>
          <w:color w:val="auto"/>
          <w:sz w:val="24"/>
          <w:szCs w:val="24"/>
          <w:highlight w:val="none"/>
        </w:rPr>
      </w:pPr>
      <w:bookmarkStart w:id="673" w:name="_Toc111019614"/>
      <w:r>
        <w:rPr>
          <w:rFonts w:hint="eastAsia" w:ascii="黑体" w:hAnsi="黑体" w:eastAsia="黑体"/>
          <w:b w:val="0"/>
          <w:color w:val="auto"/>
          <w:sz w:val="24"/>
          <w:szCs w:val="24"/>
          <w:highlight w:val="none"/>
        </w:rPr>
        <w:t>三、磋商会议</w:t>
      </w:r>
      <w:bookmarkEnd w:id="673"/>
    </w:p>
    <w:p>
      <w:pPr>
        <w:spacing w:line="320" w:lineRule="exact"/>
        <w:ind w:firstLine="482" w:firstLineChars="200"/>
        <w:jc w:val="left"/>
        <w:rPr>
          <w:rFonts w:ascii="仿宋" w:hAnsi="仿宋" w:eastAsia="仿宋"/>
          <w:b/>
          <w:color w:val="auto"/>
          <w:sz w:val="24"/>
          <w:highlight w:val="none"/>
        </w:rPr>
      </w:pPr>
      <w:r>
        <w:rPr>
          <w:rFonts w:hint="eastAsia" w:ascii="仿宋" w:hAnsi="仿宋" w:eastAsia="仿宋"/>
          <w:b/>
          <w:color w:val="auto"/>
          <w:sz w:val="24"/>
          <w:highlight w:val="none"/>
        </w:rPr>
        <w:t>1、本次采购是根据竞争性磋商采购方式进行。</w:t>
      </w:r>
    </w:p>
    <w:p>
      <w:pPr>
        <w:spacing w:line="320" w:lineRule="exact"/>
        <w:ind w:firstLine="422" w:firstLineChars="200"/>
        <w:jc w:val="left"/>
        <w:rPr>
          <w:rFonts w:ascii="仿宋" w:hAnsi="仿宋" w:eastAsia="仿宋"/>
          <w:b/>
          <w:color w:val="auto"/>
          <w:szCs w:val="21"/>
          <w:highlight w:val="none"/>
        </w:rPr>
      </w:pPr>
      <w:r>
        <w:rPr>
          <w:rFonts w:hint="eastAsia" w:ascii="仿宋" w:hAnsi="仿宋" w:eastAsia="仿宋"/>
          <w:b/>
          <w:color w:val="auto"/>
          <w:szCs w:val="21"/>
          <w:highlight w:val="none"/>
        </w:rPr>
        <w:t>1.1、</w:t>
      </w:r>
      <w:r>
        <w:rPr>
          <w:rFonts w:hint="eastAsia" w:ascii="仿宋" w:hAnsi="仿宋" w:eastAsia="仿宋"/>
          <w:color w:val="auto"/>
          <w:szCs w:val="21"/>
          <w:highlight w:val="none"/>
        </w:rPr>
        <w:t>如磋商小组认为竞争性磋商文件能够详细列明采购标的的技术、服务要求的，评审结束后，磋商小组可以直接对供应商进行打分评价。</w:t>
      </w:r>
    </w:p>
    <w:p>
      <w:pPr>
        <w:spacing w:line="320" w:lineRule="exact"/>
        <w:ind w:firstLine="422" w:firstLineChars="200"/>
        <w:jc w:val="left"/>
        <w:rPr>
          <w:rFonts w:ascii="仿宋" w:hAnsi="仿宋" w:eastAsia="仿宋"/>
          <w:color w:val="auto"/>
          <w:szCs w:val="21"/>
          <w:highlight w:val="none"/>
        </w:rPr>
      </w:pPr>
      <w:r>
        <w:rPr>
          <w:rFonts w:ascii="仿宋" w:hAnsi="仿宋" w:eastAsia="仿宋"/>
          <w:b/>
          <w:color w:val="auto"/>
          <w:szCs w:val="21"/>
          <w:highlight w:val="none"/>
        </w:rPr>
        <w:t>1</w:t>
      </w:r>
      <w:r>
        <w:rPr>
          <w:rFonts w:hint="eastAsia" w:ascii="仿宋" w:hAnsi="仿宋" w:eastAsia="仿宋"/>
          <w:b/>
          <w:color w:val="auto"/>
          <w:szCs w:val="21"/>
          <w:highlight w:val="none"/>
        </w:rPr>
        <w:t>.2、</w:t>
      </w:r>
      <w:r>
        <w:rPr>
          <w:rFonts w:hint="eastAsia" w:ascii="仿宋" w:hAnsi="仿宋" w:eastAsia="仿宋"/>
          <w:color w:val="auto"/>
          <w:szCs w:val="21"/>
          <w:highlight w:val="none"/>
        </w:rPr>
        <w:t>如磋商小组认为需要修改竞争性磋商文件的，在磋商过程中，磋商小组可以根据竞争性磋商文件和磋商情况实质性变动采购需求中的技术、服务要求以及合同草案条款，但不得变动竞争性磋商文件中的其他内容。实质性变动的内容，须经采购人代表确认。</w:t>
      </w:r>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对竞争性磋商文件作出的实质性变动是磋商文件的有效组成部分，磋商小组应当及时同时通知所有参加磋商的供应商。</w:t>
      </w:r>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供应商应当按照竞争性磋商文件的变动情况和磋商小组的要求重新提交磋商响应文件，并由其法定代表人或授权代表签字或者加盖公章。由授权代表签字的，应当附法定代表人授权书。供应商为自然人的，应当由本人签字并附身份证明。</w:t>
      </w:r>
    </w:p>
    <w:p>
      <w:pPr>
        <w:spacing w:line="320" w:lineRule="exact"/>
        <w:ind w:firstLine="420" w:firstLineChars="200"/>
        <w:jc w:val="left"/>
        <w:rPr>
          <w:rFonts w:ascii="仿宋" w:hAnsi="仿宋" w:eastAsia="仿宋"/>
          <w:color w:val="auto"/>
          <w:szCs w:val="21"/>
          <w:highlight w:val="none"/>
          <w:u w:val="single"/>
        </w:rPr>
      </w:pPr>
      <w:r>
        <w:rPr>
          <w:rFonts w:hint="eastAsia" w:ascii="仿宋" w:hAnsi="仿宋" w:eastAsia="仿宋"/>
          <w:color w:val="auto"/>
          <w:szCs w:val="21"/>
          <w:highlight w:val="none"/>
          <w:u w:val="single"/>
        </w:rPr>
        <w:t>已提交磋商响应文件的供应商，在提交最后磋商报价之前，可以根据磋商情况退出磋商。</w:t>
      </w:r>
    </w:p>
    <w:p>
      <w:pPr>
        <w:spacing w:line="320" w:lineRule="exact"/>
        <w:ind w:firstLine="422" w:firstLineChars="200"/>
        <w:jc w:val="left"/>
        <w:rPr>
          <w:rFonts w:ascii="仿宋" w:hAnsi="仿宋" w:eastAsia="仿宋"/>
          <w:color w:val="auto"/>
          <w:szCs w:val="21"/>
          <w:highlight w:val="none"/>
        </w:rPr>
      </w:pPr>
      <w:r>
        <w:rPr>
          <w:rFonts w:ascii="仿宋" w:hAnsi="仿宋" w:eastAsia="仿宋"/>
          <w:b/>
          <w:color w:val="auto"/>
          <w:szCs w:val="21"/>
          <w:highlight w:val="none"/>
        </w:rPr>
        <w:t>1</w:t>
      </w:r>
      <w:r>
        <w:rPr>
          <w:rFonts w:hint="eastAsia" w:ascii="仿宋" w:hAnsi="仿宋" w:eastAsia="仿宋"/>
          <w:b/>
          <w:color w:val="auto"/>
          <w:szCs w:val="21"/>
          <w:highlight w:val="none"/>
        </w:rPr>
        <w:t>.3、供应商应在</w:t>
      </w:r>
      <w:r>
        <w:rPr>
          <w:rFonts w:ascii="仿宋" w:hAnsi="仿宋" w:eastAsia="仿宋"/>
          <w:b/>
          <w:color w:val="auto"/>
          <w:szCs w:val="21"/>
          <w:highlight w:val="none"/>
        </w:rPr>
        <w:t>规定时间内</w:t>
      </w:r>
      <w:r>
        <w:rPr>
          <w:rFonts w:hint="eastAsia" w:ascii="仿宋" w:hAnsi="仿宋" w:eastAsia="仿宋"/>
          <w:b/>
          <w:color w:val="auto"/>
          <w:szCs w:val="21"/>
          <w:highlight w:val="none"/>
        </w:rPr>
        <w:t>提交最后磋商报价，否则视为退出磋商。</w:t>
      </w:r>
    </w:p>
    <w:p>
      <w:pPr>
        <w:spacing w:line="320" w:lineRule="exact"/>
        <w:ind w:firstLine="422" w:firstLineChars="200"/>
        <w:jc w:val="left"/>
        <w:rPr>
          <w:color w:val="auto"/>
          <w:highlight w:val="none"/>
        </w:rPr>
      </w:pPr>
      <w:r>
        <w:rPr>
          <w:rFonts w:ascii="仿宋" w:hAnsi="仿宋" w:eastAsia="仿宋"/>
          <w:b/>
          <w:color w:val="auto"/>
          <w:szCs w:val="21"/>
          <w:highlight w:val="none"/>
        </w:rPr>
        <w:t>1</w:t>
      </w:r>
      <w:r>
        <w:rPr>
          <w:rFonts w:hint="eastAsia" w:ascii="仿宋" w:hAnsi="仿宋" w:eastAsia="仿宋"/>
          <w:b/>
          <w:color w:val="auto"/>
          <w:szCs w:val="21"/>
          <w:highlight w:val="none"/>
        </w:rPr>
        <w:t>.</w:t>
      </w:r>
      <w:r>
        <w:rPr>
          <w:rFonts w:ascii="仿宋" w:hAnsi="仿宋" w:eastAsia="仿宋"/>
          <w:b/>
          <w:color w:val="auto"/>
          <w:szCs w:val="21"/>
          <w:highlight w:val="none"/>
        </w:rPr>
        <w:t>4</w:t>
      </w:r>
      <w:r>
        <w:rPr>
          <w:rFonts w:hint="eastAsia" w:ascii="仿宋" w:hAnsi="仿宋" w:eastAsia="仿宋"/>
          <w:b/>
          <w:color w:val="auto"/>
          <w:szCs w:val="21"/>
          <w:highlight w:val="none"/>
        </w:rPr>
        <w:t>、提交最后报价的供应商不足三家的，除财政部门另有规定外，应当作废标处理。</w:t>
      </w:r>
    </w:p>
    <w:p>
      <w:pPr>
        <w:spacing w:line="320" w:lineRule="exact"/>
        <w:ind w:firstLine="482" w:firstLineChars="200"/>
        <w:jc w:val="left"/>
        <w:rPr>
          <w:rFonts w:ascii="仿宋" w:hAnsi="仿宋" w:eastAsia="仿宋"/>
          <w:b/>
          <w:color w:val="auto"/>
          <w:sz w:val="24"/>
          <w:highlight w:val="none"/>
        </w:rPr>
      </w:pPr>
      <w:r>
        <w:rPr>
          <w:rFonts w:ascii="仿宋" w:hAnsi="仿宋" w:eastAsia="仿宋"/>
          <w:b/>
          <w:color w:val="auto"/>
          <w:sz w:val="24"/>
          <w:highlight w:val="none"/>
        </w:rPr>
        <w:t>2</w:t>
      </w:r>
      <w:r>
        <w:rPr>
          <w:rFonts w:hint="eastAsia" w:ascii="仿宋" w:hAnsi="仿宋" w:eastAsia="仿宋"/>
          <w:b/>
          <w:color w:val="auto"/>
          <w:sz w:val="24"/>
          <w:highlight w:val="none"/>
        </w:rPr>
        <w:t>、评审原则和方法</w:t>
      </w:r>
    </w:p>
    <w:p>
      <w:pPr>
        <w:spacing w:line="320" w:lineRule="exact"/>
        <w:ind w:firstLine="422" w:firstLineChars="200"/>
        <w:jc w:val="left"/>
        <w:rPr>
          <w:rFonts w:ascii="仿宋" w:hAnsi="仿宋" w:eastAsia="仿宋"/>
          <w:b/>
          <w:color w:val="auto"/>
          <w:szCs w:val="21"/>
          <w:highlight w:val="none"/>
        </w:rPr>
      </w:pPr>
      <w:r>
        <w:rPr>
          <w:rFonts w:ascii="仿宋" w:hAnsi="仿宋" w:eastAsia="仿宋"/>
          <w:b/>
          <w:color w:val="auto"/>
          <w:szCs w:val="21"/>
          <w:highlight w:val="none"/>
        </w:rPr>
        <w:t>2</w:t>
      </w:r>
      <w:r>
        <w:rPr>
          <w:rFonts w:hint="eastAsia" w:ascii="仿宋" w:hAnsi="仿宋" w:eastAsia="仿宋"/>
          <w:b/>
          <w:color w:val="auto"/>
          <w:szCs w:val="21"/>
          <w:highlight w:val="none"/>
        </w:rPr>
        <w:t>.1、</w:t>
      </w:r>
      <w:r>
        <w:rPr>
          <w:rFonts w:hint="eastAsia" w:ascii="仿宋" w:hAnsi="仿宋" w:eastAsia="仿宋"/>
          <w:color w:val="auto"/>
          <w:szCs w:val="21"/>
          <w:highlight w:val="none"/>
        </w:rPr>
        <w:t>磋商小组负责审查磋商响应文件是否符合竞争性磋商文件的要求，并作出评价。对于磋商响应文件中含义不明确、同类问题表述不一致或者有明显文字和计算错误的内容，磋商小组将通过“政府采购云平台”在线询标的方式要求磋商响应供应商在规定的时间内作出必要的澄清、说明或者补正。磋商小组有权决定全部或部分供应商磋商响应文件无效。</w:t>
      </w:r>
    </w:p>
    <w:p>
      <w:pPr>
        <w:spacing w:line="320" w:lineRule="exact"/>
        <w:ind w:firstLine="422" w:firstLineChars="200"/>
        <w:jc w:val="left"/>
        <w:rPr>
          <w:rFonts w:ascii="仿宋" w:hAnsi="仿宋" w:eastAsia="仿宋"/>
          <w:b/>
          <w:color w:val="auto"/>
          <w:szCs w:val="21"/>
          <w:highlight w:val="none"/>
        </w:rPr>
      </w:pPr>
      <w:r>
        <w:rPr>
          <w:rFonts w:ascii="仿宋" w:hAnsi="仿宋" w:eastAsia="仿宋"/>
          <w:b/>
          <w:color w:val="auto"/>
          <w:szCs w:val="21"/>
          <w:highlight w:val="none"/>
        </w:rPr>
        <w:t>2</w:t>
      </w:r>
      <w:r>
        <w:rPr>
          <w:rFonts w:hint="eastAsia" w:ascii="仿宋" w:hAnsi="仿宋" w:eastAsia="仿宋"/>
          <w:b/>
          <w:color w:val="auto"/>
          <w:szCs w:val="21"/>
          <w:highlight w:val="none"/>
        </w:rPr>
        <w:t>.2、</w:t>
      </w:r>
      <w:r>
        <w:rPr>
          <w:rFonts w:hint="eastAsia" w:ascii="仿宋" w:hAnsi="仿宋" w:eastAsia="仿宋"/>
          <w:color w:val="auto"/>
          <w:szCs w:val="21"/>
          <w:highlight w:val="none"/>
        </w:rPr>
        <w:t>磋商小组将综合分析合格供应商的各项指标，而不是以单项指标的优劣评选出成交的供应商。</w:t>
      </w:r>
    </w:p>
    <w:p>
      <w:pPr>
        <w:spacing w:line="320" w:lineRule="exact"/>
        <w:ind w:firstLine="422" w:firstLineChars="200"/>
        <w:jc w:val="left"/>
        <w:rPr>
          <w:rFonts w:ascii="仿宋" w:hAnsi="仿宋" w:eastAsia="仿宋"/>
          <w:color w:val="auto"/>
          <w:szCs w:val="21"/>
          <w:highlight w:val="none"/>
        </w:rPr>
      </w:pPr>
      <w:r>
        <w:rPr>
          <w:rFonts w:ascii="仿宋" w:hAnsi="仿宋" w:eastAsia="仿宋"/>
          <w:b/>
          <w:color w:val="auto"/>
          <w:szCs w:val="21"/>
          <w:highlight w:val="none"/>
        </w:rPr>
        <w:t>2</w:t>
      </w:r>
      <w:r>
        <w:rPr>
          <w:rFonts w:hint="eastAsia" w:ascii="仿宋" w:hAnsi="仿宋" w:eastAsia="仿宋"/>
          <w:b/>
          <w:color w:val="auto"/>
          <w:szCs w:val="21"/>
          <w:highlight w:val="none"/>
        </w:rPr>
        <w:t>.3、</w:t>
      </w:r>
      <w:r>
        <w:rPr>
          <w:rFonts w:hint="eastAsia" w:ascii="仿宋" w:hAnsi="仿宋" w:eastAsia="仿宋"/>
          <w:color w:val="auto"/>
          <w:szCs w:val="21"/>
          <w:highlight w:val="none"/>
        </w:rPr>
        <w:t>经磋商确定最终采购需求和提交最后报价的供应商后，由磋商小组采用综合评分法对提交最后报价的供应商的磋商响应文件和最后磋商报价进行综合评分。如竞争性磋商文件所列采购内容明确不需要修改的或供应商磋商响应文件清楚明确不需要澄清的，可以不进行磋商环节，直接要求供应商进行最后报价，进行综合评分。</w:t>
      </w:r>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本次评审采用综合评分法，磋商小组根据竞争性磋商文件制定的评审办法对供应商进行评审排序。</w:t>
      </w:r>
    </w:p>
    <w:p>
      <w:pPr>
        <w:spacing w:line="320" w:lineRule="exact"/>
        <w:ind w:firstLine="482" w:firstLineChars="200"/>
        <w:jc w:val="left"/>
        <w:rPr>
          <w:rFonts w:ascii="仿宋" w:hAnsi="仿宋" w:eastAsia="仿宋"/>
          <w:b/>
          <w:color w:val="auto"/>
          <w:sz w:val="24"/>
          <w:highlight w:val="none"/>
        </w:rPr>
      </w:pPr>
      <w:r>
        <w:rPr>
          <w:rFonts w:ascii="仿宋" w:hAnsi="仿宋" w:eastAsia="仿宋"/>
          <w:b/>
          <w:color w:val="auto"/>
          <w:sz w:val="24"/>
          <w:highlight w:val="none"/>
        </w:rPr>
        <w:t>3</w:t>
      </w:r>
      <w:r>
        <w:rPr>
          <w:rFonts w:hint="eastAsia" w:ascii="仿宋" w:hAnsi="仿宋" w:eastAsia="仿宋"/>
          <w:b/>
          <w:color w:val="auto"/>
          <w:sz w:val="24"/>
          <w:highlight w:val="none"/>
        </w:rPr>
        <w:t>、磋商响应文件的澄清</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3</w:t>
      </w:r>
      <w:r>
        <w:rPr>
          <w:rFonts w:hint="eastAsia" w:ascii="仿宋" w:hAnsi="仿宋" w:eastAsia="仿宋"/>
          <w:color w:val="auto"/>
          <w:szCs w:val="21"/>
          <w:highlight w:val="none"/>
        </w:rPr>
        <w:t>.1、为有利于对磋商响应文件的比较和评议，必要时采购人可要求供应商对磋商响应文件进行澄清，并作出书面答复。书面答复须有供应商授权代表签字并作为磋商响应文件内容的一部分。</w:t>
      </w:r>
    </w:p>
    <w:p>
      <w:pPr>
        <w:spacing w:line="320" w:lineRule="exact"/>
        <w:ind w:firstLine="482" w:firstLineChars="200"/>
        <w:jc w:val="left"/>
        <w:rPr>
          <w:rFonts w:ascii="仿宋" w:hAnsi="仿宋" w:eastAsia="仿宋"/>
          <w:b/>
          <w:color w:val="auto"/>
          <w:sz w:val="24"/>
          <w:highlight w:val="none"/>
        </w:rPr>
      </w:pPr>
      <w:bookmarkStart w:id="674" w:name="_Hlk11068389"/>
      <w:r>
        <w:rPr>
          <w:rFonts w:ascii="仿宋" w:hAnsi="仿宋" w:eastAsia="仿宋"/>
          <w:b/>
          <w:color w:val="auto"/>
          <w:sz w:val="24"/>
          <w:highlight w:val="none"/>
        </w:rPr>
        <w:t>4</w:t>
      </w:r>
      <w:r>
        <w:rPr>
          <w:rFonts w:hint="eastAsia" w:ascii="仿宋" w:hAnsi="仿宋" w:eastAsia="仿宋"/>
          <w:b/>
          <w:color w:val="auto"/>
          <w:sz w:val="24"/>
          <w:highlight w:val="none"/>
        </w:rPr>
        <w:t>、技术资信部分评分标准</w:t>
      </w:r>
      <w:bookmarkEnd w:id="674"/>
      <w:r>
        <w:rPr>
          <w:rFonts w:hint="eastAsia" w:ascii="仿宋" w:hAnsi="仿宋" w:eastAsia="仿宋"/>
          <w:b/>
          <w:color w:val="auto"/>
          <w:sz w:val="24"/>
          <w:highlight w:val="none"/>
        </w:rPr>
        <w:t>（70分）：</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各磋商小组</w:t>
      </w:r>
      <w:r>
        <w:rPr>
          <w:rFonts w:hint="eastAsia" w:ascii="仿宋" w:hAnsi="仿宋" w:eastAsia="仿宋"/>
          <w:color w:val="auto"/>
          <w:szCs w:val="21"/>
          <w:highlight w:val="none"/>
        </w:rPr>
        <w:t>成员</w:t>
      </w:r>
      <w:r>
        <w:rPr>
          <w:rFonts w:ascii="仿宋" w:hAnsi="仿宋" w:eastAsia="仿宋"/>
          <w:color w:val="auto"/>
          <w:szCs w:val="21"/>
          <w:highlight w:val="none"/>
        </w:rPr>
        <w:t>按下列评分项目进行评</w:t>
      </w:r>
      <w:r>
        <w:rPr>
          <w:rFonts w:hint="eastAsia" w:ascii="仿宋" w:hAnsi="仿宋" w:eastAsia="仿宋"/>
          <w:color w:val="auto"/>
          <w:szCs w:val="21"/>
          <w:highlight w:val="none"/>
        </w:rPr>
        <w:t>审</w:t>
      </w:r>
      <w:r>
        <w:rPr>
          <w:rFonts w:ascii="仿宋" w:hAnsi="仿宋" w:eastAsia="仿宋"/>
          <w:color w:val="auto"/>
          <w:szCs w:val="21"/>
          <w:highlight w:val="none"/>
        </w:rPr>
        <w:t>，每人一张评分计算票，并记名。</w:t>
      </w:r>
      <w:r>
        <w:rPr>
          <w:rFonts w:hint="eastAsia" w:ascii="仿宋" w:hAnsi="仿宋" w:eastAsia="仿宋"/>
          <w:color w:val="auto"/>
          <w:szCs w:val="21"/>
          <w:highlight w:val="none"/>
        </w:rPr>
        <w:t>技术资信部分</w:t>
      </w:r>
      <w:r>
        <w:rPr>
          <w:rFonts w:ascii="仿宋" w:hAnsi="仿宋" w:eastAsia="仿宋"/>
          <w:color w:val="auto"/>
          <w:szCs w:val="21"/>
          <w:highlight w:val="none"/>
        </w:rPr>
        <w:t>各项评分内容由磋商小组成员各自评分，如某张票的一个因素项目超过规定的范围，则该张票无效。磋商小组成员对各供应商的各项评分内容进行评审、独立打分，所有评审专家的评分总和的算术平均值为各供应商技术资信得分最终得分（小数点后按四舍五入保留2位）。</w:t>
      </w:r>
      <w:bookmarkStart w:id="675" w:name="_Hlk5089841"/>
    </w:p>
    <w:tbl>
      <w:tblPr>
        <w:tblStyle w:val="84"/>
        <w:tblpPr w:leftFromText="180" w:rightFromText="180" w:vertAnchor="text" w:horzAnchor="page" w:tblpX="1186" w:tblpY="470"/>
        <w:tblOverlap w:val="never"/>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851"/>
        <w:gridCol w:w="7258"/>
        <w:gridCol w:w="6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4" w:hRule="atLeast"/>
        </w:trPr>
        <w:tc>
          <w:tcPr>
            <w:tcW w:w="675" w:type="dxa"/>
            <w:vAlign w:val="center"/>
          </w:tcPr>
          <w:p>
            <w:pPr>
              <w:adjustRightInd w:val="0"/>
              <w:snapToGrid w:val="0"/>
              <w:spacing w:line="320" w:lineRule="exact"/>
              <w:rPr>
                <w:rFonts w:ascii="仿宋" w:hAnsi="仿宋" w:eastAsia="仿宋" w:cs="宋体"/>
                <w:b/>
                <w:color w:val="auto"/>
                <w:sz w:val="18"/>
                <w:szCs w:val="18"/>
                <w:highlight w:val="none"/>
              </w:rPr>
            </w:pPr>
            <w:r>
              <w:rPr>
                <w:rFonts w:hint="eastAsia" w:ascii="仿宋" w:hAnsi="仿宋" w:eastAsia="仿宋" w:cs="宋体"/>
                <w:b/>
                <w:color w:val="auto"/>
                <w:sz w:val="18"/>
                <w:szCs w:val="18"/>
                <w:highlight w:val="none"/>
              </w:rPr>
              <w:t>序号</w:t>
            </w:r>
          </w:p>
        </w:tc>
        <w:tc>
          <w:tcPr>
            <w:tcW w:w="8109" w:type="dxa"/>
            <w:gridSpan w:val="2"/>
            <w:vAlign w:val="center"/>
          </w:tcPr>
          <w:p>
            <w:pPr>
              <w:adjustRightInd w:val="0"/>
              <w:snapToGrid w:val="0"/>
              <w:spacing w:line="320" w:lineRule="exact"/>
              <w:ind w:firstLine="361" w:firstLineChars="200"/>
              <w:jc w:val="center"/>
              <w:rPr>
                <w:rFonts w:ascii="仿宋" w:hAnsi="仿宋" w:eastAsia="仿宋" w:cs="宋体"/>
                <w:b/>
                <w:color w:val="auto"/>
                <w:sz w:val="18"/>
                <w:szCs w:val="18"/>
                <w:highlight w:val="none"/>
              </w:rPr>
            </w:pPr>
            <w:r>
              <w:rPr>
                <w:rFonts w:hint="eastAsia" w:ascii="仿宋" w:hAnsi="仿宋" w:eastAsia="仿宋" w:cs="宋体"/>
                <w:b/>
                <w:color w:val="auto"/>
                <w:sz w:val="18"/>
                <w:szCs w:val="18"/>
                <w:highlight w:val="none"/>
              </w:rPr>
              <w:t>评审内容</w:t>
            </w:r>
          </w:p>
        </w:tc>
        <w:tc>
          <w:tcPr>
            <w:tcW w:w="680" w:type="dxa"/>
            <w:vAlign w:val="center"/>
          </w:tcPr>
          <w:p>
            <w:pPr>
              <w:adjustRightInd w:val="0"/>
              <w:snapToGrid w:val="0"/>
              <w:spacing w:line="320" w:lineRule="exact"/>
              <w:jc w:val="center"/>
              <w:rPr>
                <w:rFonts w:ascii="仿宋" w:hAnsi="仿宋" w:eastAsia="仿宋" w:cs="宋体"/>
                <w:b/>
                <w:color w:val="auto"/>
                <w:sz w:val="18"/>
                <w:szCs w:val="18"/>
                <w:highlight w:val="none"/>
              </w:rPr>
            </w:pPr>
            <w:r>
              <w:rPr>
                <w:rFonts w:hint="eastAsia" w:ascii="仿宋" w:hAnsi="仿宋" w:eastAsia="仿宋" w:cs="宋体"/>
                <w:b/>
                <w:color w:val="auto"/>
                <w:sz w:val="18"/>
                <w:szCs w:val="18"/>
                <w:highlight w:val="none"/>
              </w:rPr>
              <w:t>满分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7" w:hRule="atLeast"/>
        </w:trPr>
        <w:tc>
          <w:tcPr>
            <w:tcW w:w="675" w:type="dxa"/>
            <w:vMerge w:val="restart"/>
            <w:vAlign w:val="center"/>
          </w:tcPr>
          <w:p>
            <w:pPr>
              <w:suppressAutoHyphens/>
              <w:adjustRightInd w:val="0"/>
              <w:snapToGrid w:val="0"/>
              <w:spacing w:line="330" w:lineRule="exact"/>
              <w:ind w:left="-35" w:right="-38"/>
              <w:jc w:val="center"/>
              <w:rPr>
                <w:rFonts w:ascii="仿宋" w:hAnsi="仿宋" w:eastAsia="仿宋" w:cs="宋体"/>
                <w:color w:val="auto"/>
                <w:spacing w:val="-5"/>
                <w:szCs w:val="21"/>
                <w:highlight w:val="none"/>
              </w:rPr>
            </w:pPr>
            <w:r>
              <w:rPr>
                <w:rFonts w:hint="eastAsia" w:ascii="仿宋" w:hAnsi="仿宋" w:eastAsia="仿宋" w:cs="宋体"/>
                <w:color w:val="auto"/>
                <w:spacing w:val="-5"/>
                <w:szCs w:val="21"/>
                <w:highlight w:val="none"/>
              </w:rPr>
              <w:t>1</w:t>
            </w:r>
          </w:p>
        </w:tc>
        <w:tc>
          <w:tcPr>
            <w:tcW w:w="851" w:type="dxa"/>
            <w:vMerge w:val="restart"/>
            <w:vAlign w:val="center"/>
          </w:tcPr>
          <w:p>
            <w:pPr>
              <w:suppressAutoHyphens/>
              <w:adjustRightInd w:val="0"/>
              <w:snapToGrid w:val="0"/>
              <w:spacing w:line="330" w:lineRule="exact"/>
              <w:ind w:left="-35" w:right="-38"/>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施工方案与特点、难点分析</w:t>
            </w:r>
          </w:p>
        </w:tc>
        <w:tc>
          <w:tcPr>
            <w:tcW w:w="7258" w:type="dxa"/>
            <w:vAlign w:val="center"/>
          </w:tcPr>
          <w:p>
            <w:pPr>
              <w:suppressAutoHyphens/>
              <w:adjustRightInd w:val="0"/>
              <w:snapToGrid w:val="0"/>
              <w:spacing w:line="330" w:lineRule="exact"/>
              <w:ind w:left="-35" w:right="-38"/>
              <w:rPr>
                <w:rFonts w:ascii="仿宋" w:hAnsi="仿宋" w:eastAsia="仿宋" w:cs="宋体"/>
                <w:color w:val="auto"/>
                <w:szCs w:val="21"/>
                <w:highlight w:val="none"/>
              </w:rPr>
            </w:pPr>
            <w:r>
              <w:rPr>
                <w:rFonts w:hint="eastAsia" w:ascii="仿宋" w:hAnsi="仿宋" w:eastAsia="仿宋" w:cs="宋体"/>
                <w:color w:val="auto"/>
                <w:szCs w:val="21"/>
                <w:highlight w:val="none"/>
              </w:rPr>
              <w:t>供应商有进</w:t>
            </w:r>
            <w:r>
              <w:rPr>
                <w:rFonts w:ascii="仿宋" w:hAnsi="仿宋" w:eastAsia="仿宋" w:cs="宋体"/>
                <w:color w:val="auto"/>
                <w:szCs w:val="21"/>
                <w:highlight w:val="none"/>
              </w:rPr>
              <w:t>行</w:t>
            </w:r>
            <w:r>
              <w:rPr>
                <w:rFonts w:hint="eastAsia" w:ascii="仿宋" w:hAnsi="仿宋" w:eastAsia="仿宋" w:cs="宋体"/>
                <w:color w:val="auto"/>
                <w:szCs w:val="21"/>
                <w:highlight w:val="none"/>
              </w:rPr>
              <w:t>现场自行踏勘，踏勘内容针对性强，踏勘成果完善得</w:t>
            </w:r>
            <w:r>
              <w:rPr>
                <w:rFonts w:ascii="仿宋" w:hAnsi="仿宋" w:eastAsia="仿宋" w:cs="宋体"/>
                <w:color w:val="auto"/>
                <w:szCs w:val="21"/>
                <w:highlight w:val="none"/>
              </w:rPr>
              <w:t>4</w:t>
            </w:r>
            <w:r>
              <w:rPr>
                <w:rFonts w:hint="eastAsia" w:ascii="仿宋" w:hAnsi="仿宋" w:eastAsia="仿宋" w:cs="宋体"/>
                <w:color w:val="auto"/>
                <w:szCs w:val="21"/>
                <w:highlight w:val="none"/>
              </w:rPr>
              <w:t>分；现场踏勘内容和踏勘成果比较详细和针对性的得</w:t>
            </w:r>
            <w:r>
              <w:rPr>
                <w:rFonts w:ascii="仿宋" w:hAnsi="仿宋" w:eastAsia="仿宋" w:cs="宋体"/>
                <w:color w:val="auto"/>
                <w:szCs w:val="21"/>
                <w:highlight w:val="none"/>
              </w:rPr>
              <w:t>3</w:t>
            </w:r>
            <w:r>
              <w:rPr>
                <w:rFonts w:hint="eastAsia" w:ascii="仿宋" w:hAnsi="仿宋" w:eastAsia="仿宋" w:cs="宋体"/>
                <w:color w:val="auto"/>
                <w:szCs w:val="21"/>
                <w:highlight w:val="none"/>
              </w:rPr>
              <w:t>分；现场踏勘内容和成果有缺陷的得</w:t>
            </w:r>
            <w:r>
              <w:rPr>
                <w:rFonts w:ascii="仿宋" w:hAnsi="仿宋" w:eastAsia="仿宋" w:cs="宋体"/>
                <w:color w:val="auto"/>
                <w:szCs w:val="21"/>
                <w:highlight w:val="none"/>
              </w:rPr>
              <w:t>2</w:t>
            </w:r>
            <w:r>
              <w:rPr>
                <w:rFonts w:hint="eastAsia" w:ascii="仿宋" w:hAnsi="仿宋" w:eastAsia="仿宋" w:cs="宋体"/>
                <w:color w:val="auto"/>
                <w:szCs w:val="21"/>
                <w:highlight w:val="none"/>
              </w:rPr>
              <w:t>分；内容不全、敷衍了事的得1分；</w:t>
            </w:r>
            <w:r>
              <w:rPr>
                <w:rFonts w:ascii="仿宋" w:hAnsi="仿宋" w:eastAsia="仿宋" w:cs="宋体"/>
                <w:color w:val="auto"/>
                <w:szCs w:val="21"/>
                <w:highlight w:val="none"/>
              </w:rPr>
              <w:t>未提供相关</w:t>
            </w:r>
            <w:r>
              <w:rPr>
                <w:rFonts w:hint="eastAsia" w:ascii="仿宋" w:hAnsi="仿宋" w:eastAsia="仿宋" w:cs="宋体"/>
                <w:color w:val="auto"/>
                <w:szCs w:val="21"/>
                <w:highlight w:val="none"/>
              </w:rPr>
              <w:t>现场</w:t>
            </w:r>
            <w:r>
              <w:rPr>
                <w:rFonts w:ascii="仿宋" w:hAnsi="仿宋" w:eastAsia="仿宋" w:cs="宋体"/>
                <w:color w:val="auto"/>
                <w:szCs w:val="21"/>
                <w:highlight w:val="none"/>
              </w:rPr>
              <w:t>踏勘</w:t>
            </w:r>
            <w:r>
              <w:rPr>
                <w:rFonts w:hint="eastAsia" w:ascii="仿宋" w:hAnsi="仿宋" w:eastAsia="仿宋" w:cs="宋体"/>
                <w:color w:val="auto"/>
                <w:szCs w:val="21"/>
                <w:highlight w:val="none"/>
              </w:rPr>
              <w:t>成果的</w:t>
            </w:r>
            <w:r>
              <w:rPr>
                <w:rFonts w:ascii="仿宋" w:hAnsi="仿宋" w:eastAsia="仿宋" w:cs="宋体"/>
                <w:color w:val="auto"/>
                <w:szCs w:val="21"/>
                <w:highlight w:val="none"/>
              </w:rPr>
              <w:t>不得分</w:t>
            </w:r>
            <w:r>
              <w:rPr>
                <w:rFonts w:hint="eastAsia" w:ascii="仿宋" w:hAnsi="仿宋" w:eastAsia="仿宋" w:cs="宋体"/>
                <w:color w:val="auto"/>
                <w:szCs w:val="21"/>
                <w:highlight w:val="none"/>
              </w:rPr>
              <w:t>。</w:t>
            </w:r>
          </w:p>
        </w:tc>
        <w:tc>
          <w:tcPr>
            <w:tcW w:w="680" w:type="dxa"/>
            <w:vAlign w:val="center"/>
          </w:tcPr>
          <w:p>
            <w:pPr>
              <w:suppressAutoHyphens/>
              <w:adjustRightInd w:val="0"/>
              <w:snapToGrid w:val="0"/>
              <w:spacing w:line="340" w:lineRule="exact"/>
              <w:ind w:left="-35" w:right="-38"/>
              <w:jc w:val="center"/>
              <w:rPr>
                <w:rFonts w:ascii="仿宋" w:hAnsi="仿宋" w:eastAsia="仿宋" w:cs="宋体"/>
                <w:color w:val="auto"/>
                <w:szCs w:val="21"/>
                <w:highlight w:val="none"/>
              </w:rPr>
            </w:pPr>
            <w:r>
              <w:rPr>
                <w:rFonts w:ascii="仿宋" w:hAnsi="仿宋" w:eastAsia="仿宋" w:cs="宋体"/>
                <w:color w:val="auto"/>
                <w:szCs w:val="21"/>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8" w:hRule="atLeast"/>
        </w:trPr>
        <w:tc>
          <w:tcPr>
            <w:tcW w:w="675" w:type="dxa"/>
            <w:vMerge w:val="continue"/>
            <w:vAlign w:val="center"/>
          </w:tcPr>
          <w:p>
            <w:pPr>
              <w:suppressAutoHyphens/>
              <w:adjustRightInd w:val="0"/>
              <w:snapToGrid w:val="0"/>
              <w:spacing w:line="330" w:lineRule="exact"/>
              <w:ind w:left="-35" w:right="-38"/>
              <w:jc w:val="center"/>
              <w:rPr>
                <w:rFonts w:ascii="仿宋" w:hAnsi="仿宋" w:eastAsia="仿宋" w:cs="宋体"/>
                <w:color w:val="auto"/>
                <w:spacing w:val="-5"/>
                <w:szCs w:val="21"/>
                <w:highlight w:val="none"/>
              </w:rPr>
            </w:pPr>
          </w:p>
        </w:tc>
        <w:tc>
          <w:tcPr>
            <w:tcW w:w="851" w:type="dxa"/>
            <w:vMerge w:val="continue"/>
            <w:vAlign w:val="center"/>
          </w:tcPr>
          <w:p>
            <w:pPr>
              <w:suppressAutoHyphens/>
              <w:adjustRightInd w:val="0"/>
              <w:snapToGrid w:val="0"/>
              <w:spacing w:line="330" w:lineRule="exact"/>
              <w:ind w:left="-35" w:right="-38"/>
              <w:jc w:val="center"/>
              <w:rPr>
                <w:rFonts w:ascii="仿宋" w:hAnsi="仿宋" w:eastAsia="仿宋" w:cs="宋体"/>
                <w:b/>
                <w:color w:val="auto"/>
                <w:szCs w:val="21"/>
                <w:highlight w:val="none"/>
              </w:rPr>
            </w:pPr>
          </w:p>
        </w:tc>
        <w:tc>
          <w:tcPr>
            <w:tcW w:w="7258" w:type="dxa"/>
            <w:vAlign w:val="center"/>
          </w:tcPr>
          <w:p>
            <w:pPr>
              <w:suppressAutoHyphens/>
              <w:adjustRightInd w:val="0"/>
              <w:snapToGrid w:val="0"/>
              <w:spacing w:line="330" w:lineRule="exact"/>
              <w:ind w:left="-35" w:right="-38"/>
              <w:rPr>
                <w:rFonts w:ascii="仿宋" w:hAnsi="仿宋" w:eastAsia="仿宋" w:cs="宋体"/>
                <w:color w:val="auto"/>
                <w:szCs w:val="21"/>
                <w:highlight w:val="none"/>
              </w:rPr>
            </w:pPr>
            <w:r>
              <w:rPr>
                <w:rFonts w:hint="eastAsia" w:ascii="仿宋" w:hAnsi="仿宋" w:eastAsia="仿宋" w:cs="宋体"/>
                <w:color w:val="auto"/>
                <w:szCs w:val="21"/>
                <w:highlight w:val="none"/>
              </w:rPr>
              <w:t>结合供应商对项目的理解，并基于此提出的施工方案与措施总体情况，由磋商小组进行评分：</w:t>
            </w:r>
          </w:p>
          <w:p>
            <w:pPr>
              <w:suppressAutoHyphens/>
              <w:adjustRightInd w:val="0"/>
              <w:snapToGrid w:val="0"/>
              <w:spacing w:line="330" w:lineRule="exact"/>
              <w:ind w:left="-35" w:right="-38"/>
              <w:rPr>
                <w:rFonts w:ascii="仿宋" w:hAnsi="仿宋" w:eastAsia="仿宋"/>
                <w:color w:val="auto"/>
                <w:szCs w:val="21"/>
                <w:highlight w:val="none"/>
              </w:rPr>
            </w:pPr>
            <w:r>
              <w:rPr>
                <w:rFonts w:hint="eastAsia" w:ascii="仿宋" w:hAnsi="仿宋" w:eastAsia="仿宋" w:cs="宋体"/>
                <w:color w:val="auto"/>
                <w:szCs w:val="21"/>
                <w:highlight w:val="none"/>
              </w:rPr>
              <w:t>施工方案与措施具有针</w:t>
            </w:r>
            <w:r>
              <w:rPr>
                <w:rFonts w:ascii="仿宋" w:hAnsi="仿宋" w:eastAsia="仿宋" w:cs="宋体"/>
                <w:color w:val="auto"/>
                <w:szCs w:val="21"/>
                <w:highlight w:val="none"/>
              </w:rPr>
              <w:t>对性</w:t>
            </w:r>
            <w:r>
              <w:rPr>
                <w:rFonts w:hint="eastAsia" w:ascii="仿宋" w:hAnsi="仿宋" w:eastAsia="仿宋" w:cs="宋体"/>
                <w:color w:val="auto"/>
                <w:szCs w:val="21"/>
                <w:highlight w:val="none"/>
              </w:rPr>
              <w:t>强，科学合理性的得</w:t>
            </w:r>
            <w:r>
              <w:rPr>
                <w:rFonts w:ascii="仿宋" w:hAnsi="仿宋" w:eastAsia="仿宋" w:cs="宋体"/>
                <w:color w:val="auto"/>
                <w:szCs w:val="21"/>
                <w:highlight w:val="none"/>
              </w:rPr>
              <w:t>4</w:t>
            </w:r>
            <w:r>
              <w:rPr>
                <w:rFonts w:hint="eastAsia" w:ascii="仿宋" w:hAnsi="仿宋" w:eastAsia="仿宋" w:cs="宋体"/>
                <w:color w:val="auto"/>
                <w:szCs w:val="21"/>
                <w:highlight w:val="none"/>
              </w:rPr>
              <w:t>分；比较具有针对性、科学合理的得3分；具有部分针对</w:t>
            </w:r>
            <w:r>
              <w:rPr>
                <w:rFonts w:ascii="仿宋" w:hAnsi="仿宋" w:eastAsia="仿宋" w:cs="宋体"/>
                <w:color w:val="auto"/>
                <w:szCs w:val="21"/>
                <w:highlight w:val="none"/>
              </w:rPr>
              <w:t>性</w:t>
            </w:r>
            <w:r>
              <w:rPr>
                <w:rFonts w:hint="eastAsia" w:ascii="仿宋" w:hAnsi="仿宋" w:eastAsia="仿宋" w:cs="宋体"/>
                <w:color w:val="auto"/>
                <w:szCs w:val="21"/>
                <w:highlight w:val="none"/>
              </w:rPr>
              <w:t>、可行性的得</w:t>
            </w:r>
            <w:r>
              <w:rPr>
                <w:rFonts w:ascii="仿宋" w:hAnsi="仿宋" w:eastAsia="仿宋" w:cs="宋体"/>
                <w:color w:val="auto"/>
                <w:szCs w:val="21"/>
                <w:highlight w:val="none"/>
              </w:rPr>
              <w:t>2</w:t>
            </w:r>
            <w:r>
              <w:rPr>
                <w:rFonts w:hint="eastAsia" w:ascii="仿宋" w:hAnsi="仿宋" w:eastAsia="仿宋" w:cs="宋体"/>
                <w:color w:val="auto"/>
                <w:szCs w:val="21"/>
                <w:highlight w:val="none"/>
              </w:rPr>
              <w:t>分；存在明显不足的得1分；</w:t>
            </w:r>
          </w:p>
          <w:p>
            <w:pPr>
              <w:pStyle w:val="2"/>
              <w:spacing w:line="330" w:lineRule="exact"/>
              <w:rPr>
                <w:color w:val="auto"/>
                <w:sz w:val="21"/>
                <w:szCs w:val="21"/>
                <w:highlight w:val="none"/>
              </w:rPr>
            </w:pPr>
            <w:r>
              <w:rPr>
                <w:rFonts w:hint="eastAsia" w:ascii="仿宋" w:hAnsi="仿宋" w:eastAsia="仿宋" w:cs="宋体"/>
                <w:color w:val="auto"/>
                <w:szCs w:val="21"/>
                <w:highlight w:val="none"/>
              </w:rPr>
              <w:t>未提供或与本项目实际情况不符的均不得分</w:t>
            </w:r>
            <w:r>
              <w:rPr>
                <w:rFonts w:hint="eastAsia" w:ascii="仿宋" w:hAnsi="仿宋" w:eastAsia="仿宋" w:cs="宋体"/>
                <w:color w:val="auto"/>
                <w:sz w:val="21"/>
                <w:szCs w:val="21"/>
                <w:highlight w:val="none"/>
              </w:rPr>
              <w:t>。</w:t>
            </w:r>
          </w:p>
        </w:tc>
        <w:tc>
          <w:tcPr>
            <w:tcW w:w="680" w:type="dxa"/>
            <w:vAlign w:val="center"/>
          </w:tcPr>
          <w:p>
            <w:pPr>
              <w:suppressAutoHyphens/>
              <w:adjustRightInd w:val="0"/>
              <w:snapToGrid w:val="0"/>
              <w:spacing w:line="340" w:lineRule="exact"/>
              <w:ind w:left="-35" w:right="-38"/>
              <w:jc w:val="center"/>
              <w:rPr>
                <w:rFonts w:ascii="仿宋" w:hAnsi="仿宋" w:eastAsia="仿宋" w:cs="宋体"/>
                <w:color w:val="auto"/>
                <w:szCs w:val="21"/>
                <w:highlight w:val="none"/>
              </w:rPr>
            </w:pPr>
            <w:r>
              <w:rPr>
                <w:rFonts w:ascii="仿宋" w:hAnsi="仿宋" w:eastAsia="仿宋" w:cs="宋体"/>
                <w:color w:val="auto"/>
                <w:szCs w:val="21"/>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78" w:hRule="atLeast"/>
        </w:trPr>
        <w:tc>
          <w:tcPr>
            <w:tcW w:w="675" w:type="dxa"/>
            <w:vMerge w:val="continue"/>
            <w:vAlign w:val="center"/>
          </w:tcPr>
          <w:p>
            <w:pPr>
              <w:suppressAutoHyphens/>
              <w:adjustRightInd w:val="0"/>
              <w:snapToGrid w:val="0"/>
              <w:spacing w:line="330" w:lineRule="exact"/>
              <w:ind w:left="-35" w:right="-38"/>
              <w:jc w:val="center"/>
              <w:rPr>
                <w:rFonts w:ascii="仿宋" w:hAnsi="仿宋" w:eastAsia="仿宋" w:cs="宋体"/>
                <w:color w:val="auto"/>
                <w:spacing w:val="-5"/>
                <w:szCs w:val="21"/>
                <w:highlight w:val="none"/>
              </w:rPr>
            </w:pPr>
          </w:p>
        </w:tc>
        <w:tc>
          <w:tcPr>
            <w:tcW w:w="851" w:type="dxa"/>
            <w:vMerge w:val="continue"/>
            <w:vAlign w:val="center"/>
          </w:tcPr>
          <w:p>
            <w:pPr>
              <w:suppressAutoHyphens/>
              <w:adjustRightInd w:val="0"/>
              <w:snapToGrid w:val="0"/>
              <w:spacing w:line="330" w:lineRule="exact"/>
              <w:ind w:left="-35" w:right="-38"/>
              <w:jc w:val="center"/>
              <w:rPr>
                <w:rFonts w:ascii="仿宋" w:hAnsi="仿宋" w:eastAsia="仿宋" w:cs="宋体"/>
                <w:b/>
                <w:color w:val="auto"/>
                <w:szCs w:val="21"/>
                <w:highlight w:val="none"/>
              </w:rPr>
            </w:pPr>
          </w:p>
        </w:tc>
        <w:tc>
          <w:tcPr>
            <w:tcW w:w="7258" w:type="dxa"/>
            <w:vAlign w:val="center"/>
          </w:tcPr>
          <w:p>
            <w:pPr>
              <w:suppressAutoHyphens/>
              <w:adjustRightInd w:val="0"/>
              <w:snapToGrid w:val="0"/>
              <w:spacing w:line="330" w:lineRule="exact"/>
              <w:ind w:left="-35" w:right="-38"/>
              <w:rPr>
                <w:rFonts w:ascii="仿宋" w:hAnsi="仿宋" w:eastAsia="仿宋" w:cs="宋体"/>
                <w:color w:val="auto"/>
                <w:szCs w:val="21"/>
                <w:highlight w:val="none"/>
              </w:rPr>
            </w:pPr>
            <w:r>
              <w:rPr>
                <w:rFonts w:hint="eastAsia" w:ascii="仿宋" w:hAnsi="仿宋" w:eastAsia="仿宋" w:cs="宋体"/>
                <w:color w:val="auto"/>
                <w:szCs w:val="21"/>
                <w:highlight w:val="none"/>
              </w:rPr>
              <w:t>针对本项目医院处于边营业边施工，特点、难点分析很到位，措施很完善且具有很</w:t>
            </w:r>
            <w:r>
              <w:rPr>
                <w:rFonts w:ascii="仿宋" w:hAnsi="仿宋" w:eastAsia="仿宋" w:cs="宋体"/>
                <w:color w:val="auto"/>
                <w:szCs w:val="21"/>
                <w:highlight w:val="none"/>
              </w:rPr>
              <w:t>强</w:t>
            </w:r>
            <w:r>
              <w:rPr>
                <w:rFonts w:hint="eastAsia" w:ascii="仿宋" w:hAnsi="仿宋" w:eastAsia="仿宋" w:cs="宋体"/>
                <w:color w:val="auto"/>
                <w:szCs w:val="21"/>
                <w:highlight w:val="none"/>
              </w:rPr>
              <w:t>可行性的得</w:t>
            </w:r>
            <w:r>
              <w:rPr>
                <w:rFonts w:ascii="仿宋" w:hAnsi="仿宋" w:eastAsia="仿宋" w:cs="宋体"/>
                <w:color w:val="auto"/>
                <w:szCs w:val="21"/>
                <w:highlight w:val="none"/>
              </w:rPr>
              <w:t>4</w:t>
            </w:r>
            <w:r>
              <w:rPr>
                <w:rFonts w:hint="eastAsia" w:ascii="仿宋" w:hAnsi="仿宋" w:eastAsia="仿宋" w:cs="宋体"/>
                <w:color w:val="auto"/>
                <w:szCs w:val="21"/>
                <w:highlight w:val="none"/>
              </w:rPr>
              <w:t>分；分析比较到位</w:t>
            </w:r>
            <w:r>
              <w:rPr>
                <w:rFonts w:ascii="仿宋" w:hAnsi="仿宋" w:eastAsia="仿宋" w:cs="宋体"/>
                <w:color w:val="auto"/>
                <w:szCs w:val="21"/>
                <w:highlight w:val="none"/>
              </w:rPr>
              <w:t>，</w:t>
            </w:r>
            <w:r>
              <w:rPr>
                <w:rFonts w:hint="eastAsia" w:ascii="仿宋" w:hAnsi="仿宋" w:eastAsia="仿宋" w:cs="宋体"/>
                <w:color w:val="auto"/>
                <w:szCs w:val="21"/>
                <w:highlight w:val="none"/>
              </w:rPr>
              <w:t>措施具有完善可</w:t>
            </w:r>
            <w:r>
              <w:rPr>
                <w:rFonts w:ascii="仿宋" w:hAnsi="仿宋" w:eastAsia="仿宋" w:cs="宋体"/>
                <w:color w:val="auto"/>
                <w:szCs w:val="21"/>
                <w:highlight w:val="none"/>
              </w:rPr>
              <w:t>行</w:t>
            </w:r>
            <w:r>
              <w:rPr>
                <w:rFonts w:hint="eastAsia" w:ascii="仿宋" w:hAnsi="仿宋" w:eastAsia="仿宋" w:cs="宋体"/>
                <w:color w:val="auto"/>
                <w:szCs w:val="21"/>
                <w:highlight w:val="none"/>
              </w:rPr>
              <w:t>的得3分；分析部分到位，措施部分完善可</w:t>
            </w:r>
            <w:r>
              <w:rPr>
                <w:rFonts w:ascii="仿宋" w:hAnsi="仿宋" w:eastAsia="仿宋" w:cs="宋体"/>
                <w:color w:val="auto"/>
                <w:szCs w:val="21"/>
                <w:highlight w:val="none"/>
              </w:rPr>
              <w:t>行</w:t>
            </w:r>
            <w:r>
              <w:rPr>
                <w:rFonts w:hint="eastAsia" w:ascii="仿宋" w:hAnsi="仿宋" w:eastAsia="仿宋" w:cs="宋体"/>
                <w:color w:val="auto"/>
                <w:szCs w:val="21"/>
                <w:highlight w:val="none"/>
              </w:rPr>
              <w:t>的得</w:t>
            </w:r>
            <w:r>
              <w:rPr>
                <w:rFonts w:ascii="仿宋" w:hAnsi="仿宋" w:eastAsia="仿宋" w:cs="宋体"/>
                <w:color w:val="auto"/>
                <w:szCs w:val="21"/>
                <w:highlight w:val="none"/>
              </w:rPr>
              <w:t>2</w:t>
            </w:r>
            <w:r>
              <w:rPr>
                <w:rFonts w:hint="eastAsia" w:ascii="仿宋" w:hAnsi="仿宋" w:eastAsia="仿宋" w:cs="宋体"/>
                <w:color w:val="auto"/>
                <w:szCs w:val="21"/>
                <w:highlight w:val="none"/>
              </w:rPr>
              <w:t>分；分析存在明显不足，措施明显不够完善的得1分；未提供或与本项目实际情况不符的均不得分。</w:t>
            </w:r>
          </w:p>
        </w:tc>
        <w:tc>
          <w:tcPr>
            <w:tcW w:w="680" w:type="dxa"/>
            <w:vAlign w:val="center"/>
          </w:tcPr>
          <w:p>
            <w:pPr>
              <w:suppressAutoHyphens/>
              <w:adjustRightInd w:val="0"/>
              <w:snapToGrid w:val="0"/>
              <w:spacing w:line="340" w:lineRule="exact"/>
              <w:ind w:left="-35" w:right="-38"/>
              <w:jc w:val="center"/>
              <w:rPr>
                <w:rFonts w:ascii="仿宋" w:hAnsi="仿宋" w:eastAsia="仿宋" w:cs="宋体"/>
                <w:color w:val="auto"/>
                <w:szCs w:val="21"/>
                <w:highlight w:val="none"/>
              </w:rPr>
            </w:pPr>
            <w:r>
              <w:rPr>
                <w:rFonts w:ascii="仿宋" w:hAnsi="仿宋" w:eastAsia="仿宋" w:cs="宋体"/>
                <w:color w:val="auto"/>
                <w:szCs w:val="21"/>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8" w:hRule="atLeast"/>
        </w:trPr>
        <w:tc>
          <w:tcPr>
            <w:tcW w:w="675" w:type="dxa"/>
            <w:vMerge w:val="restart"/>
            <w:vAlign w:val="center"/>
          </w:tcPr>
          <w:p>
            <w:pPr>
              <w:suppressAutoHyphens/>
              <w:adjustRightInd w:val="0"/>
              <w:snapToGrid w:val="0"/>
              <w:spacing w:line="330" w:lineRule="exact"/>
              <w:ind w:left="-35" w:right="-38"/>
              <w:jc w:val="center"/>
              <w:rPr>
                <w:rFonts w:ascii="仿宋" w:hAnsi="仿宋" w:eastAsia="仿宋" w:cs="宋体"/>
                <w:color w:val="auto"/>
                <w:szCs w:val="21"/>
                <w:highlight w:val="none"/>
              </w:rPr>
            </w:pPr>
            <w:r>
              <w:rPr>
                <w:rFonts w:hint="eastAsia" w:ascii="仿宋" w:hAnsi="仿宋" w:eastAsia="仿宋" w:cs="宋体"/>
                <w:color w:val="auto"/>
                <w:szCs w:val="21"/>
                <w:highlight w:val="none"/>
              </w:rPr>
              <w:t>2</w:t>
            </w:r>
          </w:p>
        </w:tc>
        <w:tc>
          <w:tcPr>
            <w:tcW w:w="851" w:type="dxa"/>
            <w:vMerge w:val="restart"/>
            <w:vAlign w:val="center"/>
          </w:tcPr>
          <w:p>
            <w:pPr>
              <w:suppressAutoHyphens/>
              <w:adjustRightInd w:val="0"/>
              <w:snapToGrid w:val="0"/>
              <w:spacing w:line="330" w:lineRule="exact"/>
              <w:ind w:left="-35" w:right="-38"/>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安全文明施工保证措施</w:t>
            </w:r>
          </w:p>
        </w:tc>
        <w:tc>
          <w:tcPr>
            <w:tcW w:w="7258" w:type="dxa"/>
            <w:vAlign w:val="center"/>
          </w:tcPr>
          <w:p>
            <w:pPr>
              <w:suppressAutoHyphens/>
              <w:adjustRightInd w:val="0"/>
              <w:snapToGrid w:val="0"/>
              <w:spacing w:line="330" w:lineRule="exact"/>
              <w:ind w:left="-35" w:right="-38"/>
              <w:rPr>
                <w:rFonts w:ascii="仿宋" w:hAnsi="仿宋" w:eastAsia="仿宋" w:cs="宋体"/>
                <w:color w:val="auto"/>
                <w:szCs w:val="21"/>
                <w:highlight w:val="none"/>
              </w:rPr>
            </w:pPr>
            <w:r>
              <w:rPr>
                <w:rFonts w:hint="eastAsia" w:ascii="仿宋" w:hAnsi="仿宋" w:eastAsia="仿宋" w:cs="宋体"/>
                <w:color w:val="auto"/>
                <w:szCs w:val="21"/>
                <w:highlight w:val="none"/>
              </w:rPr>
              <w:t>供应商针对医院特殊施工环境</w:t>
            </w:r>
            <w:r>
              <w:rPr>
                <w:rFonts w:ascii="仿宋" w:hAnsi="仿宋" w:eastAsia="仿宋" w:cs="宋体"/>
                <w:color w:val="auto"/>
                <w:szCs w:val="21"/>
                <w:highlight w:val="none"/>
              </w:rPr>
              <w:t>采</w:t>
            </w:r>
            <w:r>
              <w:rPr>
                <w:rFonts w:hint="eastAsia" w:ascii="仿宋" w:hAnsi="仿宋" w:eastAsia="仿宋" w:cs="宋体"/>
                <w:color w:val="auto"/>
                <w:szCs w:val="21"/>
                <w:highlight w:val="none"/>
              </w:rPr>
              <w:t>取</w:t>
            </w:r>
            <w:r>
              <w:rPr>
                <w:rFonts w:hint="eastAsia" w:ascii="仿宋" w:hAnsi="仿宋" w:eastAsia="仿宋" w:cs="宋体"/>
                <w:b/>
                <w:color w:val="auto"/>
                <w:szCs w:val="21"/>
                <w:highlight w:val="none"/>
              </w:rPr>
              <w:t>降尘降噪、院内感染管理、围挡搭设方案</w:t>
            </w:r>
            <w:r>
              <w:rPr>
                <w:rFonts w:hint="eastAsia" w:ascii="仿宋" w:hAnsi="仿宋" w:eastAsia="仿宋" w:cs="宋体"/>
                <w:color w:val="auto"/>
                <w:szCs w:val="21"/>
                <w:highlight w:val="none"/>
              </w:rPr>
              <w:t>的具体保证措施</w:t>
            </w:r>
            <w:r>
              <w:rPr>
                <w:rFonts w:hint="eastAsia" w:ascii="仿宋" w:hAnsi="仿宋" w:eastAsia="仿宋"/>
                <w:color w:val="auto"/>
                <w:szCs w:val="21"/>
                <w:highlight w:val="none"/>
              </w:rPr>
              <w:t>符合本项目实际现场情况且科学、合理、到位的得</w:t>
            </w:r>
            <w:r>
              <w:rPr>
                <w:rFonts w:ascii="仿宋" w:hAnsi="仿宋" w:eastAsia="仿宋"/>
                <w:color w:val="auto"/>
                <w:szCs w:val="21"/>
                <w:highlight w:val="none"/>
              </w:rPr>
              <w:t>4</w:t>
            </w:r>
            <w:r>
              <w:rPr>
                <w:rFonts w:hint="eastAsia" w:ascii="仿宋" w:hAnsi="仿宋" w:eastAsia="仿宋"/>
                <w:color w:val="auto"/>
                <w:szCs w:val="21"/>
                <w:highlight w:val="none"/>
              </w:rPr>
              <w:t>分</w:t>
            </w:r>
            <w:r>
              <w:rPr>
                <w:rFonts w:hint="eastAsia" w:ascii="仿宋" w:hAnsi="仿宋" w:eastAsia="仿宋" w:cs="宋体"/>
                <w:color w:val="auto"/>
                <w:szCs w:val="21"/>
                <w:highlight w:val="none"/>
              </w:rPr>
              <w:t>；</w:t>
            </w:r>
            <w:r>
              <w:rPr>
                <w:rFonts w:hint="eastAsia" w:ascii="仿宋" w:hAnsi="仿宋" w:eastAsia="仿宋"/>
                <w:color w:val="auto"/>
                <w:szCs w:val="21"/>
                <w:highlight w:val="none"/>
              </w:rPr>
              <w:t>比较科学、合理、到位的得</w:t>
            </w:r>
            <w:r>
              <w:rPr>
                <w:rFonts w:ascii="仿宋" w:hAnsi="仿宋" w:eastAsia="仿宋"/>
                <w:color w:val="auto"/>
                <w:szCs w:val="21"/>
                <w:highlight w:val="none"/>
              </w:rPr>
              <w:t>3</w:t>
            </w:r>
            <w:r>
              <w:rPr>
                <w:rFonts w:hint="eastAsia" w:ascii="仿宋" w:hAnsi="仿宋" w:eastAsia="仿宋"/>
                <w:color w:val="auto"/>
                <w:szCs w:val="21"/>
                <w:highlight w:val="none"/>
              </w:rPr>
              <w:t>分</w:t>
            </w:r>
            <w:r>
              <w:rPr>
                <w:rFonts w:hint="eastAsia" w:ascii="仿宋" w:hAnsi="仿宋" w:eastAsia="仿宋" w:cs="宋体"/>
                <w:color w:val="auto"/>
                <w:szCs w:val="21"/>
                <w:highlight w:val="none"/>
              </w:rPr>
              <w:t>；具有部分</w:t>
            </w:r>
            <w:r>
              <w:rPr>
                <w:rFonts w:hint="eastAsia" w:ascii="仿宋" w:hAnsi="仿宋" w:eastAsia="仿宋"/>
                <w:color w:val="auto"/>
                <w:szCs w:val="21"/>
                <w:highlight w:val="none"/>
              </w:rPr>
              <w:t>科学、合理、到位的得</w:t>
            </w:r>
            <w:r>
              <w:rPr>
                <w:rFonts w:ascii="仿宋" w:hAnsi="仿宋" w:eastAsia="仿宋"/>
                <w:color w:val="auto"/>
                <w:szCs w:val="21"/>
                <w:highlight w:val="none"/>
              </w:rPr>
              <w:t>2</w:t>
            </w:r>
            <w:r>
              <w:rPr>
                <w:rFonts w:hint="eastAsia" w:ascii="仿宋" w:hAnsi="仿宋" w:eastAsia="仿宋"/>
                <w:color w:val="auto"/>
                <w:szCs w:val="21"/>
                <w:highlight w:val="none"/>
              </w:rPr>
              <w:t>分；</w:t>
            </w:r>
            <w:r>
              <w:rPr>
                <w:rFonts w:hint="eastAsia" w:ascii="仿宋" w:hAnsi="仿宋" w:eastAsia="仿宋" w:cs="宋体"/>
                <w:color w:val="auto"/>
                <w:szCs w:val="21"/>
                <w:highlight w:val="none"/>
              </w:rPr>
              <w:t>明</w:t>
            </w:r>
            <w:r>
              <w:rPr>
                <w:rFonts w:ascii="仿宋" w:hAnsi="仿宋" w:eastAsia="仿宋" w:cs="宋体"/>
                <w:color w:val="auto"/>
                <w:szCs w:val="21"/>
                <w:highlight w:val="none"/>
              </w:rPr>
              <w:t>显</w:t>
            </w:r>
            <w:r>
              <w:rPr>
                <w:rFonts w:hint="eastAsia" w:ascii="仿宋" w:hAnsi="仿宋" w:eastAsia="仿宋"/>
                <w:color w:val="auto"/>
                <w:szCs w:val="21"/>
                <w:highlight w:val="none"/>
              </w:rPr>
              <w:t>欠科学、欠合理、不到位，得1分</w:t>
            </w:r>
            <w:r>
              <w:rPr>
                <w:rFonts w:hint="eastAsia" w:ascii="仿宋" w:hAnsi="仿宋" w:eastAsia="仿宋" w:cs="宋体"/>
                <w:color w:val="auto"/>
                <w:szCs w:val="21"/>
                <w:highlight w:val="none"/>
              </w:rPr>
              <w:t>；未提供或与本项目实际情况不符的均不得分。</w:t>
            </w:r>
          </w:p>
        </w:tc>
        <w:tc>
          <w:tcPr>
            <w:tcW w:w="680" w:type="dxa"/>
            <w:vAlign w:val="center"/>
          </w:tcPr>
          <w:p>
            <w:pPr>
              <w:tabs>
                <w:tab w:val="center" w:pos="540"/>
                <w:tab w:val="center" w:pos="1080"/>
              </w:tabs>
              <w:suppressAutoHyphens/>
              <w:adjustRightInd w:val="0"/>
              <w:snapToGrid w:val="0"/>
              <w:spacing w:line="340" w:lineRule="exact"/>
              <w:ind w:left="-35" w:right="-38"/>
              <w:jc w:val="center"/>
              <w:rPr>
                <w:rFonts w:ascii="仿宋" w:hAnsi="仿宋" w:eastAsia="仿宋" w:cs="宋体"/>
                <w:color w:val="auto"/>
                <w:spacing w:val="-5"/>
                <w:szCs w:val="21"/>
                <w:highlight w:val="none"/>
              </w:rPr>
            </w:pPr>
            <w:r>
              <w:rPr>
                <w:rFonts w:ascii="仿宋" w:hAnsi="仿宋" w:eastAsia="仿宋" w:cs="宋体"/>
                <w:color w:val="auto"/>
                <w:spacing w:val="-5"/>
                <w:szCs w:val="21"/>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5" w:hRule="atLeast"/>
        </w:trPr>
        <w:tc>
          <w:tcPr>
            <w:tcW w:w="675" w:type="dxa"/>
            <w:vMerge w:val="continue"/>
            <w:vAlign w:val="center"/>
          </w:tcPr>
          <w:p>
            <w:pPr>
              <w:suppressAutoHyphens/>
              <w:adjustRightInd w:val="0"/>
              <w:snapToGrid w:val="0"/>
              <w:spacing w:line="330" w:lineRule="exact"/>
              <w:ind w:left="-35" w:right="-38"/>
              <w:jc w:val="center"/>
              <w:rPr>
                <w:rFonts w:ascii="仿宋" w:hAnsi="仿宋" w:eastAsia="仿宋" w:cs="宋体"/>
                <w:color w:val="auto"/>
                <w:szCs w:val="21"/>
                <w:highlight w:val="none"/>
              </w:rPr>
            </w:pPr>
          </w:p>
        </w:tc>
        <w:tc>
          <w:tcPr>
            <w:tcW w:w="851" w:type="dxa"/>
            <w:vMerge w:val="continue"/>
            <w:vAlign w:val="center"/>
          </w:tcPr>
          <w:p>
            <w:pPr>
              <w:suppressAutoHyphens/>
              <w:adjustRightInd w:val="0"/>
              <w:snapToGrid w:val="0"/>
              <w:spacing w:line="330" w:lineRule="exact"/>
              <w:ind w:left="-35" w:right="-38"/>
              <w:jc w:val="center"/>
              <w:rPr>
                <w:rFonts w:ascii="仿宋" w:hAnsi="仿宋" w:eastAsia="仿宋" w:cs="宋体"/>
                <w:b/>
                <w:color w:val="auto"/>
                <w:szCs w:val="21"/>
                <w:highlight w:val="none"/>
              </w:rPr>
            </w:pPr>
          </w:p>
        </w:tc>
        <w:tc>
          <w:tcPr>
            <w:tcW w:w="7258" w:type="dxa"/>
            <w:vAlign w:val="center"/>
          </w:tcPr>
          <w:p>
            <w:pPr>
              <w:suppressAutoHyphens/>
              <w:adjustRightInd w:val="0"/>
              <w:snapToGrid w:val="0"/>
              <w:spacing w:line="330" w:lineRule="exact"/>
              <w:ind w:left="-35" w:right="-38"/>
              <w:rPr>
                <w:rFonts w:ascii="仿宋" w:hAnsi="仿宋" w:eastAsia="仿宋" w:cs="宋体"/>
                <w:color w:val="auto"/>
                <w:szCs w:val="21"/>
                <w:highlight w:val="none"/>
              </w:rPr>
            </w:pPr>
            <w:r>
              <w:rPr>
                <w:rFonts w:hint="eastAsia" w:ascii="仿宋" w:hAnsi="仿宋" w:eastAsia="仿宋" w:cs="宋体"/>
                <w:color w:val="auto"/>
                <w:szCs w:val="21"/>
                <w:highlight w:val="none"/>
              </w:rPr>
              <w:t>供应商针对医院特殊施工环境</w:t>
            </w:r>
            <w:r>
              <w:rPr>
                <w:rFonts w:ascii="仿宋" w:hAnsi="仿宋" w:eastAsia="仿宋" w:cs="宋体"/>
                <w:color w:val="auto"/>
                <w:szCs w:val="21"/>
                <w:highlight w:val="none"/>
              </w:rPr>
              <w:t>采</w:t>
            </w:r>
            <w:r>
              <w:rPr>
                <w:rFonts w:hint="eastAsia" w:ascii="仿宋" w:hAnsi="仿宋" w:eastAsia="仿宋" w:cs="宋体"/>
                <w:color w:val="auto"/>
                <w:szCs w:val="21"/>
                <w:highlight w:val="none"/>
              </w:rPr>
              <w:t>取的</w:t>
            </w:r>
            <w:r>
              <w:rPr>
                <w:rFonts w:hint="eastAsia" w:ascii="仿宋" w:hAnsi="仿宋" w:eastAsia="仿宋" w:cs="宋体"/>
                <w:b/>
                <w:color w:val="auto"/>
                <w:szCs w:val="21"/>
                <w:highlight w:val="none"/>
              </w:rPr>
              <w:t>材料进场及堆放、建筑垃圾处理</w:t>
            </w:r>
            <w:r>
              <w:rPr>
                <w:rFonts w:hint="eastAsia" w:ascii="仿宋" w:hAnsi="仿宋" w:eastAsia="仿宋" w:cs="宋体"/>
                <w:color w:val="auto"/>
                <w:szCs w:val="21"/>
                <w:highlight w:val="none"/>
              </w:rPr>
              <w:t>具体方案措施</w:t>
            </w:r>
            <w:r>
              <w:rPr>
                <w:rFonts w:ascii="仿宋" w:hAnsi="仿宋" w:eastAsia="仿宋" w:cs="宋体"/>
                <w:color w:val="auto"/>
                <w:szCs w:val="21"/>
                <w:highlight w:val="none"/>
              </w:rPr>
              <w:t>具有</w:t>
            </w:r>
            <w:r>
              <w:rPr>
                <w:rFonts w:hint="eastAsia" w:ascii="仿宋" w:hAnsi="仿宋" w:eastAsia="仿宋" w:cs="宋体"/>
                <w:color w:val="auto"/>
                <w:szCs w:val="21"/>
                <w:highlight w:val="none"/>
              </w:rPr>
              <w:t>明确的针对本项目实际现场情况且可操作性强的得</w:t>
            </w:r>
            <w:r>
              <w:rPr>
                <w:rFonts w:ascii="仿宋" w:hAnsi="仿宋" w:eastAsia="仿宋" w:cs="宋体"/>
                <w:color w:val="auto"/>
                <w:szCs w:val="21"/>
                <w:highlight w:val="none"/>
              </w:rPr>
              <w:t>4</w:t>
            </w:r>
            <w:r>
              <w:rPr>
                <w:rFonts w:hint="eastAsia" w:ascii="仿宋" w:hAnsi="仿宋" w:eastAsia="仿宋" w:cs="宋体"/>
                <w:color w:val="auto"/>
                <w:szCs w:val="21"/>
                <w:highlight w:val="none"/>
              </w:rPr>
              <w:t>分；方案措施针对性和可操作性比较强的得</w:t>
            </w:r>
            <w:r>
              <w:rPr>
                <w:rFonts w:ascii="仿宋" w:hAnsi="仿宋" w:eastAsia="仿宋" w:cs="宋体"/>
                <w:color w:val="auto"/>
                <w:szCs w:val="21"/>
                <w:highlight w:val="none"/>
              </w:rPr>
              <w:t>3</w:t>
            </w:r>
            <w:r>
              <w:rPr>
                <w:rFonts w:hint="eastAsia" w:ascii="仿宋" w:hAnsi="仿宋" w:eastAsia="仿宋" w:cs="宋体"/>
                <w:color w:val="auto"/>
                <w:szCs w:val="21"/>
                <w:highlight w:val="none"/>
              </w:rPr>
              <w:t>分；方案措施部</w:t>
            </w:r>
            <w:r>
              <w:rPr>
                <w:rFonts w:ascii="仿宋" w:hAnsi="仿宋" w:eastAsia="仿宋" w:cs="宋体"/>
                <w:color w:val="auto"/>
                <w:szCs w:val="21"/>
                <w:highlight w:val="none"/>
              </w:rPr>
              <w:t>分具有</w:t>
            </w:r>
            <w:r>
              <w:rPr>
                <w:rFonts w:hint="eastAsia" w:ascii="仿宋" w:hAnsi="仿宋" w:eastAsia="仿宋" w:cs="宋体"/>
                <w:color w:val="auto"/>
                <w:szCs w:val="21"/>
                <w:highlight w:val="none"/>
              </w:rPr>
              <w:t>针对性和可操作性的得</w:t>
            </w:r>
            <w:r>
              <w:rPr>
                <w:rFonts w:ascii="仿宋" w:hAnsi="仿宋" w:eastAsia="仿宋" w:cs="宋体"/>
                <w:color w:val="auto"/>
                <w:szCs w:val="21"/>
                <w:highlight w:val="none"/>
              </w:rPr>
              <w:t>2</w:t>
            </w:r>
            <w:r>
              <w:rPr>
                <w:rFonts w:hint="eastAsia" w:ascii="仿宋" w:hAnsi="仿宋" w:eastAsia="仿宋" w:cs="宋体"/>
                <w:color w:val="auto"/>
                <w:szCs w:val="21"/>
                <w:highlight w:val="none"/>
              </w:rPr>
              <w:t>分；方案措施明显欠缺针对性和可操作性的得</w:t>
            </w:r>
            <w:r>
              <w:rPr>
                <w:rFonts w:ascii="仿宋" w:hAnsi="仿宋" w:eastAsia="仿宋" w:cs="宋体"/>
                <w:color w:val="auto"/>
                <w:szCs w:val="21"/>
                <w:highlight w:val="none"/>
              </w:rPr>
              <w:t>1</w:t>
            </w:r>
            <w:r>
              <w:rPr>
                <w:rFonts w:hint="eastAsia" w:ascii="仿宋" w:hAnsi="仿宋" w:eastAsia="仿宋" w:cs="宋体"/>
                <w:color w:val="auto"/>
                <w:szCs w:val="21"/>
                <w:highlight w:val="none"/>
              </w:rPr>
              <w:t>分；未提供或与本项目实际情况不符的均不得分。</w:t>
            </w:r>
          </w:p>
        </w:tc>
        <w:tc>
          <w:tcPr>
            <w:tcW w:w="680" w:type="dxa"/>
            <w:vAlign w:val="center"/>
          </w:tcPr>
          <w:p>
            <w:pPr>
              <w:tabs>
                <w:tab w:val="center" w:pos="540"/>
                <w:tab w:val="center" w:pos="1080"/>
              </w:tabs>
              <w:suppressAutoHyphens/>
              <w:adjustRightInd w:val="0"/>
              <w:snapToGrid w:val="0"/>
              <w:spacing w:line="340" w:lineRule="exact"/>
              <w:ind w:left="-35" w:right="-38"/>
              <w:jc w:val="center"/>
              <w:rPr>
                <w:rFonts w:ascii="仿宋" w:hAnsi="仿宋" w:eastAsia="仿宋" w:cs="宋体"/>
                <w:color w:val="auto"/>
                <w:spacing w:val="-5"/>
                <w:szCs w:val="21"/>
                <w:highlight w:val="none"/>
              </w:rPr>
            </w:pPr>
            <w:r>
              <w:rPr>
                <w:rFonts w:ascii="仿宋" w:hAnsi="仿宋" w:eastAsia="仿宋" w:cs="宋体"/>
                <w:color w:val="auto"/>
                <w:spacing w:val="-5"/>
                <w:szCs w:val="21"/>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0" w:hRule="atLeast"/>
        </w:trPr>
        <w:tc>
          <w:tcPr>
            <w:tcW w:w="675" w:type="dxa"/>
            <w:vMerge w:val="continue"/>
            <w:vAlign w:val="center"/>
          </w:tcPr>
          <w:p>
            <w:pPr>
              <w:suppressAutoHyphens/>
              <w:adjustRightInd w:val="0"/>
              <w:snapToGrid w:val="0"/>
              <w:spacing w:line="330" w:lineRule="exact"/>
              <w:ind w:left="-35" w:right="-38"/>
              <w:jc w:val="center"/>
              <w:rPr>
                <w:rFonts w:ascii="仿宋" w:hAnsi="仿宋" w:eastAsia="仿宋" w:cs="宋体"/>
                <w:color w:val="auto"/>
                <w:szCs w:val="21"/>
                <w:highlight w:val="none"/>
              </w:rPr>
            </w:pPr>
          </w:p>
        </w:tc>
        <w:tc>
          <w:tcPr>
            <w:tcW w:w="851" w:type="dxa"/>
            <w:vMerge w:val="continue"/>
            <w:vAlign w:val="center"/>
          </w:tcPr>
          <w:p>
            <w:pPr>
              <w:suppressAutoHyphens/>
              <w:adjustRightInd w:val="0"/>
              <w:snapToGrid w:val="0"/>
              <w:spacing w:line="330" w:lineRule="exact"/>
              <w:ind w:left="-35" w:right="-38"/>
              <w:jc w:val="center"/>
              <w:rPr>
                <w:rFonts w:ascii="仿宋" w:hAnsi="仿宋" w:eastAsia="仿宋" w:cs="宋体"/>
                <w:b/>
                <w:color w:val="auto"/>
                <w:szCs w:val="21"/>
                <w:highlight w:val="none"/>
              </w:rPr>
            </w:pPr>
          </w:p>
        </w:tc>
        <w:tc>
          <w:tcPr>
            <w:tcW w:w="7258" w:type="dxa"/>
            <w:vAlign w:val="center"/>
          </w:tcPr>
          <w:p>
            <w:pPr>
              <w:suppressAutoHyphens/>
              <w:adjustRightInd w:val="0"/>
              <w:snapToGrid w:val="0"/>
              <w:spacing w:line="330" w:lineRule="exact"/>
              <w:ind w:left="-35" w:right="-38"/>
              <w:rPr>
                <w:rFonts w:ascii="仿宋" w:hAnsi="仿宋" w:eastAsia="仿宋" w:cs="宋体"/>
                <w:color w:val="auto"/>
                <w:szCs w:val="21"/>
                <w:highlight w:val="none"/>
              </w:rPr>
            </w:pPr>
            <w:r>
              <w:rPr>
                <w:rFonts w:hint="eastAsia" w:ascii="仿宋" w:hAnsi="仿宋" w:eastAsia="仿宋" w:cs="宋体"/>
                <w:color w:val="auto"/>
                <w:szCs w:val="21"/>
                <w:highlight w:val="none"/>
              </w:rPr>
              <w:t>供</w:t>
            </w:r>
            <w:r>
              <w:rPr>
                <w:rFonts w:ascii="仿宋" w:hAnsi="仿宋" w:eastAsia="仿宋" w:cs="宋体"/>
                <w:color w:val="auto"/>
                <w:szCs w:val="21"/>
                <w:highlight w:val="none"/>
              </w:rPr>
              <w:t>应商</w:t>
            </w:r>
            <w:r>
              <w:rPr>
                <w:rFonts w:hint="eastAsia" w:ascii="仿宋" w:hAnsi="仿宋" w:eastAsia="仿宋" w:cs="宋体"/>
                <w:color w:val="auto"/>
                <w:szCs w:val="21"/>
                <w:highlight w:val="none"/>
              </w:rPr>
              <w:t>拟采</w:t>
            </w:r>
            <w:r>
              <w:rPr>
                <w:rFonts w:ascii="仿宋" w:hAnsi="仿宋" w:eastAsia="仿宋" w:cs="宋体"/>
                <w:color w:val="auto"/>
                <w:szCs w:val="21"/>
                <w:highlight w:val="none"/>
              </w:rPr>
              <w:t>用硬质</w:t>
            </w:r>
            <w:r>
              <w:rPr>
                <w:rFonts w:hint="eastAsia" w:ascii="仿宋" w:hAnsi="仿宋" w:eastAsia="仿宋" w:cs="宋体"/>
                <w:color w:val="auto"/>
                <w:szCs w:val="21"/>
                <w:highlight w:val="none"/>
              </w:rPr>
              <w:t>围挡且搭设方案措施合</w:t>
            </w:r>
            <w:r>
              <w:rPr>
                <w:rFonts w:ascii="仿宋" w:hAnsi="仿宋" w:eastAsia="仿宋" w:cs="宋体"/>
                <w:color w:val="auto"/>
                <w:szCs w:val="21"/>
                <w:highlight w:val="none"/>
              </w:rPr>
              <w:t>理</w:t>
            </w:r>
            <w:r>
              <w:rPr>
                <w:rFonts w:hint="eastAsia" w:ascii="仿宋" w:hAnsi="仿宋" w:eastAsia="仿宋" w:cs="宋体"/>
                <w:color w:val="auto"/>
                <w:szCs w:val="21"/>
                <w:highlight w:val="none"/>
              </w:rPr>
              <w:t>性和可行性得</w:t>
            </w:r>
            <w:r>
              <w:rPr>
                <w:rFonts w:ascii="仿宋" w:hAnsi="仿宋" w:eastAsia="仿宋" w:cs="宋体"/>
                <w:color w:val="auto"/>
                <w:szCs w:val="21"/>
                <w:highlight w:val="none"/>
              </w:rPr>
              <w:t>2</w:t>
            </w:r>
            <w:r>
              <w:rPr>
                <w:rFonts w:hint="eastAsia" w:ascii="仿宋" w:hAnsi="仿宋" w:eastAsia="仿宋" w:cs="宋体"/>
                <w:color w:val="auto"/>
                <w:szCs w:val="21"/>
                <w:highlight w:val="none"/>
              </w:rPr>
              <w:t>分；围挡质量</w:t>
            </w:r>
            <w:r>
              <w:rPr>
                <w:rFonts w:ascii="仿宋" w:hAnsi="仿宋" w:eastAsia="仿宋" w:cs="宋体"/>
                <w:color w:val="auto"/>
                <w:szCs w:val="21"/>
                <w:highlight w:val="none"/>
              </w:rPr>
              <w:t>及</w:t>
            </w:r>
            <w:r>
              <w:rPr>
                <w:rFonts w:hint="eastAsia" w:ascii="仿宋" w:hAnsi="仿宋" w:eastAsia="仿宋" w:cs="宋体"/>
                <w:color w:val="auto"/>
                <w:szCs w:val="21"/>
                <w:highlight w:val="none"/>
              </w:rPr>
              <w:t>方案措施内容一般得</w:t>
            </w:r>
            <w:r>
              <w:rPr>
                <w:rFonts w:ascii="仿宋" w:hAnsi="仿宋" w:eastAsia="仿宋" w:cs="宋体"/>
                <w:color w:val="auto"/>
                <w:szCs w:val="21"/>
                <w:highlight w:val="none"/>
              </w:rPr>
              <w:t>1</w:t>
            </w:r>
            <w:r>
              <w:rPr>
                <w:rFonts w:hint="eastAsia" w:ascii="仿宋" w:hAnsi="仿宋" w:eastAsia="仿宋" w:cs="宋体"/>
                <w:color w:val="auto"/>
                <w:szCs w:val="21"/>
                <w:highlight w:val="none"/>
              </w:rPr>
              <w:t>分；围挡质量及方案措施内容较</w:t>
            </w:r>
            <w:r>
              <w:rPr>
                <w:rFonts w:ascii="仿宋" w:hAnsi="仿宋" w:eastAsia="仿宋" w:cs="宋体"/>
                <w:color w:val="auto"/>
                <w:szCs w:val="21"/>
                <w:highlight w:val="none"/>
              </w:rPr>
              <w:t>差</w:t>
            </w:r>
            <w:r>
              <w:rPr>
                <w:rFonts w:hint="eastAsia" w:ascii="仿宋" w:hAnsi="仿宋" w:eastAsia="仿宋" w:cs="宋体"/>
                <w:color w:val="auto"/>
                <w:szCs w:val="21"/>
                <w:highlight w:val="none"/>
              </w:rPr>
              <w:t>的得</w:t>
            </w:r>
            <w:r>
              <w:rPr>
                <w:rFonts w:ascii="仿宋" w:hAnsi="仿宋" w:eastAsia="仿宋" w:cs="宋体"/>
                <w:color w:val="auto"/>
                <w:szCs w:val="21"/>
                <w:highlight w:val="none"/>
              </w:rPr>
              <w:t>0.5</w:t>
            </w:r>
            <w:r>
              <w:rPr>
                <w:rFonts w:hint="eastAsia" w:ascii="仿宋" w:hAnsi="仿宋" w:eastAsia="仿宋" w:cs="宋体"/>
                <w:color w:val="auto"/>
                <w:szCs w:val="21"/>
                <w:highlight w:val="none"/>
              </w:rPr>
              <w:t>分；未提供或与本项目实际情况不符的均不得分。</w:t>
            </w:r>
          </w:p>
        </w:tc>
        <w:tc>
          <w:tcPr>
            <w:tcW w:w="680" w:type="dxa"/>
            <w:vAlign w:val="center"/>
          </w:tcPr>
          <w:p>
            <w:pPr>
              <w:tabs>
                <w:tab w:val="center" w:pos="540"/>
                <w:tab w:val="center" w:pos="1080"/>
              </w:tabs>
              <w:suppressAutoHyphens/>
              <w:adjustRightInd w:val="0"/>
              <w:snapToGrid w:val="0"/>
              <w:spacing w:line="340" w:lineRule="exact"/>
              <w:ind w:left="-35" w:right="-38"/>
              <w:jc w:val="center"/>
              <w:rPr>
                <w:rFonts w:ascii="仿宋" w:hAnsi="仿宋" w:eastAsia="仿宋" w:cs="宋体"/>
                <w:color w:val="auto"/>
                <w:szCs w:val="21"/>
                <w:highlight w:val="none"/>
              </w:rPr>
            </w:pPr>
            <w:r>
              <w:rPr>
                <w:rFonts w:ascii="仿宋" w:hAnsi="仿宋" w:eastAsia="仿宋" w:cs="宋体"/>
                <w:color w:val="auto"/>
                <w:spacing w:val="-5"/>
                <w:szCs w:val="21"/>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1" w:hRule="atLeast"/>
        </w:trPr>
        <w:tc>
          <w:tcPr>
            <w:tcW w:w="675" w:type="dxa"/>
            <w:vMerge w:val="restart"/>
            <w:vAlign w:val="center"/>
          </w:tcPr>
          <w:p>
            <w:pPr>
              <w:suppressAutoHyphens/>
              <w:adjustRightInd w:val="0"/>
              <w:snapToGrid w:val="0"/>
              <w:spacing w:line="330" w:lineRule="exact"/>
              <w:ind w:left="-35" w:right="-38"/>
              <w:jc w:val="center"/>
              <w:rPr>
                <w:rFonts w:ascii="仿宋" w:hAnsi="仿宋" w:eastAsia="仿宋" w:cs="宋体"/>
                <w:color w:val="auto"/>
                <w:szCs w:val="21"/>
                <w:highlight w:val="none"/>
              </w:rPr>
            </w:pPr>
            <w:r>
              <w:rPr>
                <w:rFonts w:ascii="仿宋" w:hAnsi="仿宋" w:eastAsia="仿宋" w:cs="宋体"/>
                <w:color w:val="auto"/>
                <w:szCs w:val="21"/>
                <w:highlight w:val="none"/>
              </w:rPr>
              <w:t>3</w:t>
            </w:r>
          </w:p>
        </w:tc>
        <w:tc>
          <w:tcPr>
            <w:tcW w:w="851" w:type="dxa"/>
            <w:vMerge w:val="restart"/>
            <w:vAlign w:val="center"/>
          </w:tcPr>
          <w:p>
            <w:pPr>
              <w:suppressAutoHyphens/>
              <w:adjustRightInd w:val="0"/>
              <w:snapToGrid w:val="0"/>
              <w:spacing w:line="330" w:lineRule="exact"/>
              <w:ind w:left="-35" w:right="-38"/>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进度计划及控制措施</w:t>
            </w:r>
          </w:p>
        </w:tc>
        <w:tc>
          <w:tcPr>
            <w:tcW w:w="7258" w:type="dxa"/>
            <w:vAlign w:val="center"/>
          </w:tcPr>
          <w:p>
            <w:pPr>
              <w:suppressAutoHyphens/>
              <w:adjustRightInd w:val="0"/>
              <w:snapToGrid w:val="0"/>
              <w:spacing w:line="330" w:lineRule="exact"/>
              <w:ind w:left="-35" w:right="-38"/>
              <w:rPr>
                <w:rFonts w:ascii="仿宋" w:hAnsi="仿宋" w:eastAsia="仿宋" w:cs="宋体"/>
                <w:color w:val="auto"/>
                <w:szCs w:val="21"/>
                <w:highlight w:val="none"/>
              </w:rPr>
            </w:pPr>
            <w:r>
              <w:rPr>
                <w:rFonts w:hint="eastAsia" w:ascii="仿宋" w:hAnsi="仿宋" w:eastAsia="仿宋" w:cs="宋体"/>
                <w:color w:val="auto"/>
                <w:szCs w:val="21"/>
                <w:highlight w:val="none"/>
              </w:rPr>
              <w:t>针对本项目医院处于边营业边施工及工</w:t>
            </w:r>
            <w:r>
              <w:rPr>
                <w:rFonts w:ascii="仿宋" w:hAnsi="仿宋" w:eastAsia="仿宋" w:cs="宋体"/>
                <w:color w:val="auto"/>
                <w:szCs w:val="21"/>
                <w:highlight w:val="none"/>
              </w:rPr>
              <w:t>期要求</w:t>
            </w:r>
            <w:r>
              <w:rPr>
                <w:rFonts w:hint="eastAsia" w:ascii="仿宋" w:hAnsi="仿宋" w:eastAsia="仿宋" w:cs="宋体"/>
                <w:color w:val="auto"/>
                <w:szCs w:val="21"/>
                <w:highlight w:val="none"/>
              </w:rPr>
              <w:t>，供应商制定的项目进度计划和劳动力投入，提供横道图。</w:t>
            </w:r>
          </w:p>
          <w:p>
            <w:pPr>
              <w:suppressAutoHyphens/>
              <w:adjustRightInd w:val="0"/>
              <w:snapToGrid w:val="0"/>
              <w:spacing w:line="330" w:lineRule="exact"/>
              <w:ind w:left="-35" w:right="-38"/>
              <w:rPr>
                <w:rFonts w:ascii="仿宋" w:hAnsi="仿宋" w:eastAsia="仿宋" w:cs="宋体"/>
                <w:color w:val="auto"/>
                <w:szCs w:val="21"/>
                <w:highlight w:val="none"/>
              </w:rPr>
            </w:pPr>
            <w:r>
              <w:rPr>
                <w:rFonts w:hint="eastAsia" w:ascii="仿宋" w:hAnsi="仿宋" w:eastAsia="仿宋" w:cs="宋体"/>
                <w:color w:val="auto"/>
                <w:szCs w:val="21"/>
                <w:highlight w:val="none"/>
              </w:rPr>
              <w:t>计划措施阶段齐全清晰合理、具有针对性和可行性的得</w:t>
            </w:r>
            <w:r>
              <w:rPr>
                <w:rFonts w:ascii="仿宋" w:hAnsi="仿宋" w:eastAsia="仿宋" w:cs="宋体"/>
                <w:color w:val="auto"/>
                <w:szCs w:val="21"/>
                <w:highlight w:val="none"/>
              </w:rPr>
              <w:t>4</w:t>
            </w:r>
            <w:r>
              <w:rPr>
                <w:rFonts w:hint="eastAsia" w:ascii="仿宋" w:hAnsi="仿宋" w:eastAsia="仿宋" w:cs="宋体"/>
                <w:color w:val="auto"/>
                <w:szCs w:val="21"/>
                <w:highlight w:val="none"/>
              </w:rPr>
              <w:t>分；比较具有针对性和可行性的得3分；具有部分针对性和可行性的得2分；明显欠缺针对性、可行性的得1分；未提供横道图或与本项目实际情况不符的均不得分。</w:t>
            </w:r>
          </w:p>
        </w:tc>
        <w:tc>
          <w:tcPr>
            <w:tcW w:w="680" w:type="dxa"/>
            <w:vAlign w:val="center"/>
          </w:tcPr>
          <w:p>
            <w:pPr>
              <w:tabs>
                <w:tab w:val="center" w:pos="540"/>
                <w:tab w:val="center" w:pos="1080"/>
              </w:tabs>
              <w:suppressAutoHyphens/>
              <w:adjustRightInd w:val="0"/>
              <w:snapToGrid w:val="0"/>
              <w:spacing w:line="340" w:lineRule="exact"/>
              <w:ind w:left="-35" w:right="-38"/>
              <w:jc w:val="center"/>
              <w:rPr>
                <w:rFonts w:ascii="仿宋" w:hAnsi="仿宋" w:eastAsia="仿宋" w:cs="宋体"/>
                <w:color w:val="auto"/>
                <w:spacing w:val="-5"/>
                <w:szCs w:val="21"/>
                <w:highlight w:val="none"/>
              </w:rPr>
            </w:pPr>
            <w:r>
              <w:rPr>
                <w:rFonts w:ascii="仿宋" w:hAnsi="仿宋" w:eastAsia="仿宋" w:cs="宋体"/>
                <w:color w:val="auto"/>
                <w:spacing w:val="-5"/>
                <w:szCs w:val="21"/>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8" w:hRule="atLeast"/>
        </w:trPr>
        <w:tc>
          <w:tcPr>
            <w:tcW w:w="675" w:type="dxa"/>
            <w:vMerge w:val="continue"/>
            <w:vAlign w:val="center"/>
          </w:tcPr>
          <w:p>
            <w:pPr>
              <w:suppressAutoHyphens/>
              <w:adjustRightInd w:val="0"/>
              <w:snapToGrid w:val="0"/>
              <w:spacing w:line="330" w:lineRule="exact"/>
              <w:ind w:left="-35" w:right="-38"/>
              <w:jc w:val="center"/>
              <w:rPr>
                <w:rFonts w:ascii="仿宋" w:hAnsi="仿宋" w:eastAsia="仿宋" w:cs="宋体"/>
                <w:color w:val="auto"/>
                <w:szCs w:val="21"/>
                <w:highlight w:val="none"/>
              </w:rPr>
            </w:pPr>
          </w:p>
        </w:tc>
        <w:tc>
          <w:tcPr>
            <w:tcW w:w="851" w:type="dxa"/>
            <w:vMerge w:val="continue"/>
            <w:vAlign w:val="center"/>
          </w:tcPr>
          <w:p>
            <w:pPr>
              <w:suppressAutoHyphens/>
              <w:adjustRightInd w:val="0"/>
              <w:snapToGrid w:val="0"/>
              <w:spacing w:line="330" w:lineRule="exact"/>
              <w:ind w:left="-35" w:right="-38"/>
              <w:jc w:val="center"/>
              <w:rPr>
                <w:rFonts w:ascii="仿宋" w:hAnsi="仿宋" w:eastAsia="仿宋" w:cs="宋体"/>
                <w:b/>
                <w:color w:val="auto"/>
                <w:szCs w:val="21"/>
                <w:highlight w:val="none"/>
              </w:rPr>
            </w:pPr>
          </w:p>
        </w:tc>
        <w:tc>
          <w:tcPr>
            <w:tcW w:w="7258" w:type="dxa"/>
            <w:vAlign w:val="center"/>
          </w:tcPr>
          <w:p>
            <w:pPr>
              <w:suppressAutoHyphens/>
              <w:adjustRightInd w:val="0"/>
              <w:snapToGrid w:val="0"/>
              <w:spacing w:line="330" w:lineRule="exact"/>
              <w:ind w:left="-35" w:right="-38"/>
              <w:rPr>
                <w:rFonts w:ascii="仿宋" w:hAnsi="仿宋" w:eastAsia="仿宋" w:cs="宋体"/>
                <w:color w:val="auto"/>
                <w:szCs w:val="21"/>
                <w:highlight w:val="none"/>
              </w:rPr>
            </w:pPr>
            <w:r>
              <w:rPr>
                <w:rFonts w:hint="eastAsia" w:ascii="仿宋" w:hAnsi="仿宋" w:eastAsia="仿宋" w:cs="宋体"/>
                <w:color w:val="auto"/>
                <w:szCs w:val="21"/>
                <w:highlight w:val="none"/>
              </w:rPr>
              <w:t>针对本项目施工工</w:t>
            </w:r>
            <w:r>
              <w:rPr>
                <w:rFonts w:ascii="仿宋" w:hAnsi="仿宋" w:eastAsia="仿宋" w:cs="宋体"/>
                <w:color w:val="auto"/>
                <w:szCs w:val="21"/>
                <w:highlight w:val="none"/>
              </w:rPr>
              <w:t>期紧张</w:t>
            </w:r>
            <w:r>
              <w:rPr>
                <w:rFonts w:hint="eastAsia" w:ascii="仿宋" w:hAnsi="仿宋" w:eastAsia="仿宋" w:cs="宋体"/>
                <w:color w:val="auto"/>
                <w:szCs w:val="21"/>
                <w:highlight w:val="none"/>
              </w:rPr>
              <w:t>，</w:t>
            </w:r>
            <w:r>
              <w:rPr>
                <w:rFonts w:ascii="仿宋" w:hAnsi="仿宋" w:eastAsia="仿宋" w:cs="宋体"/>
                <w:color w:val="auto"/>
                <w:szCs w:val="21"/>
                <w:highlight w:val="none"/>
              </w:rPr>
              <w:t>根据供应商</w:t>
            </w:r>
            <w:r>
              <w:rPr>
                <w:rFonts w:hint="eastAsia" w:ascii="仿宋" w:hAnsi="仿宋" w:eastAsia="仿宋" w:cs="宋体"/>
                <w:color w:val="auto"/>
                <w:szCs w:val="21"/>
                <w:highlight w:val="none"/>
              </w:rPr>
              <w:t>制定</w:t>
            </w:r>
            <w:r>
              <w:rPr>
                <w:rFonts w:ascii="仿宋" w:hAnsi="仿宋" w:eastAsia="仿宋" w:cs="宋体"/>
                <w:color w:val="auto"/>
                <w:szCs w:val="21"/>
                <w:highlight w:val="none"/>
              </w:rPr>
              <w:t>的</w:t>
            </w:r>
            <w:r>
              <w:rPr>
                <w:rFonts w:hint="eastAsia" w:ascii="仿宋" w:hAnsi="仿宋" w:eastAsia="仿宋" w:cs="宋体"/>
                <w:color w:val="auto"/>
                <w:szCs w:val="21"/>
                <w:highlight w:val="none"/>
              </w:rPr>
              <w:t>进</w:t>
            </w:r>
            <w:r>
              <w:rPr>
                <w:rFonts w:ascii="仿宋" w:hAnsi="仿宋" w:eastAsia="仿宋" w:cs="宋体"/>
                <w:color w:val="auto"/>
                <w:szCs w:val="21"/>
                <w:highlight w:val="none"/>
              </w:rPr>
              <w:t>度控制措施</w:t>
            </w:r>
            <w:r>
              <w:rPr>
                <w:rFonts w:hint="eastAsia" w:ascii="仿宋" w:hAnsi="仿宋" w:eastAsia="仿宋" w:cs="宋体"/>
                <w:color w:val="auto"/>
                <w:szCs w:val="21"/>
                <w:highlight w:val="none"/>
              </w:rPr>
              <w:t>，由磋商小组进行评分：</w:t>
            </w:r>
          </w:p>
          <w:p>
            <w:pPr>
              <w:suppressAutoHyphens/>
              <w:adjustRightInd w:val="0"/>
              <w:snapToGrid w:val="0"/>
              <w:spacing w:line="330" w:lineRule="exact"/>
              <w:ind w:left="-35" w:right="-38"/>
              <w:rPr>
                <w:color w:val="auto"/>
                <w:highlight w:val="none"/>
              </w:rPr>
            </w:pPr>
            <w:r>
              <w:rPr>
                <w:rFonts w:ascii="仿宋" w:hAnsi="仿宋" w:eastAsia="仿宋" w:cs="宋体"/>
                <w:color w:val="auto"/>
                <w:szCs w:val="21"/>
                <w:highlight w:val="none"/>
              </w:rPr>
              <w:t>控制</w:t>
            </w:r>
            <w:r>
              <w:rPr>
                <w:rFonts w:hint="eastAsia" w:ascii="仿宋" w:hAnsi="仿宋" w:eastAsia="仿宋" w:cs="宋体"/>
                <w:color w:val="auto"/>
                <w:szCs w:val="21"/>
                <w:highlight w:val="none"/>
              </w:rPr>
              <w:t>措施阶段齐全清晰合理、具有针对性和可行性的得</w:t>
            </w:r>
            <w:r>
              <w:rPr>
                <w:rFonts w:ascii="仿宋" w:hAnsi="仿宋" w:eastAsia="仿宋" w:cs="宋体"/>
                <w:color w:val="auto"/>
                <w:szCs w:val="21"/>
                <w:highlight w:val="none"/>
              </w:rPr>
              <w:t>4</w:t>
            </w:r>
            <w:r>
              <w:rPr>
                <w:rFonts w:hint="eastAsia" w:ascii="仿宋" w:hAnsi="仿宋" w:eastAsia="仿宋" w:cs="宋体"/>
                <w:color w:val="auto"/>
                <w:szCs w:val="21"/>
                <w:highlight w:val="none"/>
              </w:rPr>
              <w:t>分；比较具有针对性和可行性的得</w:t>
            </w:r>
            <w:r>
              <w:rPr>
                <w:rFonts w:ascii="仿宋" w:hAnsi="仿宋" w:eastAsia="仿宋" w:cs="宋体"/>
                <w:color w:val="auto"/>
                <w:szCs w:val="21"/>
                <w:highlight w:val="none"/>
              </w:rPr>
              <w:t>3</w:t>
            </w:r>
            <w:r>
              <w:rPr>
                <w:rFonts w:hint="eastAsia" w:ascii="仿宋" w:hAnsi="仿宋" w:eastAsia="仿宋" w:cs="宋体"/>
                <w:color w:val="auto"/>
                <w:szCs w:val="21"/>
                <w:highlight w:val="none"/>
              </w:rPr>
              <w:t>分；具有部分针对性和可行性的得</w:t>
            </w:r>
            <w:r>
              <w:rPr>
                <w:rFonts w:ascii="仿宋" w:hAnsi="仿宋" w:eastAsia="仿宋" w:cs="宋体"/>
                <w:color w:val="auto"/>
                <w:szCs w:val="21"/>
                <w:highlight w:val="none"/>
              </w:rPr>
              <w:t>2</w:t>
            </w:r>
            <w:r>
              <w:rPr>
                <w:rFonts w:hint="eastAsia" w:ascii="仿宋" w:hAnsi="仿宋" w:eastAsia="仿宋" w:cs="宋体"/>
                <w:color w:val="auto"/>
                <w:szCs w:val="21"/>
                <w:highlight w:val="none"/>
              </w:rPr>
              <w:t>分；明显欠缺针对性、可行性的得</w:t>
            </w:r>
            <w:r>
              <w:rPr>
                <w:rFonts w:ascii="仿宋" w:hAnsi="仿宋" w:eastAsia="仿宋" w:cs="宋体"/>
                <w:color w:val="auto"/>
                <w:szCs w:val="21"/>
                <w:highlight w:val="none"/>
              </w:rPr>
              <w:t>1</w:t>
            </w:r>
            <w:r>
              <w:rPr>
                <w:rFonts w:hint="eastAsia" w:ascii="仿宋" w:hAnsi="仿宋" w:eastAsia="仿宋" w:cs="宋体"/>
                <w:color w:val="auto"/>
                <w:szCs w:val="21"/>
                <w:highlight w:val="none"/>
              </w:rPr>
              <w:t>分；未提供或与本项目实际情况不符的均不得分。</w:t>
            </w:r>
          </w:p>
        </w:tc>
        <w:tc>
          <w:tcPr>
            <w:tcW w:w="680" w:type="dxa"/>
            <w:vAlign w:val="center"/>
          </w:tcPr>
          <w:p>
            <w:pPr>
              <w:tabs>
                <w:tab w:val="center" w:pos="540"/>
                <w:tab w:val="center" w:pos="1080"/>
              </w:tabs>
              <w:suppressAutoHyphens/>
              <w:adjustRightInd w:val="0"/>
              <w:snapToGrid w:val="0"/>
              <w:spacing w:line="340" w:lineRule="exact"/>
              <w:ind w:left="-35" w:right="-38"/>
              <w:jc w:val="center"/>
              <w:rPr>
                <w:rFonts w:ascii="仿宋" w:hAnsi="仿宋" w:eastAsia="仿宋" w:cs="宋体"/>
                <w:color w:val="auto"/>
                <w:spacing w:val="-5"/>
                <w:szCs w:val="21"/>
                <w:highlight w:val="none"/>
              </w:rPr>
            </w:pPr>
            <w:r>
              <w:rPr>
                <w:rFonts w:ascii="仿宋" w:hAnsi="仿宋" w:eastAsia="仿宋" w:cs="宋体"/>
                <w:color w:val="auto"/>
                <w:spacing w:val="-5"/>
                <w:szCs w:val="21"/>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0" w:hRule="atLeast"/>
        </w:trPr>
        <w:tc>
          <w:tcPr>
            <w:tcW w:w="675" w:type="dxa"/>
            <w:vMerge w:val="restart"/>
            <w:vAlign w:val="center"/>
          </w:tcPr>
          <w:p>
            <w:pPr>
              <w:suppressAutoHyphens/>
              <w:adjustRightInd w:val="0"/>
              <w:snapToGrid w:val="0"/>
              <w:spacing w:line="340" w:lineRule="exact"/>
              <w:ind w:left="-35" w:right="-38"/>
              <w:jc w:val="center"/>
              <w:rPr>
                <w:rFonts w:ascii="仿宋" w:hAnsi="仿宋" w:eastAsia="仿宋" w:cs="宋体"/>
                <w:color w:val="auto"/>
                <w:szCs w:val="21"/>
                <w:highlight w:val="none"/>
              </w:rPr>
            </w:pPr>
            <w:r>
              <w:rPr>
                <w:rFonts w:ascii="仿宋" w:hAnsi="仿宋" w:eastAsia="仿宋" w:cs="宋体"/>
                <w:color w:val="auto"/>
                <w:szCs w:val="21"/>
                <w:highlight w:val="none"/>
              </w:rPr>
              <w:t>4</w:t>
            </w:r>
          </w:p>
        </w:tc>
        <w:tc>
          <w:tcPr>
            <w:tcW w:w="851" w:type="dxa"/>
            <w:vMerge w:val="restart"/>
            <w:vAlign w:val="center"/>
          </w:tcPr>
          <w:p>
            <w:pPr>
              <w:spacing w:line="340" w:lineRule="exact"/>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主要装饰材料响应情况</w:t>
            </w:r>
          </w:p>
        </w:tc>
        <w:tc>
          <w:tcPr>
            <w:tcW w:w="7258" w:type="dxa"/>
            <w:vAlign w:val="center"/>
          </w:tcPr>
          <w:p>
            <w:pPr>
              <w:spacing w:line="340" w:lineRule="exact"/>
              <w:rPr>
                <w:rFonts w:ascii="仿宋" w:hAnsi="仿宋" w:eastAsia="仿宋" w:cs="宋体"/>
                <w:color w:val="auto"/>
                <w:szCs w:val="21"/>
                <w:highlight w:val="none"/>
              </w:rPr>
            </w:pPr>
            <w:r>
              <w:rPr>
                <w:rFonts w:hint="eastAsia" w:ascii="仿宋" w:hAnsi="仿宋" w:eastAsia="仿宋" w:cs="宋体"/>
                <w:color w:val="auto"/>
                <w:szCs w:val="21"/>
                <w:highlight w:val="none"/>
              </w:rPr>
              <w:t>1）供应商所选</w:t>
            </w:r>
            <w:r>
              <w:rPr>
                <w:rFonts w:hint="eastAsia" w:ascii="仿宋" w:hAnsi="仿宋" w:eastAsia="仿宋" w:cs="宋体"/>
                <w:b/>
                <w:color w:val="auto"/>
                <w:szCs w:val="21"/>
                <w:highlight w:val="none"/>
              </w:rPr>
              <w:t>墙</w:t>
            </w:r>
            <w:r>
              <w:rPr>
                <w:rFonts w:ascii="仿宋" w:hAnsi="仿宋" w:eastAsia="仿宋" w:cs="宋体"/>
                <w:b/>
                <w:color w:val="auto"/>
                <w:szCs w:val="21"/>
                <w:highlight w:val="none"/>
              </w:rPr>
              <w:t>面木饰面</w:t>
            </w:r>
            <w:r>
              <w:rPr>
                <w:rFonts w:hint="eastAsia" w:ascii="仿宋" w:hAnsi="仿宋" w:eastAsia="仿宋" w:cs="宋体"/>
                <w:b/>
                <w:color w:val="auto"/>
                <w:szCs w:val="21"/>
                <w:highlight w:val="none"/>
              </w:rPr>
              <w:t>板</w:t>
            </w:r>
            <w:r>
              <w:rPr>
                <w:rFonts w:hint="eastAsia" w:ascii="仿宋" w:hAnsi="仿宋" w:eastAsia="仿宋" w:cs="宋体"/>
                <w:color w:val="auto"/>
                <w:szCs w:val="21"/>
                <w:highlight w:val="none"/>
              </w:rPr>
              <w:t>品牌技术参数相当于或优于工程量清单参考品牌和图纸中要求的技术参数的得</w:t>
            </w:r>
            <w:r>
              <w:rPr>
                <w:rFonts w:ascii="仿宋" w:hAnsi="仿宋" w:eastAsia="仿宋" w:cs="宋体"/>
                <w:color w:val="auto"/>
                <w:szCs w:val="21"/>
                <w:highlight w:val="none"/>
              </w:rPr>
              <w:t>2</w:t>
            </w:r>
            <w:r>
              <w:rPr>
                <w:rFonts w:hint="eastAsia" w:ascii="仿宋" w:hAnsi="仿宋" w:eastAsia="仿宋" w:cs="宋体"/>
                <w:color w:val="auto"/>
                <w:szCs w:val="21"/>
                <w:highlight w:val="none"/>
              </w:rPr>
              <w:t>分，低于采购文件要求或未明确所选品牌均不得分。</w:t>
            </w:r>
          </w:p>
          <w:p>
            <w:pPr>
              <w:spacing w:line="340" w:lineRule="exact"/>
              <w:rPr>
                <w:b/>
                <w:color w:val="auto"/>
                <w:highlight w:val="none"/>
              </w:rPr>
            </w:pPr>
            <w:r>
              <w:rPr>
                <w:rFonts w:hint="eastAsia" w:ascii="仿宋" w:hAnsi="仿宋" w:eastAsia="仿宋" w:cs="宋体"/>
                <w:b/>
                <w:color w:val="auto"/>
                <w:szCs w:val="21"/>
                <w:highlight w:val="none"/>
              </w:rPr>
              <w:t>注</w:t>
            </w:r>
            <w:r>
              <w:rPr>
                <w:rFonts w:ascii="仿宋" w:hAnsi="仿宋" w:eastAsia="仿宋" w:cs="宋体"/>
                <w:b/>
                <w:color w:val="auto"/>
                <w:szCs w:val="21"/>
                <w:highlight w:val="none"/>
              </w:rPr>
              <w:t>：</w:t>
            </w:r>
            <w:r>
              <w:rPr>
                <w:rFonts w:hint="eastAsia" w:ascii="仿宋" w:hAnsi="仿宋" w:eastAsia="仿宋" w:cs="宋体"/>
                <w:b/>
                <w:color w:val="auto"/>
                <w:szCs w:val="21"/>
                <w:highlight w:val="none"/>
              </w:rPr>
              <w:t>供应商可以选择参考品牌</w:t>
            </w:r>
            <w:r>
              <w:rPr>
                <w:rFonts w:ascii="仿宋" w:hAnsi="仿宋" w:eastAsia="仿宋" w:cs="宋体"/>
                <w:b/>
                <w:color w:val="auto"/>
                <w:szCs w:val="21"/>
                <w:highlight w:val="none"/>
              </w:rPr>
              <w:t>以外的</w:t>
            </w:r>
            <w:r>
              <w:rPr>
                <w:rFonts w:hint="eastAsia" w:ascii="仿宋" w:hAnsi="仿宋" w:eastAsia="仿宋" w:cs="宋体"/>
                <w:b/>
                <w:color w:val="auto"/>
                <w:szCs w:val="21"/>
                <w:highlight w:val="none"/>
              </w:rPr>
              <w:t>其他</w:t>
            </w:r>
            <w:r>
              <w:rPr>
                <w:rFonts w:ascii="仿宋" w:hAnsi="仿宋" w:eastAsia="仿宋" w:cs="宋体"/>
                <w:b/>
                <w:color w:val="auto"/>
                <w:szCs w:val="21"/>
                <w:highlight w:val="none"/>
              </w:rPr>
              <w:t>品牌</w:t>
            </w:r>
            <w:r>
              <w:rPr>
                <w:rFonts w:hint="eastAsia" w:ascii="仿宋" w:hAnsi="仿宋" w:eastAsia="仿宋" w:cs="宋体"/>
                <w:b/>
                <w:color w:val="auto"/>
                <w:szCs w:val="21"/>
                <w:highlight w:val="none"/>
              </w:rPr>
              <w:t>，并</w:t>
            </w:r>
            <w:r>
              <w:rPr>
                <w:rFonts w:ascii="仿宋" w:hAnsi="仿宋" w:eastAsia="仿宋" w:cs="宋体"/>
                <w:b/>
                <w:color w:val="auto"/>
                <w:szCs w:val="21"/>
                <w:highlight w:val="none"/>
              </w:rPr>
              <w:t>提供</w:t>
            </w:r>
            <w:r>
              <w:rPr>
                <w:rFonts w:hint="eastAsia" w:ascii="仿宋" w:hAnsi="仿宋" w:eastAsia="仿宋" w:cs="宋体"/>
                <w:b/>
                <w:color w:val="auto"/>
                <w:szCs w:val="21"/>
                <w:highlight w:val="none"/>
              </w:rPr>
              <w:t>所选品牌的技术参数相当于或优于参考品牌和图纸中要求的技术参数的</w:t>
            </w:r>
            <w:r>
              <w:rPr>
                <w:rFonts w:ascii="仿宋" w:hAnsi="仿宋" w:eastAsia="仿宋" w:cs="宋体"/>
                <w:b/>
                <w:color w:val="auto"/>
                <w:szCs w:val="21"/>
                <w:highlight w:val="none"/>
              </w:rPr>
              <w:t>证明材料</w:t>
            </w:r>
            <w:r>
              <w:rPr>
                <w:rFonts w:hint="eastAsia" w:ascii="仿宋" w:hAnsi="仿宋" w:eastAsia="仿宋" w:cs="宋体"/>
                <w:b/>
                <w:color w:val="auto"/>
                <w:szCs w:val="21"/>
                <w:highlight w:val="none"/>
              </w:rPr>
              <w:t>，未提供证明材料或提供的证明材料依据不足</w:t>
            </w:r>
            <w:r>
              <w:rPr>
                <w:rFonts w:ascii="仿宋" w:hAnsi="仿宋" w:eastAsia="仿宋" w:cs="宋体"/>
                <w:b/>
                <w:color w:val="auto"/>
                <w:szCs w:val="21"/>
                <w:highlight w:val="none"/>
              </w:rPr>
              <w:t>则</w:t>
            </w:r>
            <w:r>
              <w:rPr>
                <w:rFonts w:hint="eastAsia" w:ascii="仿宋" w:hAnsi="仿宋" w:eastAsia="仿宋" w:cs="宋体"/>
                <w:b/>
                <w:color w:val="auto"/>
                <w:szCs w:val="21"/>
                <w:highlight w:val="none"/>
              </w:rPr>
              <w:t>不</w:t>
            </w:r>
            <w:r>
              <w:rPr>
                <w:rFonts w:ascii="仿宋" w:hAnsi="仿宋" w:eastAsia="仿宋" w:cs="宋体"/>
                <w:b/>
                <w:color w:val="auto"/>
                <w:szCs w:val="21"/>
                <w:highlight w:val="none"/>
              </w:rPr>
              <w:t>得分</w:t>
            </w:r>
            <w:r>
              <w:rPr>
                <w:rFonts w:hint="eastAsia" w:ascii="仿宋" w:hAnsi="仿宋" w:eastAsia="仿宋" w:cs="宋体"/>
                <w:b/>
                <w:color w:val="auto"/>
                <w:szCs w:val="21"/>
                <w:highlight w:val="none"/>
              </w:rPr>
              <w:t>，</w:t>
            </w:r>
            <w:r>
              <w:rPr>
                <w:rFonts w:ascii="仿宋" w:hAnsi="仿宋" w:eastAsia="仿宋" w:cs="宋体"/>
                <w:b/>
                <w:color w:val="auto"/>
                <w:szCs w:val="21"/>
                <w:highlight w:val="none"/>
              </w:rPr>
              <w:t>下同。</w:t>
            </w:r>
          </w:p>
        </w:tc>
        <w:tc>
          <w:tcPr>
            <w:tcW w:w="680" w:type="dxa"/>
            <w:vAlign w:val="center"/>
          </w:tcPr>
          <w:p>
            <w:pPr>
              <w:suppressAutoHyphens/>
              <w:adjustRightInd w:val="0"/>
              <w:snapToGrid w:val="0"/>
              <w:spacing w:line="340" w:lineRule="exact"/>
              <w:ind w:left="-35" w:right="-38"/>
              <w:jc w:val="center"/>
              <w:rPr>
                <w:rFonts w:ascii="仿宋" w:hAnsi="仿宋" w:eastAsia="仿宋" w:cs="宋体"/>
                <w:color w:val="auto"/>
                <w:spacing w:val="-5"/>
                <w:szCs w:val="21"/>
                <w:highlight w:val="none"/>
              </w:rPr>
            </w:pPr>
            <w:r>
              <w:rPr>
                <w:rFonts w:ascii="仿宋" w:hAnsi="仿宋" w:eastAsia="仿宋" w:cs="宋体"/>
                <w:color w:val="auto"/>
                <w:spacing w:val="-5"/>
                <w:szCs w:val="21"/>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6" w:hRule="atLeast"/>
        </w:trPr>
        <w:tc>
          <w:tcPr>
            <w:tcW w:w="675" w:type="dxa"/>
            <w:vMerge w:val="continue"/>
            <w:vAlign w:val="center"/>
          </w:tcPr>
          <w:p>
            <w:pPr>
              <w:suppressAutoHyphens/>
              <w:adjustRightInd w:val="0"/>
              <w:snapToGrid w:val="0"/>
              <w:spacing w:line="340" w:lineRule="exact"/>
              <w:ind w:left="-35" w:right="-38"/>
              <w:jc w:val="center"/>
              <w:rPr>
                <w:rFonts w:ascii="仿宋" w:hAnsi="仿宋" w:eastAsia="仿宋" w:cs="宋体"/>
                <w:color w:val="auto"/>
                <w:szCs w:val="21"/>
                <w:highlight w:val="none"/>
              </w:rPr>
            </w:pPr>
          </w:p>
        </w:tc>
        <w:tc>
          <w:tcPr>
            <w:tcW w:w="851" w:type="dxa"/>
            <w:vMerge w:val="continue"/>
            <w:vAlign w:val="center"/>
          </w:tcPr>
          <w:p>
            <w:pPr>
              <w:spacing w:line="340" w:lineRule="exact"/>
              <w:jc w:val="center"/>
              <w:rPr>
                <w:rFonts w:ascii="仿宋" w:hAnsi="仿宋" w:eastAsia="仿宋" w:cs="宋体"/>
                <w:b/>
                <w:color w:val="auto"/>
                <w:szCs w:val="21"/>
                <w:highlight w:val="none"/>
              </w:rPr>
            </w:pPr>
          </w:p>
        </w:tc>
        <w:tc>
          <w:tcPr>
            <w:tcW w:w="7258" w:type="dxa"/>
            <w:vAlign w:val="center"/>
          </w:tcPr>
          <w:p>
            <w:pPr>
              <w:spacing w:line="340" w:lineRule="exact"/>
              <w:rPr>
                <w:rFonts w:ascii="仿宋" w:hAnsi="仿宋" w:eastAsia="仿宋" w:cs="宋体"/>
                <w:color w:val="auto"/>
                <w:szCs w:val="21"/>
                <w:highlight w:val="none"/>
              </w:rPr>
            </w:pPr>
            <w:r>
              <w:rPr>
                <w:rFonts w:ascii="仿宋" w:hAnsi="仿宋" w:eastAsia="仿宋" w:cs="宋体"/>
                <w:color w:val="auto"/>
                <w:szCs w:val="21"/>
                <w:highlight w:val="none"/>
              </w:rPr>
              <w:t>2</w:t>
            </w:r>
            <w:r>
              <w:rPr>
                <w:rFonts w:hint="eastAsia" w:ascii="仿宋" w:hAnsi="仿宋" w:eastAsia="仿宋" w:cs="宋体"/>
                <w:color w:val="auto"/>
                <w:szCs w:val="21"/>
                <w:highlight w:val="none"/>
              </w:rPr>
              <w:t>）供应商所选</w:t>
            </w:r>
            <w:r>
              <w:rPr>
                <w:rFonts w:hint="eastAsia" w:ascii="仿宋" w:hAnsi="仿宋" w:eastAsia="仿宋" w:cs="宋体"/>
                <w:b/>
                <w:color w:val="auto"/>
                <w:szCs w:val="21"/>
                <w:highlight w:val="none"/>
              </w:rPr>
              <w:t>同质透芯塑胶地板</w:t>
            </w:r>
            <w:r>
              <w:rPr>
                <w:rFonts w:hint="eastAsia" w:ascii="仿宋" w:hAnsi="仿宋" w:eastAsia="仿宋" w:cs="宋体"/>
                <w:color w:val="auto"/>
                <w:szCs w:val="21"/>
                <w:highlight w:val="none"/>
              </w:rPr>
              <w:t>品牌技术参数相当于或优于工程量清单参考品牌和图纸中要求的技术参数的得</w:t>
            </w:r>
            <w:r>
              <w:rPr>
                <w:rFonts w:ascii="仿宋" w:hAnsi="仿宋" w:eastAsia="仿宋" w:cs="宋体"/>
                <w:color w:val="auto"/>
                <w:szCs w:val="21"/>
                <w:highlight w:val="none"/>
              </w:rPr>
              <w:t>2</w:t>
            </w:r>
            <w:r>
              <w:rPr>
                <w:rFonts w:hint="eastAsia" w:ascii="仿宋" w:hAnsi="仿宋" w:eastAsia="仿宋" w:cs="宋体"/>
                <w:color w:val="auto"/>
                <w:szCs w:val="21"/>
                <w:highlight w:val="none"/>
              </w:rPr>
              <w:t>分，低于采购文件要求或未明确所选品牌均不得分。</w:t>
            </w:r>
          </w:p>
          <w:p>
            <w:pPr>
              <w:spacing w:line="340" w:lineRule="exact"/>
              <w:rPr>
                <w:b/>
                <w:color w:val="auto"/>
                <w:highlight w:val="none"/>
              </w:rPr>
            </w:pPr>
            <w:r>
              <w:rPr>
                <w:rFonts w:hint="eastAsia" w:ascii="仿宋" w:hAnsi="仿宋" w:eastAsia="仿宋" w:cs="宋体"/>
                <w:b/>
                <w:color w:val="auto"/>
                <w:szCs w:val="21"/>
                <w:highlight w:val="none"/>
              </w:rPr>
              <w:t>注</w:t>
            </w:r>
            <w:r>
              <w:rPr>
                <w:rFonts w:ascii="仿宋" w:hAnsi="仿宋" w:eastAsia="仿宋" w:cs="宋体"/>
                <w:b/>
                <w:color w:val="auto"/>
                <w:szCs w:val="21"/>
                <w:highlight w:val="none"/>
              </w:rPr>
              <w:t>：</w:t>
            </w:r>
            <w:r>
              <w:rPr>
                <w:rFonts w:hint="eastAsia" w:ascii="仿宋" w:hAnsi="仿宋" w:eastAsia="仿宋" w:cs="宋体"/>
                <w:b/>
                <w:color w:val="auto"/>
                <w:szCs w:val="21"/>
                <w:highlight w:val="none"/>
              </w:rPr>
              <w:t>明确到所</w:t>
            </w:r>
            <w:r>
              <w:rPr>
                <w:rFonts w:ascii="仿宋" w:hAnsi="仿宋" w:eastAsia="仿宋" w:cs="宋体"/>
                <w:b/>
                <w:color w:val="auto"/>
                <w:szCs w:val="21"/>
                <w:highlight w:val="none"/>
              </w:rPr>
              <w:t>选品牌</w:t>
            </w:r>
            <w:r>
              <w:rPr>
                <w:rFonts w:hint="eastAsia" w:ascii="仿宋" w:hAnsi="仿宋" w:eastAsia="仿宋" w:cs="宋体"/>
                <w:b/>
                <w:color w:val="auto"/>
                <w:szCs w:val="21"/>
                <w:highlight w:val="none"/>
              </w:rPr>
              <w:t>的系列，</w:t>
            </w:r>
            <w:r>
              <w:rPr>
                <w:rFonts w:ascii="仿宋" w:hAnsi="仿宋" w:eastAsia="仿宋" w:cs="宋体"/>
                <w:b/>
                <w:color w:val="auto"/>
                <w:szCs w:val="21"/>
                <w:highlight w:val="none"/>
              </w:rPr>
              <w:t>否则不得分。</w:t>
            </w:r>
          </w:p>
        </w:tc>
        <w:tc>
          <w:tcPr>
            <w:tcW w:w="680" w:type="dxa"/>
            <w:vAlign w:val="center"/>
          </w:tcPr>
          <w:p>
            <w:pPr>
              <w:suppressAutoHyphens/>
              <w:adjustRightInd w:val="0"/>
              <w:snapToGrid w:val="0"/>
              <w:spacing w:line="340" w:lineRule="exact"/>
              <w:ind w:left="-35" w:right="-38"/>
              <w:jc w:val="center"/>
              <w:rPr>
                <w:rFonts w:ascii="仿宋" w:hAnsi="仿宋" w:eastAsia="仿宋" w:cs="宋体"/>
                <w:color w:val="auto"/>
                <w:spacing w:val="-5"/>
                <w:szCs w:val="21"/>
                <w:highlight w:val="none"/>
              </w:rPr>
            </w:pPr>
            <w:r>
              <w:rPr>
                <w:rFonts w:ascii="仿宋" w:hAnsi="仿宋" w:eastAsia="仿宋" w:cs="宋体"/>
                <w:color w:val="auto"/>
                <w:spacing w:val="-5"/>
                <w:szCs w:val="21"/>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4" w:hRule="atLeast"/>
        </w:trPr>
        <w:tc>
          <w:tcPr>
            <w:tcW w:w="675" w:type="dxa"/>
            <w:vMerge w:val="continue"/>
            <w:vAlign w:val="center"/>
          </w:tcPr>
          <w:p>
            <w:pPr>
              <w:suppressAutoHyphens/>
              <w:adjustRightInd w:val="0"/>
              <w:snapToGrid w:val="0"/>
              <w:spacing w:line="340" w:lineRule="exact"/>
              <w:ind w:left="-35" w:right="-38"/>
              <w:jc w:val="center"/>
              <w:rPr>
                <w:rFonts w:ascii="仿宋" w:hAnsi="仿宋" w:eastAsia="仿宋" w:cs="宋体"/>
                <w:color w:val="auto"/>
                <w:szCs w:val="21"/>
                <w:highlight w:val="none"/>
              </w:rPr>
            </w:pPr>
          </w:p>
        </w:tc>
        <w:tc>
          <w:tcPr>
            <w:tcW w:w="851" w:type="dxa"/>
            <w:vMerge w:val="continue"/>
            <w:vAlign w:val="center"/>
          </w:tcPr>
          <w:p>
            <w:pPr>
              <w:spacing w:line="340" w:lineRule="exact"/>
              <w:jc w:val="center"/>
              <w:rPr>
                <w:rFonts w:ascii="仿宋" w:hAnsi="仿宋" w:eastAsia="仿宋" w:cs="宋体"/>
                <w:b/>
                <w:color w:val="auto"/>
                <w:szCs w:val="21"/>
                <w:highlight w:val="none"/>
              </w:rPr>
            </w:pPr>
          </w:p>
        </w:tc>
        <w:tc>
          <w:tcPr>
            <w:tcW w:w="7258" w:type="dxa"/>
            <w:vAlign w:val="center"/>
          </w:tcPr>
          <w:p>
            <w:pPr>
              <w:spacing w:line="340" w:lineRule="exact"/>
              <w:rPr>
                <w:rFonts w:ascii="仿宋" w:hAnsi="仿宋" w:eastAsia="仿宋" w:cs="宋体"/>
                <w:color w:val="auto"/>
                <w:szCs w:val="21"/>
                <w:highlight w:val="none"/>
              </w:rPr>
            </w:pPr>
            <w:r>
              <w:rPr>
                <w:rFonts w:ascii="仿宋" w:hAnsi="仿宋" w:eastAsia="仿宋" w:cs="宋体"/>
                <w:color w:val="auto"/>
                <w:szCs w:val="21"/>
                <w:highlight w:val="none"/>
              </w:rPr>
              <w:t>3</w:t>
            </w:r>
            <w:r>
              <w:rPr>
                <w:rFonts w:hint="eastAsia" w:ascii="仿宋" w:hAnsi="仿宋" w:eastAsia="仿宋" w:cs="宋体"/>
                <w:color w:val="auto"/>
                <w:szCs w:val="21"/>
                <w:highlight w:val="none"/>
              </w:rPr>
              <w:t>）供应商所选</w:t>
            </w:r>
            <w:r>
              <w:rPr>
                <w:rFonts w:hint="eastAsia" w:ascii="仿宋" w:hAnsi="仿宋" w:eastAsia="仿宋" w:cs="宋体"/>
                <w:b/>
                <w:color w:val="auto"/>
                <w:szCs w:val="21"/>
                <w:highlight w:val="none"/>
              </w:rPr>
              <w:t>其它主要装饰材料</w:t>
            </w:r>
            <w:r>
              <w:rPr>
                <w:rFonts w:hint="eastAsia" w:ascii="仿宋" w:hAnsi="仿宋" w:eastAsia="仿宋" w:cs="宋体"/>
                <w:color w:val="auto"/>
                <w:szCs w:val="21"/>
                <w:highlight w:val="none"/>
              </w:rPr>
              <w:t>品牌技术参数相当于或优于工程量清单参考品牌和图纸中要求的技术参数的得</w:t>
            </w:r>
            <w:r>
              <w:rPr>
                <w:rFonts w:ascii="仿宋" w:hAnsi="仿宋" w:eastAsia="仿宋" w:cs="宋体"/>
                <w:color w:val="auto"/>
                <w:szCs w:val="21"/>
                <w:highlight w:val="none"/>
              </w:rPr>
              <w:t>5</w:t>
            </w:r>
            <w:r>
              <w:rPr>
                <w:rFonts w:hint="eastAsia" w:ascii="仿宋" w:hAnsi="仿宋" w:eastAsia="仿宋" w:cs="宋体"/>
                <w:color w:val="auto"/>
                <w:szCs w:val="21"/>
                <w:highlight w:val="none"/>
              </w:rPr>
              <w:t>分，有</w:t>
            </w:r>
            <w:r>
              <w:rPr>
                <w:rFonts w:ascii="仿宋" w:hAnsi="仿宋" w:eastAsia="仿宋" w:cs="宋体"/>
                <w:color w:val="auto"/>
                <w:szCs w:val="21"/>
                <w:highlight w:val="none"/>
              </w:rPr>
              <w:t>一项</w:t>
            </w:r>
            <w:r>
              <w:rPr>
                <w:rFonts w:hint="eastAsia" w:ascii="仿宋" w:hAnsi="仿宋" w:eastAsia="仿宋" w:cs="宋体"/>
                <w:color w:val="auto"/>
                <w:szCs w:val="21"/>
                <w:highlight w:val="none"/>
              </w:rPr>
              <w:t>低于采购文件要求或未明确所选品牌的</w:t>
            </w:r>
            <w:r>
              <w:rPr>
                <w:rFonts w:ascii="仿宋" w:hAnsi="仿宋" w:eastAsia="仿宋" w:cs="宋体"/>
                <w:color w:val="auto"/>
                <w:szCs w:val="21"/>
                <w:highlight w:val="none"/>
              </w:rPr>
              <w:t>扣</w:t>
            </w:r>
            <w:r>
              <w:rPr>
                <w:rFonts w:hint="eastAsia" w:ascii="仿宋" w:hAnsi="仿宋" w:eastAsia="仿宋" w:cs="宋体"/>
                <w:color w:val="auto"/>
                <w:szCs w:val="21"/>
                <w:highlight w:val="none"/>
              </w:rPr>
              <w:t>1分</w:t>
            </w:r>
            <w:r>
              <w:rPr>
                <w:rFonts w:ascii="仿宋" w:hAnsi="仿宋" w:eastAsia="仿宋" w:cs="宋体"/>
                <w:color w:val="auto"/>
                <w:szCs w:val="21"/>
                <w:highlight w:val="none"/>
              </w:rPr>
              <w:t>，</w:t>
            </w:r>
            <w:r>
              <w:rPr>
                <w:rFonts w:hint="eastAsia" w:ascii="仿宋" w:hAnsi="仿宋" w:eastAsia="仿宋" w:cs="宋体"/>
                <w:color w:val="auto"/>
                <w:szCs w:val="21"/>
                <w:highlight w:val="none"/>
              </w:rPr>
              <w:t>扣</w:t>
            </w:r>
            <w:r>
              <w:rPr>
                <w:rFonts w:ascii="仿宋" w:hAnsi="仿宋" w:eastAsia="仿宋" w:cs="宋体"/>
                <w:color w:val="auto"/>
                <w:szCs w:val="21"/>
                <w:highlight w:val="none"/>
              </w:rPr>
              <w:t>完为止。</w:t>
            </w:r>
          </w:p>
        </w:tc>
        <w:tc>
          <w:tcPr>
            <w:tcW w:w="680" w:type="dxa"/>
            <w:vAlign w:val="center"/>
          </w:tcPr>
          <w:p>
            <w:pPr>
              <w:suppressAutoHyphens/>
              <w:adjustRightInd w:val="0"/>
              <w:snapToGrid w:val="0"/>
              <w:spacing w:line="340" w:lineRule="exact"/>
              <w:ind w:left="-35" w:right="-38"/>
              <w:jc w:val="center"/>
              <w:rPr>
                <w:rFonts w:ascii="仿宋" w:hAnsi="仿宋" w:eastAsia="仿宋" w:cs="宋体"/>
                <w:color w:val="auto"/>
                <w:spacing w:val="-5"/>
                <w:szCs w:val="21"/>
                <w:highlight w:val="none"/>
              </w:rPr>
            </w:pPr>
            <w:r>
              <w:rPr>
                <w:rFonts w:ascii="仿宋" w:hAnsi="仿宋" w:eastAsia="仿宋" w:cs="宋体"/>
                <w:color w:val="auto"/>
                <w:spacing w:val="-5"/>
                <w:szCs w:val="21"/>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1" w:hRule="atLeast"/>
        </w:trPr>
        <w:tc>
          <w:tcPr>
            <w:tcW w:w="675" w:type="dxa"/>
            <w:vMerge w:val="restart"/>
            <w:vAlign w:val="center"/>
          </w:tcPr>
          <w:p>
            <w:pPr>
              <w:suppressAutoHyphens/>
              <w:adjustRightInd w:val="0"/>
              <w:snapToGrid w:val="0"/>
              <w:spacing w:line="340" w:lineRule="exact"/>
              <w:ind w:left="-35" w:right="-38"/>
              <w:jc w:val="center"/>
              <w:rPr>
                <w:rFonts w:ascii="仿宋" w:hAnsi="仿宋" w:eastAsia="仿宋" w:cs="宋体"/>
                <w:color w:val="auto"/>
                <w:szCs w:val="21"/>
                <w:highlight w:val="none"/>
              </w:rPr>
            </w:pPr>
            <w:r>
              <w:rPr>
                <w:rFonts w:ascii="仿宋" w:hAnsi="仿宋" w:eastAsia="仿宋" w:cs="宋体"/>
                <w:color w:val="auto"/>
                <w:szCs w:val="21"/>
                <w:highlight w:val="none"/>
              </w:rPr>
              <w:t>5</w:t>
            </w:r>
          </w:p>
        </w:tc>
        <w:tc>
          <w:tcPr>
            <w:tcW w:w="851" w:type="dxa"/>
            <w:vMerge w:val="restart"/>
            <w:vAlign w:val="center"/>
          </w:tcPr>
          <w:p>
            <w:pPr>
              <w:suppressAutoHyphens/>
              <w:adjustRightInd w:val="0"/>
              <w:snapToGrid w:val="0"/>
              <w:spacing w:line="340" w:lineRule="exact"/>
              <w:ind w:left="-35" w:right="-38"/>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主要安装</w:t>
            </w:r>
            <w:r>
              <w:rPr>
                <w:rFonts w:ascii="仿宋" w:hAnsi="仿宋" w:eastAsia="仿宋" w:cs="宋体"/>
                <w:b/>
                <w:color w:val="auto"/>
                <w:szCs w:val="21"/>
                <w:highlight w:val="none"/>
              </w:rPr>
              <w:t>材料</w:t>
            </w:r>
            <w:r>
              <w:rPr>
                <w:rFonts w:hint="eastAsia" w:ascii="仿宋" w:hAnsi="仿宋" w:eastAsia="仿宋" w:cs="宋体"/>
                <w:b/>
                <w:color w:val="auto"/>
                <w:szCs w:val="21"/>
                <w:highlight w:val="none"/>
              </w:rPr>
              <w:t>响应情况</w:t>
            </w:r>
          </w:p>
        </w:tc>
        <w:tc>
          <w:tcPr>
            <w:tcW w:w="7258" w:type="dxa"/>
            <w:vAlign w:val="center"/>
          </w:tcPr>
          <w:p>
            <w:pPr>
              <w:spacing w:line="340" w:lineRule="exact"/>
              <w:rPr>
                <w:rFonts w:ascii="仿宋" w:hAnsi="仿宋" w:eastAsia="仿宋" w:cs="宋体"/>
                <w:color w:val="auto"/>
                <w:szCs w:val="21"/>
                <w:highlight w:val="none"/>
              </w:rPr>
            </w:pPr>
            <w:r>
              <w:rPr>
                <w:rFonts w:hint="eastAsia" w:ascii="仿宋" w:hAnsi="仿宋" w:eastAsia="仿宋" w:cs="宋体"/>
                <w:color w:val="auto"/>
                <w:szCs w:val="21"/>
                <w:highlight w:val="none"/>
              </w:rPr>
              <w:t>1）供应商所选</w:t>
            </w:r>
            <w:r>
              <w:rPr>
                <w:rFonts w:hint="eastAsia" w:ascii="仿宋" w:hAnsi="仿宋" w:eastAsia="仿宋" w:cs="宋体"/>
                <w:b/>
                <w:color w:val="auto"/>
                <w:szCs w:val="21"/>
                <w:highlight w:val="none"/>
              </w:rPr>
              <w:t>灯具</w:t>
            </w:r>
            <w:r>
              <w:rPr>
                <w:rFonts w:hint="eastAsia" w:ascii="仿宋" w:hAnsi="仿宋" w:eastAsia="仿宋" w:cs="宋体"/>
                <w:color w:val="auto"/>
                <w:szCs w:val="21"/>
                <w:highlight w:val="none"/>
              </w:rPr>
              <w:t>品牌技术参数相当于或优于工程量清单参考品牌和图纸中要求的技术参数的得</w:t>
            </w:r>
            <w:r>
              <w:rPr>
                <w:rFonts w:ascii="仿宋" w:hAnsi="仿宋" w:eastAsia="仿宋" w:cs="宋体"/>
                <w:color w:val="auto"/>
                <w:szCs w:val="21"/>
                <w:highlight w:val="none"/>
              </w:rPr>
              <w:t>3</w:t>
            </w:r>
            <w:r>
              <w:rPr>
                <w:rFonts w:hint="eastAsia" w:ascii="仿宋" w:hAnsi="仿宋" w:eastAsia="仿宋" w:cs="宋体"/>
                <w:color w:val="auto"/>
                <w:szCs w:val="21"/>
                <w:highlight w:val="none"/>
              </w:rPr>
              <w:t>分，低于采购文件要求或未明确所选品牌均不得分。</w:t>
            </w:r>
          </w:p>
        </w:tc>
        <w:tc>
          <w:tcPr>
            <w:tcW w:w="680" w:type="dxa"/>
            <w:vAlign w:val="center"/>
          </w:tcPr>
          <w:p>
            <w:pPr>
              <w:tabs>
                <w:tab w:val="center" w:pos="540"/>
                <w:tab w:val="center" w:pos="1080"/>
              </w:tabs>
              <w:suppressAutoHyphens/>
              <w:adjustRightInd w:val="0"/>
              <w:snapToGrid w:val="0"/>
              <w:spacing w:line="340" w:lineRule="exact"/>
              <w:ind w:left="-35" w:right="-38"/>
              <w:jc w:val="center"/>
              <w:rPr>
                <w:rFonts w:ascii="仿宋" w:hAnsi="仿宋" w:eastAsia="仿宋" w:cs="宋体"/>
                <w:color w:val="auto"/>
                <w:spacing w:val="-5"/>
                <w:szCs w:val="21"/>
                <w:highlight w:val="none"/>
              </w:rPr>
            </w:pPr>
            <w:r>
              <w:rPr>
                <w:rFonts w:ascii="仿宋" w:hAnsi="仿宋" w:eastAsia="仿宋" w:cs="宋体"/>
                <w:color w:val="auto"/>
                <w:spacing w:val="-5"/>
                <w:szCs w:val="21"/>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trPr>
        <w:tc>
          <w:tcPr>
            <w:tcW w:w="675" w:type="dxa"/>
            <w:vMerge w:val="continue"/>
            <w:vAlign w:val="center"/>
          </w:tcPr>
          <w:p>
            <w:pPr>
              <w:suppressAutoHyphens/>
              <w:adjustRightInd w:val="0"/>
              <w:snapToGrid w:val="0"/>
              <w:spacing w:line="340" w:lineRule="exact"/>
              <w:ind w:left="-35" w:right="-38"/>
              <w:jc w:val="center"/>
              <w:rPr>
                <w:rFonts w:ascii="仿宋" w:hAnsi="仿宋" w:eastAsia="仿宋" w:cs="宋体"/>
                <w:color w:val="auto"/>
                <w:szCs w:val="21"/>
                <w:highlight w:val="none"/>
              </w:rPr>
            </w:pPr>
          </w:p>
        </w:tc>
        <w:tc>
          <w:tcPr>
            <w:tcW w:w="851" w:type="dxa"/>
            <w:vMerge w:val="continue"/>
            <w:vAlign w:val="center"/>
          </w:tcPr>
          <w:p>
            <w:pPr>
              <w:suppressAutoHyphens/>
              <w:adjustRightInd w:val="0"/>
              <w:snapToGrid w:val="0"/>
              <w:spacing w:line="340" w:lineRule="exact"/>
              <w:ind w:left="-35" w:right="-38"/>
              <w:jc w:val="center"/>
              <w:rPr>
                <w:rFonts w:ascii="仿宋" w:hAnsi="仿宋" w:eastAsia="仿宋" w:cs="宋体"/>
                <w:b/>
                <w:color w:val="auto"/>
                <w:szCs w:val="21"/>
                <w:highlight w:val="none"/>
              </w:rPr>
            </w:pPr>
          </w:p>
        </w:tc>
        <w:tc>
          <w:tcPr>
            <w:tcW w:w="7258" w:type="dxa"/>
            <w:vAlign w:val="center"/>
          </w:tcPr>
          <w:p>
            <w:pPr>
              <w:spacing w:line="340" w:lineRule="exact"/>
              <w:rPr>
                <w:rFonts w:ascii="仿宋" w:hAnsi="仿宋" w:eastAsia="仿宋" w:cs="宋体"/>
                <w:color w:val="auto"/>
                <w:szCs w:val="21"/>
                <w:highlight w:val="none"/>
              </w:rPr>
            </w:pPr>
            <w:r>
              <w:rPr>
                <w:rFonts w:ascii="仿宋" w:hAnsi="仿宋" w:eastAsia="仿宋" w:cs="宋体"/>
                <w:color w:val="auto"/>
                <w:szCs w:val="21"/>
                <w:highlight w:val="none"/>
              </w:rPr>
              <w:t>2</w:t>
            </w:r>
            <w:r>
              <w:rPr>
                <w:rFonts w:hint="eastAsia" w:ascii="仿宋" w:hAnsi="仿宋" w:eastAsia="仿宋" w:cs="宋体"/>
                <w:color w:val="auto"/>
                <w:szCs w:val="21"/>
                <w:highlight w:val="none"/>
              </w:rPr>
              <w:t>）供应商所选</w:t>
            </w:r>
            <w:r>
              <w:rPr>
                <w:rFonts w:hint="eastAsia" w:ascii="仿宋" w:hAnsi="仿宋" w:eastAsia="仿宋" w:cs="宋体"/>
                <w:b/>
                <w:color w:val="auto"/>
                <w:szCs w:val="21"/>
                <w:highlight w:val="none"/>
              </w:rPr>
              <w:t>洁具</w:t>
            </w:r>
            <w:r>
              <w:rPr>
                <w:rFonts w:hint="eastAsia" w:ascii="仿宋" w:hAnsi="仿宋" w:eastAsia="仿宋" w:cs="宋体"/>
                <w:color w:val="auto"/>
                <w:szCs w:val="21"/>
                <w:highlight w:val="none"/>
              </w:rPr>
              <w:t>品牌技术参数相当于或优于工程量清单参考品牌和图纸中要求的技术参数的得</w:t>
            </w:r>
            <w:r>
              <w:rPr>
                <w:rFonts w:ascii="仿宋" w:hAnsi="仿宋" w:eastAsia="仿宋" w:cs="宋体"/>
                <w:color w:val="auto"/>
                <w:szCs w:val="21"/>
                <w:highlight w:val="none"/>
              </w:rPr>
              <w:t>3</w:t>
            </w:r>
            <w:r>
              <w:rPr>
                <w:rFonts w:hint="eastAsia" w:ascii="仿宋" w:hAnsi="仿宋" w:eastAsia="仿宋" w:cs="宋体"/>
                <w:color w:val="auto"/>
                <w:szCs w:val="21"/>
                <w:highlight w:val="none"/>
              </w:rPr>
              <w:t>分，低于采购文件要求或未明确所选品牌均不得分。</w:t>
            </w:r>
          </w:p>
        </w:tc>
        <w:tc>
          <w:tcPr>
            <w:tcW w:w="680" w:type="dxa"/>
            <w:vAlign w:val="center"/>
          </w:tcPr>
          <w:p>
            <w:pPr>
              <w:tabs>
                <w:tab w:val="center" w:pos="540"/>
                <w:tab w:val="center" w:pos="1080"/>
              </w:tabs>
              <w:suppressAutoHyphens/>
              <w:adjustRightInd w:val="0"/>
              <w:snapToGrid w:val="0"/>
              <w:spacing w:line="340" w:lineRule="exact"/>
              <w:ind w:left="-35" w:right="-38"/>
              <w:jc w:val="center"/>
              <w:rPr>
                <w:rFonts w:ascii="仿宋" w:hAnsi="仿宋" w:eastAsia="仿宋" w:cs="宋体"/>
                <w:color w:val="auto"/>
                <w:spacing w:val="-5"/>
                <w:szCs w:val="21"/>
                <w:highlight w:val="none"/>
              </w:rPr>
            </w:pPr>
            <w:r>
              <w:rPr>
                <w:rFonts w:ascii="仿宋" w:hAnsi="仿宋" w:eastAsia="仿宋" w:cs="宋体"/>
                <w:color w:val="auto"/>
                <w:spacing w:val="-5"/>
                <w:szCs w:val="21"/>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trPr>
        <w:tc>
          <w:tcPr>
            <w:tcW w:w="675" w:type="dxa"/>
            <w:vMerge w:val="continue"/>
            <w:vAlign w:val="center"/>
          </w:tcPr>
          <w:p>
            <w:pPr>
              <w:suppressAutoHyphens/>
              <w:adjustRightInd w:val="0"/>
              <w:snapToGrid w:val="0"/>
              <w:spacing w:line="340" w:lineRule="exact"/>
              <w:ind w:left="-35" w:right="-38"/>
              <w:jc w:val="center"/>
              <w:rPr>
                <w:rFonts w:ascii="仿宋" w:hAnsi="仿宋" w:eastAsia="仿宋" w:cs="宋体"/>
                <w:color w:val="auto"/>
                <w:szCs w:val="21"/>
                <w:highlight w:val="none"/>
              </w:rPr>
            </w:pPr>
          </w:p>
        </w:tc>
        <w:tc>
          <w:tcPr>
            <w:tcW w:w="851" w:type="dxa"/>
            <w:vMerge w:val="continue"/>
            <w:vAlign w:val="center"/>
          </w:tcPr>
          <w:p>
            <w:pPr>
              <w:suppressAutoHyphens/>
              <w:adjustRightInd w:val="0"/>
              <w:snapToGrid w:val="0"/>
              <w:spacing w:line="340" w:lineRule="exact"/>
              <w:ind w:left="-35" w:right="-38"/>
              <w:jc w:val="center"/>
              <w:rPr>
                <w:rFonts w:ascii="仿宋" w:hAnsi="仿宋" w:eastAsia="仿宋" w:cs="宋体"/>
                <w:b/>
                <w:color w:val="auto"/>
                <w:szCs w:val="21"/>
                <w:highlight w:val="none"/>
              </w:rPr>
            </w:pPr>
          </w:p>
        </w:tc>
        <w:tc>
          <w:tcPr>
            <w:tcW w:w="7258" w:type="dxa"/>
            <w:vAlign w:val="center"/>
          </w:tcPr>
          <w:p>
            <w:pPr>
              <w:spacing w:line="340" w:lineRule="exact"/>
              <w:rPr>
                <w:rFonts w:ascii="仿宋" w:hAnsi="仿宋" w:eastAsia="仿宋" w:cs="宋体"/>
                <w:color w:val="auto"/>
                <w:szCs w:val="21"/>
                <w:highlight w:val="none"/>
              </w:rPr>
            </w:pPr>
            <w:r>
              <w:rPr>
                <w:rFonts w:ascii="仿宋" w:hAnsi="仿宋" w:eastAsia="仿宋" w:cs="宋体"/>
                <w:color w:val="auto"/>
                <w:szCs w:val="21"/>
                <w:highlight w:val="none"/>
              </w:rPr>
              <w:t>3</w:t>
            </w:r>
            <w:r>
              <w:rPr>
                <w:rFonts w:hint="eastAsia" w:ascii="仿宋" w:hAnsi="仿宋" w:eastAsia="仿宋" w:cs="宋体"/>
                <w:color w:val="auto"/>
                <w:szCs w:val="21"/>
                <w:highlight w:val="none"/>
              </w:rPr>
              <w:t>）供应商所选</w:t>
            </w:r>
            <w:r>
              <w:rPr>
                <w:rFonts w:hint="eastAsia" w:ascii="仿宋" w:hAnsi="仿宋" w:eastAsia="仿宋" w:cs="宋体"/>
                <w:b/>
                <w:color w:val="auto"/>
                <w:szCs w:val="21"/>
                <w:highlight w:val="none"/>
              </w:rPr>
              <w:t>风机盘</w:t>
            </w:r>
            <w:r>
              <w:rPr>
                <w:rFonts w:ascii="仿宋" w:hAnsi="仿宋" w:eastAsia="仿宋" w:cs="宋体"/>
                <w:b/>
                <w:color w:val="auto"/>
                <w:szCs w:val="21"/>
                <w:highlight w:val="none"/>
              </w:rPr>
              <w:t>管、新风机</w:t>
            </w:r>
            <w:r>
              <w:rPr>
                <w:rFonts w:hint="eastAsia" w:ascii="仿宋" w:hAnsi="仿宋" w:eastAsia="仿宋" w:cs="宋体"/>
                <w:color w:val="auto"/>
                <w:szCs w:val="21"/>
                <w:highlight w:val="none"/>
              </w:rPr>
              <w:t>品牌技术参数相当于或优于工程量清单参考品牌和图纸中要求的技术参数的得</w:t>
            </w:r>
            <w:r>
              <w:rPr>
                <w:rFonts w:ascii="仿宋" w:hAnsi="仿宋" w:eastAsia="仿宋" w:cs="宋体"/>
                <w:color w:val="auto"/>
                <w:szCs w:val="21"/>
                <w:highlight w:val="none"/>
              </w:rPr>
              <w:t>3</w:t>
            </w:r>
            <w:r>
              <w:rPr>
                <w:rFonts w:hint="eastAsia" w:ascii="仿宋" w:hAnsi="仿宋" w:eastAsia="仿宋" w:cs="宋体"/>
                <w:color w:val="auto"/>
                <w:szCs w:val="21"/>
                <w:highlight w:val="none"/>
              </w:rPr>
              <w:t>分，低于采购文件要求或未明确所选品牌均不得分。</w:t>
            </w:r>
          </w:p>
        </w:tc>
        <w:tc>
          <w:tcPr>
            <w:tcW w:w="680" w:type="dxa"/>
            <w:vAlign w:val="center"/>
          </w:tcPr>
          <w:p>
            <w:pPr>
              <w:tabs>
                <w:tab w:val="center" w:pos="540"/>
                <w:tab w:val="center" w:pos="1080"/>
              </w:tabs>
              <w:suppressAutoHyphens/>
              <w:adjustRightInd w:val="0"/>
              <w:snapToGrid w:val="0"/>
              <w:spacing w:line="340" w:lineRule="exact"/>
              <w:ind w:left="-35" w:right="-38"/>
              <w:jc w:val="center"/>
              <w:rPr>
                <w:rFonts w:ascii="仿宋" w:hAnsi="仿宋" w:eastAsia="仿宋" w:cs="宋体"/>
                <w:color w:val="auto"/>
                <w:spacing w:val="-5"/>
                <w:szCs w:val="21"/>
                <w:highlight w:val="none"/>
              </w:rPr>
            </w:pPr>
            <w:r>
              <w:rPr>
                <w:rFonts w:ascii="仿宋" w:hAnsi="仿宋" w:eastAsia="仿宋" w:cs="宋体"/>
                <w:color w:val="auto"/>
                <w:spacing w:val="-5"/>
                <w:szCs w:val="21"/>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trPr>
        <w:tc>
          <w:tcPr>
            <w:tcW w:w="675" w:type="dxa"/>
            <w:vMerge w:val="continue"/>
            <w:vAlign w:val="center"/>
          </w:tcPr>
          <w:p>
            <w:pPr>
              <w:suppressAutoHyphens/>
              <w:adjustRightInd w:val="0"/>
              <w:snapToGrid w:val="0"/>
              <w:spacing w:line="340" w:lineRule="exact"/>
              <w:ind w:left="-35" w:right="-38"/>
              <w:jc w:val="center"/>
              <w:rPr>
                <w:rFonts w:ascii="仿宋" w:hAnsi="仿宋" w:eastAsia="仿宋" w:cs="宋体"/>
                <w:color w:val="auto"/>
                <w:szCs w:val="21"/>
                <w:highlight w:val="none"/>
              </w:rPr>
            </w:pPr>
          </w:p>
        </w:tc>
        <w:tc>
          <w:tcPr>
            <w:tcW w:w="851" w:type="dxa"/>
            <w:vMerge w:val="continue"/>
            <w:vAlign w:val="center"/>
          </w:tcPr>
          <w:p>
            <w:pPr>
              <w:suppressAutoHyphens/>
              <w:adjustRightInd w:val="0"/>
              <w:snapToGrid w:val="0"/>
              <w:spacing w:line="340" w:lineRule="exact"/>
              <w:ind w:left="-35" w:right="-38"/>
              <w:jc w:val="center"/>
              <w:rPr>
                <w:rFonts w:ascii="仿宋" w:hAnsi="仿宋" w:eastAsia="仿宋" w:cs="宋体"/>
                <w:b/>
                <w:color w:val="auto"/>
                <w:szCs w:val="21"/>
                <w:highlight w:val="none"/>
              </w:rPr>
            </w:pPr>
          </w:p>
        </w:tc>
        <w:tc>
          <w:tcPr>
            <w:tcW w:w="7258" w:type="dxa"/>
            <w:vAlign w:val="center"/>
          </w:tcPr>
          <w:p>
            <w:pPr>
              <w:suppressAutoHyphens/>
              <w:adjustRightInd w:val="0"/>
              <w:snapToGrid w:val="0"/>
              <w:spacing w:line="340" w:lineRule="exact"/>
              <w:ind w:left="-35" w:right="-38"/>
              <w:rPr>
                <w:rFonts w:ascii="仿宋" w:hAnsi="仿宋" w:eastAsia="仿宋" w:cs="宋体"/>
                <w:color w:val="auto"/>
                <w:szCs w:val="21"/>
                <w:highlight w:val="none"/>
              </w:rPr>
            </w:pPr>
            <w:r>
              <w:rPr>
                <w:rFonts w:ascii="仿宋" w:hAnsi="仿宋" w:eastAsia="仿宋" w:cs="宋体"/>
                <w:color w:val="auto"/>
                <w:szCs w:val="21"/>
                <w:highlight w:val="none"/>
              </w:rPr>
              <w:t>4</w:t>
            </w:r>
            <w:r>
              <w:rPr>
                <w:rFonts w:hint="eastAsia" w:ascii="仿宋" w:hAnsi="仿宋" w:eastAsia="仿宋" w:cs="宋体"/>
                <w:color w:val="auto"/>
                <w:szCs w:val="21"/>
                <w:highlight w:val="none"/>
              </w:rPr>
              <w:t>）供应商所选</w:t>
            </w:r>
            <w:r>
              <w:rPr>
                <w:rFonts w:hint="eastAsia" w:ascii="仿宋" w:hAnsi="仿宋" w:eastAsia="仿宋" w:cs="宋体"/>
                <w:b/>
                <w:color w:val="auto"/>
                <w:szCs w:val="21"/>
                <w:highlight w:val="none"/>
              </w:rPr>
              <w:t>其它主</w:t>
            </w:r>
            <w:r>
              <w:rPr>
                <w:rFonts w:ascii="仿宋" w:hAnsi="仿宋" w:eastAsia="仿宋" w:cs="宋体"/>
                <w:b/>
                <w:color w:val="auto"/>
                <w:szCs w:val="21"/>
                <w:highlight w:val="none"/>
              </w:rPr>
              <w:t>要</w:t>
            </w:r>
            <w:r>
              <w:rPr>
                <w:rFonts w:hint="eastAsia" w:ascii="仿宋" w:hAnsi="仿宋" w:eastAsia="仿宋" w:cs="宋体"/>
                <w:b/>
                <w:color w:val="auto"/>
                <w:szCs w:val="21"/>
                <w:highlight w:val="none"/>
              </w:rPr>
              <w:t>安装材料</w:t>
            </w:r>
            <w:r>
              <w:rPr>
                <w:rFonts w:hint="eastAsia" w:ascii="仿宋" w:hAnsi="仿宋" w:eastAsia="仿宋" w:cs="宋体"/>
                <w:color w:val="auto"/>
                <w:szCs w:val="21"/>
                <w:highlight w:val="none"/>
              </w:rPr>
              <w:t>品牌技术参数相当于或优于工程量清单参考品牌和图纸中要求的技术参数的得5分，有一项低于采购文件要求或未明确所选品牌的扣1分，扣完为止。</w:t>
            </w:r>
          </w:p>
        </w:tc>
        <w:tc>
          <w:tcPr>
            <w:tcW w:w="680" w:type="dxa"/>
            <w:vAlign w:val="center"/>
          </w:tcPr>
          <w:p>
            <w:pPr>
              <w:tabs>
                <w:tab w:val="center" w:pos="540"/>
                <w:tab w:val="center" w:pos="1080"/>
              </w:tabs>
              <w:suppressAutoHyphens/>
              <w:adjustRightInd w:val="0"/>
              <w:snapToGrid w:val="0"/>
              <w:spacing w:line="340" w:lineRule="exact"/>
              <w:ind w:left="-35" w:right="-38"/>
              <w:jc w:val="center"/>
              <w:rPr>
                <w:rFonts w:ascii="仿宋" w:hAnsi="仿宋" w:eastAsia="仿宋" w:cs="宋体"/>
                <w:color w:val="auto"/>
                <w:spacing w:val="-5"/>
                <w:szCs w:val="21"/>
                <w:highlight w:val="none"/>
              </w:rPr>
            </w:pPr>
            <w:r>
              <w:rPr>
                <w:rFonts w:ascii="仿宋" w:hAnsi="仿宋" w:eastAsia="仿宋" w:cs="宋体"/>
                <w:color w:val="auto"/>
                <w:spacing w:val="-5"/>
                <w:szCs w:val="21"/>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3" w:hRule="atLeast"/>
        </w:trPr>
        <w:tc>
          <w:tcPr>
            <w:tcW w:w="675" w:type="dxa"/>
            <w:vAlign w:val="center"/>
          </w:tcPr>
          <w:p>
            <w:pPr>
              <w:spacing w:line="340" w:lineRule="exact"/>
              <w:ind w:firstLine="210" w:firstLineChars="100"/>
              <w:rPr>
                <w:rFonts w:ascii="仿宋" w:hAnsi="仿宋" w:eastAsia="仿宋" w:cs="宋体"/>
                <w:color w:val="auto"/>
                <w:szCs w:val="21"/>
                <w:highlight w:val="none"/>
              </w:rPr>
            </w:pPr>
            <w:r>
              <w:rPr>
                <w:rFonts w:ascii="仿宋" w:hAnsi="仿宋" w:eastAsia="仿宋" w:cs="宋体"/>
                <w:color w:val="auto"/>
                <w:szCs w:val="21"/>
                <w:highlight w:val="none"/>
              </w:rPr>
              <w:t>6</w:t>
            </w:r>
          </w:p>
        </w:tc>
        <w:tc>
          <w:tcPr>
            <w:tcW w:w="851" w:type="dxa"/>
            <w:vAlign w:val="center"/>
          </w:tcPr>
          <w:p>
            <w:pPr>
              <w:suppressAutoHyphens/>
              <w:adjustRightInd w:val="0"/>
              <w:snapToGrid w:val="0"/>
              <w:spacing w:line="340" w:lineRule="exact"/>
              <w:ind w:left="-35" w:right="-38"/>
              <w:jc w:val="center"/>
              <w:rPr>
                <w:rFonts w:ascii="仿宋" w:hAnsi="仿宋" w:eastAsia="仿宋"/>
                <w:b/>
                <w:color w:val="auto"/>
                <w:szCs w:val="21"/>
                <w:highlight w:val="none"/>
              </w:rPr>
            </w:pPr>
            <w:r>
              <w:rPr>
                <w:rFonts w:hint="eastAsia" w:ascii="仿宋" w:hAnsi="仿宋" w:eastAsia="仿宋" w:cs="宋体"/>
                <w:b/>
                <w:color w:val="auto"/>
                <w:szCs w:val="21"/>
                <w:highlight w:val="none"/>
              </w:rPr>
              <w:t>供应</w:t>
            </w:r>
            <w:r>
              <w:rPr>
                <w:rFonts w:ascii="仿宋" w:hAnsi="仿宋" w:eastAsia="仿宋" w:cs="宋体"/>
                <w:b/>
                <w:color w:val="auto"/>
                <w:szCs w:val="21"/>
                <w:highlight w:val="none"/>
              </w:rPr>
              <w:t>商</w:t>
            </w:r>
            <w:r>
              <w:rPr>
                <w:rFonts w:hint="eastAsia" w:ascii="仿宋" w:hAnsi="仿宋" w:eastAsia="仿宋" w:cs="宋体"/>
                <w:b/>
                <w:color w:val="auto"/>
                <w:szCs w:val="21"/>
                <w:highlight w:val="none"/>
              </w:rPr>
              <w:t>认证证书</w:t>
            </w:r>
          </w:p>
        </w:tc>
        <w:tc>
          <w:tcPr>
            <w:tcW w:w="7258" w:type="dxa"/>
            <w:vAlign w:val="center"/>
          </w:tcPr>
          <w:p>
            <w:pPr>
              <w:snapToGrid w:val="0"/>
              <w:spacing w:line="340" w:lineRule="exact"/>
              <w:rPr>
                <w:rFonts w:ascii="仿宋" w:hAnsi="仿宋" w:eastAsia="仿宋" w:cs="宋体"/>
                <w:bCs/>
                <w:color w:val="auto"/>
                <w:szCs w:val="21"/>
                <w:highlight w:val="none"/>
              </w:rPr>
            </w:pPr>
            <w:r>
              <w:rPr>
                <w:rFonts w:ascii="仿宋" w:hAnsi="仿宋" w:eastAsia="仿宋" w:cs="宋体"/>
                <w:color w:val="auto"/>
                <w:szCs w:val="21"/>
                <w:highlight w:val="none"/>
              </w:rPr>
              <w:t>供应商</w:t>
            </w:r>
            <w:r>
              <w:rPr>
                <w:rFonts w:hint="eastAsia" w:ascii="仿宋" w:hAnsi="仿宋" w:eastAsia="仿宋" w:cs="宋体"/>
                <w:bCs/>
                <w:color w:val="auto"/>
                <w:szCs w:val="21"/>
                <w:highlight w:val="none"/>
              </w:rPr>
              <w:t>具备</w:t>
            </w:r>
            <w:r>
              <w:rPr>
                <w:rFonts w:hint="eastAsia" w:ascii="仿宋" w:hAnsi="仿宋" w:eastAsia="仿宋" w:cs="宋体"/>
                <w:color w:val="auto"/>
                <w:szCs w:val="21"/>
                <w:highlight w:val="none"/>
              </w:rPr>
              <w:t>有效的</w:t>
            </w:r>
            <w:r>
              <w:rPr>
                <w:rFonts w:hint="eastAsia" w:ascii="仿宋" w:hAnsi="仿宋" w:eastAsia="仿宋" w:cs="宋体"/>
                <w:bCs/>
                <w:color w:val="auto"/>
                <w:szCs w:val="21"/>
                <w:highlight w:val="none"/>
              </w:rPr>
              <w:t>质量管理体系认证、环境管理体系认证、职业健康安全管理体系认证，每个体系认证证书得</w:t>
            </w:r>
            <w:r>
              <w:rPr>
                <w:rFonts w:ascii="仿宋" w:hAnsi="仿宋" w:eastAsia="仿宋" w:cs="宋体"/>
                <w:bCs/>
                <w:color w:val="auto"/>
                <w:szCs w:val="21"/>
                <w:highlight w:val="none"/>
              </w:rPr>
              <w:t>0.5</w:t>
            </w:r>
            <w:r>
              <w:rPr>
                <w:rFonts w:hint="eastAsia" w:ascii="仿宋" w:hAnsi="仿宋" w:eastAsia="仿宋" w:cs="宋体"/>
                <w:bCs/>
                <w:color w:val="auto"/>
                <w:szCs w:val="21"/>
                <w:highlight w:val="none"/>
              </w:rPr>
              <w:t>分。</w:t>
            </w:r>
          </w:p>
          <w:p>
            <w:pPr>
              <w:snapToGrid w:val="0"/>
              <w:spacing w:line="340" w:lineRule="exact"/>
              <w:rPr>
                <w:rFonts w:ascii="仿宋" w:hAnsi="仿宋" w:eastAsia="仿宋"/>
                <w:color w:val="auto"/>
                <w:szCs w:val="21"/>
                <w:highlight w:val="none"/>
              </w:rPr>
            </w:pPr>
            <w:r>
              <w:rPr>
                <w:rFonts w:hint="eastAsia" w:ascii="仿宋" w:hAnsi="仿宋" w:eastAsia="仿宋" w:cs="宋体"/>
                <w:bCs/>
                <w:color w:val="auto"/>
                <w:szCs w:val="21"/>
                <w:highlight w:val="none"/>
              </w:rPr>
              <w:t>证明材料：提供有效证书原件扫描件或全国认证认可信息公共服务平台上(http://cx.cnca.cn/CertECloud/result/skipResultList?certItemOne=A)证书状态为“有效”的查询结果网页截图，否则不得分。</w:t>
            </w:r>
          </w:p>
        </w:tc>
        <w:tc>
          <w:tcPr>
            <w:tcW w:w="680" w:type="dxa"/>
            <w:vAlign w:val="center"/>
          </w:tcPr>
          <w:p>
            <w:pPr>
              <w:suppressAutoHyphens/>
              <w:adjustRightInd w:val="0"/>
              <w:snapToGrid w:val="0"/>
              <w:spacing w:line="340" w:lineRule="exact"/>
              <w:ind w:left="-35" w:right="-38"/>
              <w:jc w:val="center"/>
              <w:rPr>
                <w:rFonts w:ascii="仿宋" w:hAnsi="仿宋" w:eastAsia="仿宋" w:cs="宋体"/>
                <w:color w:val="auto"/>
                <w:spacing w:val="-5"/>
                <w:szCs w:val="21"/>
                <w:highlight w:val="none"/>
              </w:rPr>
            </w:pPr>
            <w:r>
              <w:rPr>
                <w:rFonts w:hint="eastAsia" w:ascii="仿宋" w:hAnsi="仿宋" w:eastAsia="仿宋" w:cs="宋体"/>
                <w:color w:val="auto"/>
                <w:spacing w:val="-5"/>
                <w:szCs w:val="21"/>
                <w:highlight w:val="none"/>
              </w:rPr>
              <w:t>1</w:t>
            </w:r>
            <w:r>
              <w:rPr>
                <w:rFonts w:ascii="仿宋" w:hAnsi="仿宋" w:eastAsia="仿宋" w:cs="宋体"/>
                <w:color w:val="auto"/>
                <w:spacing w:val="-5"/>
                <w:szCs w:val="21"/>
                <w:highlight w:val="none"/>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3" w:hRule="atLeast"/>
        </w:trPr>
        <w:tc>
          <w:tcPr>
            <w:tcW w:w="675" w:type="dxa"/>
            <w:vAlign w:val="center"/>
          </w:tcPr>
          <w:p>
            <w:pPr>
              <w:spacing w:line="340" w:lineRule="exact"/>
              <w:ind w:firstLine="210" w:firstLineChars="100"/>
              <w:rPr>
                <w:rFonts w:ascii="仿宋" w:hAnsi="仿宋" w:eastAsia="仿宋" w:cs="宋体"/>
                <w:color w:val="auto"/>
                <w:szCs w:val="21"/>
                <w:highlight w:val="none"/>
              </w:rPr>
            </w:pPr>
            <w:r>
              <w:rPr>
                <w:rFonts w:ascii="仿宋" w:hAnsi="仿宋" w:eastAsia="仿宋" w:cs="宋体"/>
                <w:color w:val="auto"/>
                <w:szCs w:val="21"/>
                <w:highlight w:val="none"/>
              </w:rPr>
              <w:t>7</w:t>
            </w:r>
          </w:p>
        </w:tc>
        <w:tc>
          <w:tcPr>
            <w:tcW w:w="851" w:type="dxa"/>
            <w:vAlign w:val="center"/>
          </w:tcPr>
          <w:p>
            <w:pPr>
              <w:suppressAutoHyphens/>
              <w:adjustRightInd w:val="0"/>
              <w:snapToGrid w:val="0"/>
              <w:spacing w:line="340" w:lineRule="exact"/>
              <w:ind w:left="-35" w:right="-38"/>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项目经理类似项目业绩</w:t>
            </w:r>
          </w:p>
        </w:tc>
        <w:tc>
          <w:tcPr>
            <w:tcW w:w="7258" w:type="dxa"/>
            <w:vAlign w:val="center"/>
          </w:tcPr>
          <w:p>
            <w:pPr>
              <w:snapToGrid w:val="0"/>
              <w:spacing w:line="340" w:lineRule="exact"/>
              <w:rPr>
                <w:rFonts w:ascii="仿宋" w:hAnsi="仿宋" w:eastAsia="仿宋" w:cs="宋体"/>
                <w:color w:val="auto"/>
                <w:szCs w:val="21"/>
                <w:highlight w:val="none"/>
              </w:rPr>
            </w:pPr>
            <w:r>
              <w:rPr>
                <w:rFonts w:hint="eastAsia" w:ascii="仿宋" w:hAnsi="仿宋" w:eastAsia="仿宋" w:cs="宋体"/>
                <w:color w:val="auto"/>
                <w:szCs w:val="21"/>
                <w:highlight w:val="none"/>
              </w:rPr>
              <w:t>自2019年1月1日（以合同签订日期为准）以来，拟派项目经理承担过类似装修工程项目经理的，每提供一项得</w:t>
            </w:r>
            <w:r>
              <w:rPr>
                <w:rFonts w:ascii="仿宋" w:hAnsi="仿宋" w:eastAsia="仿宋" w:cs="宋体"/>
                <w:color w:val="auto"/>
                <w:szCs w:val="21"/>
                <w:highlight w:val="none"/>
              </w:rPr>
              <w:t>0.5</w:t>
            </w:r>
            <w:r>
              <w:rPr>
                <w:rFonts w:hint="eastAsia" w:ascii="仿宋" w:hAnsi="仿宋" w:eastAsia="仿宋" w:cs="宋体"/>
                <w:color w:val="auto"/>
                <w:szCs w:val="21"/>
                <w:highlight w:val="none"/>
              </w:rPr>
              <w:t>分，最高得</w:t>
            </w:r>
            <w:r>
              <w:rPr>
                <w:rFonts w:ascii="仿宋" w:hAnsi="仿宋" w:eastAsia="仿宋" w:cs="宋体"/>
                <w:color w:val="auto"/>
                <w:szCs w:val="21"/>
                <w:highlight w:val="none"/>
              </w:rPr>
              <w:t>1.5</w:t>
            </w:r>
            <w:r>
              <w:rPr>
                <w:rFonts w:hint="eastAsia" w:ascii="仿宋" w:hAnsi="仿宋" w:eastAsia="仿宋" w:cs="宋体"/>
                <w:color w:val="auto"/>
                <w:szCs w:val="21"/>
                <w:highlight w:val="none"/>
              </w:rPr>
              <w:t>分。</w:t>
            </w:r>
          </w:p>
          <w:p>
            <w:pPr>
              <w:snapToGrid w:val="0"/>
              <w:spacing w:line="340" w:lineRule="exact"/>
              <w:rPr>
                <w:rFonts w:ascii="仿宋" w:hAnsi="仿宋" w:eastAsia="仿宋" w:cs="宋体"/>
                <w:color w:val="auto"/>
                <w:szCs w:val="21"/>
                <w:highlight w:val="none"/>
              </w:rPr>
            </w:pPr>
            <w:r>
              <w:rPr>
                <w:rFonts w:hint="eastAsia" w:ascii="仿宋" w:hAnsi="仿宋" w:eastAsia="仿宋" w:cs="宋体"/>
                <w:color w:val="auto"/>
                <w:szCs w:val="21"/>
                <w:highlight w:val="none"/>
              </w:rPr>
              <w:t>业绩证明材料应同时提供以下证明材料原件扫描件，能体现出项目内容、时间及项目经理信息等评审因素，否则不得分。①施工合同；②工程验收证明材料：工程竣工验收记录表或竣工验收备案表或竣工验收意见表或建设行政主管部出具的竣工验收证明或质量监督部门出具的竣工验收证明）。</w:t>
            </w:r>
          </w:p>
        </w:tc>
        <w:tc>
          <w:tcPr>
            <w:tcW w:w="680" w:type="dxa"/>
            <w:vAlign w:val="center"/>
          </w:tcPr>
          <w:p>
            <w:pPr>
              <w:suppressAutoHyphens/>
              <w:adjustRightInd w:val="0"/>
              <w:snapToGrid w:val="0"/>
              <w:spacing w:line="340" w:lineRule="exact"/>
              <w:ind w:left="-35" w:right="-38"/>
              <w:jc w:val="center"/>
              <w:rPr>
                <w:rFonts w:ascii="仿宋" w:hAnsi="仿宋" w:eastAsia="仿宋" w:cs="宋体"/>
                <w:color w:val="auto"/>
                <w:spacing w:val="-5"/>
                <w:szCs w:val="21"/>
                <w:highlight w:val="none"/>
              </w:rPr>
            </w:pPr>
            <w:r>
              <w:rPr>
                <w:rFonts w:ascii="仿宋" w:hAnsi="仿宋" w:eastAsia="仿宋" w:cs="宋体"/>
                <w:color w:val="auto"/>
                <w:spacing w:val="-5"/>
                <w:szCs w:val="21"/>
                <w:highlight w:val="none"/>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9" w:hRule="atLeast"/>
        </w:trPr>
        <w:tc>
          <w:tcPr>
            <w:tcW w:w="675" w:type="dxa"/>
            <w:vMerge w:val="restart"/>
            <w:vAlign w:val="center"/>
          </w:tcPr>
          <w:p>
            <w:pPr>
              <w:spacing w:line="340" w:lineRule="exact"/>
              <w:ind w:firstLine="210" w:firstLineChars="100"/>
              <w:rPr>
                <w:rFonts w:ascii="仿宋" w:hAnsi="仿宋" w:eastAsia="仿宋" w:cs="宋体"/>
                <w:color w:val="auto"/>
                <w:szCs w:val="21"/>
                <w:highlight w:val="none"/>
              </w:rPr>
            </w:pPr>
            <w:r>
              <w:rPr>
                <w:rFonts w:ascii="仿宋" w:hAnsi="仿宋" w:eastAsia="仿宋" w:cs="宋体"/>
                <w:color w:val="auto"/>
                <w:szCs w:val="21"/>
                <w:highlight w:val="none"/>
              </w:rPr>
              <w:t>8</w:t>
            </w:r>
          </w:p>
        </w:tc>
        <w:tc>
          <w:tcPr>
            <w:tcW w:w="851" w:type="dxa"/>
            <w:vMerge w:val="restart"/>
            <w:vAlign w:val="center"/>
          </w:tcPr>
          <w:p>
            <w:pPr>
              <w:suppressAutoHyphens/>
              <w:adjustRightInd w:val="0"/>
              <w:snapToGrid w:val="0"/>
              <w:spacing w:line="340" w:lineRule="exact"/>
              <w:ind w:left="-35" w:right="-38"/>
              <w:jc w:val="center"/>
              <w:rPr>
                <w:rFonts w:ascii="仿宋" w:hAnsi="仿宋" w:eastAsia="仿宋"/>
                <w:b/>
                <w:color w:val="auto"/>
                <w:szCs w:val="21"/>
                <w:highlight w:val="none"/>
              </w:rPr>
            </w:pPr>
            <w:r>
              <w:rPr>
                <w:rFonts w:hint="eastAsia" w:ascii="仿宋" w:hAnsi="仿宋" w:eastAsia="仿宋"/>
                <w:b/>
                <w:color w:val="auto"/>
                <w:szCs w:val="21"/>
                <w:highlight w:val="none"/>
              </w:rPr>
              <w:t>项目部主要技术人员配置及保障措施</w:t>
            </w:r>
          </w:p>
        </w:tc>
        <w:tc>
          <w:tcPr>
            <w:tcW w:w="7258" w:type="dxa"/>
            <w:vAlign w:val="center"/>
          </w:tcPr>
          <w:p>
            <w:pPr>
              <w:spacing w:line="340" w:lineRule="exact"/>
              <w:rPr>
                <w:rFonts w:ascii="仿宋" w:hAnsi="仿宋" w:eastAsia="仿宋" w:cs="宋体"/>
                <w:color w:val="auto"/>
                <w:szCs w:val="21"/>
                <w:highlight w:val="none"/>
              </w:rPr>
            </w:pPr>
            <w:r>
              <w:rPr>
                <w:rFonts w:hint="eastAsia" w:ascii="仿宋" w:hAnsi="仿宋" w:eastAsia="仿宋" w:cs="宋体"/>
                <w:color w:val="auto"/>
                <w:szCs w:val="21"/>
                <w:highlight w:val="none"/>
              </w:rPr>
              <w:t>拟派</w:t>
            </w:r>
            <w:r>
              <w:rPr>
                <w:rFonts w:hint="eastAsia" w:ascii="仿宋" w:hAnsi="仿宋" w:eastAsia="仿宋" w:cs="宋体"/>
                <w:b/>
                <w:color w:val="auto"/>
                <w:szCs w:val="21"/>
                <w:highlight w:val="none"/>
              </w:rPr>
              <w:t>项目经理</w:t>
            </w:r>
            <w:r>
              <w:rPr>
                <w:rFonts w:hint="eastAsia" w:ascii="仿宋" w:hAnsi="仿宋" w:eastAsia="仿宋" w:cs="宋体"/>
                <w:color w:val="auto"/>
                <w:szCs w:val="21"/>
                <w:highlight w:val="none"/>
              </w:rPr>
              <w:t>具有工程师及</w:t>
            </w:r>
            <w:r>
              <w:rPr>
                <w:rFonts w:ascii="仿宋" w:hAnsi="仿宋" w:eastAsia="仿宋" w:cs="宋体"/>
                <w:color w:val="auto"/>
                <w:szCs w:val="21"/>
                <w:highlight w:val="none"/>
              </w:rPr>
              <w:t>以上</w:t>
            </w:r>
            <w:r>
              <w:rPr>
                <w:rFonts w:hint="eastAsia" w:ascii="仿宋" w:hAnsi="仿宋" w:eastAsia="仿宋" w:cs="宋体"/>
                <w:color w:val="auto"/>
                <w:szCs w:val="21"/>
                <w:highlight w:val="none"/>
              </w:rPr>
              <w:t>技术职称证书的，得</w:t>
            </w:r>
            <w:r>
              <w:rPr>
                <w:rFonts w:ascii="仿宋" w:hAnsi="仿宋" w:eastAsia="仿宋" w:cs="宋体"/>
                <w:color w:val="auto"/>
                <w:szCs w:val="21"/>
                <w:highlight w:val="none"/>
              </w:rPr>
              <w:t>1</w:t>
            </w:r>
            <w:r>
              <w:rPr>
                <w:rFonts w:hint="eastAsia" w:ascii="仿宋" w:hAnsi="仿宋" w:eastAsia="仿宋" w:cs="宋体"/>
                <w:color w:val="auto"/>
                <w:szCs w:val="21"/>
                <w:highlight w:val="none"/>
              </w:rPr>
              <w:t>分。</w:t>
            </w:r>
          </w:p>
          <w:p>
            <w:pPr>
              <w:spacing w:line="340" w:lineRule="exact"/>
              <w:rPr>
                <w:color w:val="auto"/>
                <w:highlight w:val="none"/>
              </w:rPr>
            </w:pPr>
            <w:r>
              <w:rPr>
                <w:rFonts w:hint="eastAsia" w:ascii="仿宋" w:hAnsi="仿宋" w:eastAsia="仿宋" w:cs="宋体"/>
                <w:b/>
                <w:color w:val="auto"/>
                <w:szCs w:val="21"/>
                <w:highlight w:val="none"/>
              </w:rPr>
              <w:t>注：提供职称证书及在本单位近半年任意月份社保证明，不满足的不得分。</w:t>
            </w:r>
          </w:p>
        </w:tc>
        <w:tc>
          <w:tcPr>
            <w:tcW w:w="680" w:type="dxa"/>
            <w:vAlign w:val="center"/>
          </w:tcPr>
          <w:p>
            <w:pPr>
              <w:suppressAutoHyphens/>
              <w:adjustRightInd w:val="0"/>
              <w:snapToGrid w:val="0"/>
              <w:spacing w:line="340" w:lineRule="exact"/>
              <w:ind w:left="-35" w:right="-38"/>
              <w:jc w:val="center"/>
              <w:rPr>
                <w:rFonts w:ascii="仿宋" w:hAnsi="仿宋" w:eastAsia="仿宋" w:cs="宋体"/>
                <w:color w:val="auto"/>
                <w:spacing w:val="-5"/>
                <w:szCs w:val="21"/>
                <w:highlight w:val="none"/>
              </w:rPr>
            </w:pPr>
            <w:r>
              <w:rPr>
                <w:rFonts w:ascii="仿宋" w:hAnsi="仿宋" w:eastAsia="仿宋" w:cs="宋体"/>
                <w:color w:val="auto"/>
                <w:spacing w:val="-5"/>
                <w:szCs w:val="21"/>
                <w:highlight w:val="none"/>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3" w:hRule="atLeast"/>
        </w:trPr>
        <w:tc>
          <w:tcPr>
            <w:tcW w:w="675" w:type="dxa"/>
            <w:vMerge w:val="continue"/>
            <w:vAlign w:val="center"/>
          </w:tcPr>
          <w:p>
            <w:pPr>
              <w:spacing w:line="340" w:lineRule="exact"/>
              <w:ind w:firstLine="210" w:firstLineChars="100"/>
              <w:rPr>
                <w:rFonts w:ascii="仿宋" w:hAnsi="仿宋" w:eastAsia="仿宋" w:cs="宋体"/>
                <w:color w:val="auto"/>
                <w:szCs w:val="21"/>
                <w:highlight w:val="none"/>
              </w:rPr>
            </w:pPr>
          </w:p>
        </w:tc>
        <w:tc>
          <w:tcPr>
            <w:tcW w:w="851" w:type="dxa"/>
            <w:vMerge w:val="continue"/>
            <w:vAlign w:val="center"/>
          </w:tcPr>
          <w:p>
            <w:pPr>
              <w:suppressAutoHyphens/>
              <w:adjustRightInd w:val="0"/>
              <w:snapToGrid w:val="0"/>
              <w:spacing w:line="340" w:lineRule="exact"/>
              <w:ind w:left="-35" w:right="-38"/>
              <w:jc w:val="center"/>
              <w:rPr>
                <w:rFonts w:ascii="仿宋" w:hAnsi="仿宋" w:eastAsia="仿宋"/>
                <w:b/>
                <w:color w:val="auto"/>
                <w:szCs w:val="21"/>
                <w:highlight w:val="none"/>
              </w:rPr>
            </w:pPr>
          </w:p>
        </w:tc>
        <w:tc>
          <w:tcPr>
            <w:tcW w:w="7258" w:type="dxa"/>
            <w:vAlign w:val="center"/>
          </w:tcPr>
          <w:p>
            <w:pPr>
              <w:spacing w:line="340" w:lineRule="exact"/>
              <w:rPr>
                <w:rFonts w:ascii="仿宋" w:hAnsi="仿宋" w:eastAsia="仿宋" w:cs="宋体"/>
                <w:color w:val="auto"/>
                <w:szCs w:val="21"/>
                <w:highlight w:val="none"/>
              </w:rPr>
            </w:pPr>
            <w:r>
              <w:rPr>
                <w:rFonts w:hint="eastAsia" w:ascii="仿宋" w:hAnsi="仿宋" w:eastAsia="仿宋" w:cs="宋体"/>
                <w:color w:val="auto"/>
                <w:szCs w:val="21"/>
                <w:highlight w:val="none"/>
              </w:rPr>
              <w:t>供应商承诺拟</w:t>
            </w:r>
            <w:r>
              <w:rPr>
                <w:rFonts w:ascii="仿宋" w:hAnsi="仿宋" w:eastAsia="仿宋" w:cs="宋体"/>
                <w:color w:val="auto"/>
                <w:szCs w:val="21"/>
                <w:highlight w:val="none"/>
              </w:rPr>
              <w:t>派</w:t>
            </w:r>
            <w:r>
              <w:rPr>
                <w:rFonts w:hint="eastAsia" w:ascii="仿宋" w:hAnsi="仿宋" w:eastAsia="仿宋" w:cs="宋体"/>
                <w:color w:val="auto"/>
                <w:szCs w:val="21"/>
                <w:highlight w:val="none"/>
              </w:rPr>
              <w:t>项目经理到位率达到100%的得</w:t>
            </w:r>
            <w:r>
              <w:rPr>
                <w:rFonts w:ascii="仿宋" w:hAnsi="仿宋" w:eastAsia="仿宋" w:cs="宋体"/>
                <w:color w:val="auto"/>
                <w:szCs w:val="21"/>
                <w:highlight w:val="none"/>
              </w:rPr>
              <w:t>2</w:t>
            </w:r>
            <w:r>
              <w:rPr>
                <w:rFonts w:hint="eastAsia" w:ascii="仿宋" w:hAnsi="仿宋" w:eastAsia="仿宋" w:cs="宋体"/>
                <w:color w:val="auto"/>
                <w:szCs w:val="21"/>
                <w:highlight w:val="none"/>
              </w:rPr>
              <w:t>分；90%及以上的得</w:t>
            </w:r>
            <w:r>
              <w:rPr>
                <w:rFonts w:ascii="仿宋" w:hAnsi="仿宋" w:eastAsia="仿宋" w:cs="宋体"/>
                <w:color w:val="auto"/>
                <w:szCs w:val="21"/>
                <w:highlight w:val="none"/>
              </w:rPr>
              <w:t>1</w:t>
            </w:r>
            <w:r>
              <w:rPr>
                <w:rFonts w:hint="eastAsia" w:ascii="仿宋" w:hAnsi="仿宋" w:eastAsia="仿宋" w:cs="宋体"/>
                <w:color w:val="auto"/>
                <w:szCs w:val="21"/>
                <w:highlight w:val="none"/>
              </w:rPr>
              <w:t>分；80%及以上的得</w:t>
            </w:r>
            <w:r>
              <w:rPr>
                <w:rFonts w:ascii="仿宋" w:hAnsi="仿宋" w:eastAsia="仿宋" w:cs="宋体"/>
                <w:color w:val="auto"/>
                <w:szCs w:val="21"/>
                <w:highlight w:val="none"/>
              </w:rPr>
              <w:t>0.5</w:t>
            </w:r>
            <w:r>
              <w:rPr>
                <w:rFonts w:hint="eastAsia" w:ascii="仿宋" w:hAnsi="仿宋" w:eastAsia="仿宋" w:cs="宋体"/>
                <w:color w:val="auto"/>
                <w:szCs w:val="21"/>
                <w:highlight w:val="none"/>
              </w:rPr>
              <w:t>分；</w:t>
            </w:r>
            <w:r>
              <w:rPr>
                <w:rFonts w:ascii="仿宋" w:hAnsi="仿宋" w:eastAsia="仿宋" w:cs="宋体"/>
                <w:color w:val="auto"/>
                <w:szCs w:val="21"/>
                <w:highlight w:val="none"/>
              </w:rPr>
              <w:t>8</w:t>
            </w:r>
            <w:r>
              <w:rPr>
                <w:rFonts w:hint="eastAsia" w:ascii="仿宋" w:hAnsi="仿宋" w:eastAsia="仿宋" w:cs="宋体"/>
                <w:color w:val="auto"/>
                <w:szCs w:val="21"/>
                <w:highlight w:val="none"/>
              </w:rPr>
              <w:t>0%以下的得0分。</w:t>
            </w:r>
          </w:p>
          <w:p>
            <w:pPr>
              <w:spacing w:line="340" w:lineRule="exact"/>
              <w:rPr>
                <w:rFonts w:ascii="仿宋" w:hAnsi="仿宋" w:eastAsia="仿宋" w:cs="宋体"/>
                <w:color w:val="auto"/>
                <w:szCs w:val="21"/>
                <w:highlight w:val="none"/>
              </w:rPr>
            </w:pPr>
            <w:r>
              <w:rPr>
                <w:rFonts w:hint="eastAsia" w:ascii="仿宋" w:hAnsi="仿宋" w:eastAsia="仿宋" w:cs="宋体"/>
                <w:b/>
                <w:color w:val="auto"/>
                <w:szCs w:val="21"/>
                <w:highlight w:val="none"/>
              </w:rPr>
              <w:t>注</w:t>
            </w:r>
            <w:r>
              <w:rPr>
                <w:rFonts w:ascii="仿宋" w:hAnsi="仿宋" w:eastAsia="仿宋" w:cs="宋体"/>
                <w:b/>
                <w:color w:val="auto"/>
                <w:szCs w:val="21"/>
                <w:highlight w:val="none"/>
              </w:rPr>
              <w:t>：</w:t>
            </w:r>
            <w:r>
              <w:rPr>
                <w:rFonts w:hint="eastAsia" w:ascii="仿宋" w:hAnsi="仿宋" w:eastAsia="仿宋" w:cs="宋体"/>
                <w:b/>
                <w:color w:val="auto"/>
                <w:szCs w:val="21"/>
                <w:highlight w:val="none"/>
              </w:rPr>
              <w:t>未提供承诺函则不得分</w:t>
            </w:r>
          </w:p>
        </w:tc>
        <w:tc>
          <w:tcPr>
            <w:tcW w:w="680" w:type="dxa"/>
            <w:vAlign w:val="center"/>
          </w:tcPr>
          <w:p>
            <w:pPr>
              <w:suppressAutoHyphens/>
              <w:adjustRightInd w:val="0"/>
              <w:snapToGrid w:val="0"/>
              <w:spacing w:line="340" w:lineRule="exact"/>
              <w:ind w:left="-35" w:right="-38"/>
              <w:jc w:val="center"/>
              <w:rPr>
                <w:rFonts w:ascii="仿宋" w:hAnsi="仿宋" w:eastAsia="仿宋" w:cs="宋体"/>
                <w:color w:val="auto"/>
                <w:spacing w:val="-5"/>
                <w:szCs w:val="21"/>
                <w:highlight w:val="none"/>
              </w:rPr>
            </w:pPr>
            <w:r>
              <w:rPr>
                <w:rFonts w:ascii="仿宋" w:hAnsi="仿宋" w:eastAsia="仿宋" w:cs="宋体"/>
                <w:color w:val="auto"/>
                <w:spacing w:val="-5"/>
                <w:szCs w:val="21"/>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3" w:hRule="atLeast"/>
        </w:trPr>
        <w:tc>
          <w:tcPr>
            <w:tcW w:w="675" w:type="dxa"/>
            <w:vMerge w:val="continue"/>
            <w:vAlign w:val="center"/>
          </w:tcPr>
          <w:p>
            <w:pPr>
              <w:spacing w:line="340" w:lineRule="exact"/>
              <w:ind w:firstLine="210" w:firstLineChars="100"/>
              <w:rPr>
                <w:rFonts w:ascii="仿宋" w:hAnsi="仿宋" w:eastAsia="仿宋" w:cs="宋体"/>
                <w:color w:val="auto"/>
                <w:szCs w:val="21"/>
                <w:highlight w:val="none"/>
              </w:rPr>
            </w:pPr>
          </w:p>
        </w:tc>
        <w:tc>
          <w:tcPr>
            <w:tcW w:w="851" w:type="dxa"/>
            <w:vMerge w:val="continue"/>
            <w:vAlign w:val="center"/>
          </w:tcPr>
          <w:p>
            <w:pPr>
              <w:suppressAutoHyphens/>
              <w:adjustRightInd w:val="0"/>
              <w:snapToGrid w:val="0"/>
              <w:spacing w:line="340" w:lineRule="exact"/>
              <w:ind w:left="-35" w:right="-38"/>
              <w:jc w:val="center"/>
              <w:rPr>
                <w:rFonts w:ascii="仿宋" w:hAnsi="仿宋" w:eastAsia="仿宋"/>
                <w:b/>
                <w:color w:val="auto"/>
                <w:szCs w:val="21"/>
                <w:highlight w:val="none"/>
              </w:rPr>
            </w:pPr>
          </w:p>
        </w:tc>
        <w:tc>
          <w:tcPr>
            <w:tcW w:w="7258" w:type="dxa"/>
            <w:vAlign w:val="center"/>
          </w:tcPr>
          <w:p>
            <w:pPr>
              <w:spacing w:line="340" w:lineRule="exact"/>
              <w:rPr>
                <w:rFonts w:ascii="仿宋" w:hAnsi="仿宋" w:eastAsia="仿宋" w:cs="宋体"/>
                <w:color w:val="auto"/>
                <w:szCs w:val="21"/>
                <w:highlight w:val="none"/>
              </w:rPr>
            </w:pPr>
            <w:r>
              <w:rPr>
                <w:rFonts w:hint="eastAsia" w:ascii="仿宋" w:hAnsi="仿宋" w:eastAsia="仿宋" w:cs="宋体"/>
                <w:color w:val="auto"/>
                <w:szCs w:val="21"/>
                <w:highlight w:val="none"/>
              </w:rPr>
              <w:t>除</w:t>
            </w:r>
            <w:r>
              <w:rPr>
                <w:rFonts w:ascii="仿宋" w:hAnsi="仿宋" w:eastAsia="仿宋" w:cs="宋体"/>
                <w:color w:val="auto"/>
                <w:szCs w:val="21"/>
                <w:highlight w:val="none"/>
              </w:rPr>
              <w:t>项目经理外，</w:t>
            </w:r>
            <w:r>
              <w:rPr>
                <w:rFonts w:hint="eastAsia" w:ascii="仿宋" w:hAnsi="仿宋" w:eastAsia="仿宋" w:cs="宋体"/>
                <w:color w:val="auto"/>
                <w:szCs w:val="21"/>
                <w:highlight w:val="none"/>
              </w:rPr>
              <w:t>拟派本项目的</w:t>
            </w:r>
            <w:r>
              <w:rPr>
                <w:rFonts w:hint="eastAsia" w:ascii="仿宋" w:hAnsi="仿宋" w:eastAsia="仿宋" w:cs="宋体"/>
                <w:b/>
                <w:color w:val="auto"/>
                <w:szCs w:val="21"/>
                <w:highlight w:val="none"/>
              </w:rPr>
              <w:t>工程技术人员</w:t>
            </w:r>
            <w:r>
              <w:rPr>
                <w:rFonts w:hint="eastAsia" w:ascii="仿宋" w:hAnsi="仿宋" w:eastAsia="仿宋" w:cs="宋体"/>
                <w:color w:val="auto"/>
                <w:szCs w:val="21"/>
                <w:highlight w:val="none"/>
              </w:rPr>
              <w:t>至少还包括技术负责人、安全员、施工员（房建或安装相关专业）、质量员、材料员、资料员的得</w:t>
            </w:r>
            <w:r>
              <w:rPr>
                <w:rFonts w:ascii="仿宋" w:hAnsi="仿宋" w:eastAsia="仿宋" w:cs="宋体"/>
                <w:color w:val="auto"/>
                <w:szCs w:val="21"/>
                <w:highlight w:val="none"/>
              </w:rPr>
              <w:t>3</w:t>
            </w:r>
            <w:r>
              <w:rPr>
                <w:rFonts w:hint="eastAsia" w:ascii="仿宋" w:hAnsi="仿宋" w:eastAsia="仿宋" w:cs="宋体"/>
                <w:color w:val="auto"/>
                <w:szCs w:val="21"/>
                <w:highlight w:val="none"/>
              </w:rPr>
              <w:t>分，每缺一项扣1分，扣完为止。</w:t>
            </w:r>
          </w:p>
          <w:p>
            <w:pPr>
              <w:pStyle w:val="2"/>
              <w:spacing w:line="340" w:lineRule="exact"/>
              <w:rPr>
                <w:color w:val="auto"/>
                <w:highlight w:val="none"/>
                <w:lang w:val="en-US"/>
              </w:rPr>
            </w:pPr>
            <w:r>
              <w:rPr>
                <w:rFonts w:hint="eastAsia" w:ascii="仿宋" w:hAnsi="仿宋" w:eastAsia="仿宋" w:cs="宋体"/>
                <w:b/>
                <w:color w:val="auto"/>
                <w:szCs w:val="21"/>
                <w:highlight w:val="none"/>
              </w:rPr>
              <w:t>注：提供在本单位近半年任意月份社保证明及证书扫描</w:t>
            </w:r>
            <w:r>
              <w:rPr>
                <w:rFonts w:ascii="仿宋" w:hAnsi="仿宋" w:eastAsia="仿宋" w:cs="宋体"/>
                <w:b/>
                <w:color w:val="auto"/>
                <w:szCs w:val="21"/>
                <w:highlight w:val="none"/>
              </w:rPr>
              <w:t>件</w:t>
            </w:r>
            <w:r>
              <w:rPr>
                <w:rFonts w:hint="eastAsia" w:ascii="仿宋" w:hAnsi="仿宋" w:eastAsia="仿宋" w:cs="宋体"/>
                <w:b/>
                <w:color w:val="auto"/>
                <w:szCs w:val="21"/>
                <w:highlight w:val="none"/>
              </w:rPr>
              <w:t>，不满足则不得分。</w:t>
            </w:r>
          </w:p>
        </w:tc>
        <w:tc>
          <w:tcPr>
            <w:tcW w:w="680" w:type="dxa"/>
            <w:vAlign w:val="center"/>
          </w:tcPr>
          <w:p>
            <w:pPr>
              <w:suppressAutoHyphens/>
              <w:adjustRightInd w:val="0"/>
              <w:snapToGrid w:val="0"/>
              <w:spacing w:line="340" w:lineRule="exact"/>
              <w:ind w:left="-35" w:right="-38"/>
              <w:jc w:val="center"/>
              <w:rPr>
                <w:rFonts w:ascii="仿宋" w:hAnsi="仿宋" w:eastAsia="仿宋" w:cs="宋体"/>
                <w:color w:val="auto"/>
                <w:spacing w:val="-5"/>
                <w:szCs w:val="21"/>
                <w:highlight w:val="none"/>
              </w:rPr>
            </w:pPr>
            <w:r>
              <w:rPr>
                <w:rFonts w:ascii="仿宋" w:hAnsi="仿宋" w:eastAsia="仿宋" w:cs="宋体"/>
                <w:color w:val="auto"/>
                <w:spacing w:val="-5"/>
                <w:szCs w:val="21"/>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3" w:hRule="atLeast"/>
        </w:trPr>
        <w:tc>
          <w:tcPr>
            <w:tcW w:w="675" w:type="dxa"/>
            <w:vMerge w:val="continue"/>
            <w:vAlign w:val="center"/>
          </w:tcPr>
          <w:p>
            <w:pPr>
              <w:spacing w:line="340" w:lineRule="exact"/>
              <w:ind w:firstLine="210" w:firstLineChars="100"/>
              <w:rPr>
                <w:rFonts w:ascii="仿宋" w:hAnsi="仿宋" w:eastAsia="仿宋" w:cs="宋体"/>
                <w:color w:val="auto"/>
                <w:szCs w:val="21"/>
                <w:highlight w:val="none"/>
              </w:rPr>
            </w:pPr>
          </w:p>
        </w:tc>
        <w:tc>
          <w:tcPr>
            <w:tcW w:w="851" w:type="dxa"/>
            <w:vMerge w:val="continue"/>
            <w:vAlign w:val="center"/>
          </w:tcPr>
          <w:p>
            <w:pPr>
              <w:suppressAutoHyphens/>
              <w:adjustRightInd w:val="0"/>
              <w:snapToGrid w:val="0"/>
              <w:spacing w:line="340" w:lineRule="exact"/>
              <w:ind w:left="-35" w:right="-38"/>
              <w:jc w:val="center"/>
              <w:rPr>
                <w:rFonts w:ascii="仿宋" w:hAnsi="仿宋" w:eastAsia="仿宋"/>
                <w:b/>
                <w:color w:val="auto"/>
                <w:szCs w:val="21"/>
                <w:highlight w:val="none"/>
              </w:rPr>
            </w:pPr>
          </w:p>
        </w:tc>
        <w:tc>
          <w:tcPr>
            <w:tcW w:w="7258" w:type="dxa"/>
            <w:vAlign w:val="center"/>
          </w:tcPr>
          <w:p>
            <w:pPr>
              <w:spacing w:line="340" w:lineRule="exact"/>
              <w:rPr>
                <w:rFonts w:ascii="仿宋" w:hAnsi="仿宋" w:eastAsia="仿宋" w:cs="宋体"/>
                <w:color w:val="auto"/>
                <w:szCs w:val="21"/>
                <w:highlight w:val="none"/>
              </w:rPr>
            </w:pPr>
            <w:r>
              <w:rPr>
                <w:rFonts w:hint="eastAsia" w:ascii="仿宋" w:hAnsi="仿宋" w:eastAsia="仿宋" w:cs="宋体"/>
                <w:color w:val="auto"/>
                <w:szCs w:val="21"/>
                <w:highlight w:val="none"/>
              </w:rPr>
              <w:t>本项目在人员密集场所营业时间施工，现场施工环境复杂，采购人对安全有特别加强管理的要求，供应商承诺拟派有施工经验的安全员和施工员（房建或安装相关专业）到位率达到100%的得</w:t>
            </w:r>
            <w:r>
              <w:rPr>
                <w:rFonts w:ascii="仿宋" w:hAnsi="仿宋" w:eastAsia="仿宋" w:cs="宋体"/>
                <w:color w:val="auto"/>
                <w:szCs w:val="21"/>
                <w:highlight w:val="none"/>
              </w:rPr>
              <w:t>2</w:t>
            </w:r>
            <w:r>
              <w:rPr>
                <w:rFonts w:hint="eastAsia" w:ascii="仿宋" w:hAnsi="仿宋" w:eastAsia="仿宋" w:cs="宋体"/>
                <w:color w:val="auto"/>
                <w:szCs w:val="21"/>
                <w:highlight w:val="none"/>
              </w:rPr>
              <w:t>分；90%及以上的得</w:t>
            </w:r>
            <w:r>
              <w:rPr>
                <w:rFonts w:ascii="仿宋" w:hAnsi="仿宋" w:eastAsia="仿宋" w:cs="宋体"/>
                <w:color w:val="auto"/>
                <w:szCs w:val="21"/>
                <w:highlight w:val="none"/>
              </w:rPr>
              <w:t>1</w:t>
            </w:r>
            <w:r>
              <w:rPr>
                <w:rFonts w:hint="eastAsia" w:ascii="仿宋" w:hAnsi="仿宋" w:eastAsia="仿宋" w:cs="宋体"/>
                <w:color w:val="auto"/>
                <w:szCs w:val="21"/>
                <w:highlight w:val="none"/>
              </w:rPr>
              <w:t>分；80%及以上的得</w:t>
            </w:r>
            <w:r>
              <w:rPr>
                <w:rFonts w:ascii="仿宋" w:hAnsi="仿宋" w:eastAsia="仿宋" w:cs="宋体"/>
                <w:color w:val="auto"/>
                <w:szCs w:val="21"/>
                <w:highlight w:val="none"/>
              </w:rPr>
              <w:t>0.5</w:t>
            </w:r>
            <w:r>
              <w:rPr>
                <w:rFonts w:hint="eastAsia" w:ascii="仿宋" w:hAnsi="仿宋" w:eastAsia="仿宋" w:cs="宋体"/>
                <w:color w:val="auto"/>
                <w:szCs w:val="21"/>
                <w:highlight w:val="none"/>
              </w:rPr>
              <w:t>分；</w:t>
            </w:r>
            <w:r>
              <w:rPr>
                <w:rFonts w:ascii="仿宋" w:hAnsi="仿宋" w:eastAsia="仿宋" w:cs="宋体"/>
                <w:color w:val="auto"/>
                <w:szCs w:val="21"/>
                <w:highlight w:val="none"/>
              </w:rPr>
              <w:t>8</w:t>
            </w:r>
            <w:r>
              <w:rPr>
                <w:rFonts w:hint="eastAsia" w:ascii="仿宋" w:hAnsi="仿宋" w:eastAsia="仿宋" w:cs="宋体"/>
                <w:color w:val="auto"/>
                <w:szCs w:val="21"/>
                <w:highlight w:val="none"/>
              </w:rPr>
              <w:t>0%以下的得0分。</w:t>
            </w:r>
          </w:p>
          <w:p>
            <w:pPr>
              <w:spacing w:line="340" w:lineRule="exact"/>
              <w:rPr>
                <w:color w:val="auto"/>
                <w:highlight w:val="none"/>
              </w:rPr>
            </w:pPr>
            <w:r>
              <w:rPr>
                <w:rFonts w:hint="eastAsia" w:ascii="仿宋" w:hAnsi="仿宋" w:eastAsia="仿宋" w:cs="宋体"/>
                <w:b/>
                <w:color w:val="auto"/>
                <w:szCs w:val="21"/>
                <w:highlight w:val="none"/>
              </w:rPr>
              <w:t>注</w:t>
            </w:r>
            <w:r>
              <w:rPr>
                <w:rFonts w:ascii="仿宋" w:hAnsi="仿宋" w:eastAsia="仿宋" w:cs="宋体"/>
                <w:b/>
                <w:color w:val="auto"/>
                <w:szCs w:val="21"/>
                <w:highlight w:val="none"/>
              </w:rPr>
              <w:t>：</w:t>
            </w:r>
            <w:r>
              <w:rPr>
                <w:rFonts w:hint="eastAsia" w:ascii="仿宋" w:hAnsi="仿宋" w:eastAsia="仿宋" w:cs="宋体"/>
                <w:b/>
                <w:color w:val="auto"/>
                <w:szCs w:val="21"/>
                <w:highlight w:val="none"/>
              </w:rPr>
              <w:t>未提供承诺函则不得分。</w:t>
            </w:r>
          </w:p>
        </w:tc>
        <w:tc>
          <w:tcPr>
            <w:tcW w:w="680" w:type="dxa"/>
            <w:vAlign w:val="center"/>
          </w:tcPr>
          <w:p>
            <w:pPr>
              <w:suppressAutoHyphens/>
              <w:adjustRightInd w:val="0"/>
              <w:snapToGrid w:val="0"/>
              <w:spacing w:line="340" w:lineRule="exact"/>
              <w:ind w:left="-35" w:right="-38"/>
              <w:jc w:val="center"/>
              <w:rPr>
                <w:rFonts w:ascii="仿宋" w:hAnsi="仿宋" w:eastAsia="仿宋" w:cs="宋体"/>
                <w:color w:val="auto"/>
                <w:spacing w:val="-5"/>
                <w:szCs w:val="21"/>
                <w:highlight w:val="none"/>
              </w:rPr>
            </w:pPr>
            <w:r>
              <w:rPr>
                <w:rFonts w:ascii="仿宋" w:hAnsi="仿宋" w:eastAsia="仿宋" w:cs="宋体"/>
                <w:color w:val="auto"/>
                <w:spacing w:val="-5"/>
                <w:szCs w:val="21"/>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2" w:hRule="atLeast"/>
        </w:trPr>
        <w:tc>
          <w:tcPr>
            <w:tcW w:w="675" w:type="dxa"/>
            <w:vMerge w:val="restart"/>
            <w:vAlign w:val="center"/>
          </w:tcPr>
          <w:p>
            <w:pPr>
              <w:suppressAutoHyphens/>
              <w:adjustRightInd w:val="0"/>
              <w:snapToGrid w:val="0"/>
              <w:spacing w:line="300" w:lineRule="exact"/>
              <w:ind w:left="-35" w:right="-38"/>
              <w:jc w:val="center"/>
              <w:rPr>
                <w:rFonts w:ascii="仿宋" w:hAnsi="仿宋" w:eastAsia="仿宋" w:cs="宋体"/>
                <w:color w:val="auto"/>
                <w:szCs w:val="21"/>
                <w:highlight w:val="none"/>
              </w:rPr>
            </w:pPr>
            <w:r>
              <w:rPr>
                <w:rFonts w:ascii="仿宋" w:hAnsi="仿宋" w:eastAsia="仿宋" w:cs="宋体"/>
                <w:color w:val="auto"/>
                <w:szCs w:val="21"/>
                <w:highlight w:val="none"/>
              </w:rPr>
              <w:t>9</w:t>
            </w:r>
          </w:p>
        </w:tc>
        <w:tc>
          <w:tcPr>
            <w:tcW w:w="851" w:type="dxa"/>
            <w:vMerge w:val="restart"/>
            <w:vAlign w:val="center"/>
          </w:tcPr>
          <w:p>
            <w:pPr>
              <w:suppressAutoHyphens/>
              <w:adjustRightInd w:val="0"/>
              <w:snapToGrid w:val="0"/>
              <w:spacing w:line="300" w:lineRule="exact"/>
              <w:ind w:left="-35" w:right="-38"/>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售后服务</w:t>
            </w:r>
          </w:p>
        </w:tc>
        <w:tc>
          <w:tcPr>
            <w:tcW w:w="7258" w:type="dxa"/>
            <w:vAlign w:val="center"/>
          </w:tcPr>
          <w:p>
            <w:pPr>
              <w:adjustRightInd w:val="0"/>
              <w:snapToGrid w:val="0"/>
              <w:spacing w:line="300" w:lineRule="exact"/>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供应商针对本项目的售后服务机构配置及质保服务内容进行评分。</w:t>
            </w:r>
          </w:p>
          <w:p>
            <w:pPr>
              <w:suppressAutoHyphens/>
              <w:adjustRightInd w:val="0"/>
              <w:snapToGrid w:val="0"/>
              <w:spacing w:line="300" w:lineRule="exact"/>
              <w:ind w:left="-35" w:right="-38"/>
              <w:rPr>
                <w:rFonts w:ascii="仿宋" w:hAnsi="仿宋" w:eastAsia="仿宋"/>
                <w:color w:val="auto"/>
                <w:szCs w:val="21"/>
                <w:highlight w:val="none"/>
              </w:rPr>
            </w:pPr>
            <w:r>
              <w:rPr>
                <w:rFonts w:hint="eastAsia" w:ascii="仿宋" w:hAnsi="仿宋" w:eastAsia="仿宋" w:cs="仿宋"/>
                <w:color w:val="auto"/>
                <w:kern w:val="0"/>
                <w:szCs w:val="21"/>
                <w:highlight w:val="none"/>
              </w:rPr>
              <w:t>售后</w:t>
            </w:r>
            <w:r>
              <w:rPr>
                <w:rFonts w:ascii="仿宋" w:hAnsi="仿宋" w:eastAsia="仿宋" w:cs="仿宋"/>
                <w:color w:val="auto"/>
                <w:kern w:val="0"/>
                <w:szCs w:val="21"/>
                <w:highlight w:val="none"/>
              </w:rPr>
              <w:t>配置</w:t>
            </w:r>
            <w:r>
              <w:rPr>
                <w:rFonts w:hint="eastAsia" w:ascii="仿宋" w:hAnsi="仿宋" w:eastAsia="仿宋" w:cs="仿宋"/>
                <w:color w:val="auto"/>
                <w:kern w:val="0"/>
                <w:szCs w:val="21"/>
                <w:highlight w:val="none"/>
              </w:rPr>
              <w:t>合理</w:t>
            </w:r>
            <w:r>
              <w:rPr>
                <w:rFonts w:ascii="仿宋" w:hAnsi="仿宋" w:eastAsia="仿宋" w:cs="仿宋"/>
                <w:color w:val="auto"/>
                <w:kern w:val="0"/>
                <w:szCs w:val="21"/>
                <w:highlight w:val="none"/>
              </w:rPr>
              <w:t>、</w:t>
            </w:r>
            <w:r>
              <w:rPr>
                <w:rFonts w:hint="eastAsia" w:ascii="仿宋" w:hAnsi="仿宋" w:eastAsia="仿宋" w:cs="仿宋"/>
                <w:color w:val="auto"/>
                <w:kern w:val="0"/>
                <w:szCs w:val="21"/>
                <w:highlight w:val="none"/>
              </w:rPr>
              <w:t>服务内容可行强的</w:t>
            </w:r>
            <w:r>
              <w:rPr>
                <w:rFonts w:ascii="仿宋" w:hAnsi="仿宋" w:eastAsia="仿宋" w:cs="仿宋"/>
                <w:color w:val="auto"/>
                <w:kern w:val="0"/>
                <w:szCs w:val="21"/>
                <w:highlight w:val="none"/>
              </w:rPr>
              <w:t>得</w:t>
            </w:r>
            <w:r>
              <w:rPr>
                <w:rFonts w:hint="eastAsia" w:ascii="仿宋" w:hAnsi="仿宋" w:eastAsia="仿宋" w:cs="仿宋"/>
                <w:color w:val="auto"/>
                <w:kern w:val="0"/>
                <w:szCs w:val="21"/>
                <w:highlight w:val="none"/>
              </w:rPr>
              <w:t>3分；售后</w:t>
            </w:r>
            <w:r>
              <w:rPr>
                <w:rFonts w:ascii="仿宋" w:hAnsi="仿宋" w:eastAsia="仿宋" w:cs="仿宋"/>
                <w:color w:val="auto"/>
                <w:kern w:val="0"/>
                <w:szCs w:val="21"/>
                <w:highlight w:val="none"/>
              </w:rPr>
              <w:t>配置</w:t>
            </w:r>
            <w:r>
              <w:rPr>
                <w:rFonts w:hint="eastAsia" w:ascii="仿宋" w:hAnsi="仿宋" w:eastAsia="仿宋" w:cs="仿宋"/>
                <w:color w:val="auto"/>
                <w:kern w:val="0"/>
                <w:szCs w:val="21"/>
                <w:highlight w:val="none"/>
              </w:rPr>
              <w:t>和服务内容基本满足</w:t>
            </w:r>
            <w:r>
              <w:rPr>
                <w:rFonts w:ascii="仿宋" w:hAnsi="仿宋" w:eastAsia="仿宋" w:cs="仿宋"/>
                <w:color w:val="auto"/>
                <w:kern w:val="0"/>
                <w:szCs w:val="21"/>
                <w:highlight w:val="none"/>
              </w:rPr>
              <w:t>本项目</w:t>
            </w:r>
            <w:r>
              <w:rPr>
                <w:rFonts w:hint="eastAsia" w:ascii="仿宋" w:hAnsi="仿宋" w:eastAsia="仿宋" w:cs="仿宋"/>
                <w:color w:val="auto"/>
                <w:kern w:val="0"/>
                <w:szCs w:val="21"/>
                <w:highlight w:val="none"/>
              </w:rPr>
              <w:t>要求的得2分；售后</w:t>
            </w:r>
            <w:r>
              <w:rPr>
                <w:rFonts w:ascii="仿宋" w:hAnsi="仿宋" w:eastAsia="仿宋" w:cs="仿宋"/>
                <w:color w:val="auto"/>
                <w:kern w:val="0"/>
                <w:szCs w:val="21"/>
                <w:highlight w:val="none"/>
              </w:rPr>
              <w:t>配置</w:t>
            </w:r>
            <w:r>
              <w:rPr>
                <w:rFonts w:hint="eastAsia" w:ascii="仿宋" w:hAnsi="仿宋" w:eastAsia="仿宋" w:cs="仿宋"/>
                <w:color w:val="auto"/>
                <w:kern w:val="0"/>
                <w:szCs w:val="21"/>
                <w:highlight w:val="none"/>
              </w:rPr>
              <w:t>和服务内容部分满足</w:t>
            </w:r>
            <w:r>
              <w:rPr>
                <w:rFonts w:ascii="仿宋" w:hAnsi="仿宋" w:eastAsia="仿宋" w:cs="仿宋"/>
                <w:color w:val="auto"/>
                <w:kern w:val="0"/>
                <w:szCs w:val="21"/>
                <w:highlight w:val="none"/>
              </w:rPr>
              <w:t>本项目要求</w:t>
            </w:r>
            <w:r>
              <w:rPr>
                <w:rFonts w:hint="eastAsia" w:ascii="仿宋" w:hAnsi="仿宋" w:eastAsia="仿宋" w:cs="仿宋"/>
                <w:color w:val="auto"/>
                <w:kern w:val="0"/>
                <w:szCs w:val="21"/>
                <w:highlight w:val="none"/>
              </w:rPr>
              <w:t>的得1分；</w:t>
            </w:r>
            <w:r>
              <w:rPr>
                <w:rFonts w:hint="eastAsia" w:ascii="仿宋" w:hAnsi="仿宋" w:eastAsia="仿宋" w:cs="宋体"/>
                <w:color w:val="auto"/>
                <w:szCs w:val="21"/>
                <w:highlight w:val="none"/>
              </w:rPr>
              <w:t>未提供或与本项目实际情况不符的均不得分</w:t>
            </w:r>
            <w:r>
              <w:rPr>
                <w:rFonts w:hint="eastAsia" w:ascii="仿宋" w:hAnsi="仿宋" w:eastAsia="仿宋" w:cs="仿宋"/>
                <w:color w:val="auto"/>
                <w:kern w:val="0"/>
                <w:szCs w:val="21"/>
                <w:highlight w:val="none"/>
              </w:rPr>
              <w:t>。</w:t>
            </w:r>
          </w:p>
        </w:tc>
        <w:tc>
          <w:tcPr>
            <w:tcW w:w="680" w:type="dxa"/>
            <w:vAlign w:val="center"/>
          </w:tcPr>
          <w:p>
            <w:pPr>
              <w:snapToGrid w:val="0"/>
              <w:spacing w:line="320" w:lineRule="exact"/>
              <w:jc w:val="center"/>
              <w:rPr>
                <w:rFonts w:ascii="仿宋" w:hAnsi="仿宋" w:eastAsia="仿宋" w:cs="宋体"/>
                <w:color w:val="auto"/>
                <w:szCs w:val="21"/>
                <w:highlight w:val="none"/>
              </w:rPr>
            </w:pPr>
            <w:r>
              <w:rPr>
                <w:rFonts w:hint="eastAsia" w:ascii="仿宋" w:hAnsi="仿宋" w:eastAsia="仿宋" w:cs="宋体"/>
                <w:color w:val="auto"/>
                <w:szCs w:val="21"/>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6" w:hRule="atLeast"/>
        </w:trPr>
        <w:tc>
          <w:tcPr>
            <w:tcW w:w="675" w:type="dxa"/>
            <w:vMerge w:val="continue"/>
            <w:vAlign w:val="center"/>
          </w:tcPr>
          <w:p>
            <w:pPr>
              <w:suppressAutoHyphens/>
              <w:adjustRightInd w:val="0"/>
              <w:snapToGrid w:val="0"/>
              <w:spacing w:line="300" w:lineRule="exact"/>
              <w:ind w:left="-35" w:right="-38"/>
              <w:jc w:val="center"/>
              <w:rPr>
                <w:rFonts w:ascii="仿宋" w:hAnsi="仿宋" w:eastAsia="仿宋" w:cs="宋体"/>
                <w:color w:val="auto"/>
                <w:szCs w:val="21"/>
                <w:highlight w:val="none"/>
              </w:rPr>
            </w:pPr>
          </w:p>
        </w:tc>
        <w:tc>
          <w:tcPr>
            <w:tcW w:w="851" w:type="dxa"/>
            <w:vMerge w:val="continue"/>
            <w:vAlign w:val="center"/>
          </w:tcPr>
          <w:p>
            <w:pPr>
              <w:suppressAutoHyphens/>
              <w:adjustRightInd w:val="0"/>
              <w:snapToGrid w:val="0"/>
              <w:spacing w:line="300" w:lineRule="exact"/>
              <w:ind w:left="-35" w:right="-38"/>
              <w:jc w:val="center"/>
              <w:rPr>
                <w:rFonts w:ascii="仿宋" w:hAnsi="仿宋" w:eastAsia="仿宋" w:cs="宋体"/>
                <w:b/>
                <w:color w:val="auto"/>
                <w:szCs w:val="21"/>
                <w:highlight w:val="none"/>
              </w:rPr>
            </w:pPr>
          </w:p>
        </w:tc>
        <w:tc>
          <w:tcPr>
            <w:tcW w:w="7258" w:type="dxa"/>
            <w:vAlign w:val="center"/>
          </w:tcPr>
          <w:p>
            <w:pPr>
              <w:suppressAutoHyphens/>
              <w:adjustRightInd w:val="0"/>
              <w:snapToGrid w:val="0"/>
              <w:spacing w:line="300" w:lineRule="exact"/>
              <w:ind w:left="-35" w:right="-38"/>
              <w:rPr>
                <w:rFonts w:ascii="仿宋" w:hAnsi="仿宋" w:eastAsia="仿宋"/>
                <w:color w:val="auto"/>
                <w:szCs w:val="21"/>
                <w:highlight w:val="none"/>
              </w:rPr>
            </w:pPr>
            <w:r>
              <w:rPr>
                <w:rFonts w:hint="eastAsia" w:ascii="仿宋" w:hAnsi="仿宋" w:eastAsia="仿宋"/>
                <w:color w:val="auto"/>
                <w:szCs w:val="21"/>
                <w:highlight w:val="none"/>
              </w:rPr>
              <w:t>供应商承诺在收到保修通知后</w:t>
            </w:r>
            <w:r>
              <w:rPr>
                <w:rFonts w:ascii="仿宋" w:hAnsi="仿宋" w:eastAsia="仿宋"/>
                <w:color w:val="auto"/>
                <w:szCs w:val="21"/>
                <w:highlight w:val="none"/>
              </w:rPr>
              <w:t>6</w:t>
            </w:r>
            <w:r>
              <w:rPr>
                <w:rFonts w:hint="eastAsia" w:ascii="仿宋" w:hAnsi="仿宋" w:eastAsia="仿宋"/>
                <w:color w:val="auto"/>
                <w:szCs w:val="21"/>
                <w:highlight w:val="none"/>
              </w:rPr>
              <w:t>小时内到达现场得</w:t>
            </w:r>
            <w:r>
              <w:rPr>
                <w:rFonts w:ascii="仿宋" w:hAnsi="仿宋" w:eastAsia="仿宋"/>
                <w:color w:val="auto"/>
                <w:szCs w:val="21"/>
                <w:highlight w:val="none"/>
              </w:rPr>
              <w:t>2</w:t>
            </w:r>
            <w:r>
              <w:rPr>
                <w:rFonts w:hint="eastAsia" w:ascii="仿宋" w:hAnsi="仿宋" w:eastAsia="仿宋"/>
                <w:color w:val="auto"/>
                <w:szCs w:val="21"/>
                <w:highlight w:val="none"/>
              </w:rPr>
              <w:t>分，12小时内得</w:t>
            </w:r>
            <w:r>
              <w:rPr>
                <w:rFonts w:ascii="仿宋" w:hAnsi="仿宋" w:eastAsia="仿宋"/>
                <w:color w:val="auto"/>
                <w:szCs w:val="21"/>
                <w:highlight w:val="none"/>
              </w:rPr>
              <w:t>1</w:t>
            </w:r>
            <w:r>
              <w:rPr>
                <w:rFonts w:hint="eastAsia" w:ascii="仿宋" w:hAnsi="仿宋" w:eastAsia="仿宋"/>
                <w:color w:val="auto"/>
                <w:szCs w:val="21"/>
                <w:highlight w:val="none"/>
              </w:rPr>
              <w:t>分，</w:t>
            </w:r>
            <w:r>
              <w:rPr>
                <w:rFonts w:ascii="仿宋" w:hAnsi="仿宋" w:eastAsia="仿宋"/>
                <w:color w:val="auto"/>
                <w:szCs w:val="21"/>
                <w:highlight w:val="none"/>
              </w:rPr>
              <w:t>24</w:t>
            </w:r>
            <w:r>
              <w:rPr>
                <w:rFonts w:hint="eastAsia" w:ascii="仿宋" w:hAnsi="仿宋" w:eastAsia="仿宋"/>
                <w:color w:val="auto"/>
                <w:szCs w:val="21"/>
                <w:highlight w:val="none"/>
              </w:rPr>
              <w:t>小时及</w:t>
            </w:r>
            <w:r>
              <w:rPr>
                <w:rFonts w:ascii="仿宋" w:hAnsi="仿宋" w:eastAsia="仿宋"/>
                <w:color w:val="auto"/>
                <w:szCs w:val="21"/>
                <w:highlight w:val="none"/>
              </w:rPr>
              <w:t>以</w:t>
            </w:r>
            <w:r>
              <w:rPr>
                <w:rFonts w:hint="eastAsia" w:ascii="仿宋" w:hAnsi="仿宋" w:eastAsia="仿宋"/>
                <w:color w:val="auto"/>
                <w:szCs w:val="21"/>
                <w:highlight w:val="none"/>
              </w:rPr>
              <w:t>内得</w:t>
            </w:r>
            <w:r>
              <w:rPr>
                <w:rFonts w:ascii="仿宋" w:hAnsi="仿宋" w:eastAsia="仿宋"/>
                <w:color w:val="auto"/>
                <w:szCs w:val="21"/>
                <w:highlight w:val="none"/>
              </w:rPr>
              <w:t>0.5</w:t>
            </w:r>
            <w:r>
              <w:rPr>
                <w:rFonts w:hint="eastAsia" w:ascii="仿宋" w:hAnsi="仿宋" w:eastAsia="仿宋"/>
                <w:color w:val="auto"/>
                <w:szCs w:val="21"/>
                <w:highlight w:val="none"/>
              </w:rPr>
              <w:t>分，</w:t>
            </w:r>
            <w:r>
              <w:rPr>
                <w:rFonts w:ascii="仿宋" w:hAnsi="仿宋" w:eastAsia="仿宋"/>
                <w:color w:val="auto"/>
                <w:szCs w:val="21"/>
                <w:highlight w:val="none"/>
              </w:rPr>
              <w:t>24</w:t>
            </w:r>
            <w:r>
              <w:rPr>
                <w:rFonts w:hint="eastAsia" w:ascii="仿宋" w:hAnsi="仿宋" w:eastAsia="仿宋"/>
                <w:color w:val="auto"/>
                <w:szCs w:val="21"/>
                <w:highlight w:val="none"/>
              </w:rPr>
              <w:t>小时以上得</w:t>
            </w:r>
            <w:r>
              <w:rPr>
                <w:rFonts w:ascii="仿宋" w:hAnsi="仿宋" w:eastAsia="仿宋"/>
                <w:color w:val="auto"/>
                <w:szCs w:val="21"/>
                <w:highlight w:val="none"/>
              </w:rPr>
              <w:t>0</w:t>
            </w:r>
            <w:r>
              <w:rPr>
                <w:rFonts w:hint="eastAsia" w:ascii="仿宋" w:hAnsi="仿宋" w:eastAsia="仿宋"/>
                <w:color w:val="auto"/>
                <w:szCs w:val="21"/>
                <w:highlight w:val="none"/>
              </w:rPr>
              <w:t>分。</w:t>
            </w:r>
          </w:p>
          <w:p>
            <w:pPr>
              <w:suppressAutoHyphens/>
              <w:adjustRightInd w:val="0"/>
              <w:snapToGrid w:val="0"/>
              <w:spacing w:line="300" w:lineRule="exact"/>
              <w:ind w:left="-35" w:right="-38"/>
              <w:rPr>
                <w:rFonts w:ascii="仿宋" w:hAnsi="仿宋" w:eastAsia="仿宋"/>
                <w:strike/>
                <w:color w:val="auto"/>
                <w:szCs w:val="21"/>
                <w:highlight w:val="none"/>
              </w:rPr>
            </w:pPr>
            <w:r>
              <w:rPr>
                <w:rFonts w:hint="eastAsia" w:ascii="仿宋" w:hAnsi="仿宋" w:eastAsia="仿宋" w:cs="宋体"/>
                <w:b/>
                <w:color w:val="auto"/>
                <w:szCs w:val="21"/>
                <w:highlight w:val="none"/>
              </w:rPr>
              <w:t>注</w:t>
            </w:r>
            <w:r>
              <w:rPr>
                <w:rFonts w:ascii="仿宋" w:hAnsi="仿宋" w:eastAsia="仿宋" w:cs="宋体"/>
                <w:b/>
                <w:color w:val="auto"/>
                <w:szCs w:val="21"/>
                <w:highlight w:val="none"/>
              </w:rPr>
              <w:t>：</w:t>
            </w:r>
            <w:r>
              <w:rPr>
                <w:rFonts w:hint="eastAsia" w:ascii="仿宋" w:hAnsi="仿宋" w:eastAsia="仿宋" w:cs="宋体"/>
                <w:b/>
                <w:color w:val="auto"/>
                <w:szCs w:val="21"/>
                <w:highlight w:val="none"/>
              </w:rPr>
              <w:t>未提供承诺函的则不得分</w:t>
            </w:r>
            <w:r>
              <w:rPr>
                <w:rFonts w:hint="eastAsia" w:ascii="仿宋" w:hAnsi="仿宋" w:eastAsia="仿宋" w:cs="宋体"/>
                <w:color w:val="auto"/>
                <w:szCs w:val="21"/>
                <w:highlight w:val="none"/>
              </w:rPr>
              <w:t>。</w:t>
            </w:r>
          </w:p>
        </w:tc>
        <w:tc>
          <w:tcPr>
            <w:tcW w:w="680" w:type="dxa"/>
            <w:vAlign w:val="center"/>
          </w:tcPr>
          <w:p>
            <w:pPr>
              <w:snapToGrid w:val="0"/>
              <w:spacing w:line="320" w:lineRule="exact"/>
              <w:jc w:val="center"/>
              <w:rPr>
                <w:rFonts w:ascii="仿宋" w:hAnsi="仿宋" w:eastAsia="仿宋" w:cs="宋体"/>
                <w:color w:val="auto"/>
                <w:szCs w:val="21"/>
                <w:highlight w:val="none"/>
              </w:rPr>
            </w:pPr>
            <w:r>
              <w:rPr>
                <w:rFonts w:ascii="仿宋" w:hAnsi="仿宋" w:eastAsia="仿宋" w:cs="宋体"/>
                <w:color w:val="auto"/>
                <w:szCs w:val="21"/>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 w:hRule="atLeast"/>
        </w:trPr>
        <w:tc>
          <w:tcPr>
            <w:tcW w:w="675" w:type="dxa"/>
            <w:vAlign w:val="center"/>
          </w:tcPr>
          <w:p>
            <w:pPr>
              <w:suppressAutoHyphens/>
              <w:adjustRightInd w:val="0"/>
              <w:snapToGrid w:val="0"/>
              <w:spacing w:line="300" w:lineRule="exact"/>
              <w:ind w:left="-35" w:right="-38"/>
              <w:jc w:val="center"/>
              <w:rPr>
                <w:rFonts w:ascii="仿宋" w:hAnsi="仿宋" w:eastAsia="仿宋" w:cs="宋体"/>
                <w:color w:val="auto"/>
                <w:szCs w:val="21"/>
                <w:highlight w:val="none"/>
              </w:rPr>
            </w:pPr>
            <w:r>
              <w:rPr>
                <w:rFonts w:ascii="仿宋" w:hAnsi="仿宋" w:eastAsia="仿宋" w:cs="宋体"/>
                <w:color w:val="auto"/>
                <w:szCs w:val="21"/>
                <w:highlight w:val="none"/>
              </w:rPr>
              <w:t>10</w:t>
            </w:r>
          </w:p>
        </w:tc>
        <w:tc>
          <w:tcPr>
            <w:tcW w:w="851" w:type="dxa"/>
            <w:vAlign w:val="center"/>
          </w:tcPr>
          <w:p>
            <w:pPr>
              <w:suppressAutoHyphens/>
              <w:adjustRightInd w:val="0"/>
              <w:snapToGrid w:val="0"/>
              <w:spacing w:line="300" w:lineRule="exact"/>
              <w:ind w:left="-35" w:right="-38"/>
              <w:jc w:val="center"/>
              <w:rPr>
                <w:rFonts w:ascii="仿宋" w:hAnsi="仿宋" w:eastAsia="仿宋" w:cs="宋体"/>
                <w:b/>
                <w:color w:val="auto"/>
                <w:szCs w:val="21"/>
                <w:highlight w:val="none"/>
              </w:rPr>
            </w:pPr>
            <w:r>
              <w:rPr>
                <w:rFonts w:hint="eastAsia" w:ascii="仿宋" w:hAnsi="仿宋" w:eastAsia="仿宋" w:cs="宋体"/>
                <w:b/>
                <w:color w:val="auto"/>
                <w:szCs w:val="21"/>
                <w:highlight w:val="none"/>
              </w:rPr>
              <w:t>节能</w:t>
            </w:r>
            <w:r>
              <w:rPr>
                <w:rFonts w:ascii="仿宋" w:hAnsi="仿宋" w:eastAsia="仿宋" w:cs="宋体"/>
                <w:b/>
                <w:color w:val="auto"/>
                <w:szCs w:val="21"/>
                <w:highlight w:val="none"/>
              </w:rPr>
              <w:t>环保</w:t>
            </w:r>
            <w:r>
              <w:rPr>
                <w:rFonts w:hint="eastAsia" w:ascii="仿宋" w:hAnsi="仿宋" w:eastAsia="仿宋" w:cs="宋体"/>
                <w:b/>
                <w:color w:val="auto"/>
                <w:szCs w:val="21"/>
                <w:highlight w:val="none"/>
              </w:rPr>
              <w:t>政策</w:t>
            </w:r>
          </w:p>
        </w:tc>
        <w:tc>
          <w:tcPr>
            <w:tcW w:w="7258" w:type="dxa"/>
            <w:vAlign w:val="center"/>
          </w:tcPr>
          <w:p>
            <w:pPr>
              <w:suppressAutoHyphens/>
              <w:adjustRightInd w:val="0"/>
              <w:snapToGrid w:val="0"/>
              <w:spacing w:line="300" w:lineRule="exact"/>
              <w:ind w:left="-35" w:right="-38"/>
              <w:rPr>
                <w:rFonts w:ascii="仿宋" w:hAnsi="仿宋" w:eastAsia="仿宋" w:cs="宋体"/>
                <w:color w:val="auto"/>
                <w:szCs w:val="21"/>
                <w:highlight w:val="none"/>
              </w:rPr>
            </w:pPr>
            <w:r>
              <w:rPr>
                <w:rFonts w:hint="eastAsia" w:ascii="仿宋" w:hAnsi="仿宋" w:eastAsia="仿宋" w:cs="宋体"/>
                <w:color w:val="auto"/>
                <w:szCs w:val="21"/>
                <w:highlight w:val="none"/>
              </w:rPr>
              <w:t>1）《主要材料和工程设备一览表》中所选的产品若列入政府采购节能产品品目清单范围（列入强制采购节能产品清单目录的产品不得分）的，每项产品得</w:t>
            </w:r>
            <w:r>
              <w:rPr>
                <w:rFonts w:ascii="仿宋" w:hAnsi="仿宋" w:eastAsia="仿宋" w:cs="宋体"/>
                <w:color w:val="auto"/>
                <w:szCs w:val="21"/>
                <w:highlight w:val="none"/>
              </w:rPr>
              <w:t>0.5</w:t>
            </w:r>
            <w:r>
              <w:rPr>
                <w:rFonts w:hint="eastAsia" w:ascii="仿宋" w:hAnsi="仿宋" w:eastAsia="仿宋" w:cs="宋体"/>
                <w:color w:val="auto"/>
                <w:szCs w:val="21"/>
                <w:highlight w:val="none"/>
              </w:rPr>
              <w:t xml:space="preserve">分，最高得 </w:t>
            </w:r>
            <w:r>
              <w:rPr>
                <w:rFonts w:ascii="仿宋" w:hAnsi="仿宋" w:eastAsia="仿宋" w:cs="宋体"/>
                <w:color w:val="auto"/>
                <w:szCs w:val="21"/>
                <w:highlight w:val="none"/>
              </w:rPr>
              <w:t>0.5</w:t>
            </w:r>
            <w:r>
              <w:rPr>
                <w:rFonts w:hint="eastAsia" w:ascii="仿宋" w:hAnsi="仿宋" w:eastAsia="仿宋" w:cs="宋体"/>
                <w:color w:val="auto"/>
                <w:szCs w:val="21"/>
                <w:highlight w:val="none"/>
              </w:rPr>
              <w:t xml:space="preserve"> 分。</w:t>
            </w:r>
          </w:p>
          <w:p>
            <w:pPr>
              <w:suppressAutoHyphens/>
              <w:adjustRightInd w:val="0"/>
              <w:snapToGrid w:val="0"/>
              <w:spacing w:line="300" w:lineRule="exact"/>
              <w:ind w:left="-35" w:right="-38"/>
              <w:rPr>
                <w:rFonts w:ascii="仿宋" w:hAnsi="仿宋" w:eastAsia="仿宋" w:cs="宋体"/>
                <w:color w:val="auto"/>
                <w:szCs w:val="21"/>
                <w:highlight w:val="none"/>
              </w:rPr>
            </w:pPr>
            <w:r>
              <w:rPr>
                <w:rFonts w:hint="eastAsia" w:ascii="仿宋" w:hAnsi="仿宋" w:eastAsia="仿宋" w:cs="宋体"/>
                <w:color w:val="auto"/>
                <w:szCs w:val="21"/>
                <w:highlight w:val="none"/>
              </w:rPr>
              <w:t>2）《主要材料和工程设备一览表》中所选的产品若列入政府采购环境标志产品品目清单范围的，每项产品得</w:t>
            </w:r>
            <w:r>
              <w:rPr>
                <w:rFonts w:ascii="仿宋" w:hAnsi="仿宋" w:eastAsia="仿宋" w:cs="宋体"/>
                <w:color w:val="auto"/>
                <w:szCs w:val="21"/>
                <w:highlight w:val="none"/>
              </w:rPr>
              <w:t>0.5</w:t>
            </w:r>
            <w:r>
              <w:rPr>
                <w:rFonts w:hint="eastAsia" w:ascii="仿宋" w:hAnsi="仿宋" w:eastAsia="仿宋" w:cs="宋体"/>
                <w:color w:val="auto"/>
                <w:szCs w:val="21"/>
                <w:highlight w:val="none"/>
              </w:rPr>
              <w:t xml:space="preserve">分，最高得 </w:t>
            </w:r>
            <w:r>
              <w:rPr>
                <w:rFonts w:ascii="仿宋" w:hAnsi="仿宋" w:eastAsia="仿宋" w:cs="宋体"/>
                <w:color w:val="auto"/>
                <w:szCs w:val="21"/>
                <w:highlight w:val="none"/>
              </w:rPr>
              <w:t>0.5</w:t>
            </w:r>
            <w:r>
              <w:rPr>
                <w:rFonts w:hint="eastAsia" w:ascii="仿宋" w:hAnsi="仿宋" w:eastAsia="仿宋" w:cs="宋体"/>
                <w:color w:val="auto"/>
                <w:szCs w:val="21"/>
                <w:highlight w:val="none"/>
              </w:rPr>
              <w:t xml:space="preserve"> 分。</w:t>
            </w:r>
          </w:p>
          <w:p>
            <w:pPr>
              <w:suppressAutoHyphens/>
              <w:adjustRightInd w:val="0"/>
              <w:snapToGrid w:val="0"/>
              <w:spacing w:line="300" w:lineRule="exact"/>
              <w:ind w:left="-35" w:right="-38"/>
              <w:rPr>
                <w:rFonts w:ascii="仿宋" w:hAnsi="仿宋" w:eastAsia="仿宋" w:cs="宋体"/>
                <w:color w:val="auto"/>
                <w:szCs w:val="21"/>
                <w:highlight w:val="none"/>
              </w:rPr>
            </w:pPr>
            <w:r>
              <w:rPr>
                <w:rFonts w:hint="eastAsia" w:ascii="仿宋" w:hAnsi="仿宋" w:eastAsia="仿宋" w:cs="宋体"/>
                <w:color w:val="auto"/>
                <w:szCs w:val="21"/>
                <w:highlight w:val="none"/>
              </w:rPr>
              <w:t>应同时提供①该产品所在的节能产品（环境标志产品）政府采购品目清单所在页；②该产品国家确定的认证机构出具的、处于有效期之内的节能产品（环境标志产品）认证证书扫描件或中国政府采购网（www.ccgp.gov.n）查询平台节能产品（环境标志产品）查询结果网页截图。</w:t>
            </w:r>
          </w:p>
        </w:tc>
        <w:tc>
          <w:tcPr>
            <w:tcW w:w="680" w:type="dxa"/>
            <w:vAlign w:val="center"/>
          </w:tcPr>
          <w:p>
            <w:pPr>
              <w:snapToGrid w:val="0"/>
              <w:spacing w:line="320" w:lineRule="exact"/>
              <w:jc w:val="center"/>
              <w:rPr>
                <w:rFonts w:ascii="仿宋" w:hAnsi="仿宋" w:eastAsia="仿宋" w:cs="宋体"/>
                <w:color w:val="auto"/>
                <w:szCs w:val="21"/>
                <w:highlight w:val="none"/>
              </w:rPr>
            </w:pPr>
            <w:r>
              <w:rPr>
                <w:rFonts w:ascii="仿宋" w:hAnsi="仿宋" w:eastAsia="仿宋" w:cs="宋体"/>
                <w:color w:val="auto"/>
                <w:szCs w:val="21"/>
                <w:highlight w:val="none"/>
              </w:rPr>
              <w:t>1</w:t>
            </w:r>
          </w:p>
        </w:tc>
      </w:tr>
    </w:tbl>
    <w:p>
      <w:pPr>
        <w:spacing w:line="320" w:lineRule="exact"/>
        <w:ind w:firstLine="482" w:firstLineChars="200"/>
        <w:jc w:val="left"/>
        <w:rPr>
          <w:rFonts w:ascii="仿宋" w:hAnsi="仿宋" w:eastAsia="仿宋"/>
          <w:b/>
          <w:color w:val="auto"/>
          <w:sz w:val="24"/>
          <w:highlight w:val="none"/>
        </w:rPr>
      </w:pPr>
      <w:r>
        <w:rPr>
          <w:rFonts w:ascii="仿宋" w:hAnsi="仿宋" w:eastAsia="仿宋"/>
          <w:b/>
          <w:color w:val="auto"/>
          <w:sz w:val="24"/>
          <w:highlight w:val="none"/>
        </w:rPr>
        <w:t>5</w:t>
      </w:r>
      <w:r>
        <w:rPr>
          <w:rFonts w:hint="eastAsia" w:ascii="仿宋" w:hAnsi="仿宋" w:eastAsia="仿宋"/>
          <w:b/>
          <w:color w:val="auto"/>
          <w:sz w:val="24"/>
          <w:highlight w:val="none"/>
        </w:rPr>
        <w:t>、报价部分评分标准（</w:t>
      </w:r>
      <w:r>
        <w:rPr>
          <w:rFonts w:ascii="仿宋" w:hAnsi="仿宋" w:eastAsia="仿宋"/>
          <w:b/>
          <w:color w:val="auto"/>
          <w:sz w:val="24"/>
          <w:highlight w:val="none"/>
        </w:rPr>
        <w:t>3</w:t>
      </w:r>
      <w:r>
        <w:rPr>
          <w:rFonts w:hint="eastAsia" w:ascii="仿宋" w:hAnsi="仿宋" w:eastAsia="仿宋"/>
          <w:b/>
          <w:color w:val="auto"/>
          <w:sz w:val="24"/>
          <w:highlight w:val="none"/>
        </w:rPr>
        <w:t>0分）：</w:t>
      </w:r>
    </w:p>
    <w:p>
      <w:pPr>
        <w:spacing w:line="320" w:lineRule="exact"/>
        <w:ind w:firstLine="422" w:firstLineChars="200"/>
        <w:jc w:val="left"/>
        <w:rPr>
          <w:rFonts w:ascii="仿宋" w:hAnsi="仿宋" w:eastAsia="仿宋"/>
          <w:b/>
          <w:color w:val="auto"/>
          <w:szCs w:val="21"/>
          <w:highlight w:val="none"/>
        </w:rPr>
      </w:pPr>
      <w:r>
        <w:rPr>
          <w:rFonts w:ascii="仿宋" w:hAnsi="仿宋" w:eastAsia="仿宋"/>
          <w:b/>
          <w:color w:val="auto"/>
          <w:szCs w:val="21"/>
          <w:highlight w:val="none"/>
        </w:rPr>
        <w:t>本次采购设有最高限价，最高限价为2471697</w:t>
      </w:r>
      <w:r>
        <w:rPr>
          <w:rFonts w:hint="eastAsia" w:ascii="仿宋" w:hAnsi="仿宋" w:eastAsia="仿宋"/>
          <w:b/>
          <w:color w:val="auto"/>
          <w:szCs w:val="21"/>
          <w:highlight w:val="none"/>
        </w:rPr>
        <w:t>元，</w:t>
      </w:r>
      <w:r>
        <w:rPr>
          <w:rFonts w:ascii="仿宋" w:hAnsi="仿宋" w:eastAsia="仿宋"/>
          <w:b/>
          <w:color w:val="auto"/>
          <w:szCs w:val="21"/>
          <w:highlight w:val="none"/>
        </w:rPr>
        <w:t>磋商供应商的最后报价高于最高限价，按</w:t>
      </w:r>
      <w:r>
        <w:rPr>
          <w:rFonts w:hint="eastAsia" w:ascii="仿宋" w:hAnsi="仿宋" w:eastAsia="仿宋"/>
          <w:b/>
          <w:color w:val="auto"/>
          <w:szCs w:val="21"/>
          <w:highlight w:val="none"/>
        </w:rPr>
        <w:t>响应无效</w:t>
      </w:r>
      <w:r>
        <w:rPr>
          <w:rFonts w:ascii="仿宋" w:hAnsi="仿宋" w:eastAsia="仿宋"/>
          <w:b/>
          <w:color w:val="auto"/>
          <w:szCs w:val="21"/>
          <w:highlight w:val="none"/>
        </w:rPr>
        <w:t>处理，不进入磋商基准价的计算。</w:t>
      </w:r>
    </w:p>
    <w:p>
      <w:pPr>
        <w:spacing w:line="320" w:lineRule="exact"/>
        <w:ind w:firstLine="422" w:firstLineChars="200"/>
        <w:jc w:val="left"/>
        <w:rPr>
          <w:rFonts w:ascii="仿宋" w:hAnsi="仿宋" w:eastAsia="仿宋"/>
          <w:color w:val="auto"/>
          <w:szCs w:val="21"/>
          <w:highlight w:val="none"/>
        </w:rPr>
      </w:pPr>
      <w:r>
        <w:rPr>
          <w:rFonts w:ascii="仿宋" w:hAnsi="仿宋" w:eastAsia="仿宋"/>
          <w:b/>
          <w:color w:val="auto"/>
          <w:szCs w:val="21"/>
          <w:highlight w:val="none"/>
        </w:rPr>
        <w:t>满足磋商文件要求且最后报价最低的</w:t>
      </w:r>
      <w:r>
        <w:rPr>
          <w:rFonts w:hint="eastAsia" w:ascii="仿宋" w:hAnsi="仿宋" w:eastAsia="仿宋"/>
          <w:b/>
          <w:color w:val="auto"/>
          <w:szCs w:val="21"/>
          <w:highlight w:val="none"/>
        </w:rPr>
        <w:t>供应商的价格</w:t>
      </w:r>
      <w:r>
        <w:rPr>
          <w:rFonts w:ascii="仿宋" w:hAnsi="仿宋" w:eastAsia="仿宋"/>
          <w:b/>
          <w:color w:val="auto"/>
          <w:szCs w:val="21"/>
          <w:highlight w:val="none"/>
        </w:rPr>
        <w:t>为磋商基准价</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1）有效供应商的最后磋商报价等于磋商基准价时其</w:t>
      </w:r>
      <w:r>
        <w:rPr>
          <w:rFonts w:ascii="仿宋" w:hAnsi="仿宋" w:eastAsia="仿宋"/>
          <w:color w:val="auto"/>
          <w:kern w:val="0"/>
          <w:szCs w:val="21"/>
          <w:highlight w:val="none"/>
        </w:rPr>
        <w:t>磋</w:t>
      </w:r>
      <w:r>
        <w:rPr>
          <w:rFonts w:ascii="仿宋" w:hAnsi="仿宋" w:eastAsia="仿宋"/>
          <w:color w:val="auto"/>
          <w:szCs w:val="21"/>
          <w:highlight w:val="none"/>
        </w:rPr>
        <w:t>商报价得分为满分3</w:t>
      </w:r>
      <w:r>
        <w:rPr>
          <w:rFonts w:hint="eastAsia" w:ascii="仿宋" w:hAnsi="仿宋" w:eastAsia="仿宋"/>
          <w:color w:val="auto"/>
          <w:szCs w:val="21"/>
          <w:highlight w:val="none"/>
        </w:rPr>
        <w:t>0</w:t>
      </w:r>
      <w:r>
        <w:rPr>
          <w:rFonts w:ascii="仿宋" w:hAnsi="仿宋" w:eastAsia="仿宋"/>
          <w:color w:val="auto"/>
          <w:szCs w:val="21"/>
          <w:highlight w:val="none"/>
        </w:rPr>
        <w:t>分；</w:t>
      </w:r>
    </w:p>
    <w:p>
      <w:pPr>
        <w:spacing w:line="320" w:lineRule="exact"/>
        <w:ind w:firstLine="420" w:firstLineChars="200"/>
        <w:jc w:val="left"/>
        <w:rPr>
          <w:rFonts w:ascii="仿宋" w:hAnsi="仿宋" w:eastAsia="仿宋"/>
          <w:color w:val="auto"/>
          <w:szCs w:val="21"/>
          <w:highlight w:val="none"/>
        </w:rPr>
      </w:pPr>
      <w:r>
        <w:rPr>
          <w:rFonts w:ascii="仿宋" w:hAnsi="仿宋" w:eastAsia="仿宋"/>
          <w:color w:val="auto"/>
          <w:szCs w:val="21"/>
          <w:highlight w:val="none"/>
        </w:rPr>
        <w:t>2）其他供应商的价格分按以下公式计算：</w:t>
      </w:r>
    </w:p>
    <w:p>
      <w:pPr>
        <w:spacing w:line="320" w:lineRule="exact"/>
        <w:ind w:firstLine="422" w:firstLineChars="200"/>
        <w:jc w:val="left"/>
        <w:rPr>
          <w:rFonts w:ascii="仿宋" w:hAnsi="仿宋" w:eastAsia="仿宋"/>
          <w:b/>
          <w:color w:val="auto"/>
          <w:szCs w:val="21"/>
          <w:highlight w:val="none"/>
        </w:rPr>
      </w:pPr>
      <w:r>
        <w:rPr>
          <w:rFonts w:ascii="仿宋" w:hAnsi="仿宋" w:eastAsia="仿宋"/>
          <w:b/>
          <w:color w:val="auto"/>
          <w:kern w:val="0"/>
          <w:szCs w:val="21"/>
          <w:highlight w:val="none"/>
        </w:rPr>
        <w:t>磋商报价得分=（磋商基准价/最</w:t>
      </w:r>
      <w:r>
        <w:rPr>
          <w:rFonts w:hint="eastAsia" w:ascii="仿宋" w:hAnsi="仿宋" w:eastAsia="仿宋"/>
          <w:b/>
          <w:color w:val="auto"/>
          <w:kern w:val="0"/>
          <w:szCs w:val="21"/>
          <w:highlight w:val="none"/>
        </w:rPr>
        <w:t>后</w:t>
      </w:r>
      <w:r>
        <w:rPr>
          <w:rFonts w:ascii="仿宋" w:hAnsi="仿宋" w:eastAsia="仿宋"/>
          <w:b/>
          <w:color w:val="auto"/>
          <w:kern w:val="0"/>
          <w:szCs w:val="21"/>
          <w:highlight w:val="none"/>
        </w:rPr>
        <w:t>磋商报价）×3</w:t>
      </w:r>
      <w:r>
        <w:rPr>
          <w:rFonts w:hint="eastAsia" w:ascii="仿宋" w:hAnsi="仿宋" w:eastAsia="仿宋"/>
          <w:b/>
          <w:color w:val="auto"/>
          <w:kern w:val="0"/>
          <w:szCs w:val="21"/>
          <w:highlight w:val="none"/>
        </w:rPr>
        <w:t>0</w:t>
      </w:r>
      <w:r>
        <w:rPr>
          <w:rFonts w:ascii="仿宋" w:hAnsi="仿宋" w:eastAsia="仿宋"/>
          <w:b/>
          <w:color w:val="auto"/>
          <w:kern w:val="0"/>
          <w:szCs w:val="21"/>
          <w:highlight w:val="none"/>
        </w:rPr>
        <w:t>%×100</w:t>
      </w:r>
      <w:r>
        <w:rPr>
          <w:rFonts w:ascii="仿宋" w:hAnsi="仿宋" w:eastAsia="仿宋"/>
          <w:b/>
          <w:color w:val="auto"/>
          <w:szCs w:val="21"/>
          <w:highlight w:val="none"/>
        </w:rPr>
        <w:t>（四舍五入后保留小数2位）</w:t>
      </w:r>
    </w:p>
    <w:p>
      <w:pPr>
        <w:spacing w:line="320" w:lineRule="exact"/>
        <w:ind w:firstLine="422" w:firstLineChars="200"/>
        <w:jc w:val="left"/>
        <w:rPr>
          <w:rFonts w:ascii="仿宋" w:hAnsi="仿宋" w:eastAsia="仿宋"/>
          <w:b/>
          <w:color w:val="auto"/>
          <w:szCs w:val="21"/>
          <w:highlight w:val="none"/>
        </w:rPr>
      </w:pPr>
      <w:r>
        <w:rPr>
          <w:rFonts w:hint="eastAsia" w:ascii="仿宋" w:hAnsi="仿宋" w:eastAsia="仿宋"/>
          <w:b/>
          <w:color w:val="auto"/>
          <w:szCs w:val="21"/>
          <w:highlight w:val="none"/>
        </w:rPr>
        <w:t>项目评审过程中，不得去掉最后报价中的最高报价和最低报价。</w:t>
      </w:r>
    </w:p>
    <w:bookmarkEnd w:id="675"/>
    <w:p>
      <w:pPr>
        <w:pStyle w:val="65"/>
        <w:spacing w:before="0" w:after="0" w:line="320" w:lineRule="exact"/>
        <w:ind w:firstLine="480" w:firstLineChars="200"/>
        <w:jc w:val="left"/>
        <w:outlineLvl w:val="9"/>
        <w:rPr>
          <w:rFonts w:ascii="黑体" w:hAnsi="黑体" w:eastAsia="黑体"/>
          <w:b w:val="0"/>
          <w:color w:val="auto"/>
          <w:sz w:val="24"/>
          <w:szCs w:val="24"/>
          <w:highlight w:val="none"/>
        </w:rPr>
      </w:pPr>
      <w:bookmarkStart w:id="676" w:name="_Toc111019615"/>
      <w:r>
        <w:rPr>
          <w:rFonts w:hint="eastAsia" w:ascii="黑体" w:hAnsi="黑体" w:eastAsia="黑体"/>
          <w:b w:val="0"/>
          <w:color w:val="auto"/>
          <w:sz w:val="24"/>
          <w:szCs w:val="24"/>
          <w:highlight w:val="none"/>
        </w:rPr>
        <w:t>四、评审结果</w:t>
      </w:r>
      <w:bookmarkEnd w:id="676"/>
    </w:p>
    <w:p>
      <w:pPr>
        <w:spacing w:line="320" w:lineRule="exact"/>
        <w:ind w:firstLine="420" w:firstLineChars="200"/>
        <w:jc w:val="left"/>
        <w:rPr>
          <w:rFonts w:ascii="仿宋" w:hAnsi="仿宋" w:eastAsia="仿宋"/>
          <w:color w:val="auto"/>
          <w:szCs w:val="21"/>
          <w:highlight w:val="none"/>
        </w:rPr>
      </w:pPr>
      <w:r>
        <w:rPr>
          <w:rFonts w:hint="eastAsia" w:ascii="仿宋" w:hAnsi="仿宋" w:eastAsia="仿宋"/>
          <w:color w:val="auto"/>
          <w:szCs w:val="21"/>
          <w:highlight w:val="none"/>
        </w:rPr>
        <w:t>磋商小组应当根据综合评分情况，按照评审得分由高到低顺序推荐3名成交候选供应商，并编写评审报告。评审综合得分相同的，按照最后报价由低到高的顺序推荐。评审综合得分且最后报价相同的，按照技术指标优劣顺序推荐，无法区分技术指标优劣则由磋商小组成员记名投票按少数服从多数的原则确定候选顺序。</w:t>
      </w:r>
    </w:p>
    <w:p>
      <w:pPr>
        <w:spacing w:line="320" w:lineRule="exact"/>
        <w:ind w:firstLine="420" w:firstLineChars="200"/>
        <w:jc w:val="left"/>
        <w:rPr>
          <w:color w:val="auto"/>
          <w:highlight w:val="none"/>
        </w:rPr>
      </w:pPr>
      <w:r>
        <w:rPr>
          <w:rFonts w:hint="eastAsia" w:ascii="仿宋" w:hAnsi="仿宋" w:eastAsia="仿宋"/>
          <w:color w:val="auto"/>
          <w:szCs w:val="21"/>
          <w:highlight w:val="none"/>
        </w:rPr>
        <w:t>磋商小组完成评审后，应当向采购人提交书面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bookmarkEnd w:id="669"/>
    </w:p>
    <w:p>
      <w:pPr>
        <w:pStyle w:val="2"/>
        <w:rPr>
          <w:color w:val="auto"/>
          <w:highlight w:val="none"/>
          <w:lang w:val="en-US"/>
        </w:rPr>
      </w:pPr>
    </w:p>
    <w:p>
      <w:pPr>
        <w:pStyle w:val="8"/>
        <w:jc w:val="center"/>
        <w:rPr>
          <w:rFonts w:ascii="仿宋" w:hAnsi="仿宋" w:eastAsia="仿宋"/>
          <w:color w:val="auto"/>
          <w:szCs w:val="44"/>
          <w:highlight w:val="none"/>
        </w:rPr>
      </w:pPr>
      <w:bookmarkStart w:id="677" w:name="_Toc111019616"/>
      <w:r>
        <w:rPr>
          <w:rFonts w:hint="eastAsia" w:ascii="仿宋" w:hAnsi="仿宋" w:eastAsia="仿宋"/>
          <w:color w:val="auto"/>
          <w:szCs w:val="44"/>
          <w:highlight w:val="none"/>
        </w:rPr>
        <w:t>第七章 响应文件格式</w:t>
      </w:r>
      <w:bookmarkEnd w:id="677"/>
    </w:p>
    <w:p>
      <w:pPr>
        <w:snapToGrid w:val="0"/>
        <w:spacing w:line="360" w:lineRule="auto"/>
        <w:rPr>
          <w:rFonts w:ascii="黑体" w:hAnsi="黑体" w:eastAsia="黑体" w:cs="宋体"/>
          <w:b/>
          <w:color w:val="auto"/>
          <w:sz w:val="24"/>
          <w:highlight w:val="none"/>
        </w:rPr>
      </w:pPr>
      <w:bookmarkStart w:id="678" w:name="_Toc345575534"/>
      <w:bookmarkStart w:id="679" w:name="_Toc350453711"/>
      <w:r>
        <w:rPr>
          <w:rFonts w:hint="eastAsia" w:ascii="黑体" w:hAnsi="黑体" w:eastAsia="黑体" w:cs="宋体"/>
          <w:b/>
          <w:color w:val="auto"/>
          <w:sz w:val="24"/>
          <w:highlight w:val="none"/>
        </w:rPr>
        <w:t>供应商提交响应文件须知：</w:t>
      </w:r>
    </w:p>
    <w:p>
      <w:pPr>
        <w:snapToGrid w:val="0"/>
        <w:spacing w:line="360" w:lineRule="auto"/>
        <w:ind w:firstLine="420" w:firstLineChars="200"/>
        <w:jc w:val="left"/>
        <w:rPr>
          <w:rFonts w:ascii="仿宋" w:hAnsi="仿宋" w:eastAsia="仿宋" w:cs="宋体"/>
          <w:color w:val="auto"/>
          <w:szCs w:val="21"/>
          <w:highlight w:val="none"/>
        </w:rPr>
      </w:pPr>
      <w:r>
        <w:rPr>
          <w:rFonts w:hint="eastAsia" w:ascii="仿宋" w:hAnsi="仿宋" w:eastAsia="仿宋" w:cs="宋体"/>
          <w:color w:val="auto"/>
          <w:szCs w:val="21"/>
          <w:highlight w:val="none"/>
        </w:rPr>
        <w:t>1、供应商应严格按照以下顺序填写和提交下述规定的全部格式文件以及其他有关资料，混乱的编排导致响应文件被误读或磋商小组查找不到有效文件是供应商的风险。</w:t>
      </w:r>
    </w:p>
    <w:p>
      <w:pPr>
        <w:snapToGrid w:val="0"/>
        <w:spacing w:line="360" w:lineRule="auto"/>
        <w:ind w:firstLine="420" w:firstLineChars="200"/>
        <w:jc w:val="left"/>
        <w:rPr>
          <w:rFonts w:ascii="仿宋" w:hAnsi="仿宋" w:eastAsia="仿宋" w:cs="宋体"/>
          <w:color w:val="auto"/>
          <w:szCs w:val="21"/>
          <w:highlight w:val="none"/>
        </w:rPr>
      </w:pPr>
      <w:r>
        <w:rPr>
          <w:rFonts w:hint="eastAsia" w:ascii="仿宋" w:hAnsi="仿宋" w:eastAsia="仿宋" w:cs="宋体"/>
          <w:color w:val="auto"/>
          <w:szCs w:val="21"/>
          <w:highlight w:val="none"/>
        </w:rPr>
        <w:t>2、所附表格中要求回答的全部问题和（或）信息都必须正面回答。</w:t>
      </w:r>
    </w:p>
    <w:p>
      <w:pPr>
        <w:snapToGrid w:val="0"/>
        <w:spacing w:line="360" w:lineRule="auto"/>
        <w:ind w:firstLine="420" w:firstLineChars="200"/>
        <w:jc w:val="left"/>
        <w:rPr>
          <w:rFonts w:ascii="仿宋" w:hAnsi="仿宋" w:eastAsia="仿宋" w:cs="宋体"/>
          <w:color w:val="auto"/>
          <w:szCs w:val="21"/>
          <w:highlight w:val="none"/>
        </w:rPr>
      </w:pPr>
      <w:r>
        <w:rPr>
          <w:rFonts w:hint="eastAsia" w:ascii="仿宋" w:hAnsi="仿宋" w:eastAsia="仿宋" w:cs="宋体"/>
          <w:color w:val="auto"/>
          <w:szCs w:val="21"/>
          <w:highlight w:val="none"/>
        </w:rPr>
        <w:t>3、本声明书的签字人应保证全部声明和问题的回答是真实的和准确的。</w:t>
      </w:r>
    </w:p>
    <w:p>
      <w:pPr>
        <w:snapToGrid w:val="0"/>
        <w:spacing w:line="360" w:lineRule="auto"/>
        <w:ind w:firstLine="420" w:firstLineChars="200"/>
        <w:jc w:val="left"/>
        <w:rPr>
          <w:rFonts w:ascii="仿宋" w:hAnsi="仿宋" w:eastAsia="仿宋" w:cs="宋体"/>
          <w:color w:val="auto"/>
          <w:szCs w:val="21"/>
          <w:highlight w:val="none"/>
        </w:rPr>
      </w:pPr>
      <w:r>
        <w:rPr>
          <w:rFonts w:hint="eastAsia" w:ascii="仿宋" w:hAnsi="仿宋" w:eastAsia="仿宋" w:cs="宋体"/>
          <w:color w:val="auto"/>
          <w:szCs w:val="21"/>
          <w:highlight w:val="none"/>
        </w:rPr>
        <w:t>4、磋商小组将应用供应商提交的资料作出自己的判断。</w:t>
      </w:r>
    </w:p>
    <w:p>
      <w:pPr>
        <w:snapToGrid w:val="0"/>
        <w:spacing w:line="360" w:lineRule="auto"/>
        <w:ind w:firstLine="420" w:firstLineChars="200"/>
        <w:jc w:val="left"/>
        <w:rPr>
          <w:rFonts w:ascii="仿宋" w:hAnsi="仿宋" w:eastAsia="仿宋" w:cs="宋体"/>
          <w:color w:val="auto"/>
          <w:szCs w:val="21"/>
          <w:highlight w:val="none"/>
        </w:rPr>
      </w:pPr>
      <w:r>
        <w:rPr>
          <w:rFonts w:hint="eastAsia" w:ascii="仿宋" w:hAnsi="仿宋" w:eastAsia="仿宋" w:cs="宋体"/>
          <w:color w:val="auto"/>
          <w:szCs w:val="21"/>
          <w:highlight w:val="none"/>
        </w:rPr>
        <w:t>5、供应商提交的材料将在一定期限内被保密保存，但不退还。</w:t>
      </w:r>
    </w:p>
    <w:p>
      <w:pPr>
        <w:snapToGrid w:val="0"/>
        <w:spacing w:line="360" w:lineRule="auto"/>
        <w:ind w:firstLine="420" w:firstLineChars="200"/>
        <w:jc w:val="left"/>
        <w:rPr>
          <w:rFonts w:ascii="仿宋" w:hAnsi="仿宋" w:eastAsia="仿宋" w:cs="宋体"/>
          <w:color w:val="auto"/>
          <w:szCs w:val="21"/>
          <w:highlight w:val="none"/>
        </w:rPr>
      </w:pPr>
      <w:r>
        <w:rPr>
          <w:rFonts w:hint="eastAsia" w:ascii="仿宋" w:hAnsi="仿宋" w:eastAsia="仿宋" w:cs="宋体"/>
          <w:color w:val="auto"/>
          <w:szCs w:val="21"/>
          <w:highlight w:val="none"/>
        </w:rPr>
        <w:t>6、全部文件应按供应商须知中规定的语言和份数提交。响应文件组成漏项或未按规定的格式编制，内容不全或内容字迹模糊辨认不清的情况，将有可能被磋商小组认定为响应无效。</w:t>
      </w:r>
    </w:p>
    <w:p>
      <w:pPr>
        <w:snapToGrid w:val="0"/>
        <w:spacing w:line="360" w:lineRule="auto"/>
        <w:ind w:firstLine="420" w:firstLineChars="200"/>
        <w:jc w:val="left"/>
        <w:rPr>
          <w:rFonts w:ascii="仿宋" w:hAnsi="仿宋" w:eastAsia="仿宋" w:cs="宋体"/>
          <w:color w:val="auto"/>
          <w:szCs w:val="21"/>
          <w:highlight w:val="none"/>
        </w:rPr>
      </w:pPr>
      <w:r>
        <w:rPr>
          <w:rFonts w:hint="eastAsia" w:ascii="仿宋" w:hAnsi="仿宋" w:eastAsia="仿宋" w:cs="宋体"/>
          <w:color w:val="auto"/>
          <w:szCs w:val="21"/>
          <w:highlight w:val="none"/>
        </w:rPr>
        <w:t>7、要求中涉及提供证明证书（或材料）的，可提供原件扫描件或电子件制作进响应文件内。</w:t>
      </w:r>
    </w:p>
    <w:p>
      <w:pPr>
        <w:snapToGrid w:val="0"/>
        <w:spacing w:line="360" w:lineRule="auto"/>
        <w:ind w:firstLine="420" w:firstLineChars="200"/>
        <w:jc w:val="left"/>
        <w:rPr>
          <w:rFonts w:ascii="仿宋" w:hAnsi="仿宋" w:eastAsia="仿宋" w:cs="宋体"/>
          <w:color w:val="auto"/>
          <w:szCs w:val="21"/>
          <w:highlight w:val="none"/>
        </w:rPr>
      </w:pPr>
      <w:r>
        <w:rPr>
          <w:rFonts w:hint="eastAsia" w:ascii="仿宋" w:hAnsi="仿宋" w:eastAsia="仿宋" w:cs="宋体"/>
          <w:color w:val="auto"/>
          <w:szCs w:val="21"/>
          <w:highlight w:val="none"/>
        </w:rPr>
        <w:t>8、供应商公章电子签章。其中法定代表人和授权代表签字或盖章可书面签订或盖章后扫描至电子响应文件中上传。</w:t>
      </w:r>
    </w:p>
    <w:p>
      <w:pPr>
        <w:snapToGrid w:val="0"/>
        <w:spacing w:line="360" w:lineRule="auto"/>
        <w:ind w:firstLine="420" w:firstLineChars="200"/>
        <w:jc w:val="left"/>
        <w:rPr>
          <w:rFonts w:ascii="仿宋" w:hAnsi="仿宋" w:eastAsia="仿宋" w:cs="宋体"/>
          <w:color w:val="auto"/>
          <w:szCs w:val="21"/>
          <w:highlight w:val="none"/>
        </w:rPr>
      </w:pPr>
      <w:r>
        <w:rPr>
          <w:rFonts w:hint="eastAsia" w:ascii="仿宋" w:hAnsi="仿宋" w:eastAsia="仿宋" w:cs="宋体"/>
          <w:color w:val="auto"/>
          <w:szCs w:val="21"/>
          <w:highlight w:val="none"/>
        </w:rPr>
        <w:t>9、供应商可在响应文件中对采购内容的技术条款选用替代标准，但这些替代标准必须相当于或优于磋商文件中提出的相应要求，并提供证明</w:t>
      </w:r>
      <w:r>
        <w:rPr>
          <w:rFonts w:ascii="仿宋" w:hAnsi="仿宋" w:eastAsia="仿宋" w:cs="宋体"/>
          <w:color w:val="auto"/>
          <w:szCs w:val="21"/>
          <w:highlight w:val="none"/>
        </w:rPr>
        <w:t>材料</w:t>
      </w:r>
      <w:r>
        <w:rPr>
          <w:rFonts w:hint="eastAsia" w:ascii="仿宋" w:hAnsi="仿宋" w:eastAsia="仿宋" w:cs="宋体"/>
          <w:color w:val="auto"/>
          <w:szCs w:val="21"/>
          <w:highlight w:val="none"/>
        </w:rPr>
        <w:t>，同时在偏离表中作出详细说明。</w:t>
      </w:r>
    </w:p>
    <w:p>
      <w:pPr>
        <w:pStyle w:val="65"/>
        <w:rPr>
          <w:rFonts w:ascii="仿宋" w:hAnsi="仿宋" w:eastAsia="仿宋"/>
          <w:color w:val="auto"/>
          <w:sz w:val="28"/>
          <w:szCs w:val="28"/>
          <w:highlight w:val="none"/>
        </w:rPr>
      </w:pPr>
      <w:r>
        <w:rPr>
          <w:rFonts w:cs="Arial"/>
          <w:color w:val="auto"/>
          <w:highlight w:val="none"/>
        </w:rPr>
        <w:br w:type="page"/>
      </w:r>
      <w:bookmarkStart w:id="680" w:name="_Toc37927583"/>
      <w:bookmarkStart w:id="681" w:name="_Toc111019617"/>
      <w:bookmarkStart w:id="682" w:name="_Toc37926934"/>
      <w:bookmarkStart w:id="683" w:name="_Toc37107709"/>
      <w:r>
        <w:rPr>
          <w:rFonts w:hint="eastAsia" w:ascii="仿宋" w:hAnsi="仿宋" w:eastAsia="仿宋" w:cs="Arial"/>
          <w:color w:val="auto"/>
          <w:sz w:val="28"/>
          <w:szCs w:val="28"/>
          <w:highlight w:val="none"/>
        </w:rPr>
        <w:t>一</w:t>
      </w:r>
      <w:r>
        <w:rPr>
          <w:rFonts w:ascii="仿宋" w:hAnsi="仿宋" w:eastAsia="仿宋" w:cs="Arial"/>
          <w:color w:val="auto"/>
          <w:sz w:val="28"/>
          <w:szCs w:val="28"/>
          <w:highlight w:val="none"/>
        </w:rPr>
        <w:t>、</w:t>
      </w:r>
      <w:r>
        <w:rPr>
          <w:rFonts w:hint="eastAsia" w:ascii="仿宋" w:hAnsi="仿宋" w:eastAsia="仿宋"/>
          <w:color w:val="auto"/>
          <w:sz w:val="28"/>
          <w:szCs w:val="28"/>
          <w:highlight w:val="none"/>
        </w:rPr>
        <w:t>资格证明文件</w:t>
      </w:r>
      <w:bookmarkEnd w:id="680"/>
      <w:bookmarkEnd w:id="681"/>
      <w:bookmarkEnd w:id="682"/>
      <w:bookmarkEnd w:id="683"/>
    </w:p>
    <w:p>
      <w:pPr>
        <w:rPr>
          <w:color w:val="auto"/>
          <w:highlight w:val="none"/>
        </w:rPr>
      </w:pPr>
    </w:p>
    <w:p>
      <w:pPr>
        <w:pStyle w:val="2"/>
        <w:rPr>
          <w:color w:val="auto"/>
          <w:highlight w:val="none"/>
        </w:rPr>
      </w:pPr>
    </w:p>
    <w:p>
      <w:pPr>
        <w:pStyle w:val="4"/>
        <w:rPr>
          <w:color w:val="auto"/>
          <w:highlight w:val="none"/>
        </w:rPr>
      </w:pPr>
    </w:p>
    <w:p>
      <w:pPr>
        <w:pStyle w:val="5"/>
        <w:ind w:firstLine="200"/>
        <w:rPr>
          <w:color w:val="auto"/>
          <w:highlight w:val="none"/>
        </w:rPr>
      </w:pPr>
    </w:p>
    <w:p>
      <w:pPr>
        <w:spacing w:line="360" w:lineRule="auto"/>
        <w:ind w:left="1134" w:leftChars="540"/>
        <w:rPr>
          <w:rFonts w:ascii="仿宋" w:hAnsi="仿宋" w:eastAsia="仿宋" w:cs="Arial"/>
          <w:b/>
          <w:bCs/>
          <w:color w:val="auto"/>
          <w:kern w:val="0"/>
          <w:sz w:val="24"/>
          <w:highlight w:val="none"/>
          <w:u w:val="single"/>
        </w:rPr>
      </w:pPr>
      <w:r>
        <w:rPr>
          <w:rFonts w:ascii="仿宋" w:hAnsi="仿宋" w:eastAsia="仿宋" w:cs="Arial"/>
          <w:color w:val="auto"/>
          <w:kern w:val="0"/>
          <w:sz w:val="24"/>
          <w:highlight w:val="none"/>
        </w:rPr>
        <w:t>项目编号：</w:t>
      </w:r>
      <w:r>
        <w:rPr>
          <w:rFonts w:ascii="仿宋" w:hAnsi="仿宋" w:eastAsia="仿宋" w:cs="Arial"/>
          <w:color w:val="auto"/>
          <w:kern w:val="0"/>
          <w:sz w:val="24"/>
          <w:highlight w:val="none"/>
          <w:u w:val="single"/>
        </w:rPr>
        <w:t xml:space="preserve">                            </w:t>
      </w:r>
      <w:r>
        <w:rPr>
          <w:rFonts w:hint="eastAsia" w:ascii="仿宋" w:hAnsi="仿宋" w:eastAsia="仿宋" w:cs="Arial"/>
          <w:color w:val="auto"/>
          <w:kern w:val="0"/>
          <w:sz w:val="24"/>
          <w:highlight w:val="none"/>
          <w:u w:val="single"/>
        </w:rPr>
        <w:t xml:space="preserve">     </w:t>
      </w:r>
      <w:r>
        <w:rPr>
          <w:rFonts w:ascii="仿宋" w:hAnsi="仿宋" w:eastAsia="仿宋" w:cs="Arial"/>
          <w:color w:val="auto"/>
          <w:kern w:val="0"/>
          <w:sz w:val="24"/>
          <w:highlight w:val="none"/>
          <w:u w:val="single"/>
        </w:rPr>
        <w:t xml:space="preserve">        </w:t>
      </w:r>
    </w:p>
    <w:p>
      <w:pPr>
        <w:spacing w:line="360" w:lineRule="auto"/>
        <w:ind w:left="1134" w:leftChars="540"/>
        <w:rPr>
          <w:rFonts w:ascii="仿宋" w:hAnsi="仿宋" w:eastAsia="仿宋" w:cs="Arial"/>
          <w:color w:val="auto"/>
          <w:kern w:val="0"/>
          <w:sz w:val="24"/>
          <w:highlight w:val="none"/>
          <w:u w:val="single"/>
        </w:rPr>
      </w:pPr>
      <w:r>
        <w:rPr>
          <w:rFonts w:ascii="仿宋" w:hAnsi="仿宋" w:eastAsia="仿宋" w:cs="Arial"/>
          <w:color w:val="auto"/>
          <w:kern w:val="0"/>
          <w:sz w:val="24"/>
          <w:highlight w:val="none"/>
        </w:rPr>
        <w:t>项目名称：</w:t>
      </w:r>
      <w:r>
        <w:rPr>
          <w:rFonts w:ascii="仿宋" w:hAnsi="仿宋" w:eastAsia="仿宋" w:cs="Arial"/>
          <w:color w:val="auto"/>
          <w:kern w:val="0"/>
          <w:sz w:val="24"/>
          <w:highlight w:val="none"/>
          <w:u w:val="single"/>
        </w:rPr>
        <w:t xml:space="preserve">                                         </w:t>
      </w:r>
    </w:p>
    <w:p>
      <w:pPr>
        <w:spacing w:line="360" w:lineRule="auto"/>
        <w:rPr>
          <w:rFonts w:ascii="仿宋" w:hAnsi="仿宋" w:eastAsia="仿宋" w:cs="Arial"/>
          <w:b/>
          <w:bCs/>
          <w:color w:val="auto"/>
          <w:kern w:val="0"/>
          <w:sz w:val="44"/>
          <w:szCs w:val="44"/>
          <w:highlight w:val="none"/>
        </w:rPr>
      </w:pPr>
    </w:p>
    <w:p>
      <w:pPr>
        <w:spacing w:line="360" w:lineRule="auto"/>
        <w:rPr>
          <w:rFonts w:ascii="仿宋" w:hAnsi="仿宋" w:eastAsia="仿宋" w:cs="Arial"/>
          <w:color w:val="auto"/>
          <w:kern w:val="0"/>
          <w:sz w:val="24"/>
          <w:highlight w:val="none"/>
        </w:rPr>
      </w:pPr>
    </w:p>
    <w:p>
      <w:pPr>
        <w:spacing w:line="360" w:lineRule="auto"/>
        <w:ind w:firstLine="2100" w:firstLineChars="250"/>
        <w:rPr>
          <w:rFonts w:ascii="仿宋" w:hAnsi="仿宋" w:eastAsia="仿宋" w:cs="Arial"/>
          <w:color w:val="auto"/>
          <w:kern w:val="0"/>
          <w:sz w:val="84"/>
          <w:szCs w:val="84"/>
          <w:highlight w:val="none"/>
        </w:rPr>
      </w:pPr>
      <w:r>
        <w:rPr>
          <w:rFonts w:ascii="仿宋" w:hAnsi="仿宋" w:eastAsia="仿宋" w:cs="Arial"/>
          <w:color w:val="auto"/>
          <w:kern w:val="0"/>
          <w:sz w:val="84"/>
          <w:szCs w:val="84"/>
          <w:highlight w:val="none"/>
        </w:rPr>
        <w:t>磋商</w:t>
      </w:r>
      <w:r>
        <w:rPr>
          <w:rFonts w:hint="eastAsia" w:ascii="仿宋" w:hAnsi="仿宋" w:eastAsia="仿宋" w:cs="Arial"/>
          <w:color w:val="auto"/>
          <w:kern w:val="0"/>
          <w:sz w:val="84"/>
          <w:szCs w:val="84"/>
          <w:highlight w:val="none"/>
        </w:rPr>
        <w:t>响应</w:t>
      </w:r>
      <w:r>
        <w:rPr>
          <w:rFonts w:ascii="仿宋" w:hAnsi="仿宋" w:eastAsia="仿宋" w:cs="Arial"/>
          <w:color w:val="auto"/>
          <w:kern w:val="0"/>
          <w:sz w:val="84"/>
          <w:szCs w:val="84"/>
          <w:highlight w:val="none"/>
        </w:rPr>
        <w:t>文件</w:t>
      </w:r>
    </w:p>
    <w:p>
      <w:pPr>
        <w:spacing w:line="360" w:lineRule="auto"/>
        <w:ind w:firstLine="3450" w:firstLineChars="1150"/>
        <w:rPr>
          <w:rFonts w:ascii="仿宋" w:hAnsi="仿宋" w:eastAsia="仿宋" w:cs="Arial"/>
          <w:color w:val="auto"/>
          <w:kern w:val="0"/>
          <w:sz w:val="30"/>
          <w:szCs w:val="30"/>
          <w:highlight w:val="none"/>
        </w:rPr>
      </w:pPr>
      <w:r>
        <w:rPr>
          <w:rFonts w:hint="eastAsia" w:ascii="仿宋" w:hAnsi="仿宋" w:eastAsia="仿宋" w:cs="Arial"/>
          <w:color w:val="auto"/>
          <w:kern w:val="0"/>
          <w:sz w:val="30"/>
          <w:szCs w:val="30"/>
          <w:highlight w:val="none"/>
        </w:rPr>
        <w:t>（资格证明文件）</w:t>
      </w:r>
    </w:p>
    <w:p>
      <w:pPr>
        <w:spacing w:line="360" w:lineRule="auto"/>
        <w:rPr>
          <w:rFonts w:ascii="宋体" w:hAnsi="宋体" w:cs="Arial"/>
          <w:color w:val="auto"/>
          <w:kern w:val="0"/>
          <w:sz w:val="20"/>
          <w:highlight w:val="none"/>
        </w:rPr>
      </w:pPr>
    </w:p>
    <w:p>
      <w:pPr>
        <w:spacing w:line="360" w:lineRule="auto"/>
        <w:rPr>
          <w:rFonts w:ascii="宋体" w:hAnsi="宋体" w:cs="Arial"/>
          <w:color w:val="auto"/>
          <w:kern w:val="0"/>
          <w:sz w:val="20"/>
          <w:highlight w:val="none"/>
        </w:rPr>
      </w:pPr>
    </w:p>
    <w:p>
      <w:pPr>
        <w:spacing w:line="360" w:lineRule="auto"/>
        <w:rPr>
          <w:rFonts w:ascii="宋体" w:hAnsi="宋体" w:cs="Arial"/>
          <w:color w:val="auto"/>
          <w:kern w:val="0"/>
          <w:sz w:val="20"/>
          <w:highlight w:val="none"/>
        </w:rPr>
      </w:pPr>
    </w:p>
    <w:p>
      <w:pPr>
        <w:spacing w:line="360" w:lineRule="auto"/>
        <w:rPr>
          <w:rFonts w:ascii="宋体" w:hAnsi="宋体" w:cs="Arial"/>
          <w:color w:val="auto"/>
          <w:kern w:val="0"/>
          <w:sz w:val="20"/>
          <w:highlight w:val="none"/>
        </w:rPr>
      </w:pPr>
    </w:p>
    <w:p>
      <w:pPr>
        <w:spacing w:line="360" w:lineRule="auto"/>
        <w:rPr>
          <w:rFonts w:ascii="宋体" w:hAnsi="宋体" w:cs="Arial"/>
          <w:color w:val="auto"/>
          <w:kern w:val="0"/>
          <w:sz w:val="20"/>
          <w:highlight w:val="none"/>
        </w:rPr>
      </w:pPr>
    </w:p>
    <w:p>
      <w:pPr>
        <w:spacing w:line="360" w:lineRule="auto"/>
        <w:rPr>
          <w:rFonts w:ascii="宋体" w:hAnsi="宋体" w:cs="Arial"/>
          <w:color w:val="auto"/>
          <w:kern w:val="0"/>
          <w:sz w:val="20"/>
          <w:highlight w:val="none"/>
        </w:rPr>
      </w:pPr>
    </w:p>
    <w:p>
      <w:pPr>
        <w:spacing w:line="360" w:lineRule="auto"/>
        <w:rPr>
          <w:rFonts w:ascii="宋体" w:hAnsi="宋体" w:cs="Arial"/>
          <w:color w:val="auto"/>
          <w:kern w:val="0"/>
          <w:sz w:val="20"/>
          <w:highlight w:val="none"/>
        </w:rPr>
      </w:pPr>
    </w:p>
    <w:p>
      <w:pPr>
        <w:spacing w:line="360" w:lineRule="auto"/>
        <w:rPr>
          <w:rFonts w:ascii="宋体" w:hAnsi="宋体" w:cs="Arial"/>
          <w:color w:val="auto"/>
          <w:kern w:val="0"/>
          <w:sz w:val="20"/>
          <w:highlight w:val="none"/>
        </w:rPr>
      </w:pPr>
    </w:p>
    <w:p>
      <w:pPr>
        <w:spacing w:line="360" w:lineRule="auto"/>
        <w:rPr>
          <w:rFonts w:ascii="宋体" w:hAnsi="宋体"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ind w:left="1134" w:leftChars="540"/>
        <w:rPr>
          <w:rFonts w:ascii="仿宋" w:hAnsi="仿宋" w:eastAsia="仿宋" w:cs="Arial"/>
          <w:color w:val="auto"/>
          <w:kern w:val="0"/>
          <w:sz w:val="24"/>
          <w:highlight w:val="none"/>
        </w:rPr>
      </w:pPr>
      <w:r>
        <w:rPr>
          <w:rFonts w:ascii="仿宋" w:hAnsi="仿宋" w:eastAsia="仿宋" w:cs="Arial"/>
          <w:color w:val="auto"/>
          <w:kern w:val="0"/>
          <w:sz w:val="24"/>
          <w:highlight w:val="none"/>
        </w:rPr>
        <w:t>供应商：</w:t>
      </w:r>
      <w:r>
        <w:rPr>
          <w:rFonts w:ascii="仿宋" w:hAnsi="仿宋" w:eastAsia="仿宋" w:cs="Arial"/>
          <w:color w:val="auto"/>
          <w:kern w:val="0"/>
          <w:sz w:val="24"/>
          <w:highlight w:val="none"/>
          <w:u w:val="single"/>
        </w:rPr>
        <w:t xml:space="preserve">                          </w:t>
      </w:r>
      <w:r>
        <w:rPr>
          <w:rFonts w:ascii="仿宋" w:hAnsi="仿宋" w:eastAsia="仿宋" w:cs="Arial"/>
          <w:color w:val="auto"/>
          <w:kern w:val="0"/>
          <w:sz w:val="24"/>
          <w:highlight w:val="none"/>
        </w:rPr>
        <w:t>（</w:t>
      </w:r>
      <w:r>
        <w:rPr>
          <w:rFonts w:hint="eastAsia" w:ascii="仿宋" w:hAnsi="仿宋" w:eastAsia="仿宋" w:cs="Arial"/>
          <w:color w:val="auto"/>
          <w:kern w:val="0"/>
          <w:sz w:val="24"/>
          <w:highlight w:val="none"/>
        </w:rPr>
        <w:t>盖公章或电子签章</w:t>
      </w:r>
      <w:r>
        <w:rPr>
          <w:rFonts w:ascii="仿宋" w:hAnsi="仿宋" w:eastAsia="仿宋" w:cs="Arial"/>
          <w:color w:val="auto"/>
          <w:kern w:val="0"/>
          <w:sz w:val="24"/>
          <w:highlight w:val="none"/>
        </w:rPr>
        <w:t>）</w:t>
      </w:r>
    </w:p>
    <w:p>
      <w:pPr>
        <w:spacing w:line="360" w:lineRule="auto"/>
        <w:ind w:left="1134" w:leftChars="540"/>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法定代表人或授权代表</w:t>
      </w:r>
      <w:r>
        <w:rPr>
          <w:rFonts w:ascii="仿宋" w:hAnsi="仿宋" w:eastAsia="仿宋" w:cs="Arial"/>
          <w:color w:val="auto"/>
          <w:kern w:val="0"/>
          <w:sz w:val="24"/>
          <w:highlight w:val="none"/>
        </w:rPr>
        <w:t>：</w:t>
      </w:r>
      <w:r>
        <w:rPr>
          <w:rFonts w:ascii="仿宋" w:hAnsi="仿宋" w:eastAsia="仿宋" w:cs="Arial"/>
          <w:color w:val="auto"/>
          <w:kern w:val="0"/>
          <w:sz w:val="24"/>
          <w:highlight w:val="none"/>
          <w:u w:val="single"/>
        </w:rPr>
        <w:t xml:space="preserve">               </w:t>
      </w:r>
      <w:r>
        <w:rPr>
          <w:rFonts w:ascii="仿宋" w:hAnsi="仿宋" w:eastAsia="仿宋" w:cs="Arial"/>
          <w:color w:val="auto"/>
          <w:kern w:val="0"/>
          <w:sz w:val="24"/>
          <w:highlight w:val="none"/>
        </w:rPr>
        <w:t>（签字或盖章</w:t>
      </w:r>
      <w:r>
        <w:rPr>
          <w:rFonts w:hint="eastAsia" w:ascii="仿宋" w:hAnsi="仿宋" w:eastAsia="仿宋" w:cs="Arial"/>
          <w:color w:val="auto"/>
          <w:kern w:val="0"/>
          <w:sz w:val="24"/>
          <w:highlight w:val="none"/>
        </w:rPr>
        <w:t>或CA签章</w:t>
      </w:r>
      <w:r>
        <w:rPr>
          <w:rFonts w:ascii="仿宋" w:hAnsi="仿宋" w:eastAsia="仿宋" w:cs="Arial"/>
          <w:color w:val="auto"/>
          <w:kern w:val="0"/>
          <w:sz w:val="24"/>
          <w:highlight w:val="none"/>
        </w:rPr>
        <w:t>）</w:t>
      </w:r>
    </w:p>
    <w:p>
      <w:pPr>
        <w:spacing w:line="360" w:lineRule="auto"/>
        <w:ind w:left="1134" w:leftChars="540"/>
        <w:rPr>
          <w:rFonts w:ascii="仿宋" w:hAnsi="仿宋" w:eastAsia="仿宋" w:cs="Arial"/>
          <w:color w:val="auto"/>
          <w:kern w:val="0"/>
          <w:sz w:val="24"/>
          <w:highlight w:val="none"/>
        </w:rPr>
      </w:pPr>
      <w:r>
        <w:rPr>
          <w:rFonts w:ascii="仿宋" w:hAnsi="仿宋" w:eastAsia="仿宋" w:cs="Arial"/>
          <w:color w:val="auto"/>
          <w:kern w:val="0"/>
          <w:sz w:val="24"/>
          <w:highlight w:val="none"/>
          <w:u w:val="single"/>
        </w:rPr>
        <w:t xml:space="preserve">      </w:t>
      </w:r>
      <w:r>
        <w:rPr>
          <w:rFonts w:ascii="仿宋" w:hAnsi="仿宋" w:eastAsia="仿宋" w:cs="Arial"/>
          <w:color w:val="auto"/>
          <w:kern w:val="0"/>
          <w:sz w:val="24"/>
          <w:highlight w:val="none"/>
        </w:rPr>
        <w:t>年</w:t>
      </w:r>
      <w:r>
        <w:rPr>
          <w:rFonts w:ascii="仿宋" w:hAnsi="仿宋" w:eastAsia="仿宋" w:cs="Arial"/>
          <w:color w:val="auto"/>
          <w:kern w:val="0"/>
          <w:sz w:val="24"/>
          <w:highlight w:val="none"/>
          <w:u w:val="single"/>
        </w:rPr>
        <w:t xml:space="preserve">   </w:t>
      </w:r>
      <w:r>
        <w:rPr>
          <w:rFonts w:ascii="仿宋" w:hAnsi="仿宋" w:eastAsia="仿宋" w:cs="Arial"/>
          <w:color w:val="auto"/>
          <w:kern w:val="0"/>
          <w:sz w:val="24"/>
          <w:highlight w:val="none"/>
        </w:rPr>
        <w:t>月</w:t>
      </w:r>
      <w:r>
        <w:rPr>
          <w:rFonts w:ascii="仿宋" w:hAnsi="仿宋" w:eastAsia="仿宋" w:cs="Arial"/>
          <w:color w:val="auto"/>
          <w:kern w:val="0"/>
          <w:sz w:val="24"/>
          <w:highlight w:val="none"/>
          <w:u w:val="single"/>
        </w:rPr>
        <w:t xml:space="preserve">   </w:t>
      </w:r>
      <w:r>
        <w:rPr>
          <w:rFonts w:ascii="仿宋" w:hAnsi="仿宋" w:eastAsia="仿宋" w:cs="Arial"/>
          <w:color w:val="auto"/>
          <w:kern w:val="0"/>
          <w:sz w:val="24"/>
          <w:highlight w:val="none"/>
        </w:rPr>
        <w:t>日</w:t>
      </w:r>
    </w:p>
    <w:p>
      <w:pPr>
        <w:shd w:val="clear" w:color="auto" w:fill="FFFFFF"/>
        <w:snapToGrid w:val="0"/>
        <w:spacing w:line="360" w:lineRule="auto"/>
        <w:jc w:val="center"/>
        <w:rPr>
          <w:rFonts w:ascii="宋体" w:hAnsi="宋体" w:cs="宋体"/>
          <w:b/>
          <w:bCs/>
          <w:color w:val="auto"/>
          <w:kern w:val="0"/>
          <w:sz w:val="24"/>
          <w:highlight w:val="none"/>
        </w:rPr>
      </w:pPr>
    </w:p>
    <w:p>
      <w:pPr>
        <w:pStyle w:val="2"/>
        <w:rPr>
          <w:color w:val="auto"/>
          <w:highlight w:val="none"/>
        </w:rPr>
      </w:pPr>
    </w:p>
    <w:p>
      <w:pPr>
        <w:pStyle w:val="4"/>
        <w:rPr>
          <w:color w:val="auto"/>
          <w:highlight w:val="none"/>
        </w:rPr>
      </w:pPr>
    </w:p>
    <w:p>
      <w:pPr>
        <w:pStyle w:val="5"/>
        <w:ind w:firstLine="200"/>
        <w:rPr>
          <w:color w:val="auto"/>
          <w:highlight w:val="none"/>
        </w:rPr>
      </w:pPr>
    </w:p>
    <w:p>
      <w:pPr>
        <w:pStyle w:val="6"/>
        <w:rPr>
          <w:color w:val="auto"/>
          <w:highlight w:val="none"/>
          <w:lang w:val="zh-CN"/>
        </w:rPr>
      </w:pPr>
    </w:p>
    <w:p>
      <w:pPr>
        <w:rPr>
          <w:color w:val="auto"/>
          <w:highlight w:val="none"/>
          <w:lang w:val="zh-CN"/>
        </w:rPr>
      </w:pPr>
    </w:p>
    <w:p>
      <w:pPr>
        <w:pStyle w:val="4"/>
        <w:rPr>
          <w:color w:val="auto"/>
          <w:highlight w:val="none"/>
        </w:rPr>
      </w:pPr>
    </w:p>
    <w:p>
      <w:pPr>
        <w:shd w:val="clear" w:color="auto" w:fill="FFFFFF"/>
        <w:snapToGrid w:val="0"/>
        <w:spacing w:line="360" w:lineRule="auto"/>
        <w:jc w:val="center"/>
        <w:rPr>
          <w:rFonts w:ascii="宋体" w:hAnsi="宋体" w:cs="宋体"/>
          <w:b/>
          <w:bCs/>
          <w:color w:val="auto"/>
          <w:kern w:val="0"/>
          <w:sz w:val="40"/>
          <w:szCs w:val="32"/>
          <w:highlight w:val="none"/>
        </w:rPr>
      </w:pPr>
      <w:r>
        <w:rPr>
          <w:rFonts w:hint="eastAsia" w:ascii="宋体" w:hAnsi="宋体" w:cs="宋体"/>
          <w:b/>
          <w:bCs/>
          <w:color w:val="auto"/>
          <w:kern w:val="0"/>
          <w:sz w:val="40"/>
          <w:szCs w:val="32"/>
          <w:highlight w:val="none"/>
        </w:rPr>
        <w:t xml:space="preserve"> </w:t>
      </w:r>
      <w:r>
        <w:rPr>
          <w:rFonts w:hint="eastAsia" w:ascii="宋体" w:hAnsi="宋体" w:cs="宋体"/>
          <w:b/>
          <w:bCs/>
          <w:color w:val="auto"/>
          <w:kern w:val="0"/>
          <w:sz w:val="32"/>
          <w:szCs w:val="32"/>
          <w:highlight w:val="none"/>
        </w:rPr>
        <w:t>目  录</w:t>
      </w:r>
    </w:p>
    <w:p>
      <w:pPr>
        <w:rPr>
          <w:rFonts w:ascii="宋体" w:hAnsi="宋体"/>
          <w:color w:val="auto"/>
          <w:highlight w:val="none"/>
        </w:rPr>
      </w:pPr>
    </w:p>
    <w:p>
      <w:pPr>
        <w:shd w:val="clear" w:color="auto" w:fill="FFFFFF"/>
        <w:tabs>
          <w:tab w:val="right" w:leader="middleDot" w:pos="9356"/>
        </w:tabs>
        <w:snapToGrid w:val="0"/>
        <w:spacing w:line="360" w:lineRule="auto"/>
        <w:rPr>
          <w:rFonts w:ascii="仿宋" w:hAnsi="仿宋" w:eastAsia="仿宋" w:cs="宋体"/>
          <w:color w:val="auto"/>
          <w:kern w:val="0"/>
          <w:szCs w:val="21"/>
          <w:highlight w:val="none"/>
        </w:rPr>
      </w:pPr>
      <w:bookmarkStart w:id="684" w:name="_Hlk34762317"/>
      <w:r>
        <w:rPr>
          <w:rFonts w:hint="eastAsia" w:ascii="仿宋" w:hAnsi="仿宋" w:eastAsia="仿宋" w:cs="宋体"/>
          <w:color w:val="auto"/>
          <w:kern w:val="0"/>
          <w:szCs w:val="21"/>
          <w:highlight w:val="none"/>
        </w:rPr>
        <w:t>一、供应商法人或者其他组织的营业执照等证明文件</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shd w:val="clear" w:color="auto" w:fill="FFFFFF"/>
        <w:tabs>
          <w:tab w:val="right" w:leader="middleDot" w:pos="9356"/>
        </w:tabs>
        <w:snapToGrid w:val="0"/>
        <w:spacing w:line="360" w:lineRule="auto"/>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二、供应商符合参与政府采购活动资格条件的承诺函</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shd w:val="clear" w:color="auto" w:fill="FFFFFF"/>
        <w:tabs>
          <w:tab w:val="right" w:leader="middleDot" w:pos="9356"/>
        </w:tabs>
        <w:snapToGrid w:val="0"/>
        <w:spacing w:line="360" w:lineRule="auto"/>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三、落实政府采购政策需满足的资格要求证明</w:t>
      </w:r>
      <w:r>
        <w:rPr>
          <w:rFonts w:ascii="仿宋" w:hAnsi="仿宋" w:eastAsia="仿宋" w:cs="宋体"/>
          <w:color w:val="auto"/>
          <w:kern w:val="0"/>
          <w:szCs w:val="21"/>
          <w:highlight w:val="none"/>
        </w:rPr>
        <w:t>文件…………………………………………………</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bookmarkEnd w:id="684"/>
    <w:p>
      <w:pPr>
        <w:shd w:val="clear" w:color="auto" w:fill="FFFFFF"/>
        <w:tabs>
          <w:tab w:val="right" w:leader="middleDot" w:pos="9356"/>
        </w:tabs>
        <w:snapToGrid w:val="0"/>
        <w:spacing w:line="360" w:lineRule="auto"/>
        <w:rPr>
          <w:rFonts w:ascii="仿宋" w:hAnsi="仿宋" w:eastAsia="仿宋" w:cs="宋体"/>
          <w:color w:val="auto"/>
          <w:kern w:val="0"/>
          <w:szCs w:val="21"/>
          <w:highlight w:val="none"/>
        </w:rPr>
      </w:pPr>
      <w:r>
        <w:rPr>
          <w:rFonts w:hint="eastAsia" w:ascii="仿宋" w:hAnsi="仿宋" w:eastAsia="仿宋" w:cs="宋体"/>
          <w:color w:val="auto"/>
          <w:kern w:val="0"/>
          <w:szCs w:val="21"/>
          <w:highlight w:val="none"/>
        </w:rPr>
        <w:t>四、本项目要求供应商的特定资格条件证明</w:t>
      </w:r>
      <w:r>
        <w:rPr>
          <w:rFonts w:ascii="仿宋" w:hAnsi="仿宋" w:eastAsia="仿宋" w:cs="宋体"/>
          <w:color w:val="auto"/>
          <w:kern w:val="0"/>
          <w:szCs w:val="21"/>
          <w:highlight w:val="none"/>
        </w:rPr>
        <w:t>文件……………………………………………………</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tabs>
          <w:tab w:val="left" w:pos="0"/>
          <w:tab w:val="left" w:pos="600"/>
        </w:tabs>
        <w:spacing w:line="360" w:lineRule="auto"/>
        <w:jc w:val="center"/>
        <w:rPr>
          <w:rFonts w:ascii="仿宋" w:hAnsi="仿宋" w:eastAsia="仿宋"/>
          <w:b/>
          <w:color w:val="auto"/>
          <w:sz w:val="28"/>
          <w:szCs w:val="28"/>
          <w:highlight w:val="none"/>
        </w:rPr>
      </w:pPr>
      <w:r>
        <w:rPr>
          <w:rFonts w:ascii="宋体" w:hAnsi="宋体" w:cs="宋体"/>
          <w:color w:val="auto"/>
          <w:kern w:val="0"/>
          <w:sz w:val="24"/>
          <w:highlight w:val="none"/>
        </w:rPr>
        <w:br w:type="page"/>
      </w:r>
      <w:bookmarkStart w:id="685" w:name="_Hlk533617509"/>
      <w:r>
        <w:rPr>
          <w:rFonts w:hint="eastAsia" w:ascii="仿宋" w:hAnsi="仿宋" w:eastAsia="仿宋"/>
          <w:b/>
          <w:color w:val="auto"/>
          <w:sz w:val="28"/>
          <w:szCs w:val="28"/>
          <w:highlight w:val="none"/>
        </w:rPr>
        <w:t>一、法人或者其他组织的营业执照等证明文件</w:t>
      </w:r>
    </w:p>
    <w:p>
      <w:pPr>
        <w:spacing w:line="360" w:lineRule="auto"/>
        <w:jc w:val="left"/>
        <w:rPr>
          <w:rFonts w:ascii="仿宋" w:hAnsi="仿宋" w:eastAsia="仿宋" w:cs="Courier New"/>
          <w:b/>
          <w:color w:val="auto"/>
          <w:szCs w:val="21"/>
          <w:highlight w:val="none"/>
        </w:rPr>
      </w:pPr>
      <w:r>
        <w:rPr>
          <w:rFonts w:hint="eastAsia" w:ascii="仿宋" w:hAnsi="仿宋" w:eastAsia="仿宋" w:cs="Courier New"/>
          <w:b/>
          <w:color w:val="auto"/>
          <w:szCs w:val="21"/>
          <w:highlight w:val="none"/>
        </w:rPr>
        <w:t>说明：</w:t>
      </w:r>
    </w:p>
    <w:p>
      <w:pPr>
        <w:spacing w:line="360" w:lineRule="auto"/>
        <w:rPr>
          <w:rFonts w:ascii="仿宋" w:hAnsi="仿宋" w:eastAsia="仿宋" w:cs="Courier New"/>
          <w:color w:val="auto"/>
          <w:szCs w:val="21"/>
          <w:highlight w:val="none"/>
        </w:rPr>
      </w:pPr>
      <w:r>
        <w:rPr>
          <w:rFonts w:ascii="仿宋" w:hAnsi="仿宋" w:eastAsia="仿宋" w:cs="Courier New"/>
          <w:color w:val="auto"/>
          <w:szCs w:val="21"/>
          <w:highlight w:val="none"/>
        </w:rPr>
        <w:t>1</w:t>
      </w:r>
      <w:r>
        <w:rPr>
          <w:rFonts w:hint="eastAsia" w:ascii="仿宋" w:hAnsi="仿宋" w:eastAsia="仿宋" w:cs="Courier New"/>
          <w:color w:val="auto"/>
          <w:szCs w:val="21"/>
          <w:highlight w:val="none"/>
        </w:rPr>
        <w:t>、</w:t>
      </w:r>
      <w:r>
        <w:rPr>
          <w:rFonts w:ascii="仿宋" w:hAnsi="仿宋" w:eastAsia="仿宋" w:cs="Courier New"/>
          <w:color w:val="auto"/>
          <w:szCs w:val="21"/>
          <w:highlight w:val="none"/>
        </w:rPr>
        <w:t>供应商为企业的，提供有效的营业执照；供应商为事业单位的，提供有效的事业单位法人证书；供应商为社会团体的，提供有效的社会团体法人登记证书；供应商为合伙企业、个体工商户的，提供有效的营业执照；供应商为非企业专业服务机构的，提供有效的执业许可证等证明材料；其他供应商应按照有关法律、法规和规章规定，提供有效的相应具体证照。</w:t>
      </w:r>
    </w:p>
    <w:p>
      <w:pPr>
        <w:spacing w:line="360" w:lineRule="auto"/>
        <w:rPr>
          <w:rFonts w:ascii="仿宋" w:hAnsi="仿宋" w:eastAsia="仿宋" w:cs="Courier New"/>
          <w:color w:val="auto"/>
          <w:szCs w:val="21"/>
          <w:highlight w:val="none"/>
        </w:rPr>
      </w:pPr>
      <w:r>
        <w:rPr>
          <w:rFonts w:ascii="仿宋" w:hAnsi="仿宋" w:eastAsia="仿宋" w:cs="Courier New"/>
          <w:color w:val="auto"/>
          <w:szCs w:val="21"/>
          <w:highlight w:val="none"/>
        </w:rPr>
        <w:t>2、供应商提供的相应证明材料</w:t>
      </w:r>
      <w:r>
        <w:rPr>
          <w:rFonts w:hint="eastAsia" w:ascii="仿宋" w:hAnsi="仿宋" w:eastAsia="仿宋" w:cs="Courier New"/>
          <w:color w:val="auto"/>
          <w:szCs w:val="21"/>
          <w:highlight w:val="none"/>
        </w:rPr>
        <w:t>原件扫描</w:t>
      </w:r>
      <w:r>
        <w:rPr>
          <w:rFonts w:ascii="仿宋" w:hAnsi="仿宋" w:eastAsia="仿宋" w:cs="Courier New"/>
          <w:color w:val="auto"/>
          <w:szCs w:val="21"/>
          <w:highlight w:val="none"/>
        </w:rPr>
        <w:t>件</w:t>
      </w:r>
      <w:r>
        <w:rPr>
          <w:rFonts w:hint="eastAsia" w:ascii="仿宋" w:hAnsi="仿宋" w:eastAsia="仿宋" w:cs="Courier New"/>
          <w:color w:val="auto"/>
          <w:szCs w:val="21"/>
          <w:highlight w:val="none"/>
        </w:rPr>
        <w:t>或电子件，</w:t>
      </w:r>
      <w:r>
        <w:rPr>
          <w:rFonts w:ascii="仿宋" w:hAnsi="仿宋" w:eastAsia="仿宋" w:cs="Courier New"/>
          <w:color w:val="auto"/>
          <w:szCs w:val="21"/>
          <w:highlight w:val="none"/>
        </w:rPr>
        <w:t>内容完整、清晰、整洁。</w:t>
      </w:r>
    </w:p>
    <w:p>
      <w:pPr>
        <w:pStyle w:val="1141"/>
        <w:ind w:firstLine="419" w:firstLineChars="149"/>
        <w:rPr>
          <w:rFonts w:ascii="宋体" w:hAnsi="宋体"/>
          <w:b/>
          <w:color w:val="auto"/>
          <w:sz w:val="28"/>
          <w:szCs w:val="28"/>
          <w:highlight w:val="none"/>
        </w:rPr>
      </w:pPr>
    </w:p>
    <w:p>
      <w:pPr>
        <w:pStyle w:val="1141"/>
        <w:ind w:firstLine="419" w:firstLineChars="149"/>
        <w:rPr>
          <w:rFonts w:ascii="宋体" w:hAnsi="宋体"/>
          <w:b/>
          <w:color w:val="auto"/>
          <w:sz w:val="28"/>
          <w:szCs w:val="28"/>
          <w:highlight w:val="none"/>
        </w:rPr>
      </w:pPr>
    </w:p>
    <w:p>
      <w:pPr>
        <w:pStyle w:val="1141"/>
        <w:ind w:firstLine="419" w:firstLineChars="149"/>
        <w:rPr>
          <w:rFonts w:ascii="宋体" w:hAnsi="宋体"/>
          <w:b/>
          <w:color w:val="auto"/>
          <w:sz w:val="28"/>
          <w:szCs w:val="28"/>
          <w:highlight w:val="none"/>
        </w:rPr>
      </w:pPr>
    </w:p>
    <w:p>
      <w:pPr>
        <w:pStyle w:val="1141"/>
        <w:ind w:firstLine="419" w:firstLineChars="149"/>
        <w:rPr>
          <w:rFonts w:ascii="宋体" w:hAnsi="宋体"/>
          <w:b/>
          <w:color w:val="auto"/>
          <w:sz w:val="28"/>
          <w:szCs w:val="28"/>
          <w:highlight w:val="none"/>
        </w:rPr>
      </w:pPr>
    </w:p>
    <w:p>
      <w:pPr>
        <w:widowControl/>
        <w:jc w:val="center"/>
        <w:rPr>
          <w:rFonts w:ascii="宋体" w:hAnsi="宋体"/>
          <w:b/>
          <w:color w:val="auto"/>
          <w:sz w:val="28"/>
          <w:szCs w:val="28"/>
          <w:highlight w:val="none"/>
        </w:rPr>
      </w:pPr>
      <w:r>
        <w:rPr>
          <w:rFonts w:ascii="宋体" w:hAnsi="宋体"/>
          <w:b/>
          <w:color w:val="auto"/>
          <w:sz w:val="28"/>
          <w:szCs w:val="28"/>
          <w:highlight w:val="none"/>
        </w:rPr>
        <w:br w:type="page"/>
      </w:r>
      <w:r>
        <w:rPr>
          <w:rFonts w:hint="eastAsia" w:ascii="宋体" w:hAnsi="宋体"/>
          <w:b/>
          <w:color w:val="auto"/>
          <w:sz w:val="28"/>
          <w:szCs w:val="28"/>
          <w:highlight w:val="none"/>
        </w:rPr>
        <w:t>二、供应商符合参与政府采购活动资格条件的承诺函</w:t>
      </w:r>
    </w:p>
    <w:p>
      <w:pPr>
        <w:spacing w:line="360" w:lineRule="auto"/>
        <w:rPr>
          <w:rFonts w:ascii="仿宋" w:hAnsi="仿宋" w:eastAsia="仿宋" w:cs="Courier New"/>
          <w:color w:val="auto"/>
          <w:sz w:val="24"/>
          <w:highlight w:val="none"/>
        </w:rPr>
      </w:pPr>
    </w:p>
    <w:p>
      <w:pPr>
        <w:tabs>
          <w:tab w:val="left" w:pos="0"/>
          <w:tab w:val="left" w:pos="600"/>
        </w:tabs>
        <w:spacing w:line="360" w:lineRule="auto"/>
        <w:jc w:val="center"/>
        <w:rPr>
          <w:rFonts w:ascii="仿宋" w:hAnsi="仿宋" w:eastAsia="仿宋" w:cs="Courier New"/>
          <w:b/>
          <w:color w:val="auto"/>
          <w:sz w:val="30"/>
          <w:szCs w:val="30"/>
          <w:highlight w:val="none"/>
        </w:rPr>
      </w:pPr>
      <w:bookmarkStart w:id="686" w:name="_Ref500275615"/>
      <w:r>
        <w:rPr>
          <w:rFonts w:hint="eastAsia" w:ascii="仿宋" w:hAnsi="仿宋" w:eastAsia="仿宋" w:cs="Courier New"/>
          <w:b/>
          <w:color w:val="auto"/>
          <w:sz w:val="30"/>
          <w:szCs w:val="30"/>
          <w:highlight w:val="none"/>
        </w:rPr>
        <w:t>承诺函</w:t>
      </w:r>
    </w:p>
    <w:p>
      <w:pPr>
        <w:tabs>
          <w:tab w:val="left" w:pos="0"/>
          <w:tab w:val="left" w:pos="600"/>
        </w:tabs>
        <w:spacing w:line="360" w:lineRule="auto"/>
        <w:jc w:val="left"/>
        <w:rPr>
          <w:rFonts w:ascii="仿宋" w:hAnsi="仿宋" w:eastAsia="仿宋" w:cs="Courier New"/>
          <w:color w:val="auto"/>
          <w:szCs w:val="21"/>
          <w:highlight w:val="none"/>
        </w:rPr>
      </w:pPr>
      <w:r>
        <w:rPr>
          <w:rFonts w:hint="eastAsia" w:ascii="仿宋" w:hAnsi="仿宋" w:eastAsia="仿宋" w:cs="Courier New"/>
          <w:color w:val="auto"/>
          <w:szCs w:val="21"/>
          <w:highlight w:val="none"/>
        </w:rPr>
        <w:t>致：</w:t>
      </w:r>
      <w:r>
        <w:rPr>
          <w:rFonts w:hint="eastAsia" w:ascii="仿宋" w:hAnsi="仿宋" w:eastAsia="仿宋" w:cs="Courier New"/>
          <w:color w:val="auto"/>
          <w:szCs w:val="21"/>
          <w:highlight w:val="none"/>
          <w:u w:val="single"/>
        </w:rPr>
        <w:t>温州医科大学附属第一医院</w:t>
      </w:r>
      <w:r>
        <w:rPr>
          <w:rFonts w:hint="eastAsia" w:ascii="仿宋" w:hAnsi="仿宋" w:eastAsia="仿宋" w:cs="Courier New"/>
          <w:color w:val="auto"/>
          <w:szCs w:val="21"/>
          <w:highlight w:val="none"/>
        </w:rPr>
        <w:t xml:space="preserve"> </w:t>
      </w:r>
    </w:p>
    <w:p>
      <w:pPr>
        <w:tabs>
          <w:tab w:val="left" w:pos="0"/>
          <w:tab w:val="left" w:pos="600"/>
        </w:tabs>
        <w:spacing w:line="360" w:lineRule="auto"/>
        <w:ind w:firstLine="420" w:firstLineChars="200"/>
        <w:jc w:val="left"/>
        <w:rPr>
          <w:rFonts w:ascii="仿宋" w:hAnsi="仿宋" w:eastAsia="仿宋" w:cs="Courier New"/>
          <w:color w:val="auto"/>
          <w:szCs w:val="21"/>
          <w:highlight w:val="none"/>
        </w:rPr>
      </w:pPr>
      <w:r>
        <w:rPr>
          <w:rFonts w:hint="eastAsia" w:ascii="仿宋" w:hAnsi="仿宋" w:eastAsia="仿宋" w:cs="Courier New"/>
          <w:color w:val="auto"/>
          <w:szCs w:val="21"/>
          <w:highlight w:val="none"/>
        </w:rPr>
        <w:t>我方参与温州医科大学附属第一医院医美中心装修工程（项目编号：</w:t>
      </w:r>
      <w:r>
        <w:rPr>
          <w:rFonts w:ascii="仿宋" w:hAnsi="仿宋" w:eastAsia="仿宋" w:cs="Courier New"/>
          <w:color w:val="auto"/>
          <w:szCs w:val="21"/>
          <w:highlight w:val="none"/>
        </w:rPr>
        <w:t>WYYYJJC2023-33</w:t>
      </w:r>
      <w:r>
        <w:rPr>
          <w:rFonts w:hint="eastAsia" w:ascii="仿宋" w:hAnsi="仿宋" w:eastAsia="仿宋" w:cs="Courier New"/>
          <w:color w:val="auto"/>
          <w:szCs w:val="21"/>
          <w:highlight w:val="none"/>
        </w:rPr>
        <w:t>）政府采购活动，郑重承诺：</w:t>
      </w:r>
    </w:p>
    <w:p>
      <w:pPr>
        <w:tabs>
          <w:tab w:val="left" w:pos="0"/>
          <w:tab w:val="left" w:pos="600"/>
        </w:tabs>
        <w:spacing w:line="360" w:lineRule="auto"/>
        <w:ind w:firstLine="420" w:firstLineChars="200"/>
        <w:jc w:val="left"/>
        <w:rPr>
          <w:rFonts w:ascii="仿宋" w:hAnsi="仿宋" w:eastAsia="仿宋" w:cs="Courier New"/>
          <w:color w:val="auto"/>
          <w:szCs w:val="21"/>
          <w:highlight w:val="none"/>
        </w:rPr>
      </w:pPr>
      <w:r>
        <w:rPr>
          <w:rFonts w:hint="eastAsia" w:ascii="仿宋" w:hAnsi="仿宋" w:eastAsia="仿宋" w:cs="Courier New"/>
          <w:color w:val="auto"/>
          <w:szCs w:val="21"/>
          <w:highlight w:val="none"/>
        </w:rPr>
        <w:t>（一）具备《中华人民共和国政府采购法》第二十二条第一款规定的条件：</w:t>
      </w:r>
    </w:p>
    <w:p>
      <w:pPr>
        <w:tabs>
          <w:tab w:val="left" w:pos="0"/>
          <w:tab w:val="left" w:pos="600"/>
        </w:tabs>
        <w:spacing w:line="360" w:lineRule="auto"/>
        <w:ind w:firstLine="420" w:firstLineChars="200"/>
        <w:jc w:val="left"/>
        <w:rPr>
          <w:rFonts w:ascii="仿宋" w:hAnsi="仿宋" w:eastAsia="仿宋" w:cs="Courier New"/>
          <w:color w:val="auto"/>
          <w:szCs w:val="21"/>
          <w:highlight w:val="none"/>
        </w:rPr>
      </w:pPr>
      <w:r>
        <w:rPr>
          <w:rFonts w:hint="eastAsia" w:ascii="仿宋" w:hAnsi="仿宋" w:eastAsia="仿宋" w:cs="Courier New"/>
          <w:color w:val="auto"/>
          <w:szCs w:val="21"/>
          <w:highlight w:val="none"/>
        </w:rPr>
        <w:t>1、具有独立承担民事责任的能力；</w:t>
      </w:r>
    </w:p>
    <w:p>
      <w:pPr>
        <w:tabs>
          <w:tab w:val="left" w:pos="0"/>
          <w:tab w:val="left" w:pos="600"/>
        </w:tabs>
        <w:spacing w:line="360" w:lineRule="auto"/>
        <w:ind w:firstLine="420" w:firstLineChars="200"/>
        <w:jc w:val="left"/>
        <w:rPr>
          <w:rFonts w:ascii="仿宋" w:hAnsi="仿宋" w:eastAsia="仿宋" w:cs="Courier New"/>
          <w:color w:val="auto"/>
          <w:szCs w:val="21"/>
          <w:highlight w:val="none"/>
        </w:rPr>
      </w:pPr>
      <w:r>
        <w:rPr>
          <w:rFonts w:hint="eastAsia" w:ascii="仿宋" w:hAnsi="仿宋" w:eastAsia="仿宋" w:cs="Courier New"/>
          <w:color w:val="auto"/>
          <w:szCs w:val="21"/>
          <w:highlight w:val="none"/>
        </w:rPr>
        <w:t>2、具有良好的商业信誉和健全的财务会计制度；</w:t>
      </w:r>
    </w:p>
    <w:p>
      <w:pPr>
        <w:tabs>
          <w:tab w:val="left" w:pos="0"/>
          <w:tab w:val="left" w:pos="600"/>
        </w:tabs>
        <w:spacing w:line="360" w:lineRule="auto"/>
        <w:ind w:firstLine="420" w:firstLineChars="200"/>
        <w:jc w:val="left"/>
        <w:rPr>
          <w:rFonts w:ascii="仿宋" w:hAnsi="仿宋" w:eastAsia="仿宋" w:cs="Courier New"/>
          <w:color w:val="auto"/>
          <w:szCs w:val="21"/>
          <w:highlight w:val="none"/>
        </w:rPr>
      </w:pPr>
      <w:r>
        <w:rPr>
          <w:rFonts w:hint="eastAsia" w:ascii="仿宋" w:hAnsi="仿宋" w:eastAsia="仿宋" w:cs="Courier New"/>
          <w:color w:val="auto"/>
          <w:szCs w:val="21"/>
          <w:highlight w:val="none"/>
        </w:rPr>
        <w:t>3、具有履行合同所必需的设备和专业技术能力；</w:t>
      </w:r>
    </w:p>
    <w:p>
      <w:pPr>
        <w:tabs>
          <w:tab w:val="left" w:pos="0"/>
          <w:tab w:val="left" w:pos="600"/>
        </w:tabs>
        <w:spacing w:line="360" w:lineRule="auto"/>
        <w:ind w:firstLine="420" w:firstLineChars="200"/>
        <w:jc w:val="left"/>
        <w:rPr>
          <w:rFonts w:ascii="仿宋" w:hAnsi="仿宋" w:eastAsia="仿宋" w:cs="Courier New"/>
          <w:color w:val="auto"/>
          <w:szCs w:val="21"/>
          <w:highlight w:val="none"/>
        </w:rPr>
      </w:pPr>
      <w:r>
        <w:rPr>
          <w:rFonts w:hint="eastAsia" w:ascii="仿宋" w:hAnsi="仿宋" w:eastAsia="仿宋" w:cs="Courier New"/>
          <w:color w:val="auto"/>
          <w:szCs w:val="21"/>
          <w:highlight w:val="none"/>
        </w:rPr>
        <w:t>4、有依法缴纳税收和社会保障资金的良好记录；</w:t>
      </w:r>
    </w:p>
    <w:p>
      <w:pPr>
        <w:tabs>
          <w:tab w:val="left" w:pos="0"/>
          <w:tab w:val="left" w:pos="600"/>
        </w:tabs>
        <w:spacing w:line="360" w:lineRule="auto"/>
        <w:ind w:firstLine="420" w:firstLineChars="200"/>
        <w:jc w:val="left"/>
        <w:rPr>
          <w:rFonts w:ascii="仿宋" w:hAnsi="仿宋" w:eastAsia="仿宋" w:cs="Courier New"/>
          <w:color w:val="auto"/>
          <w:szCs w:val="21"/>
          <w:highlight w:val="none"/>
        </w:rPr>
      </w:pPr>
      <w:r>
        <w:rPr>
          <w:rFonts w:hint="eastAsia" w:ascii="仿宋" w:hAnsi="仿宋" w:eastAsia="仿宋" w:cs="Courier New"/>
          <w:color w:val="auto"/>
          <w:szCs w:val="21"/>
          <w:highlight w:val="none"/>
        </w:rPr>
        <w:t>5、参加政府采购活动前三年内，在经营活动中没有重大违法记录；</w:t>
      </w:r>
    </w:p>
    <w:p>
      <w:pPr>
        <w:tabs>
          <w:tab w:val="left" w:pos="0"/>
          <w:tab w:val="left" w:pos="600"/>
        </w:tabs>
        <w:spacing w:line="360" w:lineRule="auto"/>
        <w:ind w:firstLine="420" w:firstLineChars="200"/>
        <w:jc w:val="left"/>
        <w:rPr>
          <w:rFonts w:ascii="仿宋" w:hAnsi="仿宋" w:eastAsia="仿宋" w:cs="Courier New"/>
          <w:color w:val="auto"/>
          <w:szCs w:val="21"/>
          <w:highlight w:val="none"/>
        </w:rPr>
      </w:pPr>
      <w:r>
        <w:rPr>
          <w:rFonts w:hint="eastAsia" w:ascii="仿宋" w:hAnsi="仿宋" w:eastAsia="仿宋" w:cs="Courier New"/>
          <w:color w:val="auto"/>
          <w:szCs w:val="21"/>
          <w:highlight w:val="none"/>
        </w:rPr>
        <w:t>6、具有法律、行政法规规定的其他条件。</w:t>
      </w:r>
    </w:p>
    <w:p>
      <w:pPr>
        <w:tabs>
          <w:tab w:val="left" w:pos="0"/>
          <w:tab w:val="left" w:pos="600"/>
        </w:tabs>
        <w:spacing w:line="360" w:lineRule="auto"/>
        <w:ind w:firstLine="420" w:firstLineChars="200"/>
        <w:jc w:val="left"/>
        <w:rPr>
          <w:rFonts w:ascii="仿宋" w:hAnsi="仿宋" w:eastAsia="仿宋" w:cs="Courier New"/>
          <w:color w:val="auto"/>
          <w:szCs w:val="21"/>
          <w:highlight w:val="none"/>
        </w:rPr>
      </w:pPr>
      <w:r>
        <w:rPr>
          <w:rFonts w:hint="eastAsia" w:ascii="仿宋" w:hAnsi="仿宋" w:eastAsia="仿宋" w:cs="Courier New"/>
          <w:color w:val="auto"/>
          <w:szCs w:val="21"/>
          <w:highlight w:val="none"/>
        </w:rPr>
        <w:t>（二）未被“信用中国（www.creditchina.gov.cn）”和“中国政府采购网（www.ccgp.gov.cn）”列入失信被执行人、重大税收违法案件当事人名单、政府采购严重违法失信行为记录名单。</w:t>
      </w:r>
    </w:p>
    <w:p>
      <w:pPr>
        <w:tabs>
          <w:tab w:val="left" w:pos="0"/>
          <w:tab w:val="left" w:pos="600"/>
        </w:tabs>
        <w:spacing w:line="360" w:lineRule="auto"/>
        <w:ind w:firstLine="420" w:firstLineChars="200"/>
        <w:jc w:val="left"/>
        <w:rPr>
          <w:color w:val="auto"/>
          <w:highlight w:val="none"/>
        </w:rPr>
      </w:pPr>
      <w:r>
        <w:rPr>
          <w:rFonts w:hint="eastAsia" w:ascii="仿宋" w:hAnsi="仿宋" w:eastAsia="仿宋" w:cs="Courier New"/>
          <w:color w:val="auto"/>
          <w:szCs w:val="21"/>
          <w:highlight w:val="none"/>
        </w:rPr>
        <w:t>（三）拟派项目经理无在建工程。</w:t>
      </w:r>
    </w:p>
    <w:p>
      <w:pPr>
        <w:tabs>
          <w:tab w:val="left" w:pos="0"/>
          <w:tab w:val="left" w:pos="600"/>
        </w:tabs>
        <w:spacing w:line="360" w:lineRule="auto"/>
        <w:ind w:firstLine="420" w:firstLineChars="200"/>
        <w:jc w:val="left"/>
        <w:rPr>
          <w:rFonts w:ascii="仿宋" w:hAnsi="仿宋" w:eastAsia="仿宋" w:cs="Courier New"/>
          <w:color w:val="auto"/>
          <w:szCs w:val="21"/>
          <w:highlight w:val="none"/>
        </w:rPr>
      </w:pPr>
      <w:r>
        <w:rPr>
          <w:rFonts w:hint="eastAsia" w:ascii="仿宋" w:hAnsi="仿宋" w:eastAsia="仿宋" w:cs="Courier New"/>
          <w:color w:val="auto"/>
          <w:szCs w:val="21"/>
          <w:highlight w:val="none"/>
        </w:rPr>
        <w:t>（四）不存在以下情况：</w:t>
      </w:r>
    </w:p>
    <w:p>
      <w:pPr>
        <w:tabs>
          <w:tab w:val="left" w:pos="0"/>
          <w:tab w:val="left" w:pos="600"/>
        </w:tabs>
        <w:spacing w:line="360" w:lineRule="auto"/>
        <w:ind w:firstLine="420" w:firstLineChars="200"/>
        <w:jc w:val="left"/>
        <w:rPr>
          <w:rFonts w:ascii="仿宋" w:hAnsi="仿宋" w:eastAsia="仿宋" w:cs="Courier New"/>
          <w:color w:val="auto"/>
          <w:szCs w:val="21"/>
          <w:highlight w:val="none"/>
        </w:rPr>
      </w:pPr>
      <w:r>
        <w:rPr>
          <w:rFonts w:hint="eastAsia" w:ascii="仿宋" w:hAnsi="仿宋" w:eastAsia="仿宋" w:cs="Courier New"/>
          <w:color w:val="auto"/>
          <w:szCs w:val="21"/>
          <w:highlight w:val="none"/>
        </w:rPr>
        <w:t>1、单位负责人为同一人或者存在直接控股、管理关系的不同供应商参加同一合同项下的政府采购活动的；</w:t>
      </w:r>
    </w:p>
    <w:p>
      <w:pPr>
        <w:tabs>
          <w:tab w:val="left" w:pos="0"/>
          <w:tab w:val="left" w:pos="600"/>
        </w:tabs>
        <w:spacing w:line="360" w:lineRule="auto"/>
        <w:ind w:firstLine="420" w:firstLineChars="200"/>
        <w:jc w:val="left"/>
        <w:rPr>
          <w:rFonts w:ascii="仿宋" w:hAnsi="仿宋" w:eastAsia="仿宋" w:cs="Courier New"/>
          <w:color w:val="auto"/>
          <w:szCs w:val="21"/>
          <w:highlight w:val="none"/>
        </w:rPr>
      </w:pPr>
      <w:r>
        <w:rPr>
          <w:rFonts w:hint="eastAsia" w:ascii="仿宋" w:hAnsi="仿宋" w:eastAsia="仿宋" w:cs="Courier New"/>
          <w:color w:val="auto"/>
          <w:szCs w:val="21"/>
          <w:highlight w:val="none"/>
        </w:rPr>
        <w:t>2、为采购项目提供整体设计、规范编制或者项目管理、监理、检测等服务后再参加该采购项目的其他采购活动的。</w:t>
      </w:r>
    </w:p>
    <w:p>
      <w:pPr>
        <w:pStyle w:val="2"/>
        <w:rPr>
          <w:color w:val="auto"/>
          <w:highlight w:val="none"/>
        </w:rPr>
      </w:pPr>
    </w:p>
    <w:p>
      <w:pPr>
        <w:tabs>
          <w:tab w:val="left" w:pos="0"/>
          <w:tab w:val="left" w:pos="600"/>
        </w:tabs>
        <w:spacing w:line="360" w:lineRule="auto"/>
        <w:ind w:firstLine="420" w:firstLineChars="200"/>
        <w:jc w:val="left"/>
        <w:rPr>
          <w:rFonts w:ascii="仿宋" w:hAnsi="仿宋" w:eastAsia="仿宋" w:cs="Courier New"/>
          <w:color w:val="auto"/>
          <w:szCs w:val="21"/>
          <w:highlight w:val="none"/>
        </w:rPr>
      </w:pPr>
      <w:r>
        <w:rPr>
          <w:rFonts w:hint="eastAsia" w:ascii="仿宋" w:hAnsi="仿宋" w:eastAsia="仿宋" w:cs="Courier New"/>
          <w:color w:val="auto"/>
          <w:szCs w:val="21"/>
          <w:highlight w:val="none"/>
        </w:rPr>
        <w:t>本单位对上述承诺内容的真实性负责。如有虚假，将依法承担相应责任。</w:t>
      </w:r>
    </w:p>
    <w:p>
      <w:pPr>
        <w:pStyle w:val="2"/>
        <w:spacing w:line="360" w:lineRule="auto"/>
        <w:rPr>
          <w:color w:val="auto"/>
          <w:sz w:val="21"/>
          <w:szCs w:val="21"/>
          <w:highlight w:val="none"/>
        </w:rPr>
      </w:pPr>
    </w:p>
    <w:p>
      <w:pPr>
        <w:tabs>
          <w:tab w:val="left" w:pos="0"/>
          <w:tab w:val="left" w:pos="600"/>
        </w:tabs>
        <w:spacing w:line="360" w:lineRule="auto"/>
        <w:jc w:val="center"/>
        <w:rPr>
          <w:rFonts w:ascii="仿宋" w:hAnsi="仿宋" w:eastAsia="仿宋" w:cs="Courier New"/>
          <w:color w:val="auto"/>
          <w:szCs w:val="21"/>
          <w:highlight w:val="none"/>
        </w:rPr>
      </w:pPr>
    </w:p>
    <w:p>
      <w:pPr>
        <w:tabs>
          <w:tab w:val="left" w:pos="0"/>
          <w:tab w:val="left" w:pos="600"/>
        </w:tabs>
        <w:spacing w:line="360" w:lineRule="auto"/>
        <w:jc w:val="center"/>
        <w:rPr>
          <w:rFonts w:ascii="仿宋" w:hAnsi="仿宋" w:eastAsia="仿宋" w:cs="Courier New"/>
          <w:color w:val="auto"/>
          <w:szCs w:val="21"/>
          <w:highlight w:val="none"/>
        </w:rPr>
      </w:pPr>
      <w:r>
        <w:rPr>
          <w:rFonts w:hint="eastAsia" w:ascii="仿宋" w:hAnsi="仿宋" w:eastAsia="仿宋" w:cs="Courier New"/>
          <w:color w:val="auto"/>
          <w:szCs w:val="21"/>
          <w:highlight w:val="none"/>
        </w:rPr>
        <w:t>供应商名称（盖公章或电子签章） ：</w:t>
      </w:r>
    </w:p>
    <w:p>
      <w:pPr>
        <w:tabs>
          <w:tab w:val="left" w:pos="0"/>
          <w:tab w:val="left" w:pos="600"/>
        </w:tabs>
        <w:spacing w:line="360" w:lineRule="auto"/>
        <w:jc w:val="center"/>
        <w:rPr>
          <w:rFonts w:ascii="仿宋" w:hAnsi="仿宋" w:eastAsia="仿宋" w:cs="Courier New"/>
          <w:color w:val="auto"/>
          <w:szCs w:val="21"/>
          <w:highlight w:val="none"/>
        </w:rPr>
      </w:pPr>
      <w:r>
        <w:rPr>
          <w:rFonts w:hint="eastAsia" w:ascii="仿宋" w:hAnsi="仿宋" w:eastAsia="仿宋" w:cs="Courier New"/>
          <w:color w:val="auto"/>
          <w:szCs w:val="21"/>
          <w:highlight w:val="none"/>
        </w:rPr>
        <w:t>日期： 年 月 日</w:t>
      </w:r>
    </w:p>
    <w:p>
      <w:pPr>
        <w:tabs>
          <w:tab w:val="left" w:pos="0"/>
          <w:tab w:val="left" w:pos="600"/>
        </w:tabs>
        <w:spacing w:line="400" w:lineRule="exact"/>
        <w:jc w:val="center"/>
        <w:rPr>
          <w:rFonts w:ascii="仿宋" w:hAnsi="仿宋" w:eastAsia="仿宋" w:cs="Courier New"/>
          <w:b/>
          <w:color w:val="auto"/>
          <w:sz w:val="24"/>
          <w:highlight w:val="none"/>
        </w:rPr>
      </w:pPr>
    </w:p>
    <w:p>
      <w:pPr>
        <w:pStyle w:val="5"/>
        <w:ind w:firstLine="200"/>
        <w:rPr>
          <w:color w:val="auto"/>
          <w:highlight w:val="none"/>
        </w:rPr>
      </w:pPr>
    </w:p>
    <w:p>
      <w:pPr>
        <w:pStyle w:val="6"/>
        <w:rPr>
          <w:color w:val="auto"/>
          <w:highlight w:val="none"/>
        </w:rPr>
      </w:pPr>
    </w:p>
    <w:p>
      <w:pPr>
        <w:rPr>
          <w:color w:val="auto"/>
          <w:highlight w:val="none"/>
        </w:rPr>
      </w:pPr>
    </w:p>
    <w:p>
      <w:pPr>
        <w:pStyle w:val="2"/>
        <w:rPr>
          <w:color w:val="auto"/>
          <w:highlight w:val="none"/>
        </w:rPr>
      </w:pPr>
    </w:p>
    <w:p>
      <w:pPr>
        <w:pStyle w:val="4"/>
        <w:rPr>
          <w:color w:val="auto"/>
          <w:highlight w:val="none"/>
        </w:rPr>
      </w:pPr>
    </w:p>
    <w:p>
      <w:pPr>
        <w:pStyle w:val="5"/>
        <w:ind w:firstLine="200"/>
        <w:rPr>
          <w:color w:val="auto"/>
          <w:highlight w:val="none"/>
        </w:rPr>
      </w:pPr>
    </w:p>
    <w:p>
      <w:pPr>
        <w:tabs>
          <w:tab w:val="left" w:pos="0"/>
          <w:tab w:val="left" w:pos="600"/>
        </w:tabs>
        <w:spacing w:line="360" w:lineRule="auto"/>
        <w:jc w:val="center"/>
        <w:rPr>
          <w:rFonts w:ascii="宋体" w:hAnsi="宋体"/>
          <w:b/>
          <w:bCs/>
          <w:color w:val="auto"/>
          <w:sz w:val="28"/>
          <w:szCs w:val="28"/>
          <w:highlight w:val="none"/>
        </w:rPr>
      </w:pPr>
      <w:r>
        <w:rPr>
          <w:rFonts w:hint="eastAsia" w:ascii="宋体" w:hAnsi="宋体"/>
          <w:b/>
          <w:bCs/>
          <w:color w:val="auto"/>
          <w:sz w:val="28"/>
          <w:szCs w:val="28"/>
          <w:highlight w:val="none"/>
        </w:rPr>
        <w:t>三、落实政府采购政策需满足的资格要求</w:t>
      </w:r>
    </w:p>
    <w:p>
      <w:pPr>
        <w:spacing w:line="360" w:lineRule="auto"/>
        <w:rPr>
          <w:rFonts w:ascii="仿宋" w:hAnsi="仿宋" w:eastAsia="仿宋" w:cs="Courier New"/>
          <w:b/>
          <w:color w:val="auto"/>
          <w:szCs w:val="21"/>
          <w:highlight w:val="none"/>
        </w:rPr>
      </w:pPr>
      <w:r>
        <w:rPr>
          <w:rFonts w:hint="eastAsia" w:ascii="仿宋" w:hAnsi="仿宋" w:eastAsia="仿宋" w:cs="Courier New"/>
          <w:b/>
          <w:color w:val="auto"/>
          <w:szCs w:val="21"/>
          <w:highlight w:val="none"/>
        </w:rPr>
        <w:t>落实政府采购政策需满足的资格要求：本项目专门面向中小企业采购，供应商为中小微企业（监狱企业和残疾人福利性单位视同小型、微型企业）。本项目对应的中小企业划分标准所属行业为</w:t>
      </w:r>
      <w:r>
        <w:rPr>
          <w:rFonts w:hint="eastAsia" w:ascii="仿宋" w:hAnsi="仿宋" w:eastAsia="仿宋" w:cs="Courier New"/>
          <w:b/>
          <w:color w:val="auto"/>
          <w:szCs w:val="21"/>
          <w:highlight w:val="none"/>
          <w:u w:val="single"/>
        </w:rPr>
        <w:t>建筑业</w:t>
      </w:r>
      <w:r>
        <w:rPr>
          <w:rFonts w:hint="eastAsia" w:ascii="仿宋" w:hAnsi="仿宋" w:eastAsia="仿宋" w:cs="Courier New"/>
          <w:b/>
          <w:color w:val="auto"/>
          <w:szCs w:val="21"/>
          <w:highlight w:val="none"/>
        </w:rPr>
        <w:t>。</w:t>
      </w:r>
    </w:p>
    <w:p>
      <w:pPr>
        <w:tabs>
          <w:tab w:val="left" w:pos="0"/>
          <w:tab w:val="left" w:pos="600"/>
        </w:tabs>
        <w:spacing w:line="360" w:lineRule="auto"/>
        <w:ind w:firstLine="420" w:firstLineChars="200"/>
        <w:jc w:val="left"/>
        <w:rPr>
          <w:rFonts w:ascii="仿宋" w:hAnsi="仿宋" w:eastAsia="仿宋" w:cs="Courier New"/>
          <w:color w:val="auto"/>
          <w:szCs w:val="21"/>
          <w:highlight w:val="none"/>
        </w:rPr>
      </w:pPr>
      <w:r>
        <w:rPr>
          <w:rFonts w:hint="eastAsia" w:ascii="仿宋" w:hAnsi="仿宋" w:eastAsia="仿宋" w:cs="Courier New"/>
          <w:color w:val="auto"/>
          <w:szCs w:val="21"/>
          <w:highlight w:val="none"/>
        </w:rPr>
        <w:t>供应商提供中小企业声明函或残疾人福利性单位声明函或属于监狱企业的证明文件</w:t>
      </w:r>
    </w:p>
    <w:p>
      <w:pPr>
        <w:tabs>
          <w:tab w:val="left" w:pos="0"/>
          <w:tab w:val="left" w:pos="600"/>
        </w:tabs>
        <w:spacing w:line="360" w:lineRule="auto"/>
        <w:ind w:firstLine="420" w:firstLineChars="200"/>
        <w:jc w:val="left"/>
        <w:rPr>
          <w:rFonts w:ascii="仿宋" w:hAnsi="仿宋" w:eastAsia="仿宋" w:cs="Courier New"/>
          <w:color w:val="auto"/>
          <w:szCs w:val="21"/>
          <w:highlight w:val="none"/>
        </w:rPr>
      </w:pPr>
      <w:r>
        <w:rPr>
          <w:rFonts w:hint="eastAsia" w:ascii="仿宋" w:hAnsi="仿宋" w:eastAsia="仿宋" w:cs="Courier New"/>
          <w:color w:val="auto"/>
          <w:szCs w:val="21"/>
          <w:highlight w:val="none"/>
        </w:rPr>
        <w:t>a.中小企业声明函；</w:t>
      </w:r>
    </w:p>
    <w:p>
      <w:pPr>
        <w:tabs>
          <w:tab w:val="left" w:pos="0"/>
          <w:tab w:val="left" w:pos="600"/>
        </w:tabs>
        <w:spacing w:line="360" w:lineRule="auto"/>
        <w:ind w:firstLine="420" w:firstLineChars="200"/>
        <w:jc w:val="left"/>
        <w:rPr>
          <w:rFonts w:ascii="仿宋" w:hAnsi="仿宋" w:eastAsia="仿宋" w:cs="Courier New"/>
          <w:color w:val="auto"/>
          <w:szCs w:val="21"/>
          <w:highlight w:val="none"/>
        </w:rPr>
      </w:pPr>
      <w:r>
        <w:rPr>
          <w:rFonts w:hint="eastAsia" w:ascii="仿宋" w:hAnsi="仿宋" w:eastAsia="仿宋" w:cs="Courier New"/>
          <w:color w:val="auto"/>
          <w:szCs w:val="21"/>
          <w:highlight w:val="none"/>
        </w:rPr>
        <w:t xml:space="preserve">或 b.供应商为监狱企业的声明函及证明文件：省级以上监狱管理局、戒毒管理局（含新疆生产建设兵团）出具； </w:t>
      </w:r>
    </w:p>
    <w:p>
      <w:pPr>
        <w:tabs>
          <w:tab w:val="left" w:pos="0"/>
          <w:tab w:val="left" w:pos="600"/>
        </w:tabs>
        <w:spacing w:line="360" w:lineRule="auto"/>
        <w:ind w:firstLine="420" w:firstLineChars="200"/>
        <w:jc w:val="left"/>
        <w:rPr>
          <w:rFonts w:ascii="宋体" w:hAnsi="宋体"/>
          <w:b/>
          <w:color w:val="auto"/>
          <w:szCs w:val="21"/>
          <w:highlight w:val="none"/>
        </w:rPr>
      </w:pPr>
      <w:r>
        <w:rPr>
          <w:rFonts w:hint="eastAsia" w:ascii="仿宋" w:hAnsi="仿宋" w:eastAsia="仿宋" w:cs="Courier New"/>
          <w:color w:val="auto"/>
          <w:szCs w:val="21"/>
          <w:highlight w:val="none"/>
        </w:rPr>
        <w:t>或 c.供应商如符合《财政部、民政部、中国残疾人联合会关于促进残疾人就业政府采购政策的通知》（财库〔2017〕141 号）政策规定的，须提供《残疾人福利性单位声明函》。（如有）</w:t>
      </w:r>
    </w:p>
    <w:p>
      <w:pPr>
        <w:pStyle w:val="6"/>
        <w:rPr>
          <w:color w:val="auto"/>
          <w:highlight w:val="none"/>
          <w:lang w:val="zh-CN"/>
        </w:rPr>
      </w:pPr>
    </w:p>
    <w:p>
      <w:pPr>
        <w:rPr>
          <w:color w:val="auto"/>
          <w:highlight w:val="none"/>
          <w:lang w:val="zh-CN"/>
        </w:rPr>
      </w:pPr>
    </w:p>
    <w:p>
      <w:pPr>
        <w:pStyle w:val="2"/>
        <w:rPr>
          <w:color w:val="auto"/>
          <w:highlight w:val="none"/>
        </w:rPr>
      </w:pPr>
    </w:p>
    <w:p>
      <w:pPr>
        <w:pStyle w:val="4"/>
        <w:rPr>
          <w:color w:val="auto"/>
          <w:highlight w:val="none"/>
        </w:rPr>
      </w:pPr>
    </w:p>
    <w:p>
      <w:pPr>
        <w:pStyle w:val="5"/>
        <w:ind w:firstLine="200"/>
        <w:rPr>
          <w:color w:val="auto"/>
          <w:highlight w:val="none"/>
        </w:rPr>
      </w:pPr>
    </w:p>
    <w:p>
      <w:pPr>
        <w:pStyle w:val="6"/>
        <w:rPr>
          <w:color w:val="auto"/>
          <w:highlight w:val="none"/>
          <w:lang w:val="zh-CN"/>
        </w:rPr>
      </w:pPr>
    </w:p>
    <w:p>
      <w:pPr>
        <w:rPr>
          <w:color w:val="auto"/>
          <w:highlight w:val="none"/>
          <w:lang w:val="zh-CN"/>
        </w:rPr>
      </w:pPr>
    </w:p>
    <w:p>
      <w:pPr>
        <w:pStyle w:val="2"/>
        <w:rPr>
          <w:color w:val="auto"/>
          <w:highlight w:val="none"/>
        </w:rPr>
      </w:pPr>
    </w:p>
    <w:p>
      <w:pPr>
        <w:pStyle w:val="4"/>
        <w:rPr>
          <w:color w:val="auto"/>
          <w:highlight w:val="none"/>
        </w:rPr>
      </w:pPr>
    </w:p>
    <w:p>
      <w:pPr>
        <w:pStyle w:val="5"/>
        <w:ind w:firstLine="200"/>
        <w:rPr>
          <w:color w:val="auto"/>
          <w:highlight w:val="none"/>
        </w:rPr>
      </w:pPr>
    </w:p>
    <w:p>
      <w:pPr>
        <w:pStyle w:val="6"/>
        <w:rPr>
          <w:color w:val="auto"/>
          <w:highlight w:val="none"/>
          <w:lang w:val="zh-CN"/>
        </w:rPr>
      </w:pPr>
    </w:p>
    <w:p>
      <w:pPr>
        <w:rPr>
          <w:color w:val="auto"/>
          <w:highlight w:val="none"/>
          <w:lang w:val="zh-CN"/>
        </w:rPr>
      </w:pPr>
    </w:p>
    <w:p>
      <w:pPr>
        <w:pStyle w:val="2"/>
        <w:rPr>
          <w:color w:val="auto"/>
          <w:highlight w:val="none"/>
        </w:rPr>
      </w:pPr>
    </w:p>
    <w:p>
      <w:pPr>
        <w:pStyle w:val="4"/>
        <w:rPr>
          <w:color w:val="auto"/>
          <w:highlight w:val="none"/>
        </w:rPr>
      </w:pPr>
    </w:p>
    <w:p>
      <w:pPr>
        <w:pStyle w:val="5"/>
        <w:ind w:firstLine="200"/>
        <w:rPr>
          <w:color w:val="auto"/>
          <w:highlight w:val="none"/>
        </w:rPr>
      </w:pPr>
    </w:p>
    <w:p>
      <w:pPr>
        <w:pStyle w:val="6"/>
        <w:rPr>
          <w:color w:val="auto"/>
          <w:highlight w:val="none"/>
          <w:lang w:val="zh-CN"/>
        </w:rPr>
      </w:pPr>
    </w:p>
    <w:p>
      <w:pPr>
        <w:rPr>
          <w:color w:val="auto"/>
          <w:highlight w:val="none"/>
          <w:lang w:val="zh-CN"/>
        </w:rPr>
      </w:pPr>
    </w:p>
    <w:p>
      <w:pPr>
        <w:pStyle w:val="2"/>
        <w:rPr>
          <w:color w:val="auto"/>
          <w:highlight w:val="none"/>
        </w:rPr>
      </w:pPr>
    </w:p>
    <w:p>
      <w:pPr>
        <w:pStyle w:val="4"/>
        <w:rPr>
          <w:color w:val="auto"/>
          <w:highlight w:val="none"/>
        </w:rPr>
      </w:pPr>
    </w:p>
    <w:p>
      <w:pPr>
        <w:pStyle w:val="5"/>
        <w:ind w:firstLine="200"/>
        <w:rPr>
          <w:color w:val="auto"/>
          <w:highlight w:val="none"/>
        </w:rPr>
      </w:pPr>
    </w:p>
    <w:p>
      <w:pPr>
        <w:pStyle w:val="6"/>
        <w:rPr>
          <w:color w:val="auto"/>
          <w:highlight w:val="none"/>
          <w:lang w:val="zh-CN"/>
        </w:rPr>
      </w:pPr>
    </w:p>
    <w:p>
      <w:pPr>
        <w:rPr>
          <w:color w:val="auto"/>
          <w:highlight w:val="none"/>
          <w:lang w:val="zh-CN"/>
        </w:rPr>
      </w:pPr>
    </w:p>
    <w:p>
      <w:pPr>
        <w:pStyle w:val="2"/>
        <w:rPr>
          <w:color w:val="auto"/>
          <w:highlight w:val="none"/>
        </w:rPr>
      </w:pPr>
    </w:p>
    <w:p>
      <w:pPr>
        <w:pStyle w:val="4"/>
        <w:rPr>
          <w:color w:val="auto"/>
          <w:highlight w:val="none"/>
        </w:rPr>
      </w:pPr>
    </w:p>
    <w:p>
      <w:pPr>
        <w:pStyle w:val="5"/>
        <w:ind w:firstLine="200"/>
        <w:rPr>
          <w:color w:val="auto"/>
          <w:highlight w:val="none"/>
        </w:rPr>
      </w:pPr>
    </w:p>
    <w:p>
      <w:pPr>
        <w:pStyle w:val="6"/>
        <w:rPr>
          <w:color w:val="auto"/>
          <w:highlight w:val="none"/>
          <w:lang w:val="zh-CN"/>
        </w:rPr>
      </w:pPr>
    </w:p>
    <w:p>
      <w:pPr>
        <w:rPr>
          <w:color w:val="auto"/>
          <w:highlight w:val="none"/>
          <w:lang w:val="zh-CN"/>
        </w:rPr>
      </w:pPr>
    </w:p>
    <w:p>
      <w:pPr>
        <w:pStyle w:val="2"/>
        <w:rPr>
          <w:color w:val="auto"/>
          <w:highlight w:val="none"/>
        </w:rPr>
      </w:pPr>
    </w:p>
    <w:p>
      <w:pPr>
        <w:pStyle w:val="4"/>
        <w:rPr>
          <w:color w:val="auto"/>
          <w:highlight w:val="none"/>
        </w:rPr>
      </w:pPr>
    </w:p>
    <w:p>
      <w:pPr>
        <w:pStyle w:val="4"/>
        <w:rPr>
          <w:color w:val="auto"/>
          <w:highlight w:val="none"/>
        </w:rPr>
      </w:pPr>
    </w:p>
    <w:p>
      <w:pPr>
        <w:pStyle w:val="5"/>
        <w:ind w:firstLine="200"/>
        <w:rPr>
          <w:color w:val="auto"/>
          <w:highlight w:val="none"/>
        </w:rPr>
      </w:pPr>
    </w:p>
    <w:p>
      <w:pPr>
        <w:pStyle w:val="6"/>
        <w:rPr>
          <w:color w:val="auto"/>
          <w:highlight w:val="none"/>
          <w:lang w:val="zh-CN"/>
        </w:rPr>
      </w:pPr>
    </w:p>
    <w:p>
      <w:pPr>
        <w:pStyle w:val="5"/>
        <w:spacing w:line="360" w:lineRule="auto"/>
        <w:ind w:firstLine="211"/>
        <w:rPr>
          <w:b/>
          <w:color w:val="auto"/>
          <w:highlight w:val="none"/>
        </w:rPr>
      </w:pPr>
      <w:r>
        <w:rPr>
          <w:rFonts w:hint="eastAsia" w:ascii="仿宋" w:hAnsi="仿宋" w:eastAsia="仿宋" w:cs="Courier New"/>
          <w:b/>
          <w:color w:val="auto"/>
          <w:sz w:val="21"/>
          <w:szCs w:val="21"/>
          <w:highlight w:val="none"/>
        </w:rPr>
        <w:t>a.中小企业声明函</w:t>
      </w:r>
    </w:p>
    <w:p>
      <w:pPr>
        <w:widowControl/>
        <w:snapToGrid w:val="0"/>
        <w:spacing w:line="360" w:lineRule="auto"/>
        <w:jc w:val="center"/>
        <w:rPr>
          <w:rFonts w:ascii="仿宋" w:hAnsi="仿宋" w:eastAsia="仿宋" w:cs="宋体"/>
          <w:b/>
          <w:color w:val="auto"/>
          <w:sz w:val="28"/>
          <w:szCs w:val="28"/>
          <w:highlight w:val="none"/>
        </w:rPr>
      </w:pPr>
      <w:r>
        <w:rPr>
          <w:rFonts w:hint="eastAsia" w:ascii="仿宋" w:hAnsi="仿宋" w:eastAsia="仿宋" w:cs="宋体"/>
          <w:b/>
          <w:color w:val="auto"/>
          <w:sz w:val="28"/>
          <w:szCs w:val="28"/>
          <w:highlight w:val="none"/>
        </w:rPr>
        <w:t>中小企业声明函（工程）</w:t>
      </w:r>
    </w:p>
    <w:p>
      <w:pPr>
        <w:rPr>
          <w:color w:val="auto"/>
          <w:highlight w:val="none"/>
        </w:rPr>
      </w:pPr>
    </w:p>
    <w:p>
      <w:pPr>
        <w:pStyle w:val="787"/>
        <w:snapToGrid w:val="0"/>
        <w:spacing w:line="360" w:lineRule="auto"/>
        <w:ind w:right="157" w:firstLine="642"/>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本公司（联合体）郑重声明，根据《政府采购促进中小企业发展管理办法》（财库</w:t>
      </w:r>
      <w:r>
        <w:rPr>
          <w:rFonts w:ascii="仿宋" w:hAnsi="仿宋" w:eastAsia="仿宋" w:cs="仿宋"/>
          <w:color w:val="auto"/>
          <w:sz w:val="21"/>
          <w:szCs w:val="21"/>
          <w:highlight w:val="none"/>
        </w:rPr>
        <w:t xml:space="preserve"> </w:t>
      </w:r>
      <w:r>
        <w:rPr>
          <w:rFonts w:hint="eastAsia" w:ascii="仿宋" w:hAnsi="仿宋" w:eastAsia="仿宋" w:cs="宋体"/>
          <w:color w:val="auto"/>
          <w:sz w:val="21"/>
          <w:szCs w:val="21"/>
          <w:highlight w:val="none"/>
        </w:rPr>
        <w:t>﹝</w:t>
      </w:r>
      <w:r>
        <w:rPr>
          <w:rFonts w:ascii="仿宋" w:hAnsi="仿宋" w:eastAsia="仿宋" w:cs="仿宋"/>
          <w:color w:val="auto"/>
          <w:sz w:val="21"/>
          <w:szCs w:val="21"/>
          <w:highlight w:val="none"/>
        </w:rPr>
        <w:t>2020</w:t>
      </w:r>
      <w:r>
        <w:rPr>
          <w:rFonts w:hint="eastAsia" w:ascii="仿宋" w:hAnsi="仿宋" w:eastAsia="仿宋" w:cs="宋体"/>
          <w:color w:val="auto"/>
          <w:sz w:val="21"/>
          <w:szCs w:val="21"/>
          <w:highlight w:val="none"/>
        </w:rPr>
        <w:t>﹞</w:t>
      </w:r>
      <w:r>
        <w:rPr>
          <w:rFonts w:ascii="仿宋" w:hAnsi="仿宋" w:eastAsia="仿宋" w:cs="仿宋"/>
          <w:color w:val="auto"/>
          <w:sz w:val="21"/>
          <w:szCs w:val="21"/>
          <w:highlight w:val="none"/>
        </w:rPr>
        <w:t>46</w:t>
      </w:r>
      <w:r>
        <w:rPr>
          <w:rFonts w:hint="eastAsia" w:ascii="仿宋" w:hAnsi="仿宋" w:eastAsia="仿宋" w:cs="仿宋"/>
          <w:color w:val="auto"/>
          <w:sz w:val="21"/>
          <w:szCs w:val="21"/>
          <w:highlight w:val="none"/>
        </w:rPr>
        <w:t>号）的规定，本公司（联合体）参加</w:t>
      </w:r>
      <w:r>
        <w:rPr>
          <w:rFonts w:hint="eastAsia" w:ascii="仿宋" w:hAnsi="仿宋" w:eastAsia="仿宋" w:cs="仿宋"/>
          <w:color w:val="auto"/>
          <w:sz w:val="21"/>
          <w:szCs w:val="21"/>
          <w:highlight w:val="none"/>
          <w:u w:val="single"/>
        </w:rPr>
        <w:t>（单位名称）</w:t>
      </w:r>
      <w:r>
        <w:rPr>
          <w:rFonts w:hint="eastAsia" w:ascii="仿宋" w:hAnsi="仿宋" w:eastAsia="仿宋" w:cs="仿宋"/>
          <w:color w:val="auto"/>
          <w:sz w:val="21"/>
          <w:szCs w:val="21"/>
          <w:highlight w:val="none"/>
        </w:rPr>
        <w:t>的</w:t>
      </w:r>
      <w:r>
        <w:rPr>
          <w:rFonts w:hint="eastAsia" w:ascii="仿宋" w:hAnsi="仿宋" w:eastAsia="仿宋" w:cs="仿宋"/>
          <w:color w:val="auto"/>
          <w:sz w:val="21"/>
          <w:szCs w:val="21"/>
          <w:highlight w:val="none"/>
          <w:u w:val="single"/>
        </w:rPr>
        <w:t>（项目名称）</w:t>
      </w:r>
      <w:r>
        <w:rPr>
          <w:rFonts w:hint="eastAsia" w:ascii="仿宋" w:hAnsi="仿宋" w:eastAsia="仿宋" w:cs="仿宋"/>
          <w:color w:val="auto"/>
          <w:sz w:val="21"/>
          <w:szCs w:val="21"/>
          <w:highlight w:val="none"/>
        </w:rPr>
        <w:t>采购活动，工程的施工单位全部为符合政策要求的中小企业（或者：服务全部由符合政策要求的中小企业承接）。相关企业（含联合体中的中小企业、签订分包意向协议的中小企业）的具体情况如下：</w:t>
      </w:r>
      <w:r>
        <w:rPr>
          <w:rFonts w:ascii="仿宋" w:hAnsi="仿宋" w:eastAsia="仿宋" w:cs="仿宋"/>
          <w:color w:val="auto"/>
          <w:sz w:val="21"/>
          <w:szCs w:val="21"/>
          <w:highlight w:val="none"/>
        </w:rPr>
        <w:t xml:space="preserve"> </w:t>
      </w:r>
    </w:p>
    <w:p>
      <w:pPr>
        <w:pStyle w:val="167"/>
        <w:snapToGrid w:val="0"/>
        <w:ind w:firstLine="420" w:firstLineChars="200"/>
        <w:rPr>
          <w:rFonts w:ascii="仿宋" w:hAnsi="仿宋" w:eastAsia="仿宋"/>
          <w:color w:val="auto"/>
          <w:sz w:val="21"/>
          <w:szCs w:val="21"/>
          <w:highlight w:val="none"/>
        </w:rPr>
      </w:pPr>
      <w:r>
        <w:rPr>
          <w:rFonts w:ascii="仿宋" w:hAnsi="仿宋" w:eastAsia="仿宋"/>
          <w:color w:val="auto"/>
          <w:sz w:val="21"/>
          <w:szCs w:val="21"/>
          <w:highlight w:val="none"/>
        </w:rPr>
        <w:t>1.</w:t>
      </w:r>
      <w:r>
        <w:rPr>
          <w:rFonts w:hint="eastAsia" w:ascii="仿宋" w:hAnsi="仿宋" w:eastAsia="仿宋"/>
          <w:color w:val="auto"/>
          <w:sz w:val="21"/>
          <w:szCs w:val="21"/>
          <w:highlight w:val="none"/>
          <w:u w:val="single"/>
        </w:rPr>
        <w:t>（项目名称）</w:t>
      </w:r>
      <w:r>
        <w:rPr>
          <w:rFonts w:hint="eastAsia" w:ascii="仿宋" w:hAnsi="仿宋" w:eastAsia="仿宋"/>
          <w:color w:val="auto"/>
          <w:sz w:val="21"/>
          <w:szCs w:val="21"/>
          <w:highlight w:val="none"/>
        </w:rPr>
        <w:t>，属于</w:t>
      </w:r>
      <w:r>
        <w:rPr>
          <w:rFonts w:hint="eastAsia" w:ascii="仿宋" w:hAnsi="仿宋" w:eastAsia="仿宋"/>
          <w:color w:val="auto"/>
          <w:sz w:val="21"/>
          <w:szCs w:val="21"/>
          <w:highlight w:val="none"/>
          <w:u w:val="single"/>
        </w:rPr>
        <w:t>建筑行业</w:t>
      </w:r>
      <w:r>
        <w:rPr>
          <w:rFonts w:hint="eastAsia" w:ascii="仿宋" w:hAnsi="仿宋" w:eastAsia="仿宋"/>
          <w:color w:val="auto"/>
          <w:sz w:val="21"/>
          <w:szCs w:val="21"/>
          <w:highlight w:val="none"/>
        </w:rPr>
        <w:t>；承建（承接）企业为</w:t>
      </w:r>
      <w:r>
        <w:rPr>
          <w:rFonts w:hint="eastAsia" w:ascii="仿宋" w:hAnsi="仿宋" w:eastAsia="仿宋"/>
          <w:color w:val="auto"/>
          <w:sz w:val="21"/>
          <w:szCs w:val="21"/>
          <w:highlight w:val="none"/>
          <w:u w:val="single"/>
        </w:rPr>
        <w:t>（企业名称）</w:t>
      </w:r>
      <w:r>
        <w:rPr>
          <w:rFonts w:hint="eastAsia" w:ascii="仿宋" w:hAnsi="仿宋" w:eastAsia="仿宋"/>
          <w:color w:val="auto"/>
          <w:sz w:val="21"/>
          <w:szCs w:val="21"/>
          <w:highlight w:val="none"/>
        </w:rPr>
        <w:t>，从业人员</w:t>
      </w:r>
      <w:r>
        <w:rPr>
          <w:rFonts w:ascii="仿宋" w:hAnsi="仿宋" w:eastAsia="仿宋"/>
          <w:color w:val="auto"/>
          <w:sz w:val="21"/>
          <w:szCs w:val="21"/>
          <w:highlight w:val="none"/>
          <w:u w:val="single"/>
        </w:rPr>
        <w:t xml:space="preserve">      </w:t>
      </w:r>
      <w:r>
        <w:rPr>
          <w:rFonts w:hint="eastAsia" w:ascii="仿宋" w:hAnsi="仿宋" w:eastAsia="仿宋"/>
          <w:color w:val="auto"/>
          <w:sz w:val="21"/>
          <w:szCs w:val="21"/>
          <w:highlight w:val="none"/>
        </w:rPr>
        <w:t>人，营业收入为</w:t>
      </w:r>
      <w:r>
        <w:rPr>
          <w:rFonts w:ascii="仿宋" w:hAnsi="仿宋" w:eastAsia="仿宋"/>
          <w:color w:val="auto"/>
          <w:sz w:val="21"/>
          <w:szCs w:val="21"/>
          <w:highlight w:val="none"/>
          <w:u w:val="single"/>
        </w:rPr>
        <w:t xml:space="preserve">       </w:t>
      </w:r>
      <w:r>
        <w:rPr>
          <w:rFonts w:hint="eastAsia" w:ascii="仿宋" w:hAnsi="仿宋" w:eastAsia="仿宋"/>
          <w:color w:val="auto"/>
          <w:sz w:val="21"/>
          <w:szCs w:val="21"/>
          <w:highlight w:val="none"/>
        </w:rPr>
        <w:t>万元，资产总额为</w:t>
      </w:r>
      <w:r>
        <w:rPr>
          <w:rFonts w:ascii="仿宋" w:hAnsi="仿宋" w:eastAsia="仿宋"/>
          <w:color w:val="auto"/>
          <w:sz w:val="21"/>
          <w:szCs w:val="21"/>
          <w:highlight w:val="none"/>
          <w:u w:val="single"/>
        </w:rPr>
        <w:t xml:space="preserve">      </w:t>
      </w:r>
      <w:r>
        <w:rPr>
          <w:rFonts w:hint="eastAsia" w:ascii="仿宋" w:hAnsi="仿宋" w:eastAsia="仿宋"/>
          <w:color w:val="auto"/>
          <w:sz w:val="21"/>
          <w:szCs w:val="21"/>
          <w:highlight w:val="none"/>
        </w:rPr>
        <w:t>万元</w:t>
      </w:r>
      <w:r>
        <w:rPr>
          <w:rStyle w:val="102"/>
          <w:rFonts w:ascii="仿宋" w:hAnsi="仿宋" w:eastAsia="仿宋" w:cs="仿宋"/>
          <w:color w:val="auto"/>
          <w:sz w:val="21"/>
          <w:szCs w:val="21"/>
          <w:highlight w:val="none"/>
        </w:rPr>
        <w:footnoteReference w:id="0"/>
      </w:r>
      <w:r>
        <w:rPr>
          <w:rFonts w:hint="eastAsia" w:ascii="仿宋" w:hAnsi="仿宋" w:eastAsia="仿宋"/>
          <w:color w:val="auto"/>
          <w:sz w:val="21"/>
          <w:szCs w:val="21"/>
          <w:highlight w:val="none"/>
        </w:rPr>
        <w:t>，属于</w:t>
      </w:r>
      <w:r>
        <w:rPr>
          <w:rFonts w:hint="eastAsia" w:ascii="仿宋" w:hAnsi="仿宋" w:eastAsia="仿宋"/>
          <w:color w:val="auto"/>
          <w:sz w:val="21"/>
          <w:szCs w:val="21"/>
          <w:highlight w:val="none"/>
          <w:u w:val="single"/>
        </w:rPr>
        <w:t xml:space="preserve">     </w:t>
      </w:r>
      <w:r>
        <w:rPr>
          <w:rFonts w:ascii="仿宋" w:hAnsi="仿宋" w:eastAsia="仿宋"/>
          <w:color w:val="auto"/>
          <w:sz w:val="21"/>
          <w:szCs w:val="21"/>
          <w:highlight w:val="none"/>
          <w:u w:val="single"/>
        </w:rPr>
        <w:t xml:space="preserve"> </w:t>
      </w:r>
      <w:r>
        <w:rPr>
          <w:rFonts w:hint="eastAsia" w:ascii="仿宋" w:hAnsi="仿宋" w:eastAsia="仿宋"/>
          <w:color w:val="auto"/>
          <w:sz w:val="21"/>
          <w:szCs w:val="21"/>
          <w:highlight w:val="none"/>
          <w:u w:val="single"/>
        </w:rPr>
        <w:t xml:space="preserve">   </w:t>
      </w:r>
      <w:r>
        <w:rPr>
          <w:rFonts w:hint="eastAsia" w:ascii="仿宋" w:hAnsi="仿宋" w:eastAsia="仿宋"/>
          <w:color w:val="auto"/>
          <w:sz w:val="21"/>
          <w:szCs w:val="21"/>
          <w:highlight w:val="none"/>
        </w:rPr>
        <w:t>（由供应商选择填写中型企业、小型企业、微型企业）；</w:t>
      </w:r>
      <w:r>
        <w:rPr>
          <w:rFonts w:ascii="仿宋" w:hAnsi="仿宋" w:eastAsia="仿宋"/>
          <w:color w:val="auto"/>
          <w:sz w:val="21"/>
          <w:szCs w:val="21"/>
          <w:highlight w:val="none"/>
        </w:rPr>
        <w:t xml:space="preserve"> </w:t>
      </w:r>
    </w:p>
    <w:p>
      <w:pPr>
        <w:pStyle w:val="1057"/>
        <w:snapToGrid w:val="0"/>
        <w:spacing w:line="360" w:lineRule="auto"/>
        <w:ind w:left="642"/>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w:t>
      </w:r>
    </w:p>
    <w:p>
      <w:pPr>
        <w:pStyle w:val="787"/>
        <w:snapToGrid w:val="0"/>
        <w:spacing w:line="360" w:lineRule="auto"/>
        <w:ind w:right="157" w:firstLine="642"/>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以上企业，不属于大企业的分支机构，不存在控股股东为大企业的情形，也不存在与大企业的负责人为同一人的情形。</w:t>
      </w:r>
    </w:p>
    <w:p>
      <w:pPr>
        <w:pStyle w:val="1057"/>
        <w:snapToGrid w:val="0"/>
        <w:spacing w:line="360" w:lineRule="auto"/>
        <w:ind w:firstLine="420" w:firstLineChars="200"/>
        <w:rPr>
          <w:rFonts w:ascii="仿宋" w:hAnsi="仿宋" w:eastAsia="仿宋"/>
          <w:color w:val="auto"/>
          <w:sz w:val="21"/>
          <w:szCs w:val="21"/>
          <w:highlight w:val="none"/>
        </w:rPr>
      </w:pPr>
      <w:r>
        <w:rPr>
          <w:rFonts w:hint="eastAsia" w:ascii="仿宋" w:hAnsi="仿宋" w:eastAsia="仿宋"/>
          <w:color w:val="auto"/>
          <w:sz w:val="21"/>
          <w:szCs w:val="21"/>
          <w:highlight w:val="none"/>
        </w:rPr>
        <w:t>本企业对上述声明内容的真实性负责。如有虚假，将依法承担相应责任。</w:t>
      </w:r>
    </w:p>
    <w:p>
      <w:pPr>
        <w:pStyle w:val="887"/>
        <w:snapToGrid w:val="0"/>
        <w:spacing w:line="360" w:lineRule="auto"/>
        <w:ind w:left="3136" w:firstLine="720"/>
        <w:rPr>
          <w:rFonts w:ascii="仿宋" w:hAnsi="仿宋" w:eastAsia="仿宋" w:cs="仿宋"/>
          <w:color w:val="auto"/>
          <w:sz w:val="21"/>
          <w:szCs w:val="21"/>
          <w:highlight w:val="none"/>
        </w:rPr>
      </w:pPr>
      <w:r>
        <w:rPr>
          <w:rFonts w:hint="eastAsia" w:ascii="仿宋" w:hAnsi="仿宋" w:eastAsia="仿宋" w:cs="仿宋"/>
          <w:color w:val="auto"/>
          <w:sz w:val="21"/>
          <w:szCs w:val="21"/>
          <w:highlight w:val="none"/>
        </w:rPr>
        <w:t>供应</w:t>
      </w:r>
      <w:r>
        <w:rPr>
          <w:rFonts w:ascii="仿宋" w:hAnsi="仿宋" w:eastAsia="仿宋" w:cs="仿宋"/>
          <w:color w:val="auto"/>
          <w:sz w:val="21"/>
          <w:szCs w:val="21"/>
          <w:highlight w:val="none"/>
        </w:rPr>
        <w:t>商</w:t>
      </w:r>
      <w:r>
        <w:rPr>
          <w:rFonts w:hint="eastAsia" w:ascii="仿宋" w:hAnsi="仿宋" w:eastAsia="仿宋" w:cs="仿宋"/>
          <w:color w:val="auto"/>
          <w:sz w:val="21"/>
          <w:szCs w:val="21"/>
          <w:highlight w:val="none"/>
        </w:rPr>
        <w:t>（盖公章或电子签章）：</w:t>
      </w:r>
    </w:p>
    <w:p>
      <w:pPr>
        <w:pStyle w:val="887"/>
        <w:snapToGrid w:val="0"/>
        <w:spacing w:line="360" w:lineRule="auto"/>
        <w:ind w:left="3136" w:firstLine="720"/>
        <w:rPr>
          <w:rFonts w:ascii="仿宋" w:hAnsi="仿宋" w:eastAsia="仿宋"/>
          <w:color w:val="auto"/>
          <w:sz w:val="21"/>
          <w:szCs w:val="21"/>
          <w:highlight w:val="none"/>
        </w:rPr>
      </w:pPr>
      <w:r>
        <w:rPr>
          <w:rFonts w:hint="eastAsia" w:ascii="仿宋" w:hAnsi="仿宋" w:eastAsia="仿宋"/>
          <w:color w:val="auto"/>
          <w:sz w:val="21"/>
          <w:szCs w:val="21"/>
          <w:highlight w:val="none"/>
        </w:rPr>
        <w:t>日期：</w:t>
      </w:r>
    </w:p>
    <w:p>
      <w:pPr>
        <w:pStyle w:val="887"/>
        <w:snapToGrid w:val="0"/>
        <w:spacing w:after="0" w:line="360" w:lineRule="auto"/>
        <w:rPr>
          <w:rFonts w:ascii="仿宋" w:hAnsi="仿宋" w:eastAsia="仿宋"/>
          <w:color w:val="auto"/>
          <w:sz w:val="21"/>
          <w:szCs w:val="21"/>
          <w:highlight w:val="none"/>
        </w:rPr>
      </w:pPr>
    </w:p>
    <w:p>
      <w:pPr>
        <w:pStyle w:val="887"/>
        <w:snapToGrid w:val="0"/>
        <w:spacing w:after="0" w:line="360" w:lineRule="auto"/>
        <w:rPr>
          <w:rFonts w:ascii="仿宋" w:hAnsi="仿宋" w:eastAsia="仿宋"/>
          <w:color w:val="auto"/>
          <w:sz w:val="21"/>
          <w:szCs w:val="21"/>
          <w:highlight w:val="none"/>
        </w:rPr>
      </w:pPr>
    </w:p>
    <w:p>
      <w:pPr>
        <w:pStyle w:val="887"/>
        <w:snapToGrid w:val="0"/>
        <w:spacing w:after="0" w:line="360" w:lineRule="auto"/>
        <w:rPr>
          <w:rFonts w:ascii="仿宋" w:hAnsi="仿宋" w:eastAsia="仿宋"/>
          <w:color w:val="auto"/>
          <w:sz w:val="21"/>
          <w:szCs w:val="21"/>
          <w:highlight w:val="none"/>
        </w:rPr>
      </w:pPr>
    </w:p>
    <w:p>
      <w:pPr>
        <w:pStyle w:val="887"/>
        <w:snapToGrid w:val="0"/>
        <w:spacing w:after="0" w:line="360" w:lineRule="auto"/>
        <w:rPr>
          <w:rFonts w:ascii="仿宋" w:hAnsi="仿宋" w:eastAsia="仿宋"/>
          <w:color w:val="auto"/>
          <w:sz w:val="21"/>
          <w:szCs w:val="21"/>
          <w:highlight w:val="none"/>
        </w:rPr>
      </w:pPr>
    </w:p>
    <w:p>
      <w:pPr>
        <w:pStyle w:val="887"/>
        <w:snapToGrid w:val="0"/>
        <w:spacing w:after="0" w:line="360" w:lineRule="auto"/>
        <w:rPr>
          <w:rFonts w:ascii="仿宋" w:hAnsi="仿宋" w:eastAsia="仿宋"/>
          <w:color w:val="auto"/>
          <w:sz w:val="21"/>
          <w:szCs w:val="21"/>
          <w:highlight w:val="none"/>
        </w:rPr>
      </w:pPr>
    </w:p>
    <w:p>
      <w:pPr>
        <w:pStyle w:val="887"/>
        <w:snapToGrid w:val="0"/>
        <w:spacing w:after="0"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说明：</w:t>
      </w:r>
    </w:p>
    <w:p>
      <w:pPr>
        <w:pStyle w:val="887"/>
        <w:snapToGrid w:val="0"/>
        <w:spacing w:after="0"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1.</w:t>
      </w:r>
      <w:r>
        <w:rPr>
          <w:rStyle w:val="102"/>
          <w:rFonts w:ascii="仿宋" w:hAnsi="仿宋" w:eastAsia="仿宋" w:cs="仿宋"/>
          <w:color w:val="auto"/>
          <w:sz w:val="21"/>
          <w:szCs w:val="21"/>
          <w:highlight w:val="none"/>
        </w:rPr>
        <w:t>1</w:t>
      </w:r>
      <w:r>
        <w:rPr>
          <w:rFonts w:hint="eastAsia" w:ascii="仿宋" w:hAnsi="仿宋" w:eastAsia="仿宋"/>
          <w:color w:val="auto"/>
          <w:sz w:val="21"/>
          <w:szCs w:val="21"/>
          <w:highlight w:val="none"/>
        </w:rPr>
        <w:t>从业人员、营业收入、资产总额填报上一年度数据，无上一年度数据的新成立企业可不填报。</w:t>
      </w:r>
    </w:p>
    <w:p>
      <w:pPr>
        <w:pStyle w:val="887"/>
        <w:snapToGrid w:val="0"/>
        <w:spacing w:after="0" w:line="360" w:lineRule="auto"/>
        <w:rPr>
          <w:rFonts w:ascii="仿宋" w:hAnsi="仿宋" w:eastAsia="仿宋"/>
          <w:color w:val="auto"/>
          <w:sz w:val="21"/>
          <w:szCs w:val="21"/>
          <w:highlight w:val="none"/>
        </w:rPr>
      </w:pPr>
      <w:r>
        <w:rPr>
          <w:rFonts w:hint="eastAsia" w:ascii="仿宋" w:hAnsi="仿宋" w:eastAsia="仿宋"/>
          <w:color w:val="auto"/>
          <w:sz w:val="21"/>
          <w:szCs w:val="21"/>
          <w:highlight w:val="none"/>
        </w:rPr>
        <w:t>2.中小企业划型标准规定详见《关于印发中小企业划型标准规定的通知(工信部联企业〔2011〕300号)》。</w:t>
      </w:r>
    </w:p>
    <w:p>
      <w:pPr>
        <w:pStyle w:val="887"/>
        <w:snapToGrid w:val="0"/>
        <w:spacing w:after="240" w:afterLines="100" w:line="360" w:lineRule="auto"/>
        <w:jc w:val="both"/>
        <w:rPr>
          <w:rFonts w:ascii="仿宋" w:hAnsi="仿宋" w:eastAsia="仿宋"/>
          <w:b/>
          <w:color w:val="auto"/>
          <w:sz w:val="21"/>
          <w:szCs w:val="21"/>
          <w:highlight w:val="none"/>
        </w:rPr>
      </w:pPr>
      <w:r>
        <w:rPr>
          <w:rFonts w:hint="eastAsia" w:ascii="仿宋" w:hAnsi="仿宋" w:eastAsia="仿宋" w:cs="Courier New"/>
          <w:b/>
          <w:color w:val="auto"/>
          <w:sz w:val="21"/>
          <w:szCs w:val="21"/>
          <w:highlight w:val="none"/>
        </w:rPr>
        <w:t>b.监狱企业的声明函及证明文件</w:t>
      </w:r>
    </w:p>
    <w:p>
      <w:pPr>
        <w:pStyle w:val="887"/>
        <w:snapToGrid w:val="0"/>
        <w:spacing w:after="240" w:afterLines="100" w:line="360" w:lineRule="auto"/>
        <w:jc w:val="center"/>
        <w:rPr>
          <w:rFonts w:ascii="仿宋" w:hAnsi="仿宋" w:eastAsia="仿宋" w:cs="Arial"/>
          <w:b/>
          <w:bCs/>
          <w:color w:val="auto"/>
          <w:sz w:val="21"/>
          <w:szCs w:val="21"/>
          <w:highlight w:val="none"/>
        </w:rPr>
      </w:pPr>
      <w:r>
        <w:rPr>
          <w:rFonts w:ascii="仿宋" w:hAnsi="仿宋" w:eastAsia="仿宋" w:cs="Arial"/>
          <w:b/>
          <w:bCs/>
          <w:color w:val="auto"/>
          <w:sz w:val="28"/>
          <w:szCs w:val="28"/>
          <w:highlight w:val="none"/>
        </w:rPr>
        <w:t>监狱企业声明函</w:t>
      </w:r>
      <w:r>
        <w:rPr>
          <w:rFonts w:hint="eastAsia" w:ascii="仿宋" w:hAnsi="仿宋" w:eastAsia="仿宋" w:cs="Arial"/>
          <w:b/>
          <w:bCs/>
          <w:color w:val="auto"/>
          <w:sz w:val="21"/>
          <w:szCs w:val="21"/>
          <w:highlight w:val="none"/>
        </w:rPr>
        <w:t>（不属于监狱企业的不用提供</w:t>
      </w:r>
      <w:r>
        <w:rPr>
          <w:rFonts w:ascii="仿宋" w:hAnsi="仿宋" w:eastAsia="仿宋" w:cs="Arial"/>
          <w:b/>
          <w:bCs/>
          <w:color w:val="auto"/>
          <w:sz w:val="21"/>
          <w:szCs w:val="21"/>
          <w:highlight w:val="none"/>
        </w:rPr>
        <w:t>）</w:t>
      </w:r>
    </w:p>
    <w:p>
      <w:pPr>
        <w:widowControl/>
        <w:adjustRightInd w:val="0"/>
        <w:snapToGrid w:val="0"/>
        <w:spacing w:line="360" w:lineRule="auto"/>
        <w:ind w:firstLine="420" w:firstLineChars="200"/>
        <w:jc w:val="left"/>
        <w:rPr>
          <w:rFonts w:ascii="仿宋" w:hAnsi="仿宋" w:eastAsia="仿宋" w:cs="Arial"/>
          <w:color w:val="auto"/>
          <w:szCs w:val="21"/>
          <w:highlight w:val="none"/>
        </w:rPr>
      </w:pPr>
      <w:r>
        <w:rPr>
          <w:rFonts w:ascii="仿宋" w:hAnsi="仿宋" w:eastAsia="仿宋" w:cs="Arial"/>
          <w:color w:val="auto"/>
          <w:szCs w:val="21"/>
          <w:highlight w:val="none"/>
        </w:rPr>
        <w:t>本企业郑重声明，根据《关于政府采购支持监狱企业发展有关问题的通知》（财库[2014]68号）的规定，本企业为</w:t>
      </w:r>
      <w:r>
        <w:rPr>
          <w:rFonts w:ascii="仿宋" w:hAnsi="仿宋" w:eastAsia="仿宋" w:cs="Arial"/>
          <w:color w:val="auto"/>
          <w:szCs w:val="21"/>
          <w:highlight w:val="none"/>
          <w:u w:val="single"/>
        </w:rPr>
        <w:t>监狱企业</w:t>
      </w:r>
      <w:r>
        <w:rPr>
          <w:rFonts w:ascii="仿宋" w:hAnsi="仿宋" w:eastAsia="仿宋" w:cs="Arial"/>
          <w:color w:val="auto"/>
          <w:szCs w:val="21"/>
          <w:highlight w:val="none"/>
        </w:rPr>
        <w:t>。</w:t>
      </w:r>
    </w:p>
    <w:p>
      <w:pPr>
        <w:widowControl/>
        <w:adjustRightInd w:val="0"/>
        <w:snapToGrid w:val="0"/>
        <w:spacing w:line="360" w:lineRule="auto"/>
        <w:ind w:firstLine="420" w:firstLineChars="200"/>
        <w:jc w:val="left"/>
        <w:rPr>
          <w:rFonts w:ascii="仿宋" w:hAnsi="仿宋" w:eastAsia="仿宋" w:cs="Arial"/>
          <w:color w:val="auto"/>
          <w:szCs w:val="21"/>
          <w:highlight w:val="none"/>
        </w:rPr>
      </w:pPr>
      <w:r>
        <w:rPr>
          <w:rFonts w:ascii="仿宋" w:hAnsi="仿宋" w:eastAsia="仿宋" w:cs="Arial"/>
          <w:color w:val="auto"/>
          <w:szCs w:val="21"/>
          <w:highlight w:val="none"/>
        </w:rPr>
        <w:t>根据上述标准，我企业属于</w:t>
      </w:r>
      <w:r>
        <w:rPr>
          <w:rFonts w:ascii="仿宋" w:hAnsi="仿宋" w:eastAsia="仿宋" w:cs="Arial"/>
          <w:color w:val="auto"/>
          <w:szCs w:val="21"/>
          <w:highlight w:val="none"/>
          <w:u w:val="single"/>
        </w:rPr>
        <w:t>监狱企业</w:t>
      </w:r>
      <w:r>
        <w:rPr>
          <w:rFonts w:ascii="仿宋" w:hAnsi="仿宋" w:eastAsia="仿宋" w:cs="Arial"/>
          <w:color w:val="auto"/>
          <w:szCs w:val="21"/>
          <w:highlight w:val="none"/>
        </w:rPr>
        <w:t>的理由为：</w:t>
      </w:r>
      <w:r>
        <w:rPr>
          <w:rFonts w:hint="eastAsia" w:ascii="仿宋" w:hAnsi="仿宋" w:eastAsia="仿宋" w:cs="Arial"/>
          <w:color w:val="auto"/>
          <w:szCs w:val="21"/>
          <w:highlight w:val="none"/>
          <w:u w:val="single"/>
        </w:rPr>
        <w:t xml:space="preserve">        </w:t>
      </w:r>
      <w:r>
        <w:rPr>
          <w:rFonts w:ascii="仿宋" w:hAnsi="仿宋" w:eastAsia="仿宋" w:cs="Arial"/>
          <w:color w:val="auto"/>
          <w:szCs w:val="21"/>
          <w:highlight w:val="none"/>
        </w:rPr>
        <w:t>。</w:t>
      </w:r>
    </w:p>
    <w:p>
      <w:pPr>
        <w:widowControl/>
        <w:adjustRightInd w:val="0"/>
        <w:snapToGrid w:val="0"/>
        <w:spacing w:line="360" w:lineRule="auto"/>
        <w:ind w:firstLine="420" w:firstLineChars="200"/>
        <w:rPr>
          <w:rFonts w:ascii="仿宋" w:hAnsi="仿宋" w:eastAsia="仿宋" w:cs="Arial"/>
          <w:color w:val="auto"/>
          <w:szCs w:val="21"/>
          <w:highlight w:val="none"/>
        </w:rPr>
      </w:pPr>
      <w:r>
        <w:rPr>
          <w:rFonts w:ascii="仿宋" w:hAnsi="仿宋" w:eastAsia="仿宋" w:cs="Arial"/>
          <w:color w:val="auto"/>
          <w:szCs w:val="21"/>
          <w:highlight w:val="none"/>
        </w:rPr>
        <w:t>本企业为参加</w:t>
      </w:r>
      <w:r>
        <w:rPr>
          <w:rFonts w:hint="eastAsia" w:ascii="仿宋" w:hAnsi="仿宋" w:eastAsia="仿宋" w:cs="Arial"/>
          <w:color w:val="auto"/>
          <w:szCs w:val="21"/>
          <w:highlight w:val="none"/>
          <w:u w:val="single"/>
        </w:rPr>
        <w:t xml:space="preserve">        </w:t>
      </w:r>
      <w:r>
        <w:rPr>
          <w:rFonts w:ascii="仿宋" w:hAnsi="仿宋" w:eastAsia="仿宋" w:cs="Arial"/>
          <w:color w:val="auto"/>
          <w:szCs w:val="21"/>
          <w:highlight w:val="none"/>
        </w:rPr>
        <w:t>（项目名称）（</w:t>
      </w:r>
      <w:r>
        <w:rPr>
          <w:rFonts w:hint="eastAsia" w:ascii="仿宋" w:hAnsi="仿宋" w:eastAsia="仿宋" w:cs="Arial"/>
          <w:color w:val="auto"/>
          <w:szCs w:val="21"/>
          <w:highlight w:val="none"/>
        </w:rPr>
        <w:t>项目</w:t>
      </w:r>
      <w:r>
        <w:rPr>
          <w:rFonts w:ascii="仿宋" w:hAnsi="仿宋" w:eastAsia="仿宋" w:cs="Arial"/>
          <w:color w:val="auto"/>
          <w:szCs w:val="21"/>
          <w:highlight w:val="none"/>
        </w:rPr>
        <w:t>编号：</w:t>
      </w:r>
      <w:r>
        <w:rPr>
          <w:rFonts w:hint="eastAsia" w:ascii="仿宋" w:hAnsi="仿宋" w:eastAsia="仿宋" w:cs="Arial"/>
          <w:color w:val="auto"/>
          <w:szCs w:val="21"/>
          <w:highlight w:val="none"/>
          <w:u w:val="single"/>
        </w:rPr>
        <w:t xml:space="preserve">        </w:t>
      </w:r>
      <w:r>
        <w:rPr>
          <w:rFonts w:ascii="仿宋" w:hAnsi="仿宋" w:eastAsia="仿宋" w:cs="Arial"/>
          <w:color w:val="auto"/>
          <w:szCs w:val="21"/>
          <w:highlight w:val="none"/>
        </w:rPr>
        <w:t>）采购活动提供本企业的产品。</w:t>
      </w:r>
    </w:p>
    <w:p>
      <w:pPr>
        <w:widowControl/>
        <w:adjustRightInd w:val="0"/>
        <w:snapToGrid w:val="0"/>
        <w:spacing w:line="360" w:lineRule="auto"/>
        <w:ind w:firstLine="420" w:firstLineChars="200"/>
        <w:rPr>
          <w:rFonts w:ascii="仿宋" w:hAnsi="仿宋" w:eastAsia="仿宋" w:cs="Arial"/>
          <w:color w:val="auto"/>
          <w:szCs w:val="21"/>
          <w:highlight w:val="none"/>
        </w:rPr>
      </w:pPr>
      <w:r>
        <w:rPr>
          <w:rFonts w:ascii="仿宋" w:hAnsi="仿宋" w:eastAsia="仿宋" w:cs="Arial"/>
          <w:color w:val="auto"/>
          <w:szCs w:val="21"/>
          <w:highlight w:val="none"/>
        </w:rPr>
        <w:t>本企业对上述声明的真实性负责。如有虚假，将依法承担相应责任。</w:t>
      </w:r>
    </w:p>
    <w:p>
      <w:pPr>
        <w:adjustRightInd w:val="0"/>
        <w:snapToGrid w:val="0"/>
        <w:spacing w:line="360" w:lineRule="auto"/>
        <w:rPr>
          <w:rFonts w:ascii="仿宋" w:hAnsi="仿宋" w:eastAsia="仿宋" w:cs="Arial"/>
          <w:color w:val="auto"/>
          <w:szCs w:val="21"/>
          <w:highlight w:val="none"/>
        </w:rPr>
      </w:pPr>
    </w:p>
    <w:p>
      <w:pPr>
        <w:adjustRightInd w:val="0"/>
        <w:snapToGrid w:val="0"/>
        <w:spacing w:line="360" w:lineRule="auto"/>
        <w:ind w:firstLine="4095" w:firstLineChars="1950"/>
        <w:rPr>
          <w:rFonts w:ascii="仿宋" w:hAnsi="仿宋" w:eastAsia="仿宋" w:cs="Arial"/>
          <w:color w:val="auto"/>
          <w:kern w:val="0"/>
          <w:szCs w:val="21"/>
          <w:highlight w:val="none"/>
          <w:u w:val="single"/>
        </w:rPr>
      </w:pPr>
      <w:r>
        <w:rPr>
          <w:rFonts w:ascii="仿宋" w:hAnsi="仿宋" w:eastAsia="仿宋" w:cs="Arial"/>
          <w:color w:val="auto"/>
          <w:kern w:val="0"/>
          <w:szCs w:val="21"/>
          <w:highlight w:val="none"/>
        </w:rPr>
        <w:t>供应商（</w:t>
      </w:r>
      <w:r>
        <w:rPr>
          <w:rFonts w:hint="eastAsia" w:ascii="仿宋" w:hAnsi="仿宋" w:eastAsia="仿宋" w:cs="Arial"/>
          <w:color w:val="auto"/>
          <w:kern w:val="0"/>
          <w:szCs w:val="21"/>
          <w:highlight w:val="none"/>
        </w:rPr>
        <w:t>盖公章或电子签章</w:t>
      </w:r>
      <w:r>
        <w:rPr>
          <w:rFonts w:ascii="仿宋" w:hAnsi="仿宋" w:eastAsia="仿宋" w:cs="Arial"/>
          <w:color w:val="auto"/>
          <w:kern w:val="0"/>
          <w:szCs w:val="21"/>
          <w:highlight w:val="none"/>
        </w:rPr>
        <w:t>）：</w:t>
      </w:r>
      <w:r>
        <w:rPr>
          <w:rFonts w:hint="eastAsia" w:ascii="仿宋" w:hAnsi="仿宋" w:eastAsia="仿宋" w:cs="Arial"/>
          <w:color w:val="auto"/>
          <w:szCs w:val="21"/>
          <w:highlight w:val="none"/>
          <w:u w:val="single"/>
        </w:rPr>
        <w:t xml:space="preserve">        </w:t>
      </w:r>
    </w:p>
    <w:p>
      <w:pPr>
        <w:adjustRightInd w:val="0"/>
        <w:snapToGrid w:val="0"/>
        <w:spacing w:line="360" w:lineRule="auto"/>
        <w:ind w:firstLine="4095" w:firstLineChars="1950"/>
        <w:rPr>
          <w:rFonts w:ascii="仿宋" w:hAnsi="仿宋" w:eastAsia="仿宋" w:cs="Arial"/>
          <w:b/>
          <w:bCs/>
          <w:color w:val="auto"/>
          <w:kern w:val="0"/>
          <w:szCs w:val="21"/>
          <w:highlight w:val="none"/>
        </w:rPr>
      </w:pPr>
      <w:r>
        <w:rPr>
          <w:rFonts w:ascii="仿宋" w:hAnsi="仿宋" w:eastAsia="仿宋" w:cs="Arial"/>
          <w:color w:val="auto"/>
          <w:kern w:val="0"/>
          <w:szCs w:val="21"/>
          <w:highlight w:val="none"/>
        </w:rPr>
        <w:t>日期：</w:t>
      </w:r>
      <w:r>
        <w:rPr>
          <w:rFonts w:hint="eastAsia" w:ascii="仿宋" w:hAnsi="仿宋" w:eastAsia="仿宋" w:cs="Arial"/>
          <w:color w:val="auto"/>
          <w:kern w:val="0"/>
          <w:szCs w:val="21"/>
          <w:highlight w:val="none"/>
          <w:u w:val="single"/>
        </w:rPr>
        <w:t xml:space="preserve">        </w:t>
      </w:r>
      <w:r>
        <w:rPr>
          <w:rFonts w:ascii="仿宋" w:hAnsi="仿宋" w:eastAsia="仿宋" w:cs="Arial"/>
          <w:color w:val="auto"/>
          <w:kern w:val="0"/>
          <w:szCs w:val="21"/>
          <w:highlight w:val="none"/>
        </w:rPr>
        <w:t>年</w:t>
      </w:r>
      <w:r>
        <w:rPr>
          <w:rFonts w:hint="eastAsia" w:ascii="仿宋" w:hAnsi="仿宋" w:eastAsia="仿宋" w:cs="Arial"/>
          <w:color w:val="auto"/>
          <w:kern w:val="0"/>
          <w:szCs w:val="21"/>
          <w:highlight w:val="none"/>
          <w:u w:val="single"/>
        </w:rPr>
        <w:t xml:space="preserve">        </w:t>
      </w:r>
      <w:r>
        <w:rPr>
          <w:rFonts w:ascii="仿宋" w:hAnsi="仿宋" w:eastAsia="仿宋" w:cs="Arial"/>
          <w:color w:val="auto"/>
          <w:kern w:val="0"/>
          <w:szCs w:val="21"/>
          <w:highlight w:val="none"/>
        </w:rPr>
        <w:t>月</w:t>
      </w:r>
      <w:r>
        <w:rPr>
          <w:rFonts w:hint="eastAsia" w:ascii="仿宋" w:hAnsi="仿宋" w:eastAsia="仿宋" w:cs="Arial"/>
          <w:color w:val="auto"/>
          <w:kern w:val="0"/>
          <w:szCs w:val="21"/>
          <w:highlight w:val="none"/>
          <w:u w:val="single"/>
        </w:rPr>
        <w:t xml:space="preserve">        </w:t>
      </w:r>
      <w:r>
        <w:rPr>
          <w:rFonts w:ascii="仿宋" w:hAnsi="仿宋" w:eastAsia="仿宋" w:cs="Arial"/>
          <w:color w:val="auto"/>
          <w:kern w:val="0"/>
          <w:szCs w:val="21"/>
          <w:highlight w:val="none"/>
        </w:rPr>
        <w:t>日</w:t>
      </w:r>
    </w:p>
    <w:p>
      <w:pPr>
        <w:rPr>
          <w:rFonts w:ascii="仿宋" w:hAnsi="仿宋" w:eastAsia="仿宋"/>
          <w:color w:val="auto"/>
          <w:highlight w:val="none"/>
        </w:rPr>
      </w:pPr>
    </w:p>
    <w:p>
      <w:pPr>
        <w:spacing w:line="360" w:lineRule="exact"/>
        <w:ind w:firstLine="420" w:firstLineChars="200"/>
        <w:rPr>
          <w:rFonts w:ascii="仿宋" w:hAnsi="仿宋" w:eastAsia="仿宋"/>
          <w:color w:val="auto"/>
          <w:highlight w:val="none"/>
        </w:rPr>
      </w:pPr>
      <w:r>
        <w:rPr>
          <w:rFonts w:hint="eastAsia" w:ascii="仿宋" w:hAnsi="仿宋" w:eastAsia="仿宋"/>
          <w:color w:val="auto"/>
          <w:highlight w:val="none"/>
        </w:rPr>
        <w:t>说明：</w:t>
      </w:r>
    </w:p>
    <w:p>
      <w:pPr>
        <w:spacing w:line="360" w:lineRule="exact"/>
        <w:ind w:firstLine="420" w:firstLineChars="200"/>
        <w:rPr>
          <w:rFonts w:ascii="仿宋" w:hAnsi="仿宋" w:eastAsia="仿宋"/>
          <w:color w:val="auto"/>
          <w:highlight w:val="none"/>
        </w:rPr>
      </w:pPr>
      <w:r>
        <w:rPr>
          <w:rFonts w:hint="eastAsia" w:ascii="仿宋" w:hAnsi="仿宋" w:eastAsia="仿宋"/>
          <w:color w:val="auto"/>
          <w:highlight w:val="none"/>
        </w:rPr>
        <w:t>监狱企业参加政府采购活动时，应当提供由省级以上监狱管理局、戒毒管理局（含新疆生产建设兵团）出具的属于监狱企业的证明文件。</w:t>
      </w:r>
    </w:p>
    <w:p>
      <w:pPr>
        <w:spacing w:line="360" w:lineRule="exact"/>
        <w:ind w:firstLine="420" w:firstLineChars="200"/>
        <w:rPr>
          <w:rFonts w:ascii="仿宋" w:hAnsi="仿宋" w:eastAsia="仿宋"/>
          <w:color w:val="auto"/>
          <w:highlight w:val="none"/>
        </w:rPr>
      </w:pPr>
      <w:r>
        <w:rPr>
          <w:rFonts w:hint="eastAsia" w:ascii="仿宋" w:hAnsi="仿宋" w:eastAsia="仿宋"/>
          <w:color w:val="auto"/>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widowControl/>
        <w:jc w:val="left"/>
        <w:rPr>
          <w:rFonts w:ascii="宋体" w:hAnsi="宋体" w:cs="Arial"/>
          <w:b/>
          <w:color w:val="auto"/>
          <w:kern w:val="0"/>
          <w:sz w:val="32"/>
          <w:szCs w:val="21"/>
          <w:highlight w:val="none"/>
        </w:rPr>
      </w:pPr>
    </w:p>
    <w:p>
      <w:pPr>
        <w:pStyle w:val="2"/>
        <w:rPr>
          <w:color w:val="auto"/>
          <w:highlight w:val="none"/>
        </w:rPr>
      </w:pPr>
    </w:p>
    <w:p>
      <w:pPr>
        <w:pStyle w:val="887"/>
        <w:snapToGrid w:val="0"/>
        <w:spacing w:line="360" w:lineRule="auto"/>
        <w:jc w:val="both"/>
        <w:rPr>
          <w:b/>
          <w:color w:val="auto"/>
          <w:highlight w:val="none"/>
        </w:rPr>
      </w:pPr>
      <w:r>
        <w:rPr>
          <w:rFonts w:ascii="仿宋" w:hAnsi="仿宋" w:eastAsia="仿宋" w:cs="Courier New"/>
          <w:b/>
          <w:color w:val="auto"/>
          <w:sz w:val="21"/>
          <w:szCs w:val="21"/>
          <w:highlight w:val="none"/>
        </w:rPr>
        <w:t>c</w:t>
      </w:r>
      <w:r>
        <w:rPr>
          <w:rFonts w:hint="eastAsia" w:ascii="仿宋" w:hAnsi="仿宋" w:eastAsia="仿宋" w:cs="Courier New"/>
          <w:b/>
          <w:color w:val="auto"/>
          <w:sz w:val="21"/>
          <w:szCs w:val="21"/>
          <w:highlight w:val="none"/>
        </w:rPr>
        <w:t>.残疾人福利性单位声明函</w:t>
      </w:r>
    </w:p>
    <w:p>
      <w:pPr>
        <w:widowControl/>
        <w:adjustRightInd w:val="0"/>
        <w:snapToGrid w:val="0"/>
        <w:spacing w:line="360" w:lineRule="auto"/>
        <w:ind w:firstLine="643" w:firstLineChars="200"/>
        <w:jc w:val="center"/>
        <w:rPr>
          <w:rFonts w:ascii="仿宋" w:hAnsi="仿宋" w:eastAsia="仿宋" w:cs="Arial"/>
          <w:b/>
          <w:color w:val="auto"/>
          <w:kern w:val="0"/>
          <w:sz w:val="32"/>
          <w:szCs w:val="21"/>
          <w:highlight w:val="none"/>
        </w:rPr>
      </w:pPr>
      <w:r>
        <w:rPr>
          <w:rFonts w:ascii="仿宋" w:hAnsi="仿宋" w:eastAsia="仿宋" w:cs="Arial"/>
          <w:b/>
          <w:color w:val="auto"/>
          <w:kern w:val="0"/>
          <w:sz w:val="32"/>
          <w:szCs w:val="21"/>
          <w:highlight w:val="none"/>
        </w:rPr>
        <w:t>残疾人福利性单位声明函</w:t>
      </w:r>
      <w:r>
        <w:rPr>
          <w:rFonts w:hint="eastAsia" w:ascii="仿宋" w:hAnsi="仿宋" w:eastAsia="仿宋" w:cs="Arial"/>
          <w:b/>
          <w:color w:val="auto"/>
          <w:kern w:val="0"/>
          <w:szCs w:val="21"/>
          <w:highlight w:val="none"/>
        </w:rPr>
        <w:t>（</w:t>
      </w:r>
      <w:r>
        <w:rPr>
          <w:rFonts w:hint="eastAsia" w:ascii="仿宋" w:hAnsi="仿宋" w:eastAsia="仿宋" w:cs="Arial"/>
          <w:b/>
          <w:color w:val="auto"/>
          <w:kern w:val="0"/>
          <w:szCs w:val="21"/>
          <w:highlight w:val="none"/>
          <w:u w:val="single"/>
        </w:rPr>
        <w:t>不属于残疾人福利性单位的</w:t>
      </w:r>
      <w:r>
        <w:rPr>
          <w:rFonts w:ascii="仿宋" w:hAnsi="仿宋" w:eastAsia="仿宋" w:cs="Arial"/>
          <w:b/>
          <w:color w:val="auto"/>
          <w:szCs w:val="21"/>
          <w:highlight w:val="none"/>
          <w:u w:val="single"/>
        </w:rPr>
        <w:t>不用提供</w:t>
      </w:r>
      <w:r>
        <w:rPr>
          <w:rFonts w:hint="eastAsia" w:ascii="仿宋" w:hAnsi="仿宋" w:eastAsia="仿宋" w:cs="Arial"/>
          <w:b/>
          <w:color w:val="auto"/>
          <w:kern w:val="0"/>
          <w:szCs w:val="21"/>
          <w:highlight w:val="none"/>
        </w:rPr>
        <w:t>）</w:t>
      </w:r>
    </w:p>
    <w:p>
      <w:pPr>
        <w:snapToGrid w:val="0"/>
        <w:spacing w:line="360" w:lineRule="auto"/>
        <w:ind w:firstLine="444" w:firstLineChars="200"/>
        <w:rPr>
          <w:rFonts w:ascii="仿宋" w:hAnsi="仿宋" w:eastAsia="仿宋" w:cs="Arial"/>
          <w:color w:val="auto"/>
          <w:spacing w:val="6"/>
          <w:szCs w:val="21"/>
          <w:highlight w:val="none"/>
        </w:rPr>
      </w:pPr>
      <w:r>
        <w:rPr>
          <w:rFonts w:ascii="仿宋" w:hAnsi="仿宋" w:eastAsia="仿宋" w:cs="Arial"/>
          <w:color w:val="auto"/>
          <w:spacing w:val="6"/>
          <w:szCs w:val="21"/>
          <w:highlight w:val="none"/>
        </w:rPr>
        <w:t>本单位郑重声明，根据《财政部民政部中国残疾人联合会关于促进残疾人就业政府采购政策的通知》（财库</w:t>
      </w:r>
      <w:r>
        <w:rPr>
          <w:rFonts w:ascii="仿宋" w:hAnsi="仿宋" w:eastAsia="仿宋" w:cs="Arial"/>
          <w:color w:val="auto"/>
          <w:szCs w:val="21"/>
          <w:highlight w:val="none"/>
        </w:rPr>
        <w:t>〔2017〕141</w:t>
      </w:r>
      <w:r>
        <w:rPr>
          <w:rFonts w:ascii="仿宋" w:hAnsi="仿宋" w:eastAsia="仿宋" w:cs="Arial"/>
          <w:color w:val="auto"/>
          <w:spacing w:val="6"/>
          <w:szCs w:val="21"/>
          <w:highlight w:val="none"/>
        </w:rPr>
        <w:t>号）的规定，本单位为符合条件的残疾人福利性单位，且本单位参加</w:t>
      </w:r>
      <w:r>
        <w:rPr>
          <w:rFonts w:ascii="仿宋" w:hAnsi="仿宋" w:eastAsia="仿宋" w:cs="Arial"/>
          <w:color w:val="auto"/>
          <w:spacing w:val="6"/>
          <w:szCs w:val="21"/>
          <w:highlight w:val="none"/>
          <w:u w:val="single"/>
        </w:rPr>
        <w:t>（采购人名称）</w:t>
      </w:r>
      <w:r>
        <w:rPr>
          <w:rFonts w:ascii="仿宋" w:hAnsi="仿宋" w:eastAsia="仿宋" w:cs="Arial"/>
          <w:color w:val="auto"/>
          <w:spacing w:val="6"/>
          <w:szCs w:val="21"/>
          <w:highlight w:val="none"/>
        </w:rPr>
        <w:t>单位的</w:t>
      </w:r>
      <w:r>
        <w:rPr>
          <w:rFonts w:ascii="仿宋" w:hAnsi="仿宋" w:eastAsia="仿宋" w:cs="Arial"/>
          <w:color w:val="auto"/>
          <w:spacing w:val="6"/>
          <w:szCs w:val="21"/>
          <w:highlight w:val="none"/>
          <w:u w:val="single"/>
        </w:rPr>
        <w:t>（项目名称）</w:t>
      </w:r>
      <w:r>
        <w:rPr>
          <w:rFonts w:ascii="仿宋" w:hAnsi="仿宋" w:eastAsia="仿宋" w:cs="Arial"/>
          <w:color w:val="auto"/>
          <w:spacing w:val="6"/>
          <w:szCs w:val="21"/>
          <w:highlight w:val="none"/>
        </w:rPr>
        <w:t>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444" w:firstLineChars="200"/>
        <w:rPr>
          <w:rFonts w:ascii="仿宋" w:hAnsi="仿宋" w:eastAsia="仿宋" w:cs="Arial"/>
          <w:color w:val="auto"/>
          <w:spacing w:val="6"/>
          <w:szCs w:val="21"/>
          <w:highlight w:val="none"/>
        </w:rPr>
      </w:pPr>
      <w:r>
        <w:rPr>
          <w:rFonts w:ascii="仿宋" w:hAnsi="仿宋" w:eastAsia="仿宋" w:cs="Arial"/>
          <w:color w:val="auto"/>
          <w:spacing w:val="6"/>
          <w:szCs w:val="21"/>
          <w:highlight w:val="none"/>
        </w:rPr>
        <w:t>本单位对上述声明的真实性负责。如有虚假，将依法承担相应责任。</w:t>
      </w:r>
    </w:p>
    <w:p>
      <w:pPr>
        <w:snapToGrid w:val="0"/>
        <w:spacing w:line="360" w:lineRule="auto"/>
        <w:ind w:firstLine="444" w:firstLineChars="200"/>
        <w:rPr>
          <w:rFonts w:ascii="仿宋" w:hAnsi="仿宋" w:eastAsia="仿宋" w:cs="Arial"/>
          <w:color w:val="auto"/>
          <w:spacing w:val="6"/>
          <w:szCs w:val="21"/>
          <w:highlight w:val="none"/>
        </w:rPr>
      </w:pPr>
    </w:p>
    <w:p>
      <w:pPr>
        <w:snapToGrid w:val="0"/>
        <w:spacing w:line="360" w:lineRule="auto"/>
        <w:ind w:firstLine="444" w:firstLineChars="200"/>
        <w:rPr>
          <w:rFonts w:ascii="仿宋" w:hAnsi="仿宋" w:eastAsia="仿宋" w:cs="Arial"/>
          <w:color w:val="auto"/>
          <w:spacing w:val="6"/>
          <w:szCs w:val="21"/>
          <w:highlight w:val="none"/>
        </w:rPr>
      </w:pPr>
    </w:p>
    <w:p>
      <w:pPr>
        <w:adjustRightInd w:val="0"/>
        <w:snapToGrid w:val="0"/>
        <w:spacing w:line="360" w:lineRule="auto"/>
        <w:ind w:firstLine="3990" w:firstLineChars="1900"/>
        <w:rPr>
          <w:rFonts w:ascii="仿宋" w:hAnsi="仿宋" w:eastAsia="仿宋" w:cs="Arial"/>
          <w:color w:val="auto"/>
          <w:kern w:val="0"/>
          <w:szCs w:val="21"/>
          <w:highlight w:val="none"/>
          <w:u w:val="single"/>
        </w:rPr>
      </w:pPr>
      <w:r>
        <w:rPr>
          <w:rFonts w:hint="eastAsia" w:ascii="仿宋" w:hAnsi="仿宋" w:eastAsia="仿宋" w:cs="Arial"/>
          <w:color w:val="auto"/>
          <w:kern w:val="0"/>
          <w:szCs w:val="21"/>
          <w:highlight w:val="none"/>
        </w:rPr>
        <w:t>供应商</w:t>
      </w:r>
      <w:r>
        <w:rPr>
          <w:rFonts w:ascii="仿宋" w:hAnsi="仿宋" w:eastAsia="仿宋" w:cs="Arial"/>
          <w:color w:val="auto"/>
          <w:kern w:val="0"/>
          <w:szCs w:val="21"/>
          <w:highlight w:val="none"/>
        </w:rPr>
        <w:t>（</w:t>
      </w:r>
      <w:r>
        <w:rPr>
          <w:rFonts w:hint="eastAsia" w:ascii="仿宋" w:hAnsi="仿宋" w:eastAsia="仿宋" w:cs="Arial"/>
          <w:color w:val="auto"/>
          <w:kern w:val="0"/>
          <w:szCs w:val="21"/>
          <w:highlight w:val="none"/>
        </w:rPr>
        <w:t>盖公章或电子签章</w:t>
      </w:r>
      <w:r>
        <w:rPr>
          <w:rFonts w:ascii="仿宋" w:hAnsi="仿宋" w:eastAsia="仿宋" w:cs="Arial"/>
          <w:color w:val="auto"/>
          <w:kern w:val="0"/>
          <w:szCs w:val="21"/>
          <w:highlight w:val="none"/>
        </w:rPr>
        <w:t>）：</w:t>
      </w:r>
      <w:r>
        <w:rPr>
          <w:rFonts w:hint="eastAsia" w:ascii="仿宋" w:hAnsi="仿宋" w:eastAsia="仿宋" w:cs="Arial"/>
          <w:color w:val="auto"/>
          <w:kern w:val="0"/>
          <w:szCs w:val="21"/>
          <w:highlight w:val="none"/>
          <w:u w:val="single"/>
        </w:rPr>
        <w:t xml:space="preserve">                 </w:t>
      </w:r>
    </w:p>
    <w:p>
      <w:pPr>
        <w:spacing w:line="360" w:lineRule="auto"/>
        <w:ind w:firstLine="3990" w:firstLineChars="1900"/>
        <w:rPr>
          <w:rFonts w:ascii="仿宋" w:hAnsi="仿宋" w:eastAsia="仿宋" w:cs="Arial"/>
          <w:color w:val="auto"/>
          <w:kern w:val="0"/>
          <w:szCs w:val="21"/>
          <w:highlight w:val="none"/>
        </w:rPr>
      </w:pPr>
      <w:r>
        <w:rPr>
          <w:rFonts w:ascii="仿宋" w:hAnsi="仿宋" w:eastAsia="仿宋" w:cs="Arial"/>
          <w:color w:val="auto"/>
          <w:kern w:val="0"/>
          <w:szCs w:val="21"/>
          <w:highlight w:val="none"/>
        </w:rPr>
        <w:t>日期：</w:t>
      </w:r>
      <w:r>
        <w:rPr>
          <w:rFonts w:hint="eastAsia" w:ascii="仿宋" w:hAnsi="仿宋" w:eastAsia="仿宋" w:cs="Arial"/>
          <w:color w:val="auto"/>
          <w:kern w:val="0"/>
          <w:szCs w:val="21"/>
          <w:highlight w:val="none"/>
        </w:rPr>
        <w:t xml:space="preserve">    </w:t>
      </w:r>
      <w:r>
        <w:rPr>
          <w:rFonts w:ascii="仿宋" w:hAnsi="仿宋" w:eastAsia="仿宋" w:cs="Arial"/>
          <w:color w:val="auto"/>
          <w:kern w:val="0"/>
          <w:szCs w:val="21"/>
          <w:highlight w:val="none"/>
        </w:rPr>
        <w:t>年</w:t>
      </w:r>
      <w:r>
        <w:rPr>
          <w:rFonts w:hint="eastAsia" w:ascii="仿宋" w:hAnsi="仿宋" w:eastAsia="仿宋" w:cs="Arial"/>
          <w:color w:val="auto"/>
          <w:kern w:val="0"/>
          <w:szCs w:val="21"/>
          <w:highlight w:val="none"/>
        </w:rPr>
        <w:t xml:space="preserve">   </w:t>
      </w:r>
      <w:r>
        <w:rPr>
          <w:rFonts w:ascii="仿宋" w:hAnsi="仿宋" w:eastAsia="仿宋" w:cs="Arial"/>
          <w:color w:val="auto"/>
          <w:kern w:val="0"/>
          <w:szCs w:val="21"/>
          <w:highlight w:val="none"/>
        </w:rPr>
        <w:t>月</w:t>
      </w:r>
      <w:r>
        <w:rPr>
          <w:rFonts w:hint="eastAsia" w:ascii="仿宋" w:hAnsi="仿宋" w:eastAsia="仿宋" w:cs="Arial"/>
          <w:color w:val="auto"/>
          <w:kern w:val="0"/>
          <w:szCs w:val="21"/>
          <w:highlight w:val="none"/>
        </w:rPr>
        <w:t xml:space="preserve"> </w:t>
      </w:r>
      <w:r>
        <w:rPr>
          <w:rFonts w:ascii="仿宋" w:hAnsi="仿宋" w:eastAsia="仿宋" w:cs="Arial"/>
          <w:color w:val="auto"/>
          <w:kern w:val="0"/>
          <w:szCs w:val="21"/>
          <w:highlight w:val="none"/>
        </w:rPr>
        <w:t xml:space="preserve"> </w:t>
      </w:r>
      <w:r>
        <w:rPr>
          <w:rFonts w:hint="eastAsia" w:ascii="仿宋" w:hAnsi="仿宋" w:eastAsia="仿宋" w:cs="Arial"/>
          <w:color w:val="auto"/>
          <w:kern w:val="0"/>
          <w:szCs w:val="21"/>
          <w:highlight w:val="none"/>
        </w:rPr>
        <w:t xml:space="preserve"> </w:t>
      </w:r>
      <w:r>
        <w:rPr>
          <w:rFonts w:ascii="仿宋" w:hAnsi="仿宋" w:eastAsia="仿宋" w:cs="Arial"/>
          <w:color w:val="auto"/>
          <w:kern w:val="0"/>
          <w:szCs w:val="21"/>
          <w:highlight w:val="none"/>
        </w:rPr>
        <w:t>日</w:t>
      </w:r>
    </w:p>
    <w:p>
      <w:pPr>
        <w:rPr>
          <w:rFonts w:ascii="宋体" w:hAnsi="宋体"/>
          <w:color w:val="auto"/>
          <w:highlight w:val="none"/>
        </w:rPr>
      </w:pPr>
    </w:p>
    <w:p>
      <w:pPr>
        <w:pStyle w:val="6"/>
        <w:rPr>
          <w:color w:val="auto"/>
          <w:highlight w:val="none"/>
        </w:rPr>
      </w:pPr>
    </w:p>
    <w:p>
      <w:pPr>
        <w:rPr>
          <w:color w:val="auto"/>
          <w:highlight w:val="none"/>
        </w:rPr>
      </w:pPr>
    </w:p>
    <w:p>
      <w:pPr>
        <w:tabs>
          <w:tab w:val="left" w:pos="0"/>
          <w:tab w:val="left" w:pos="600"/>
        </w:tabs>
        <w:spacing w:line="400" w:lineRule="exact"/>
        <w:jc w:val="center"/>
        <w:rPr>
          <w:rFonts w:ascii="仿宋" w:hAnsi="仿宋" w:eastAsia="仿宋" w:cs="Courier New"/>
          <w:b/>
          <w:color w:val="auto"/>
          <w:sz w:val="24"/>
          <w:highlight w:val="none"/>
        </w:rPr>
      </w:pPr>
    </w:p>
    <w:bookmarkEnd w:id="685"/>
    <w:bookmarkEnd w:id="686"/>
    <w:p>
      <w:pPr>
        <w:tabs>
          <w:tab w:val="left" w:pos="0"/>
          <w:tab w:val="left" w:pos="600"/>
        </w:tabs>
        <w:spacing w:line="400" w:lineRule="exact"/>
        <w:jc w:val="center"/>
        <w:rPr>
          <w:rFonts w:ascii="仿宋" w:hAnsi="仿宋" w:eastAsia="仿宋"/>
          <w:b/>
          <w:color w:val="auto"/>
          <w:sz w:val="30"/>
          <w:highlight w:val="none"/>
        </w:rPr>
      </w:pPr>
      <w:r>
        <w:rPr>
          <w:rFonts w:hint="eastAsia" w:ascii="仿宋" w:hAnsi="仿宋" w:eastAsia="仿宋"/>
          <w:b/>
          <w:color w:val="auto"/>
          <w:sz w:val="30"/>
          <w:highlight w:val="none"/>
        </w:rPr>
        <w:t>四、本项目要求供应商的特定资格条件</w:t>
      </w:r>
    </w:p>
    <w:p>
      <w:pPr>
        <w:spacing w:line="360" w:lineRule="auto"/>
        <w:rPr>
          <w:rFonts w:ascii="仿宋" w:hAnsi="仿宋" w:eastAsia="仿宋" w:cs="Courier New"/>
          <w:color w:val="auto"/>
          <w:sz w:val="24"/>
          <w:highlight w:val="none"/>
        </w:rPr>
      </w:pPr>
    </w:p>
    <w:p>
      <w:pPr>
        <w:spacing w:line="360" w:lineRule="auto"/>
        <w:rPr>
          <w:rFonts w:ascii="仿宋" w:hAnsi="仿宋" w:eastAsia="仿宋" w:cs="Courier New"/>
          <w:b/>
          <w:color w:val="auto"/>
          <w:szCs w:val="21"/>
          <w:highlight w:val="none"/>
        </w:rPr>
      </w:pPr>
      <w:r>
        <w:rPr>
          <w:rFonts w:hint="eastAsia" w:ascii="仿宋" w:hAnsi="仿宋" w:eastAsia="仿宋" w:cs="Courier New"/>
          <w:b/>
          <w:color w:val="auto"/>
          <w:szCs w:val="21"/>
          <w:highlight w:val="none"/>
        </w:rPr>
        <w:t>提供以下证明材料：</w:t>
      </w:r>
    </w:p>
    <w:p>
      <w:pPr>
        <w:spacing w:line="360" w:lineRule="auto"/>
        <w:rPr>
          <w:rFonts w:ascii="仿宋" w:hAnsi="仿宋" w:eastAsia="仿宋" w:cs="Courier New"/>
          <w:color w:val="auto"/>
          <w:kern w:val="0"/>
          <w:szCs w:val="21"/>
          <w:highlight w:val="none"/>
        </w:rPr>
      </w:pPr>
      <w:r>
        <w:rPr>
          <w:rFonts w:hint="eastAsia" w:ascii="仿宋" w:hAnsi="仿宋" w:eastAsia="仿宋" w:cs="Courier New"/>
          <w:color w:val="auto"/>
          <w:kern w:val="0"/>
          <w:szCs w:val="21"/>
          <w:highlight w:val="none"/>
        </w:rPr>
        <w:t>1）供应商同时具备建筑装修装饰工程专业承包二级及以上（或建筑工程施工总承包三级及以上）、建筑机电安装工程专业承包三级及以上（或机电工程施工总承包三级及以上）资质；</w:t>
      </w:r>
    </w:p>
    <w:p>
      <w:pPr>
        <w:spacing w:line="360" w:lineRule="auto"/>
        <w:rPr>
          <w:rFonts w:ascii="仿宋" w:hAnsi="仿宋" w:eastAsia="仿宋" w:cs="Courier New"/>
          <w:color w:val="auto"/>
          <w:kern w:val="0"/>
          <w:szCs w:val="21"/>
          <w:highlight w:val="none"/>
        </w:rPr>
      </w:pPr>
      <w:r>
        <w:rPr>
          <w:rFonts w:hint="eastAsia" w:ascii="仿宋" w:hAnsi="仿宋" w:eastAsia="仿宋" w:cs="Courier New"/>
          <w:color w:val="auto"/>
          <w:kern w:val="0"/>
          <w:szCs w:val="21"/>
          <w:highlight w:val="none"/>
        </w:rPr>
        <w:t>2）供应商具有有效安全生产许可证，其主要负责人（包括企业法定代表人、企业分管安全生产的副经理）具有“三类人员”A类证书，且企业分管安全生产的副经理具有企业任职文件；拟派项目经理具有B类证书；拟派现场专职安全生产管理人员具有C类证书；</w:t>
      </w:r>
    </w:p>
    <w:p>
      <w:pPr>
        <w:spacing w:line="360" w:lineRule="auto"/>
        <w:rPr>
          <w:rFonts w:ascii="仿宋" w:hAnsi="仿宋" w:eastAsia="仿宋" w:cs="Courier New"/>
          <w:color w:val="auto"/>
          <w:szCs w:val="21"/>
          <w:highlight w:val="none"/>
        </w:rPr>
      </w:pPr>
      <w:r>
        <w:rPr>
          <w:rFonts w:hint="eastAsia" w:ascii="仿宋" w:hAnsi="仿宋" w:eastAsia="仿宋" w:cs="Courier New"/>
          <w:color w:val="auto"/>
          <w:kern w:val="0"/>
          <w:szCs w:val="21"/>
          <w:highlight w:val="none"/>
        </w:rPr>
        <w:t>3）拟派项目经理具有注册在本单位的建筑工程专业注册建造师二级及以上资格证书。</w:t>
      </w:r>
    </w:p>
    <w:p>
      <w:pPr>
        <w:spacing w:line="360" w:lineRule="auto"/>
        <w:rPr>
          <w:rFonts w:ascii="仿宋" w:hAnsi="仿宋" w:eastAsia="仿宋" w:cs="Courier New"/>
          <w:color w:val="auto"/>
          <w:szCs w:val="21"/>
          <w:highlight w:val="none"/>
        </w:rPr>
      </w:pPr>
      <w:r>
        <w:rPr>
          <w:rFonts w:hint="eastAsia" w:ascii="仿宋" w:hAnsi="仿宋" w:eastAsia="仿宋" w:cs="Courier New"/>
          <w:b/>
          <w:color w:val="auto"/>
          <w:szCs w:val="21"/>
          <w:highlight w:val="none"/>
        </w:rPr>
        <w:t>注</w:t>
      </w:r>
      <w:r>
        <w:rPr>
          <w:rFonts w:ascii="仿宋" w:hAnsi="仿宋" w:eastAsia="仿宋" w:cs="Courier New"/>
          <w:b/>
          <w:color w:val="auto"/>
          <w:szCs w:val="21"/>
          <w:highlight w:val="none"/>
        </w:rPr>
        <w:t>：供应商提供的相应证明材料</w:t>
      </w:r>
      <w:r>
        <w:rPr>
          <w:rFonts w:hint="eastAsia" w:ascii="仿宋" w:hAnsi="仿宋" w:eastAsia="仿宋" w:cs="Courier New"/>
          <w:b/>
          <w:color w:val="auto"/>
          <w:szCs w:val="21"/>
          <w:highlight w:val="none"/>
        </w:rPr>
        <w:t>原件扫描</w:t>
      </w:r>
      <w:r>
        <w:rPr>
          <w:rFonts w:ascii="仿宋" w:hAnsi="仿宋" w:eastAsia="仿宋" w:cs="Courier New"/>
          <w:b/>
          <w:color w:val="auto"/>
          <w:szCs w:val="21"/>
          <w:highlight w:val="none"/>
        </w:rPr>
        <w:t>件</w:t>
      </w:r>
      <w:r>
        <w:rPr>
          <w:rFonts w:hint="eastAsia" w:ascii="仿宋" w:hAnsi="仿宋" w:eastAsia="仿宋" w:cs="Courier New"/>
          <w:b/>
          <w:color w:val="auto"/>
          <w:szCs w:val="21"/>
          <w:highlight w:val="none"/>
        </w:rPr>
        <w:t>或电子件，</w:t>
      </w:r>
      <w:r>
        <w:rPr>
          <w:rFonts w:ascii="仿宋" w:hAnsi="仿宋" w:eastAsia="仿宋" w:cs="Courier New"/>
          <w:b/>
          <w:color w:val="auto"/>
          <w:szCs w:val="21"/>
          <w:highlight w:val="none"/>
        </w:rPr>
        <w:t>内容完整、清晰、整洁。</w:t>
      </w:r>
    </w:p>
    <w:p>
      <w:pPr>
        <w:pStyle w:val="65"/>
        <w:rPr>
          <w:rFonts w:ascii="仿宋" w:hAnsi="仿宋" w:eastAsia="仿宋"/>
          <w:color w:val="auto"/>
          <w:sz w:val="28"/>
          <w:szCs w:val="28"/>
          <w:highlight w:val="none"/>
        </w:rPr>
      </w:pPr>
      <w:r>
        <w:rPr>
          <w:rFonts w:ascii="仿宋" w:hAnsi="仿宋" w:eastAsia="仿宋"/>
          <w:color w:val="auto"/>
          <w:highlight w:val="none"/>
        </w:rPr>
        <w:br w:type="page"/>
      </w:r>
      <w:bookmarkStart w:id="687" w:name="_Toc37926935"/>
      <w:bookmarkStart w:id="688" w:name="_Toc111019618"/>
      <w:bookmarkStart w:id="689" w:name="_Toc37927584"/>
      <w:r>
        <w:rPr>
          <w:rFonts w:hint="eastAsia" w:ascii="仿宋" w:hAnsi="仿宋" w:eastAsia="仿宋"/>
          <w:color w:val="auto"/>
          <w:sz w:val="28"/>
          <w:szCs w:val="28"/>
          <w:highlight w:val="none"/>
        </w:rPr>
        <w:t>二</w:t>
      </w:r>
      <w:r>
        <w:rPr>
          <w:rFonts w:ascii="仿宋" w:hAnsi="仿宋" w:eastAsia="仿宋"/>
          <w:color w:val="auto"/>
          <w:sz w:val="28"/>
          <w:szCs w:val="28"/>
          <w:highlight w:val="none"/>
        </w:rPr>
        <w:t>、</w:t>
      </w:r>
      <w:r>
        <w:rPr>
          <w:rFonts w:hint="eastAsia" w:ascii="仿宋" w:hAnsi="仿宋" w:eastAsia="仿宋"/>
          <w:color w:val="auto"/>
          <w:sz w:val="28"/>
          <w:szCs w:val="28"/>
          <w:highlight w:val="none"/>
        </w:rPr>
        <w:t>技术资信文件</w:t>
      </w:r>
      <w:bookmarkEnd w:id="678"/>
      <w:bookmarkEnd w:id="679"/>
      <w:bookmarkEnd w:id="687"/>
      <w:bookmarkEnd w:id="688"/>
      <w:bookmarkEnd w:id="689"/>
    </w:p>
    <w:p>
      <w:pPr>
        <w:spacing w:line="360" w:lineRule="auto"/>
        <w:rPr>
          <w:rFonts w:ascii="宋体" w:hAnsi="宋体" w:cs="Arial"/>
          <w:color w:val="auto"/>
          <w:kern w:val="0"/>
          <w:sz w:val="28"/>
          <w:highlight w:val="none"/>
        </w:rPr>
      </w:pPr>
    </w:p>
    <w:p>
      <w:pPr>
        <w:spacing w:line="360" w:lineRule="auto"/>
        <w:rPr>
          <w:rFonts w:ascii="宋体" w:hAnsi="宋体" w:cs="Arial"/>
          <w:color w:val="auto"/>
          <w:kern w:val="0"/>
          <w:sz w:val="28"/>
          <w:highlight w:val="none"/>
        </w:rPr>
      </w:pPr>
    </w:p>
    <w:p>
      <w:pPr>
        <w:spacing w:line="360" w:lineRule="auto"/>
        <w:ind w:left="1134" w:leftChars="540"/>
        <w:rPr>
          <w:rFonts w:ascii="仿宋" w:hAnsi="仿宋" w:eastAsia="仿宋" w:cs="Arial"/>
          <w:b/>
          <w:bCs/>
          <w:color w:val="auto"/>
          <w:kern w:val="0"/>
          <w:sz w:val="24"/>
          <w:highlight w:val="none"/>
          <w:u w:val="single"/>
        </w:rPr>
      </w:pPr>
      <w:r>
        <w:rPr>
          <w:rFonts w:ascii="仿宋" w:hAnsi="仿宋" w:eastAsia="仿宋" w:cs="Arial"/>
          <w:color w:val="auto"/>
          <w:kern w:val="0"/>
          <w:sz w:val="24"/>
          <w:highlight w:val="none"/>
        </w:rPr>
        <w:t>项目编号：</w:t>
      </w:r>
      <w:r>
        <w:rPr>
          <w:rFonts w:ascii="仿宋" w:hAnsi="仿宋" w:eastAsia="仿宋" w:cs="Arial"/>
          <w:color w:val="auto"/>
          <w:kern w:val="0"/>
          <w:sz w:val="24"/>
          <w:highlight w:val="none"/>
          <w:u w:val="single"/>
        </w:rPr>
        <w:t xml:space="preserve">                            </w:t>
      </w:r>
      <w:r>
        <w:rPr>
          <w:rFonts w:hint="eastAsia" w:ascii="仿宋" w:hAnsi="仿宋" w:eastAsia="仿宋" w:cs="Arial"/>
          <w:color w:val="auto"/>
          <w:kern w:val="0"/>
          <w:sz w:val="24"/>
          <w:highlight w:val="none"/>
          <w:u w:val="single"/>
        </w:rPr>
        <w:t xml:space="preserve">     </w:t>
      </w:r>
      <w:r>
        <w:rPr>
          <w:rFonts w:ascii="仿宋" w:hAnsi="仿宋" w:eastAsia="仿宋" w:cs="Arial"/>
          <w:color w:val="auto"/>
          <w:kern w:val="0"/>
          <w:sz w:val="24"/>
          <w:highlight w:val="none"/>
          <w:u w:val="single"/>
        </w:rPr>
        <w:t xml:space="preserve">        </w:t>
      </w:r>
    </w:p>
    <w:p>
      <w:pPr>
        <w:spacing w:line="360" w:lineRule="auto"/>
        <w:ind w:left="1134" w:leftChars="540"/>
        <w:rPr>
          <w:rFonts w:ascii="仿宋" w:hAnsi="仿宋" w:eastAsia="仿宋" w:cs="Arial"/>
          <w:color w:val="auto"/>
          <w:kern w:val="0"/>
          <w:sz w:val="24"/>
          <w:highlight w:val="none"/>
          <w:u w:val="single"/>
        </w:rPr>
      </w:pPr>
      <w:r>
        <w:rPr>
          <w:rFonts w:ascii="仿宋" w:hAnsi="仿宋" w:eastAsia="仿宋" w:cs="Arial"/>
          <w:color w:val="auto"/>
          <w:kern w:val="0"/>
          <w:sz w:val="24"/>
          <w:highlight w:val="none"/>
        </w:rPr>
        <w:t>项目名称：</w:t>
      </w:r>
      <w:r>
        <w:rPr>
          <w:rFonts w:ascii="仿宋" w:hAnsi="仿宋" w:eastAsia="仿宋" w:cs="Arial"/>
          <w:color w:val="auto"/>
          <w:kern w:val="0"/>
          <w:sz w:val="24"/>
          <w:highlight w:val="none"/>
          <w:u w:val="single"/>
        </w:rPr>
        <w:t xml:space="preserve">                                         </w:t>
      </w:r>
    </w:p>
    <w:p>
      <w:pPr>
        <w:spacing w:line="360" w:lineRule="auto"/>
        <w:rPr>
          <w:rFonts w:ascii="仿宋" w:hAnsi="仿宋" w:eastAsia="仿宋" w:cs="Arial"/>
          <w:b/>
          <w:bCs/>
          <w:color w:val="auto"/>
          <w:kern w:val="0"/>
          <w:sz w:val="44"/>
          <w:szCs w:val="44"/>
          <w:highlight w:val="none"/>
        </w:rPr>
      </w:pPr>
    </w:p>
    <w:p>
      <w:pPr>
        <w:spacing w:line="360" w:lineRule="auto"/>
        <w:rPr>
          <w:rFonts w:ascii="仿宋" w:hAnsi="仿宋" w:eastAsia="仿宋" w:cs="Arial"/>
          <w:color w:val="auto"/>
          <w:kern w:val="0"/>
          <w:sz w:val="24"/>
          <w:highlight w:val="none"/>
        </w:rPr>
      </w:pPr>
    </w:p>
    <w:p>
      <w:pPr>
        <w:spacing w:line="360" w:lineRule="auto"/>
        <w:jc w:val="center"/>
        <w:rPr>
          <w:rFonts w:ascii="仿宋" w:hAnsi="仿宋" w:eastAsia="仿宋" w:cs="Arial"/>
          <w:color w:val="auto"/>
          <w:kern w:val="0"/>
          <w:sz w:val="84"/>
          <w:szCs w:val="84"/>
          <w:highlight w:val="none"/>
        </w:rPr>
      </w:pPr>
      <w:r>
        <w:rPr>
          <w:rFonts w:ascii="仿宋" w:hAnsi="仿宋" w:eastAsia="仿宋" w:cs="Arial"/>
          <w:color w:val="auto"/>
          <w:kern w:val="0"/>
          <w:sz w:val="84"/>
          <w:szCs w:val="84"/>
          <w:highlight w:val="none"/>
        </w:rPr>
        <w:t>磋商</w:t>
      </w:r>
      <w:r>
        <w:rPr>
          <w:rFonts w:hint="eastAsia" w:ascii="仿宋" w:hAnsi="仿宋" w:eastAsia="仿宋" w:cs="Arial"/>
          <w:color w:val="auto"/>
          <w:kern w:val="0"/>
          <w:sz w:val="84"/>
          <w:szCs w:val="84"/>
          <w:highlight w:val="none"/>
        </w:rPr>
        <w:t>响应</w:t>
      </w:r>
      <w:r>
        <w:rPr>
          <w:rFonts w:ascii="仿宋" w:hAnsi="仿宋" w:eastAsia="仿宋" w:cs="Arial"/>
          <w:color w:val="auto"/>
          <w:kern w:val="0"/>
          <w:sz w:val="84"/>
          <w:szCs w:val="84"/>
          <w:highlight w:val="none"/>
        </w:rPr>
        <w:t>文件</w:t>
      </w:r>
    </w:p>
    <w:p>
      <w:pPr>
        <w:spacing w:line="360" w:lineRule="auto"/>
        <w:jc w:val="center"/>
        <w:rPr>
          <w:rFonts w:ascii="仿宋" w:hAnsi="仿宋" w:eastAsia="仿宋" w:cs="Arial"/>
          <w:color w:val="auto"/>
          <w:kern w:val="0"/>
          <w:sz w:val="30"/>
          <w:szCs w:val="30"/>
          <w:highlight w:val="none"/>
        </w:rPr>
      </w:pPr>
      <w:r>
        <w:rPr>
          <w:rFonts w:hint="eastAsia" w:ascii="仿宋" w:hAnsi="仿宋" w:eastAsia="仿宋" w:cs="Arial"/>
          <w:color w:val="auto"/>
          <w:kern w:val="0"/>
          <w:sz w:val="30"/>
          <w:szCs w:val="30"/>
          <w:highlight w:val="none"/>
        </w:rPr>
        <w:t>（技术资信文件）</w:t>
      </w: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ind w:left="1134" w:leftChars="540"/>
        <w:rPr>
          <w:rFonts w:ascii="仿宋" w:hAnsi="仿宋" w:eastAsia="仿宋" w:cs="Arial"/>
          <w:color w:val="auto"/>
          <w:kern w:val="0"/>
          <w:sz w:val="24"/>
          <w:highlight w:val="none"/>
        </w:rPr>
      </w:pPr>
      <w:r>
        <w:rPr>
          <w:rFonts w:ascii="仿宋" w:hAnsi="仿宋" w:eastAsia="仿宋" w:cs="Arial"/>
          <w:color w:val="auto"/>
          <w:kern w:val="0"/>
          <w:sz w:val="24"/>
          <w:highlight w:val="none"/>
        </w:rPr>
        <w:t>供应商：</w:t>
      </w:r>
      <w:r>
        <w:rPr>
          <w:rFonts w:ascii="仿宋" w:hAnsi="仿宋" w:eastAsia="仿宋" w:cs="Arial"/>
          <w:color w:val="auto"/>
          <w:kern w:val="0"/>
          <w:sz w:val="24"/>
          <w:highlight w:val="none"/>
          <w:u w:val="single"/>
        </w:rPr>
        <w:t xml:space="preserve">                          </w:t>
      </w:r>
      <w:r>
        <w:rPr>
          <w:rFonts w:ascii="仿宋" w:hAnsi="仿宋" w:eastAsia="仿宋" w:cs="Arial"/>
          <w:color w:val="auto"/>
          <w:kern w:val="0"/>
          <w:sz w:val="24"/>
          <w:highlight w:val="none"/>
        </w:rPr>
        <w:t>（盖公章</w:t>
      </w:r>
      <w:r>
        <w:rPr>
          <w:rFonts w:hint="eastAsia" w:ascii="仿宋" w:hAnsi="仿宋" w:eastAsia="仿宋" w:cs="Arial"/>
          <w:color w:val="auto"/>
          <w:kern w:val="0"/>
          <w:sz w:val="24"/>
          <w:highlight w:val="none"/>
        </w:rPr>
        <w:t>或电子签章</w:t>
      </w:r>
      <w:r>
        <w:rPr>
          <w:rFonts w:ascii="仿宋" w:hAnsi="仿宋" w:eastAsia="仿宋" w:cs="Arial"/>
          <w:color w:val="auto"/>
          <w:kern w:val="0"/>
          <w:sz w:val="24"/>
          <w:highlight w:val="none"/>
        </w:rPr>
        <w:t>）</w:t>
      </w:r>
    </w:p>
    <w:p>
      <w:pPr>
        <w:spacing w:line="360" w:lineRule="auto"/>
        <w:ind w:left="1134" w:leftChars="540"/>
        <w:rPr>
          <w:rFonts w:ascii="仿宋" w:hAnsi="仿宋" w:eastAsia="仿宋" w:cs="Arial"/>
          <w:color w:val="auto"/>
          <w:kern w:val="0"/>
          <w:sz w:val="24"/>
          <w:highlight w:val="none"/>
        </w:rPr>
      </w:pPr>
      <w:r>
        <w:rPr>
          <w:rFonts w:hint="eastAsia" w:ascii="仿宋" w:hAnsi="仿宋" w:eastAsia="仿宋" w:cs="Arial"/>
          <w:color w:val="auto"/>
          <w:kern w:val="0"/>
          <w:sz w:val="24"/>
          <w:highlight w:val="none"/>
        </w:rPr>
        <w:t>法定代表人或授权代表</w:t>
      </w:r>
      <w:r>
        <w:rPr>
          <w:rFonts w:ascii="仿宋" w:hAnsi="仿宋" w:eastAsia="仿宋" w:cs="Arial"/>
          <w:color w:val="auto"/>
          <w:kern w:val="0"/>
          <w:sz w:val="24"/>
          <w:highlight w:val="none"/>
        </w:rPr>
        <w:t>：</w:t>
      </w:r>
      <w:r>
        <w:rPr>
          <w:rFonts w:ascii="仿宋" w:hAnsi="仿宋" w:eastAsia="仿宋" w:cs="Arial"/>
          <w:color w:val="auto"/>
          <w:kern w:val="0"/>
          <w:sz w:val="24"/>
          <w:highlight w:val="none"/>
          <w:u w:val="single"/>
        </w:rPr>
        <w:t xml:space="preserve">               </w:t>
      </w:r>
      <w:r>
        <w:rPr>
          <w:rFonts w:ascii="仿宋" w:hAnsi="仿宋" w:eastAsia="仿宋" w:cs="Arial"/>
          <w:color w:val="auto"/>
          <w:kern w:val="0"/>
          <w:sz w:val="24"/>
          <w:highlight w:val="none"/>
        </w:rPr>
        <w:t>（签字或盖章</w:t>
      </w:r>
      <w:r>
        <w:rPr>
          <w:rFonts w:hint="eastAsia" w:ascii="仿宋" w:hAnsi="仿宋" w:eastAsia="仿宋" w:cs="Arial"/>
          <w:color w:val="auto"/>
          <w:kern w:val="0"/>
          <w:sz w:val="24"/>
          <w:highlight w:val="none"/>
        </w:rPr>
        <w:t>或C</w:t>
      </w:r>
      <w:r>
        <w:rPr>
          <w:rFonts w:ascii="仿宋" w:hAnsi="仿宋" w:eastAsia="仿宋" w:cs="Arial"/>
          <w:color w:val="auto"/>
          <w:kern w:val="0"/>
          <w:sz w:val="24"/>
          <w:highlight w:val="none"/>
        </w:rPr>
        <w:t>A</w:t>
      </w:r>
      <w:r>
        <w:rPr>
          <w:rFonts w:hint="eastAsia" w:ascii="仿宋" w:hAnsi="仿宋" w:eastAsia="仿宋" w:cs="Arial"/>
          <w:color w:val="auto"/>
          <w:kern w:val="0"/>
          <w:sz w:val="24"/>
          <w:highlight w:val="none"/>
        </w:rPr>
        <w:t>签章</w:t>
      </w:r>
      <w:r>
        <w:rPr>
          <w:rFonts w:ascii="仿宋" w:hAnsi="仿宋" w:eastAsia="仿宋" w:cs="Arial"/>
          <w:color w:val="auto"/>
          <w:kern w:val="0"/>
          <w:sz w:val="24"/>
          <w:highlight w:val="none"/>
        </w:rPr>
        <w:t>）</w:t>
      </w:r>
    </w:p>
    <w:p>
      <w:pPr>
        <w:spacing w:line="360" w:lineRule="auto"/>
        <w:ind w:left="1134" w:leftChars="540"/>
        <w:rPr>
          <w:rFonts w:ascii="仿宋" w:hAnsi="仿宋" w:eastAsia="仿宋" w:cs="Arial"/>
          <w:color w:val="auto"/>
          <w:kern w:val="0"/>
          <w:sz w:val="24"/>
          <w:highlight w:val="none"/>
        </w:rPr>
      </w:pPr>
      <w:r>
        <w:rPr>
          <w:rFonts w:ascii="仿宋" w:hAnsi="仿宋" w:eastAsia="仿宋" w:cs="Arial"/>
          <w:color w:val="auto"/>
          <w:kern w:val="0"/>
          <w:sz w:val="24"/>
          <w:highlight w:val="none"/>
          <w:u w:val="single"/>
        </w:rPr>
        <w:t xml:space="preserve">      </w:t>
      </w:r>
      <w:r>
        <w:rPr>
          <w:rFonts w:ascii="仿宋" w:hAnsi="仿宋" w:eastAsia="仿宋" w:cs="Arial"/>
          <w:color w:val="auto"/>
          <w:kern w:val="0"/>
          <w:sz w:val="24"/>
          <w:highlight w:val="none"/>
        </w:rPr>
        <w:t>年</w:t>
      </w:r>
      <w:r>
        <w:rPr>
          <w:rFonts w:ascii="仿宋" w:hAnsi="仿宋" w:eastAsia="仿宋" w:cs="Arial"/>
          <w:color w:val="auto"/>
          <w:kern w:val="0"/>
          <w:sz w:val="24"/>
          <w:highlight w:val="none"/>
          <w:u w:val="single"/>
        </w:rPr>
        <w:t xml:space="preserve">   </w:t>
      </w:r>
      <w:r>
        <w:rPr>
          <w:rFonts w:ascii="仿宋" w:hAnsi="仿宋" w:eastAsia="仿宋" w:cs="Arial"/>
          <w:color w:val="auto"/>
          <w:kern w:val="0"/>
          <w:sz w:val="24"/>
          <w:highlight w:val="none"/>
        </w:rPr>
        <w:t>月</w:t>
      </w:r>
      <w:r>
        <w:rPr>
          <w:rFonts w:ascii="仿宋" w:hAnsi="仿宋" w:eastAsia="仿宋" w:cs="Arial"/>
          <w:color w:val="auto"/>
          <w:kern w:val="0"/>
          <w:sz w:val="24"/>
          <w:highlight w:val="none"/>
          <w:u w:val="single"/>
        </w:rPr>
        <w:t xml:space="preserve">   </w:t>
      </w:r>
      <w:r>
        <w:rPr>
          <w:rFonts w:ascii="仿宋" w:hAnsi="仿宋" w:eastAsia="仿宋" w:cs="Arial"/>
          <w:color w:val="auto"/>
          <w:kern w:val="0"/>
          <w:sz w:val="24"/>
          <w:highlight w:val="none"/>
        </w:rPr>
        <w:t>日</w:t>
      </w:r>
    </w:p>
    <w:p>
      <w:pPr>
        <w:widowControl/>
        <w:spacing w:line="360" w:lineRule="auto"/>
        <w:jc w:val="center"/>
        <w:rPr>
          <w:rFonts w:ascii="宋体" w:hAnsi="宋体"/>
          <w:b/>
          <w:bCs/>
          <w:color w:val="auto"/>
          <w:szCs w:val="21"/>
          <w:highlight w:val="none"/>
        </w:rPr>
      </w:pPr>
      <w:r>
        <w:rPr>
          <w:rFonts w:ascii="宋体" w:hAnsi="宋体" w:cs="Arial"/>
          <w:color w:val="auto"/>
          <w:kern w:val="0"/>
          <w:sz w:val="36"/>
          <w:highlight w:val="none"/>
        </w:rPr>
        <w:br w:type="page"/>
      </w:r>
      <w:r>
        <w:rPr>
          <w:rFonts w:ascii="宋体" w:hAnsi="宋体"/>
          <w:b/>
          <w:bCs/>
          <w:color w:val="auto"/>
          <w:szCs w:val="21"/>
          <w:highlight w:val="none"/>
        </w:rPr>
        <w:t xml:space="preserve">   </w:t>
      </w:r>
    </w:p>
    <w:p>
      <w:pPr>
        <w:widowControl/>
        <w:spacing w:line="360" w:lineRule="auto"/>
        <w:jc w:val="center"/>
        <w:rPr>
          <w:rFonts w:ascii="宋体" w:hAnsi="宋体" w:cs="Arial"/>
          <w:color w:val="auto"/>
          <w:kern w:val="0"/>
          <w:sz w:val="20"/>
          <w:highlight w:val="none"/>
        </w:rPr>
      </w:pPr>
      <w:r>
        <w:rPr>
          <w:rFonts w:ascii="宋体" w:hAnsi="宋体" w:cs="Arial"/>
          <w:color w:val="auto"/>
          <w:kern w:val="0"/>
          <w:sz w:val="36"/>
          <w:highlight w:val="none"/>
        </w:rPr>
        <w:t>目  录</w:t>
      </w:r>
    </w:p>
    <w:p>
      <w:pPr>
        <w:autoSpaceDE w:val="0"/>
        <w:autoSpaceDN w:val="0"/>
        <w:snapToGrid w:val="0"/>
        <w:spacing w:line="360" w:lineRule="auto"/>
        <w:rPr>
          <w:rFonts w:ascii="宋体" w:hAnsi="宋体" w:cs="Arial"/>
          <w:color w:val="auto"/>
          <w:kern w:val="0"/>
          <w:szCs w:val="21"/>
          <w:highlight w:val="none"/>
        </w:rPr>
      </w:pPr>
    </w:p>
    <w:p>
      <w:pPr>
        <w:numPr>
          <w:ilvl w:val="0"/>
          <w:numId w:val="2"/>
        </w:numPr>
        <w:autoSpaceDE w:val="0"/>
        <w:autoSpaceDN w:val="0"/>
        <w:snapToGrid w:val="0"/>
        <w:spacing w:line="360" w:lineRule="auto"/>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法定代表人身份证明书或附有法定代表人身份证明的授权委托书</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numPr>
          <w:ilvl w:val="0"/>
          <w:numId w:val="2"/>
        </w:numPr>
        <w:autoSpaceDE w:val="0"/>
        <w:autoSpaceDN w:val="0"/>
        <w:snapToGrid w:val="0"/>
        <w:spacing w:line="360" w:lineRule="auto"/>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供应商基本情况表</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numPr>
          <w:ilvl w:val="0"/>
          <w:numId w:val="2"/>
        </w:numPr>
        <w:autoSpaceDE w:val="0"/>
        <w:autoSpaceDN w:val="0"/>
        <w:snapToGrid w:val="0"/>
        <w:spacing w:line="360" w:lineRule="auto"/>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技术、商务条款偏离表</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numPr>
          <w:ilvl w:val="0"/>
          <w:numId w:val="2"/>
        </w:numPr>
        <w:autoSpaceDE w:val="0"/>
        <w:autoSpaceDN w:val="0"/>
        <w:snapToGrid w:val="0"/>
        <w:spacing w:line="360" w:lineRule="auto"/>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施工方案与特点、难点分析</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numPr>
          <w:ilvl w:val="0"/>
          <w:numId w:val="2"/>
        </w:numPr>
        <w:autoSpaceDE w:val="0"/>
        <w:autoSpaceDN w:val="0"/>
        <w:snapToGrid w:val="0"/>
        <w:spacing w:line="360" w:lineRule="auto"/>
        <w:rPr>
          <w:rFonts w:ascii="仿宋" w:hAnsi="仿宋" w:eastAsia="仿宋" w:cs="Arial"/>
          <w:color w:val="auto"/>
          <w:kern w:val="0"/>
          <w:szCs w:val="21"/>
          <w:highlight w:val="none"/>
        </w:rPr>
      </w:pPr>
      <w:r>
        <w:rPr>
          <w:rFonts w:hint="eastAsia" w:ascii="仿宋" w:hAnsi="仿宋" w:eastAsia="仿宋"/>
          <w:color w:val="auto"/>
          <w:szCs w:val="21"/>
          <w:highlight w:val="none"/>
        </w:rPr>
        <w:t>安全文明施工保证措施</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numPr>
          <w:ilvl w:val="0"/>
          <w:numId w:val="2"/>
        </w:numPr>
        <w:autoSpaceDE w:val="0"/>
        <w:autoSpaceDN w:val="0"/>
        <w:snapToGrid w:val="0"/>
        <w:spacing w:line="360" w:lineRule="auto"/>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院感</w:t>
      </w:r>
      <w:r>
        <w:rPr>
          <w:rFonts w:ascii="仿宋" w:hAnsi="仿宋" w:eastAsia="仿宋" w:cs="Arial"/>
          <w:color w:val="auto"/>
          <w:kern w:val="0"/>
          <w:szCs w:val="21"/>
          <w:highlight w:val="none"/>
        </w:rPr>
        <w:t>管理</w:t>
      </w:r>
      <w:r>
        <w:rPr>
          <w:rFonts w:hint="eastAsia" w:ascii="仿宋" w:hAnsi="仿宋" w:eastAsia="仿宋" w:cs="Arial"/>
          <w:color w:val="auto"/>
          <w:kern w:val="0"/>
          <w:szCs w:val="21"/>
          <w:highlight w:val="none"/>
        </w:rPr>
        <w:t>措施</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numPr>
          <w:ilvl w:val="0"/>
          <w:numId w:val="2"/>
        </w:numPr>
        <w:autoSpaceDE w:val="0"/>
        <w:autoSpaceDN w:val="0"/>
        <w:snapToGrid w:val="0"/>
        <w:spacing w:line="360" w:lineRule="auto"/>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进度计划及控制措施</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numPr>
          <w:ilvl w:val="0"/>
          <w:numId w:val="2"/>
        </w:numPr>
        <w:autoSpaceDE w:val="0"/>
        <w:autoSpaceDN w:val="0"/>
        <w:snapToGrid w:val="0"/>
        <w:spacing w:line="360" w:lineRule="auto"/>
        <w:rPr>
          <w:rFonts w:ascii="仿宋" w:hAnsi="仿宋" w:eastAsia="仿宋" w:cs="Arial"/>
          <w:color w:val="auto"/>
          <w:kern w:val="0"/>
          <w:szCs w:val="21"/>
          <w:highlight w:val="none"/>
        </w:rPr>
      </w:pPr>
      <w:r>
        <w:rPr>
          <w:rFonts w:hint="eastAsia" w:ascii="仿宋" w:hAnsi="仿宋" w:eastAsia="仿宋" w:cs="宋体"/>
          <w:color w:val="auto"/>
          <w:szCs w:val="21"/>
          <w:highlight w:val="none"/>
        </w:rPr>
        <w:t>主要材料设备响应情况</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numPr>
          <w:ilvl w:val="0"/>
          <w:numId w:val="2"/>
        </w:num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供应商认证证书</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numPr>
          <w:ilvl w:val="0"/>
          <w:numId w:val="2"/>
        </w:numPr>
        <w:autoSpaceDE w:val="0"/>
        <w:autoSpaceDN w:val="0"/>
        <w:snapToGrid w:val="0"/>
        <w:spacing w:line="360" w:lineRule="auto"/>
        <w:rPr>
          <w:rFonts w:ascii="仿宋" w:hAnsi="仿宋" w:eastAsia="仿宋" w:cs="宋体"/>
          <w:color w:val="auto"/>
          <w:szCs w:val="21"/>
          <w:highlight w:val="none"/>
        </w:rPr>
      </w:pPr>
      <w:r>
        <w:rPr>
          <w:rFonts w:hint="eastAsia" w:ascii="仿宋" w:hAnsi="仿宋" w:eastAsia="仿宋" w:cs="宋体"/>
          <w:color w:val="auto"/>
          <w:szCs w:val="21"/>
          <w:highlight w:val="none"/>
        </w:rPr>
        <w:t>项目经理类似项目业绩</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numPr>
          <w:ilvl w:val="0"/>
          <w:numId w:val="2"/>
        </w:numPr>
        <w:autoSpaceDE w:val="0"/>
        <w:autoSpaceDN w:val="0"/>
        <w:snapToGrid w:val="0"/>
        <w:spacing w:line="360" w:lineRule="auto"/>
        <w:rPr>
          <w:color w:val="auto"/>
          <w:szCs w:val="21"/>
          <w:highlight w:val="none"/>
        </w:rPr>
      </w:pPr>
      <w:r>
        <w:rPr>
          <w:rFonts w:hint="eastAsia" w:ascii="仿宋" w:hAnsi="仿宋" w:eastAsia="仿宋" w:cs="宋体"/>
          <w:color w:val="auto"/>
          <w:szCs w:val="21"/>
          <w:highlight w:val="none"/>
        </w:rPr>
        <w:t>项目部主要技术人员配置及保障措施</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numPr>
          <w:ilvl w:val="0"/>
          <w:numId w:val="2"/>
        </w:numPr>
        <w:autoSpaceDE w:val="0"/>
        <w:autoSpaceDN w:val="0"/>
        <w:snapToGrid w:val="0"/>
        <w:spacing w:line="360" w:lineRule="auto"/>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售后服务</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numPr>
          <w:ilvl w:val="0"/>
          <w:numId w:val="2"/>
        </w:numPr>
        <w:autoSpaceDE w:val="0"/>
        <w:autoSpaceDN w:val="0"/>
        <w:snapToGrid w:val="0"/>
        <w:spacing w:line="360" w:lineRule="auto"/>
        <w:rPr>
          <w:rFonts w:ascii="仿宋" w:hAnsi="仿宋" w:eastAsia="仿宋" w:cs="Arial"/>
          <w:color w:val="auto"/>
          <w:kern w:val="0"/>
          <w:szCs w:val="21"/>
          <w:highlight w:val="none"/>
        </w:rPr>
      </w:pPr>
      <w:r>
        <w:rPr>
          <w:rFonts w:hint="eastAsia" w:ascii="仿宋" w:hAnsi="仿宋" w:eastAsia="仿宋"/>
          <w:color w:val="auto"/>
          <w:szCs w:val="21"/>
          <w:highlight w:val="none"/>
        </w:rPr>
        <w:t>节能环保政策</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r>
        <w:rPr>
          <w:rFonts w:hint="eastAsia" w:ascii="仿宋" w:hAnsi="仿宋" w:eastAsia="仿宋" w:cs="Arial"/>
          <w:color w:val="auto"/>
          <w:kern w:val="0"/>
          <w:szCs w:val="21"/>
          <w:highlight w:val="none"/>
        </w:rPr>
        <w:t xml:space="preserve">                               </w:t>
      </w:r>
    </w:p>
    <w:p>
      <w:pPr>
        <w:numPr>
          <w:ilvl w:val="0"/>
          <w:numId w:val="2"/>
        </w:numPr>
        <w:autoSpaceDE w:val="0"/>
        <w:autoSpaceDN w:val="0"/>
        <w:snapToGrid w:val="0"/>
        <w:spacing w:line="360" w:lineRule="auto"/>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供应商认为需要提供的其它资料</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autoSpaceDE w:val="0"/>
        <w:autoSpaceDN w:val="0"/>
        <w:adjustRightInd w:val="0"/>
        <w:snapToGrid w:val="0"/>
        <w:spacing w:line="360" w:lineRule="auto"/>
        <w:rPr>
          <w:rFonts w:ascii="仿宋" w:hAnsi="仿宋" w:eastAsia="仿宋" w:cs="Arial"/>
          <w:b/>
          <w:color w:val="auto"/>
          <w:kern w:val="0"/>
          <w:sz w:val="24"/>
          <w:highlight w:val="none"/>
        </w:rPr>
      </w:pPr>
    </w:p>
    <w:p>
      <w:pPr>
        <w:autoSpaceDE w:val="0"/>
        <w:autoSpaceDN w:val="0"/>
        <w:adjustRightInd w:val="0"/>
        <w:snapToGrid w:val="0"/>
        <w:spacing w:line="360" w:lineRule="auto"/>
        <w:rPr>
          <w:rFonts w:ascii="仿宋" w:hAnsi="仿宋" w:eastAsia="仿宋" w:cs="Arial"/>
          <w:b/>
          <w:color w:val="auto"/>
          <w:kern w:val="0"/>
          <w:sz w:val="24"/>
          <w:highlight w:val="none"/>
        </w:rPr>
      </w:pPr>
      <w:r>
        <w:rPr>
          <w:rFonts w:ascii="仿宋" w:hAnsi="仿宋" w:eastAsia="仿宋" w:cs="Arial"/>
          <w:b/>
          <w:color w:val="auto"/>
          <w:kern w:val="0"/>
          <w:sz w:val="24"/>
          <w:highlight w:val="none"/>
        </w:rPr>
        <w:t>注：未提供格式部分，由</w:t>
      </w:r>
      <w:r>
        <w:rPr>
          <w:rFonts w:hint="eastAsia" w:ascii="仿宋" w:hAnsi="仿宋" w:eastAsia="仿宋" w:cs="Arial"/>
          <w:b/>
          <w:color w:val="auto"/>
          <w:kern w:val="0"/>
          <w:sz w:val="24"/>
          <w:highlight w:val="none"/>
        </w:rPr>
        <w:t>供应商</w:t>
      </w:r>
      <w:r>
        <w:rPr>
          <w:rFonts w:ascii="仿宋" w:hAnsi="仿宋" w:eastAsia="仿宋" w:cs="Arial"/>
          <w:b/>
          <w:color w:val="auto"/>
          <w:kern w:val="0"/>
          <w:sz w:val="24"/>
          <w:highlight w:val="none"/>
        </w:rPr>
        <w:t>自拟。</w:t>
      </w:r>
    </w:p>
    <w:p>
      <w:pPr>
        <w:spacing w:line="240" w:lineRule="atLeast"/>
        <w:jc w:val="center"/>
        <w:rPr>
          <w:rFonts w:ascii="宋体" w:hAnsi="宋体"/>
          <w:b/>
          <w:bCs/>
          <w:color w:val="auto"/>
          <w:szCs w:val="21"/>
          <w:highlight w:val="none"/>
        </w:rPr>
      </w:pPr>
    </w:p>
    <w:p>
      <w:pPr>
        <w:spacing w:line="240" w:lineRule="atLeast"/>
        <w:jc w:val="center"/>
        <w:rPr>
          <w:rFonts w:ascii="宋体" w:hAnsi="宋体"/>
          <w:b/>
          <w:bCs/>
          <w:color w:val="auto"/>
          <w:szCs w:val="21"/>
          <w:highlight w:val="none"/>
        </w:rPr>
      </w:pPr>
    </w:p>
    <w:p>
      <w:pPr>
        <w:pStyle w:val="2"/>
        <w:rPr>
          <w:color w:val="auto"/>
          <w:highlight w:val="none"/>
          <w:lang w:val="en-US"/>
        </w:rPr>
      </w:pPr>
    </w:p>
    <w:p>
      <w:pPr>
        <w:pStyle w:val="4"/>
        <w:rPr>
          <w:color w:val="auto"/>
          <w:highlight w:val="none"/>
        </w:rPr>
      </w:pPr>
    </w:p>
    <w:p>
      <w:pPr>
        <w:spacing w:line="240" w:lineRule="atLeast"/>
        <w:jc w:val="center"/>
        <w:rPr>
          <w:rFonts w:ascii="宋体" w:hAnsi="宋体"/>
          <w:b/>
          <w:bCs/>
          <w:color w:val="auto"/>
          <w:szCs w:val="21"/>
          <w:highlight w:val="none"/>
        </w:rPr>
      </w:pPr>
    </w:p>
    <w:p>
      <w:pPr>
        <w:spacing w:line="240" w:lineRule="atLeast"/>
        <w:jc w:val="center"/>
        <w:rPr>
          <w:rFonts w:ascii="宋体" w:hAnsi="宋体"/>
          <w:b/>
          <w:bCs/>
          <w:color w:val="auto"/>
          <w:szCs w:val="21"/>
          <w:highlight w:val="none"/>
        </w:rPr>
      </w:pPr>
    </w:p>
    <w:p>
      <w:pPr>
        <w:spacing w:line="240" w:lineRule="atLeast"/>
        <w:jc w:val="center"/>
        <w:rPr>
          <w:rFonts w:ascii="宋体" w:hAnsi="宋体"/>
          <w:b/>
          <w:bCs/>
          <w:color w:val="auto"/>
          <w:szCs w:val="21"/>
          <w:highlight w:val="none"/>
        </w:rPr>
      </w:pPr>
    </w:p>
    <w:p>
      <w:pPr>
        <w:pStyle w:val="2"/>
        <w:rPr>
          <w:color w:val="auto"/>
          <w:highlight w:val="none"/>
        </w:rPr>
      </w:pPr>
    </w:p>
    <w:p>
      <w:pPr>
        <w:spacing w:line="240" w:lineRule="atLeast"/>
        <w:jc w:val="center"/>
        <w:rPr>
          <w:rFonts w:ascii="宋体" w:hAnsi="宋体"/>
          <w:b/>
          <w:bCs/>
          <w:color w:val="auto"/>
          <w:szCs w:val="21"/>
          <w:highlight w:val="none"/>
        </w:rPr>
      </w:pPr>
    </w:p>
    <w:p>
      <w:pPr>
        <w:spacing w:line="240" w:lineRule="atLeast"/>
        <w:jc w:val="center"/>
        <w:rPr>
          <w:rFonts w:ascii="宋体" w:hAnsi="宋体"/>
          <w:b/>
          <w:bCs/>
          <w:color w:val="auto"/>
          <w:szCs w:val="21"/>
          <w:highlight w:val="none"/>
        </w:rPr>
      </w:pPr>
    </w:p>
    <w:p>
      <w:pPr>
        <w:spacing w:line="240" w:lineRule="atLeast"/>
        <w:jc w:val="center"/>
        <w:rPr>
          <w:rFonts w:ascii="宋体" w:hAnsi="宋体"/>
          <w:b/>
          <w:bCs/>
          <w:color w:val="auto"/>
          <w:szCs w:val="21"/>
          <w:highlight w:val="none"/>
        </w:rPr>
      </w:pPr>
    </w:p>
    <w:p>
      <w:pPr>
        <w:pStyle w:val="2"/>
        <w:rPr>
          <w:color w:val="auto"/>
          <w:highlight w:val="none"/>
          <w:lang w:val="en-US"/>
        </w:rPr>
      </w:pPr>
    </w:p>
    <w:p>
      <w:pPr>
        <w:pStyle w:val="4"/>
        <w:rPr>
          <w:color w:val="auto"/>
          <w:highlight w:val="none"/>
          <w:lang w:val="en-US"/>
        </w:rPr>
      </w:pPr>
    </w:p>
    <w:p>
      <w:pPr>
        <w:pStyle w:val="5"/>
        <w:ind w:firstLine="200"/>
        <w:rPr>
          <w:color w:val="auto"/>
          <w:highlight w:val="none"/>
          <w:lang w:val="en-US"/>
        </w:rPr>
      </w:pPr>
    </w:p>
    <w:p>
      <w:pPr>
        <w:pStyle w:val="6"/>
        <w:rPr>
          <w:color w:val="auto"/>
          <w:highlight w:val="none"/>
        </w:rPr>
      </w:pPr>
    </w:p>
    <w:p>
      <w:pPr>
        <w:rPr>
          <w:color w:val="auto"/>
          <w:highlight w:val="none"/>
        </w:rPr>
      </w:pPr>
    </w:p>
    <w:p>
      <w:pPr>
        <w:spacing w:line="240" w:lineRule="atLeast"/>
        <w:jc w:val="center"/>
        <w:rPr>
          <w:rFonts w:ascii="宋体" w:hAnsi="宋体"/>
          <w:b/>
          <w:bCs/>
          <w:color w:val="auto"/>
          <w:szCs w:val="21"/>
          <w:highlight w:val="none"/>
        </w:rPr>
      </w:pPr>
    </w:p>
    <w:p>
      <w:pPr>
        <w:pStyle w:val="2"/>
        <w:rPr>
          <w:color w:val="auto"/>
          <w:highlight w:val="none"/>
        </w:rPr>
      </w:pPr>
    </w:p>
    <w:p>
      <w:pPr>
        <w:spacing w:line="240" w:lineRule="atLeast"/>
        <w:jc w:val="center"/>
        <w:rPr>
          <w:rFonts w:ascii="宋体" w:hAnsi="宋体"/>
          <w:b/>
          <w:bCs/>
          <w:color w:val="auto"/>
          <w:szCs w:val="21"/>
          <w:highlight w:val="none"/>
        </w:rPr>
      </w:pPr>
    </w:p>
    <w:p>
      <w:pPr>
        <w:spacing w:line="240" w:lineRule="atLeast"/>
        <w:jc w:val="center"/>
        <w:rPr>
          <w:rFonts w:ascii="宋体" w:hAnsi="宋体"/>
          <w:b/>
          <w:bCs/>
          <w:color w:val="auto"/>
          <w:szCs w:val="21"/>
          <w:highlight w:val="none"/>
        </w:rPr>
      </w:pPr>
    </w:p>
    <w:p>
      <w:pPr>
        <w:spacing w:line="240" w:lineRule="atLeast"/>
        <w:jc w:val="center"/>
        <w:rPr>
          <w:rFonts w:ascii="宋体" w:hAnsi="宋体"/>
          <w:b/>
          <w:bCs/>
          <w:color w:val="auto"/>
          <w:szCs w:val="21"/>
          <w:highlight w:val="none"/>
        </w:rPr>
      </w:pPr>
    </w:p>
    <w:p>
      <w:pPr>
        <w:spacing w:line="360" w:lineRule="auto"/>
        <w:jc w:val="center"/>
        <w:rPr>
          <w:rFonts w:ascii="宋体" w:hAnsi="宋体" w:cs="Arial"/>
          <w:b/>
          <w:color w:val="auto"/>
          <w:sz w:val="28"/>
          <w:szCs w:val="28"/>
          <w:highlight w:val="none"/>
        </w:rPr>
      </w:pPr>
      <w:bookmarkStart w:id="690" w:name="_Toc111019619"/>
      <w:r>
        <w:rPr>
          <w:rFonts w:hint="eastAsia" w:ascii="宋体" w:hAnsi="宋体" w:cs="Arial"/>
          <w:b/>
          <w:color w:val="auto"/>
          <w:sz w:val="28"/>
          <w:szCs w:val="28"/>
          <w:highlight w:val="none"/>
        </w:rPr>
        <w:t>（一）法定代表人资格证明书及授权书委托格式</w:t>
      </w:r>
    </w:p>
    <w:p>
      <w:pPr>
        <w:spacing w:line="360" w:lineRule="auto"/>
        <w:jc w:val="center"/>
        <w:rPr>
          <w:rFonts w:ascii="仿宋" w:hAnsi="仿宋" w:eastAsia="仿宋" w:cs="Arial"/>
          <w:b/>
          <w:color w:val="auto"/>
          <w:sz w:val="28"/>
          <w:szCs w:val="28"/>
          <w:highlight w:val="none"/>
        </w:rPr>
      </w:pPr>
    </w:p>
    <w:p>
      <w:pPr>
        <w:spacing w:line="360" w:lineRule="auto"/>
        <w:jc w:val="center"/>
        <w:rPr>
          <w:rFonts w:ascii="仿宋" w:hAnsi="仿宋" w:eastAsia="仿宋" w:cs="Arial"/>
          <w:b/>
          <w:color w:val="auto"/>
          <w:sz w:val="28"/>
          <w:szCs w:val="28"/>
          <w:highlight w:val="none"/>
        </w:rPr>
      </w:pPr>
      <w:r>
        <w:rPr>
          <w:rFonts w:hint="eastAsia" w:ascii="仿宋" w:hAnsi="仿宋" w:eastAsia="仿宋" w:cs="Arial"/>
          <w:b/>
          <w:color w:val="auto"/>
          <w:sz w:val="28"/>
          <w:szCs w:val="28"/>
          <w:highlight w:val="none"/>
        </w:rPr>
        <w:t>法定代表人身份证明（适用于无授权代表的情况）</w:t>
      </w:r>
    </w:p>
    <w:p>
      <w:pPr>
        <w:spacing w:line="360" w:lineRule="auto"/>
        <w:ind w:firstLine="420" w:firstLineChars="200"/>
        <w:rPr>
          <w:rFonts w:ascii="仿宋" w:hAnsi="仿宋" w:eastAsia="仿宋" w:cs="Arial"/>
          <w:color w:val="auto"/>
          <w:szCs w:val="21"/>
          <w:highlight w:val="none"/>
        </w:rPr>
      </w:pPr>
      <w:r>
        <w:rPr>
          <w:rFonts w:hint="eastAsia" w:ascii="仿宋" w:hAnsi="仿宋" w:eastAsia="仿宋" w:cs="Arial"/>
          <w:color w:val="auto"/>
          <w:szCs w:val="21"/>
          <w:highlight w:val="none"/>
        </w:rPr>
        <w:t>供应商</w:t>
      </w:r>
      <w:r>
        <w:rPr>
          <w:rFonts w:ascii="仿宋" w:hAnsi="仿宋" w:eastAsia="仿宋" w:cs="Arial"/>
          <w:color w:val="auto"/>
          <w:szCs w:val="21"/>
          <w:highlight w:val="none"/>
        </w:rPr>
        <w:t>名称：</w:t>
      </w:r>
      <w:r>
        <w:rPr>
          <w:rFonts w:hint="eastAsia" w:ascii="仿宋" w:hAnsi="仿宋" w:eastAsia="仿宋"/>
          <w:color w:val="auto"/>
          <w:szCs w:val="21"/>
          <w:highlight w:val="none"/>
          <w:u w:val="single"/>
        </w:rPr>
        <w:t xml:space="preserve">                </w:t>
      </w:r>
    </w:p>
    <w:p>
      <w:pPr>
        <w:spacing w:line="360" w:lineRule="auto"/>
        <w:ind w:firstLine="420" w:firstLineChars="200"/>
        <w:rPr>
          <w:rFonts w:ascii="仿宋" w:hAnsi="仿宋" w:eastAsia="仿宋" w:cs="Arial"/>
          <w:color w:val="auto"/>
          <w:szCs w:val="21"/>
          <w:highlight w:val="none"/>
        </w:rPr>
      </w:pPr>
      <w:r>
        <w:rPr>
          <w:rFonts w:ascii="仿宋" w:hAnsi="仿宋" w:eastAsia="仿宋" w:cs="Arial"/>
          <w:color w:val="auto"/>
          <w:szCs w:val="21"/>
          <w:highlight w:val="none"/>
        </w:rPr>
        <w:t>单位性质：</w:t>
      </w:r>
      <w:r>
        <w:rPr>
          <w:rFonts w:hint="eastAsia" w:ascii="仿宋" w:hAnsi="仿宋" w:eastAsia="仿宋"/>
          <w:color w:val="auto"/>
          <w:szCs w:val="21"/>
          <w:highlight w:val="none"/>
          <w:u w:val="single"/>
        </w:rPr>
        <w:t xml:space="preserve">                </w:t>
      </w:r>
    </w:p>
    <w:p>
      <w:pPr>
        <w:spacing w:line="360" w:lineRule="auto"/>
        <w:ind w:firstLine="420" w:firstLineChars="200"/>
        <w:rPr>
          <w:rFonts w:ascii="仿宋" w:hAnsi="仿宋" w:eastAsia="仿宋" w:cs="Arial"/>
          <w:color w:val="auto"/>
          <w:szCs w:val="21"/>
          <w:highlight w:val="none"/>
        </w:rPr>
      </w:pPr>
      <w:r>
        <w:rPr>
          <w:rFonts w:ascii="仿宋" w:hAnsi="仿宋" w:eastAsia="仿宋" w:cs="Arial"/>
          <w:color w:val="auto"/>
          <w:szCs w:val="21"/>
          <w:highlight w:val="none"/>
        </w:rPr>
        <w:t>地址：</w:t>
      </w:r>
      <w:r>
        <w:rPr>
          <w:rFonts w:hint="eastAsia" w:ascii="仿宋" w:hAnsi="仿宋" w:eastAsia="仿宋"/>
          <w:color w:val="auto"/>
          <w:szCs w:val="21"/>
          <w:highlight w:val="none"/>
          <w:u w:val="single"/>
        </w:rPr>
        <w:t xml:space="preserve">                </w:t>
      </w:r>
    </w:p>
    <w:p>
      <w:pPr>
        <w:spacing w:line="360" w:lineRule="auto"/>
        <w:ind w:firstLine="420" w:firstLineChars="200"/>
        <w:rPr>
          <w:rFonts w:ascii="仿宋" w:hAnsi="仿宋" w:eastAsia="仿宋" w:cs="Arial"/>
          <w:color w:val="auto"/>
          <w:szCs w:val="21"/>
          <w:highlight w:val="none"/>
        </w:rPr>
      </w:pPr>
      <w:r>
        <w:rPr>
          <w:rFonts w:ascii="仿宋" w:hAnsi="仿宋" w:eastAsia="仿宋" w:cs="Arial"/>
          <w:color w:val="auto"/>
          <w:szCs w:val="21"/>
          <w:highlight w:val="none"/>
        </w:rPr>
        <w:t>成立时间：</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年</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月</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日</w:t>
      </w:r>
    </w:p>
    <w:p>
      <w:pPr>
        <w:spacing w:line="360" w:lineRule="auto"/>
        <w:ind w:firstLine="420" w:firstLineChars="200"/>
        <w:rPr>
          <w:rFonts w:ascii="仿宋" w:hAnsi="仿宋" w:eastAsia="仿宋" w:cs="Arial"/>
          <w:color w:val="auto"/>
          <w:szCs w:val="21"/>
          <w:highlight w:val="none"/>
        </w:rPr>
      </w:pPr>
      <w:r>
        <w:rPr>
          <w:rFonts w:ascii="仿宋" w:hAnsi="仿宋" w:eastAsia="仿宋" w:cs="Arial"/>
          <w:color w:val="auto"/>
          <w:szCs w:val="21"/>
          <w:highlight w:val="none"/>
        </w:rPr>
        <w:t>经营期限：</w:t>
      </w:r>
      <w:r>
        <w:rPr>
          <w:rFonts w:hint="eastAsia" w:ascii="仿宋" w:hAnsi="仿宋" w:eastAsia="仿宋"/>
          <w:color w:val="auto"/>
          <w:szCs w:val="21"/>
          <w:highlight w:val="none"/>
          <w:u w:val="single"/>
        </w:rPr>
        <w:t xml:space="preserve">                </w:t>
      </w:r>
    </w:p>
    <w:p>
      <w:pPr>
        <w:spacing w:line="360" w:lineRule="auto"/>
        <w:ind w:firstLine="420" w:firstLineChars="200"/>
        <w:rPr>
          <w:rFonts w:ascii="仿宋" w:hAnsi="仿宋" w:eastAsia="仿宋" w:cs="Arial"/>
          <w:color w:val="auto"/>
          <w:szCs w:val="21"/>
          <w:highlight w:val="none"/>
        </w:rPr>
      </w:pPr>
      <w:r>
        <w:rPr>
          <w:rFonts w:ascii="仿宋" w:hAnsi="仿宋" w:eastAsia="仿宋" w:cs="Arial"/>
          <w:color w:val="auto"/>
          <w:szCs w:val="21"/>
          <w:highlight w:val="none"/>
        </w:rPr>
        <w:t>姓名：</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性别：</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年龄：</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职务：</w:t>
      </w:r>
      <w:r>
        <w:rPr>
          <w:rFonts w:hint="eastAsia" w:ascii="仿宋" w:hAnsi="仿宋" w:eastAsia="仿宋"/>
          <w:color w:val="auto"/>
          <w:szCs w:val="21"/>
          <w:highlight w:val="none"/>
          <w:u w:val="single"/>
        </w:rPr>
        <w:t xml:space="preserve">        </w:t>
      </w:r>
    </w:p>
    <w:p>
      <w:pPr>
        <w:spacing w:line="360" w:lineRule="auto"/>
        <w:ind w:firstLine="420" w:firstLineChars="200"/>
        <w:rPr>
          <w:rFonts w:ascii="仿宋" w:hAnsi="仿宋" w:eastAsia="仿宋" w:cs="Arial"/>
          <w:color w:val="auto"/>
          <w:szCs w:val="21"/>
          <w:highlight w:val="none"/>
        </w:rPr>
      </w:pPr>
      <w:r>
        <w:rPr>
          <w:rFonts w:ascii="仿宋" w:hAnsi="仿宋" w:eastAsia="仿宋" w:cs="Arial"/>
          <w:color w:val="auto"/>
          <w:szCs w:val="21"/>
          <w:highlight w:val="none"/>
        </w:rPr>
        <w:t>系</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w:t>
      </w:r>
      <w:r>
        <w:rPr>
          <w:rFonts w:hint="eastAsia" w:ascii="仿宋" w:hAnsi="仿宋" w:eastAsia="仿宋" w:cs="Arial"/>
          <w:color w:val="auto"/>
          <w:szCs w:val="21"/>
          <w:highlight w:val="none"/>
        </w:rPr>
        <w:t>供应商</w:t>
      </w:r>
      <w:r>
        <w:rPr>
          <w:rFonts w:ascii="仿宋" w:hAnsi="仿宋" w:eastAsia="仿宋" w:cs="Arial"/>
          <w:color w:val="auto"/>
          <w:szCs w:val="21"/>
          <w:highlight w:val="none"/>
        </w:rPr>
        <w:t>名称）的法定代表人。</w:t>
      </w:r>
    </w:p>
    <w:p>
      <w:pPr>
        <w:spacing w:line="360" w:lineRule="auto"/>
        <w:ind w:firstLine="420" w:firstLineChars="200"/>
        <w:rPr>
          <w:rFonts w:ascii="仿宋" w:hAnsi="仿宋" w:eastAsia="仿宋" w:cs="Arial"/>
          <w:color w:val="auto"/>
          <w:szCs w:val="21"/>
          <w:highlight w:val="none"/>
        </w:rPr>
      </w:pPr>
      <w:r>
        <w:rPr>
          <w:rFonts w:ascii="仿宋" w:hAnsi="仿宋" w:eastAsia="仿宋" w:cs="Arial"/>
          <w:color w:val="auto"/>
          <w:szCs w:val="21"/>
          <w:highlight w:val="none"/>
        </w:rPr>
        <w:t>特此证明。</w:t>
      </w:r>
    </w:p>
    <w:p>
      <w:pPr>
        <w:spacing w:line="360" w:lineRule="auto"/>
        <w:ind w:firstLine="2940" w:firstLineChars="1400"/>
        <w:rPr>
          <w:rFonts w:ascii="仿宋" w:hAnsi="仿宋" w:eastAsia="仿宋" w:cs="Arial"/>
          <w:color w:val="auto"/>
          <w:szCs w:val="21"/>
          <w:highlight w:val="none"/>
        </w:rPr>
      </w:pPr>
    </w:p>
    <w:p>
      <w:pPr>
        <w:spacing w:line="360" w:lineRule="auto"/>
        <w:ind w:firstLine="3885" w:firstLineChars="1850"/>
        <w:rPr>
          <w:rFonts w:ascii="仿宋" w:hAnsi="仿宋" w:eastAsia="仿宋" w:cs="Arial"/>
          <w:color w:val="auto"/>
          <w:szCs w:val="21"/>
          <w:highlight w:val="none"/>
        </w:rPr>
      </w:pPr>
      <w:r>
        <w:rPr>
          <w:rFonts w:hint="eastAsia" w:ascii="仿宋" w:hAnsi="仿宋" w:eastAsia="仿宋" w:cs="Arial"/>
          <w:color w:val="auto"/>
          <w:szCs w:val="21"/>
          <w:highlight w:val="none"/>
        </w:rPr>
        <w:t>供应商</w:t>
      </w:r>
      <w:r>
        <w:rPr>
          <w:rFonts w:ascii="仿宋" w:hAnsi="仿宋" w:eastAsia="仿宋" w:cs="Arial"/>
          <w:color w:val="auto"/>
          <w:szCs w:val="21"/>
          <w:highlight w:val="none"/>
        </w:rPr>
        <w:t>：</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（盖公章</w:t>
      </w:r>
      <w:r>
        <w:rPr>
          <w:rFonts w:hint="eastAsia" w:ascii="仿宋" w:hAnsi="仿宋" w:eastAsia="仿宋" w:cs="Arial"/>
          <w:color w:val="auto"/>
          <w:szCs w:val="21"/>
          <w:highlight w:val="none"/>
        </w:rPr>
        <w:t>或电子签章</w:t>
      </w:r>
      <w:r>
        <w:rPr>
          <w:rFonts w:ascii="仿宋" w:hAnsi="仿宋" w:eastAsia="仿宋" w:cs="Arial"/>
          <w:color w:val="auto"/>
          <w:szCs w:val="21"/>
          <w:highlight w:val="none"/>
        </w:rPr>
        <w:t>）</w:t>
      </w:r>
    </w:p>
    <w:p>
      <w:pPr>
        <w:spacing w:line="360" w:lineRule="auto"/>
        <w:rPr>
          <w:color w:val="auto"/>
          <w:szCs w:val="21"/>
          <w:highlight w:val="none"/>
        </w:rPr>
      </w:pPr>
      <w:r>
        <w:rPr>
          <w:rFonts w:hint="eastAsia" w:ascii="仿宋" w:hAnsi="仿宋" w:eastAsia="仿宋" w:cs="Arial"/>
          <w:color w:val="auto"/>
          <w:szCs w:val="21"/>
          <w:highlight w:val="none"/>
        </w:rPr>
        <w:t xml:space="preserve">    </w:t>
      </w:r>
      <w:r>
        <w:rPr>
          <w:rFonts w:ascii="仿宋" w:hAnsi="仿宋" w:eastAsia="仿宋" w:cs="Arial"/>
          <w:color w:val="auto"/>
          <w:szCs w:val="21"/>
          <w:highlight w:val="none"/>
        </w:rPr>
        <w:t xml:space="preserve">                                 </w:t>
      </w:r>
      <w:r>
        <w:rPr>
          <w:rFonts w:hint="eastAsia" w:ascii="仿宋" w:hAnsi="仿宋" w:eastAsia="仿宋" w:cs="Arial"/>
          <w:color w:val="auto"/>
          <w:szCs w:val="21"/>
          <w:highlight w:val="none"/>
        </w:rPr>
        <w:t>日  期：</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年</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月</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日</w:t>
      </w:r>
    </w:p>
    <w:p>
      <w:pPr>
        <w:snapToGrid w:val="0"/>
        <w:spacing w:line="360" w:lineRule="auto"/>
        <w:rPr>
          <w:rFonts w:ascii="仿宋" w:hAnsi="仿宋" w:eastAsia="仿宋" w:cs="Arial"/>
          <w:b/>
          <w:color w:val="auto"/>
          <w:szCs w:val="21"/>
          <w:highlight w:val="none"/>
        </w:rPr>
      </w:pPr>
      <w:r>
        <w:rPr>
          <w:rFonts w:ascii="仿宋" w:hAnsi="仿宋" w:eastAsia="仿宋" w:cs="Arial"/>
          <w:b/>
          <w:color w:val="auto"/>
          <w:szCs w:val="21"/>
          <w:highlight w:val="none"/>
        </w:rPr>
        <w:t>附：</w:t>
      </w:r>
      <w:r>
        <w:rPr>
          <w:rFonts w:hint="eastAsia" w:ascii="仿宋" w:hAnsi="仿宋" w:eastAsia="仿宋" w:cs="Arial"/>
          <w:b/>
          <w:color w:val="auto"/>
          <w:szCs w:val="21"/>
          <w:highlight w:val="none"/>
        </w:rPr>
        <w:t>法定代表</w:t>
      </w:r>
      <w:r>
        <w:rPr>
          <w:rFonts w:ascii="仿宋" w:hAnsi="仿宋" w:eastAsia="仿宋" w:cs="Arial"/>
          <w:b/>
          <w:color w:val="auto"/>
          <w:szCs w:val="21"/>
          <w:highlight w:val="none"/>
        </w:rPr>
        <w:t>人身份证</w:t>
      </w:r>
      <w:r>
        <w:rPr>
          <w:rFonts w:hint="eastAsia" w:ascii="仿宋" w:hAnsi="仿宋" w:eastAsia="仿宋" w:cs="Arial"/>
          <w:b/>
          <w:color w:val="auto"/>
          <w:szCs w:val="21"/>
          <w:highlight w:val="none"/>
        </w:rPr>
        <w:t>原件扫描件</w:t>
      </w:r>
    </w:p>
    <w:tbl>
      <w:tblPr>
        <w:tblStyle w:val="84"/>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8" w:hRule="atLeast"/>
        </w:trPr>
        <w:tc>
          <w:tcPr>
            <w:tcW w:w="9493" w:type="dxa"/>
          </w:tcPr>
          <w:p>
            <w:pPr>
              <w:pStyle w:val="2"/>
              <w:rPr>
                <w:color w:val="auto"/>
                <w:sz w:val="21"/>
                <w:szCs w:val="21"/>
                <w:highlight w:val="none"/>
              </w:rPr>
            </w:pPr>
          </w:p>
        </w:tc>
      </w:tr>
    </w:tbl>
    <w:p>
      <w:pPr>
        <w:spacing w:line="360" w:lineRule="auto"/>
        <w:rPr>
          <w:rFonts w:ascii="仿宋" w:hAnsi="仿宋" w:eastAsia="仿宋" w:cs="Arial"/>
          <w:b/>
          <w:color w:val="auto"/>
          <w:szCs w:val="21"/>
          <w:highlight w:val="none"/>
        </w:rPr>
      </w:pPr>
      <w:r>
        <w:rPr>
          <w:rFonts w:hint="eastAsia" w:ascii="仿宋" w:hAnsi="仿宋" w:eastAsia="仿宋" w:cs="Arial"/>
          <w:b/>
          <w:color w:val="auto"/>
          <w:szCs w:val="21"/>
          <w:highlight w:val="none"/>
        </w:rPr>
        <w:t>注：法定代表人直接签署响应文件并参加磋商的，在响应文件中出具此资格证明书。</w:t>
      </w:r>
    </w:p>
    <w:p>
      <w:pPr>
        <w:pStyle w:val="2"/>
        <w:rPr>
          <w:color w:val="auto"/>
          <w:highlight w:val="none"/>
        </w:rPr>
      </w:pPr>
    </w:p>
    <w:p>
      <w:pPr>
        <w:pStyle w:val="5"/>
        <w:ind w:firstLine="200"/>
        <w:rPr>
          <w:color w:val="auto"/>
          <w:highlight w:val="none"/>
        </w:rPr>
      </w:pPr>
    </w:p>
    <w:p>
      <w:pPr>
        <w:spacing w:after="240" w:afterLines="100" w:line="360" w:lineRule="auto"/>
        <w:jc w:val="center"/>
        <w:rPr>
          <w:rFonts w:ascii="仿宋" w:hAnsi="仿宋" w:eastAsia="仿宋" w:cs="Arial"/>
          <w:b/>
          <w:color w:val="auto"/>
          <w:sz w:val="28"/>
          <w:szCs w:val="28"/>
          <w:highlight w:val="none"/>
        </w:rPr>
      </w:pPr>
      <w:r>
        <w:rPr>
          <w:rFonts w:ascii="仿宋" w:hAnsi="仿宋" w:eastAsia="仿宋" w:cs="Arial"/>
          <w:b/>
          <w:color w:val="auto"/>
          <w:sz w:val="28"/>
          <w:szCs w:val="28"/>
          <w:highlight w:val="none"/>
        </w:rPr>
        <w:t>授权委托书</w:t>
      </w:r>
      <w:r>
        <w:rPr>
          <w:rFonts w:hint="eastAsia" w:ascii="仿宋" w:hAnsi="仿宋" w:eastAsia="仿宋" w:cs="Arial"/>
          <w:b/>
          <w:color w:val="auto"/>
          <w:sz w:val="28"/>
          <w:szCs w:val="28"/>
          <w:highlight w:val="none"/>
        </w:rPr>
        <w:t>（适用于有授权代表的情况）</w:t>
      </w:r>
    </w:p>
    <w:p>
      <w:pPr>
        <w:snapToGrid w:val="0"/>
        <w:spacing w:line="360" w:lineRule="auto"/>
        <w:ind w:firstLine="420" w:firstLineChars="200"/>
        <w:rPr>
          <w:rFonts w:ascii="仿宋" w:hAnsi="仿宋" w:eastAsia="仿宋" w:cs="Arial"/>
          <w:color w:val="auto"/>
          <w:szCs w:val="21"/>
          <w:highlight w:val="none"/>
        </w:rPr>
      </w:pPr>
      <w:r>
        <w:rPr>
          <w:rFonts w:ascii="仿宋" w:hAnsi="仿宋" w:eastAsia="仿宋" w:cs="Arial"/>
          <w:color w:val="auto"/>
          <w:szCs w:val="21"/>
          <w:highlight w:val="none"/>
        </w:rPr>
        <w:t>本人</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（姓名）系</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w:t>
      </w:r>
      <w:r>
        <w:rPr>
          <w:rFonts w:hint="eastAsia" w:ascii="仿宋" w:hAnsi="仿宋" w:eastAsia="仿宋" w:cs="Arial"/>
          <w:color w:val="auto"/>
          <w:szCs w:val="21"/>
          <w:highlight w:val="none"/>
        </w:rPr>
        <w:t>供应商</w:t>
      </w:r>
      <w:r>
        <w:rPr>
          <w:rFonts w:ascii="仿宋" w:hAnsi="仿宋" w:eastAsia="仿宋" w:cs="Arial"/>
          <w:color w:val="auto"/>
          <w:szCs w:val="21"/>
          <w:highlight w:val="none"/>
        </w:rPr>
        <w:t>名称）的法定代表人，现委托</w:t>
      </w:r>
      <w:r>
        <w:rPr>
          <w:rFonts w:ascii="仿宋" w:hAnsi="仿宋" w:eastAsia="仿宋" w:cs="Arial"/>
          <w:color w:val="auto"/>
          <w:szCs w:val="21"/>
          <w:highlight w:val="none"/>
          <w:u w:val="single"/>
        </w:rPr>
        <w:t xml:space="preserve">       （姓名）</w:t>
      </w:r>
      <w:r>
        <w:rPr>
          <w:rFonts w:ascii="仿宋" w:hAnsi="仿宋" w:eastAsia="仿宋" w:cs="Arial"/>
          <w:color w:val="auto"/>
          <w:szCs w:val="21"/>
          <w:highlight w:val="none"/>
        </w:rPr>
        <w:t>为我方代理人</w:t>
      </w:r>
      <w:r>
        <w:rPr>
          <w:rFonts w:hint="eastAsia" w:ascii="仿宋" w:hAnsi="仿宋" w:eastAsia="仿宋" w:cs="Arial"/>
          <w:color w:val="auto"/>
          <w:szCs w:val="21"/>
          <w:highlight w:val="none"/>
        </w:rPr>
        <w:t>，联系方式（手机）：</w:t>
      </w:r>
      <w:r>
        <w:rPr>
          <w:rFonts w:hint="eastAsia" w:ascii="仿宋" w:hAnsi="仿宋" w:eastAsia="仿宋" w:cs="Arial"/>
          <w:color w:val="auto"/>
          <w:szCs w:val="21"/>
          <w:highlight w:val="none"/>
          <w:u w:val="single"/>
        </w:rPr>
        <w:t xml:space="preserve">                    </w:t>
      </w:r>
      <w:r>
        <w:rPr>
          <w:rFonts w:ascii="仿宋" w:hAnsi="仿宋" w:eastAsia="仿宋" w:cs="Arial"/>
          <w:color w:val="auto"/>
          <w:szCs w:val="21"/>
          <w:highlight w:val="none"/>
        </w:rPr>
        <w:t>。代理人根据授权，以我方名义参加</w:t>
      </w:r>
      <w:r>
        <w:rPr>
          <w:rFonts w:hint="eastAsia" w:ascii="仿宋" w:hAnsi="仿宋" w:eastAsia="仿宋" w:cs="Arial"/>
          <w:color w:val="auto"/>
          <w:szCs w:val="21"/>
          <w:highlight w:val="none"/>
        </w:rPr>
        <w:t>磋商</w:t>
      </w:r>
      <w:r>
        <w:rPr>
          <w:rFonts w:ascii="仿宋" w:hAnsi="仿宋" w:eastAsia="仿宋" w:cs="Arial"/>
          <w:color w:val="auto"/>
          <w:szCs w:val="21"/>
          <w:highlight w:val="none"/>
        </w:rPr>
        <w:t>活动，签署、澄清、说明、补正、提交、撤回、修改</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u w:val="single"/>
        </w:rPr>
        <w:t>（项目名称）</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响应文件、签订合同和处理有关事宜，其法律后果由我方承担。</w:t>
      </w:r>
    </w:p>
    <w:p>
      <w:pPr>
        <w:snapToGrid w:val="0"/>
        <w:spacing w:line="360" w:lineRule="auto"/>
        <w:ind w:firstLine="420" w:firstLineChars="200"/>
        <w:rPr>
          <w:rFonts w:ascii="仿宋" w:hAnsi="仿宋" w:eastAsia="仿宋" w:cs="Arial"/>
          <w:color w:val="auto"/>
          <w:szCs w:val="21"/>
          <w:highlight w:val="none"/>
        </w:rPr>
      </w:pPr>
      <w:r>
        <w:rPr>
          <w:rFonts w:ascii="仿宋" w:hAnsi="仿宋" w:eastAsia="仿宋" w:cs="Arial"/>
          <w:color w:val="auto"/>
          <w:szCs w:val="21"/>
          <w:highlight w:val="none"/>
        </w:rPr>
        <w:t>委托期限：</w:t>
      </w:r>
      <w:r>
        <w:rPr>
          <w:rFonts w:hint="eastAsia" w:ascii="仿宋" w:hAnsi="仿宋" w:eastAsia="仿宋"/>
          <w:color w:val="auto"/>
          <w:szCs w:val="21"/>
          <w:highlight w:val="none"/>
          <w:u w:val="single"/>
        </w:rPr>
        <w:t xml:space="preserve">                </w:t>
      </w:r>
    </w:p>
    <w:p>
      <w:pPr>
        <w:snapToGrid w:val="0"/>
        <w:spacing w:line="360" w:lineRule="auto"/>
        <w:ind w:firstLine="420" w:firstLineChars="200"/>
        <w:rPr>
          <w:rFonts w:ascii="仿宋" w:hAnsi="仿宋" w:eastAsia="仿宋" w:cs="Arial"/>
          <w:color w:val="auto"/>
          <w:szCs w:val="21"/>
          <w:highlight w:val="none"/>
        </w:rPr>
      </w:pPr>
      <w:r>
        <w:rPr>
          <w:rFonts w:ascii="仿宋" w:hAnsi="仿宋" w:eastAsia="仿宋" w:cs="Arial"/>
          <w:color w:val="auto"/>
          <w:szCs w:val="21"/>
          <w:highlight w:val="none"/>
        </w:rPr>
        <w:t>代理人无转委托权。</w:t>
      </w:r>
    </w:p>
    <w:p>
      <w:pPr>
        <w:spacing w:line="360" w:lineRule="auto"/>
        <w:rPr>
          <w:rFonts w:ascii="仿宋" w:hAnsi="仿宋" w:eastAsia="仿宋" w:cs="Arial"/>
          <w:color w:val="auto"/>
          <w:szCs w:val="21"/>
          <w:highlight w:val="none"/>
        </w:rPr>
      </w:pPr>
      <w:r>
        <w:rPr>
          <w:rFonts w:ascii="宋体" w:hAnsi="宋体" w:cs="Arial"/>
          <w:color w:val="auto"/>
          <w:szCs w:val="21"/>
          <w:highlight w:val="none"/>
        </w:rPr>
        <w:t xml:space="preserve">                                     </w:t>
      </w:r>
      <w:r>
        <w:rPr>
          <w:rFonts w:hint="eastAsia" w:ascii="仿宋" w:hAnsi="仿宋" w:eastAsia="仿宋" w:cs="Arial"/>
          <w:color w:val="auto"/>
          <w:szCs w:val="21"/>
          <w:highlight w:val="none"/>
        </w:rPr>
        <w:t>供应商</w:t>
      </w:r>
      <w:r>
        <w:rPr>
          <w:rFonts w:ascii="仿宋" w:hAnsi="仿宋" w:eastAsia="仿宋" w:cs="Arial"/>
          <w:color w:val="auto"/>
          <w:szCs w:val="21"/>
          <w:highlight w:val="none"/>
        </w:rPr>
        <w:t>：</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（盖公章</w:t>
      </w:r>
      <w:r>
        <w:rPr>
          <w:rFonts w:hint="eastAsia" w:ascii="仿宋" w:hAnsi="仿宋" w:eastAsia="仿宋" w:cs="Arial"/>
          <w:color w:val="auto"/>
          <w:szCs w:val="21"/>
          <w:highlight w:val="none"/>
        </w:rPr>
        <w:t>或电子签章</w:t>
      </w:r>
      <w:r>
        <w:rPr>
          <w:rFonts w:ascii="仿宋" w:hAnsi="仿宋" w:eastAsia="仿宋" w:cs="Arial"/>
          <w:color w:val="auto"/>
          <w:szCs w:val="21"/>
          <w:highlight w:val="none"/>
        </w:rPr>
        <w:t>）</w:t>
      </w:r>
    </w:p>
    <w:p>
      <w:pPr>
        <w:spacing w:line="360" w:lineRule="auto"/>
        <w:rPr>
          <w:rFonts w:ascii="仿宋" w:hAnsi="仿宋" w:eastAsia="仿宋" w:cs="Arial"/>
          <w:color w:val="auto"/>
          <w:szCs w:val="21"/>
          <w:highlight w:val="none"/>
        </w:rPr>
      </w:pPr>
      <w:r>
        <w:rPr>
          <w:rFonts w:hint="eastAsia" w:ascii="仿宋" w:hAnsi="仿宋" w:eastAsia="仿宋" w:cs="Arial"/>
          <w:color w:val="auto"/>
          <w:szCs w:val="21"/>
          <w:highlight w:val="none"/>
        </w:rPr>
        <w:t xml:space="preserve">  </w:t>
      </w:r>
      <w:r>
        <w:rPr>
          <w:rFonts w:ascii="仿宋" w:hAnsi="仿宋" w:eastAsia="仿宋" w:cs="Arial"/>
          <w:color w:val="auto"/>
          <w:szCs w:val="21"/>
          <w:highlight w:val="none"/>
        </w:rPr>
        <w:t xml:space="preserve">                             法定代表人：</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（签字或盖章</w:t>
      </w:r>
      <w:r>
        <w:rPr>
          <w:rFonts w:hint="eastAsia" w:ascii="仿宋" w:hAnsi="仿宋" w:eastAsia="仿宋" w:cs="Arial"/>
          <w:color w:val="auto"/>
          <w:szCs w:val="21"/>
          <w:highlight w:val="none"/>
        </w:rPr>
        <w:t>或CA签章</w:t>
      </w:r>
      <w:r>
        <w:rPr>
          <w:rFonts w:ascii="仿宋" w:hAnsi="仿宋" w:eastAsia="仿宋" w:cs="Arial"/>
          <w:color w:val="auto"/>
          <w:szCs w:val="21"/>
          <w:highlight w:val="none"/>
        </w:rPr>
        <w:t>）</w:t>
      </w:r>
      <w:r>
        <w:rPr>
          <w:rFonts w:hint="eastAsia" w:ascii="仿宋" w:hAnsi="仿宋" w:eastAsia="仿宋" w:cs="Arial"/>
          <w:color w:val="auto"/>
          <w:szCs w:val="21"/>
          <w:highlight w:val="none"/>
        </w:rPr>
        <w:t xml:space="preserve">    </w:t>
      </w:r>
      <w:r>
        <w:rPr>
          <w:rFonts w:ascii="仿宋" w:hAnsi="仿宋" w:eastAsia="仿宋" w:cs="Arial"/>
          <w:color w:val="auto"/>
          <w:szCs w:val="21"/>
          <w:highlight w:val="none"/>
        </w:rPr>
        <w:t xml:space="preserve">                            </w:t>
      </w:r>
    </w:p>
    <w:p>
      <w:pPr>
        <w:spacing w:line="360" w:lineRule="auto"/>
        <w:rPr>
          <w:color w:val="auto"/>
          <w:szCs w:val="21"/>
          <w:highlight w:val="none"/>
        </w:rPr>
      </w:pPr>
      <w:r>
        <w:rPr>
          <w:rFonts w:ascii="仿宋" w:hAnsi="仿宋" w:eastAsia="仿宋" w:cs="Arial"/>
          <w:color w:val="auto"/>
          <w:szCs w:val="21"/>
          <w:highlight w:val="none"/>
        </w:rPr>
        <w:t xml:space="preserve">                                            </w:t>
      </w:r>
      <w:r>
        <w:rPr>
          <w:rFonts w:hint="eastAsia" w:ascii="仿宋" w:hAnsi="仿宋" w:eastAsia="仿宋" w:cs="Arial"/>
          <w:color w:val="auto"/>
          <w:szCs w:val="21"/>
          <w:highlight w:val="none"/>
        </w:rPr>
        <w:t>日    期：</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年</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月</w:t>
      </w:r>
      <w:r>
        <w:rPr>
          <w:rFonts w:hint="eastAsia" w:ascii="仿宋" w:hAnsi="仿宋" w:eastAsia="仿宋"/>
          <w:color w:val="auto"/>
          <w:szCs w:val="21"/>
          <w:highlight w:val="none"/>
          <w:u w:val="single"/>
        </w:rPr>
        <w:t xml:space="preserve">    </w:t>
      </w:r>
      <w:r>
        <w:rPr>
          <w:rFonts w:ascii="仿宋" w:hAnsi="仿宋" w:eastAsia="仿宋" w:cs="Arial"/>
          <w:color w:val="auto"/>
          <w:szCs w:val="21"/>
          <w:highlight w:val="none"/>
        </w:rPr>
        <w:t>日</w:t>
      </w:r>
    </w:p>
    <w:p>
      <w:pPr>
        <w:snapToGrid w:val="0"/>
        <w:spacing w:line="360" w:lineRule="auto"/>
        <w:rPr>
          <w:rFonts w:ascii="仿宋" w:hAnsi="仿宋" w:eastAsia="仿宋" w:cs="Arial"/>
          <w:color w:val="auto"/>
          <w:szCs w:val="21"/>
          <w:highlight w:val="none"/>
        </w:rPr>
      </w:pPr>
      <w:r>
        <w:rPr>
          <w:rFonts w:ascii="仿宋" w:hAnsi="仿宋" w:eastAsia="仿宋" w:cs="Arial"/>
          <w:color w:val="auto"/>
          <w:szCs w:val="21"/>
          <w:highlight w:val="none"/>
        </w:rPr>
        <w:t>附：</w:t>
      </w:r>
      <w:r>
        <w:rPr>
          <w:rFonts w:hint="eastAsia" w:ascii="仿宋" w:hAnsi="仿宋" w:eastAsia="仿宋" w:cs="Arial"/>
          <w:color w:val="auto"/>
          <w:szCs w:val="21"/>
          <w:highlight w:val="none"/>
        </w:rPr>
        <w:t>授权代表</w:t>
      </w:r>
      <w:r>
        <w:rPr>
          <w:rFonts w:ascii="仿宋" w:hAnsi="仿宋" w:eastAsia="仿宋" w:cs="Arial"/>
          <w:color w:val="auto"/>
          <w:szCs w:val="21"/>
          <w:highlight w:val="none"/>
        </w:rPr>
        <w:t>身份证</w:t>
      </w:r>
      <w:r>
        <w:rPr>
          <w:rFonts w:hint="eastAsia" w:ascii="仿宋" w:hAnsi="仿宋" w:eastAsia="仿宋" w:cs="Arial"/>
          <w:color w:val="auto"/>
          <w:szCs w:val="21"/>
          <w:highlight w:val="none"/>
        </w:rPr>
        <w:t>原件扫描件</w:t>
      </w:r>
    </w:p>
    <w:tbl>
      <w:tblPr>
        <w:tblStyle w:val="84"/>
        <w:tblW w:w="94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4" w:hRule="atLeast"/>
        </w:trPr>
        <w:tc>
          <w:tcPr>
            <w:tcW w:w="9493" w:type="dxa"/>
          </w:tcPr>
          <w:p>
            <w:pPr>
              <w:spacing w:line="360" w:lineRule="auto"/>
              <w:rPr>
                <w:rFonts w:ascii="宋体" w:hAnsi="宋体" w:cs="Arial"/>
                <w:color w:val="auto"/>
                <w:szCs w:val="21"/>
                <w:highlight w:val="none"/>
              </w:rPr>
            </w:pPr>
          </w:p>
        </w:tc>
      </w:tr>
    </w:tbl>
    <w:p>
      <w:pPr>
        <w:autoSpaceDE w:val="0"/>
        <w:autoSpaceDN w:val="0"/>
        <w:spacing w:line="320" w:lineRule="exact"/>
        <w:jc w:val="left"/>
        <w:rPr>
          <w:rFonts w:ascii="仿宋" w:hAnsi="仿宋" w:eastAsia="仿宋" w:cs="微软雅黑"/>
          <w:b/>
          <w:color w:val="auto"/>
          <w:kern w:val="0"/>
          <w:szCs w:val="21"/>
          <w:highlight w:val="none"/>
          <w:lang w:val="zh-CN" w:bidi="zh-CN"/>
        </w:rPr>
      </w:pPr>
      <w:r>
        <w:rPr>
          <w:rFonts w:hint="eastAsia" w:ascii="仿宋" w:hAnsi="仿宋" w:eastAsia="仿宋" w:cs="微软雅黑"/>
          <w:b/>
          <w:color w:val="auto"/>
          <w:kern w:val="0"/>
          <w:szCs w:val="21"/>
          <w:highlight w:val="none"/>
          <w:lang w:val="zh-CN" w:bidi="zh-CN"/>
        </w:rPr>
        <w:t>注：</w:t>
      </w:r>
    </w:p>
    <w:p>
      <w:pPr>
        <w:autoSpaceDE w:val="0"/>
        <w:autoSpaceDN w:val="0"/>
        <w:spacing w:line="320" w:lineRule="exact"/>
        <w:ind w:firstLine="420" w:firstLineChars="200"/>
        <w:jc w:val="left"/>
        <w:rPr>
          <w:rFonts w:ascii="仿宋" w:hAnsi="仿宋" w:eastAsia="仿宋" w:cs="Noto Sans Mono CJK JP Regular"/>
          <w:color w:val="auto"/>
          <w:kern w:val="0"/>
          <w:szCs w:val="21"/>
          <w:highlight w:val="none"/>
          <w:lang w:val="zh-CN" w:bidi="zh-CN"/>
        </w:rPr>
      </w:pPr>
      <w:r>
        <w:rPr>
          <w:rFonts w:hint="eastAsia" w:ascii="仿宋" w:hAnsi="仿宋" w:eastAsia="仿宋" w:cs="微软雅黑"/>
          <w:color w:val="auto"/>
          <w:kern w:val="0"/>
          <w:szCs w:val="21"/>
          <w:highlight w:val="none"/>
          <w:lang w:val="zh-CN" w:bidi="zh-CN"/>
        </w:rPr>
        <w:t>1）法定代表人授权其公司员工签署及参加磋商的，在响应文件中同时出具法定代表人资格证明书及此授权委托书。</w:t>
      </w:r>
    </w:p>
    <w:p>
      <w:pPr>
        <w:autoSpaceDE w:val="0"/>
        <w:autoSpaceDN w:val="0"/>
        <w:spacing w:line="320" w:lineRule="exact"/>
        <w:ind w:firstLine="420" w:firstLineChars="200"/>
        <w:jc w:val="left"/>
        <w:rPr>
          <w:rFonts w:ascii="仿宋" w:hAnsi="仿宋" w:eastAsia="仿宋" w:cs="Noto Sans Mono CJK JP Regular"/>
          <w:color w:val="auto"/>
          <w:kern w:val="0"/>
          <w:szCs w:val="21"/>
          <w:highlight w:val="none"/>
          <w:lang w:val="zh-CN" w:bidi="zh-CN"/>
        </w:rPr>
      </w:pPr>
      <w:r>
        <w:rPr>
          <w:rFonts w:hint="eastAsia" w:ascii="仿宋" w:hAnsi="仿宋" w:eastAsia="仿宋" w:cs="微软雅黑"/>
          <w:color w:val="auto"/>
          <w:kern w:val="0"/>
          <w:szCs w:val="21"/>
          <w:highlight w:val="none"/>
          <w:lang w:val="zh-CN" w:bidi="zh-CN"/>
        </w:rPr>
        <w:t>2）响应文件格式中所提到的法定代表人或授权代表是指以上两文件确定的签署人员。</w:t>
      </w:r>
    </w:p>
    <w:p>
      <w:pPr>
        <w:autoSpaceDE w:val="0"/>
        <w:autoSpaceDN w:val="0"/>
        <w:spacing w:line="320" w:lineRule="exact"/>
        <w:ind w:firstLine="420" w:firstLineChars="200"/>
        <w:jc w:val="left"/>
        <w:rPr>
          <w:rFonts w:ascii="仿宋" w:hAnsi="仿宋" w:eastAsia="仿宋"/>
          <w:color w:val="auto"/>
          <w:highlight w:val="none"/>
          <w:lang w:val="zh-CN" w:bidi="zh-CN"/>
        </w:rPr>
      </w:pPr>
      <w:r>
        <w:rPr>
          <w:rFonts w:hint="eastAsia" w:ascii="仿宋" w:hAnsi="仿宋" w:eastAsia="仿宋" w:cs="微软雅黑"/>
          <w:color w:val="auto"/>
          <w:kern w:val="0"/>
          <w:szCs w:val="21"/>
          <w:highlight w:val="none"/>
          <w:lang w:val="zh-CN" w:bidi="zh-CN"/>
        </w:rPr>
        <w:t>3）如参加磋商并在磋商过程中签署文件的人员与法定代表人或授权代表不一致，须另行提供授权委托书。</w:t>
      </w:r>
    </w:p>
    <w:p>
      <w:pPr>
        <w:pStyle w:val="5"/>
        <w:ind w:firstLine="200"/>
        <w:rPr>
          <w:color w:val="auto"/>
          <w:highlight w:val="none"/>
          <w:lang w:bidi="zh-CN"/>
        </w:rPr>
      </w:pPr>
    </w:p>
    <w:p>
      <w:pPr>
        <w:pStyle w:val="6"/>
        <w:rPr>
          <w:color w:val="auto"/>
          <w:highlight w:val="none"/>
          <w:lang w:val="zh-CN" w:bidi="zh-CN"/>
        </w:rPr>
      </w:pPr>
    </w:p>
    <w:p>
      <w:pPr>
        <w:widowControl/>
        <w:jc w:val="left"/>
        <w:rPr>
          <w:rFonts w:ascii="仿宋" w:hAnsi="仿宋" w:eastAsia="仿宋"/>
          <w:bCs/>
          <w:color w:val="auto"/>
          <w:szCs w:val="21"/>
          <w:highlight w:val="none"/>
        </w:rPr>
      </w:pPr>
      <w:r>
        <w:rPr>
          <w:rFonts w:hint="eastAsia" w:ascii="仿宋" w:hAnsi="仿宋" w:eastAsia="仿宋"/>
          <w:bCs/>
          <w:color w:val="auto"/>
          <w:szCs w:val="21"/>
          <w:highlight w:val="none"/>
        </w:rPr>
        <w:t>表1：</w:t>
      </w:r>
      <w:r>
        <w:rPr>
          <w:rFonts w:ascii="仿宋" w:hAnsi="仿宋" w:eastAsia="仿宋" w:cs="Arial"/>
          <w:color w:val="auto"/>
          <w:szCs w:val="21"/>
          <w:highlight w:val="none"/>
        </w:rPr>
        <w:t>供应商基本情况表</w:t>
      </w:r>
    </w:p>
    <w:p>
      <w:pPr>
        <w:spacing w:line="360" w:lineRule="auto"/>
        <w:jc w:val="center"/>
        <w:rPr>
          <w:rFonts w:ascii="仿宋" w:hAnsi="仿宋" w:eastAsia="仿宋"/>
          <w:color w:val="auto"/>
          <w:highlight w:val="none"/>
        </w:rPr>
      </w:pPr>
      <w:r>
        <w:rPr>
          <w:rFonts w:hint="eastAsia" w:ascii="仿宋" w:hAnsi="仿宋" w:eastAsia="仿宋" w:cs="Arial"/>
          <w:b/>
          <w:color w:val="auto"/>
          <w:sz w:val="28"/>
          <w:szCs w:val="28"/>
          <w:highlight w:val="none"/>
        </w:rPr>
        <w:t>（二）</w:t>
      </w:r>
      <w:r>
        <w:rPr>
          <w:rFonts w:hint="eastAsia" w:ascii="仿宋" w:hAnsi="仿宋" w:eastAsia="仿宋"/>
          <w:b/>
          <w:bCs/>
          <w:color w:val="auto"/>
          <w:sz w:val="32"/>
          <w:szCs w:val="32"/>
          <w:highlight w:val="none"/>
        </w:rPr>
        <w:t>供应商基本情况表</w:t>
      </w:r>
    </w:p>
    <w:tbl>
      <w:tblPr>
        <w:tblStyle w:val="84"/>
        <w:tblW w:w="96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5"/>
        <w:gridCol w:w="1103"/>
        <w:gridCol w:w="1838"/>
        <w:gridCol w:w="734"/>
        <w:gridCol w:w="547"/>
        <w:gridCol w:w="1116"/>
        <w:gridCol w:w="179"/>
        <w:gridCol w:w="743"/>
        <w:gridCol w:w="14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85"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供应商名称</w:t>
            </w:r>
          </w:p>
        </w:tc>
        <w:tc>
          <w:tcPr>
            <w:tcW w:w="7719" w:type="dxa"/>
            <w:gridSpan w:val="8"/>
            <w:vAlign w:val="center"/>
          </w:tcPr>
          <w:p>
            <w:pPr>
              <w:jc w:val="left"/>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85"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注册地址</w:t>
            </w:r>
          </w:p>
        </w:tc>
        <w:tc>
          <w:tcPr>
            <w:tcW w:w="4222" w:type="dxa"/>
            <w:gridSpan w:val="4"/>
            <w:vAlign w:val="center"/>
          </w:tcPr>
          <w:p>
            <w:pPr>
              <w:jc w:val="left"/>
              <w:rPr>
                <w:rFonts w:ascii="仿宋" w:hAnsi="仿宋" w:eastAsia="仿宋"/>
                <w:color w:val="auto"/>
                <w:szCs w:val="21"/>
                <w:highlight w:val="none"/>
              </w:rPr>
            </w:pPr>
          </w:p>
        </w:tc>
        <w:tc>
          <w:tcPr>
            <w:tcW w:w="1116"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邮政编码</w:t>
            </w:r>
          </w:p>
        </w:tc>
        <w:tc>
          <w:tcPr>
            <w:tcW w:w="2381" w:type="dxa"/>
            <w:gridSpan w:val="3"/>
            <w:vAlign w:val="center"/>
          </w:tcPr>
          <w:p>
            <w:pPr>
              <w:jc w:val="left"/>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85" w:type="dxa"/>
            <w:vMerge w:val="restart"/>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联系方式</w:t>
            </w:r>
          </w:p>
        </w:tc>
        <w:tc>
          <w:tcPr>
            <w:tcW w:w="1103"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联系人</w:t>
            </w:r>
          </w:p>
        </w:tc>
        <w:tc>
          <w:tcPr>
            <w:tcW w:w="3119" w:type="dxa"/>
            <w:gridSpan w:val="3"/>
            <w:vAlign w:val="center"/>
          </w:tcPr>
          <w:p>
            <w:pPr>
              <w:jc w:val="left"/>
              <w:rPr>
                <w:rFonts w:ascii="仿宋" w:hAnsi="仿宋" w:eastAsia="仿宋"/>
                <w:color w:val="auto"/>
                <w:szCs w:val="21"/>
                <w:highlight w:val="none"/>
              </w:rPr>
            </w:pPr>
          </w:p>
        </w:tc>
        <w:tc>
          <w:tcPr>
            <w:tcW w:w="1116"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电话</w:t>
            </w:r>
          </w:p>
        </w:tc>
        <w:tc>
          <w:tcPr>
            <w:tcW w:w="2381" w:type="dxa"/>
            <w:gridSpan w:val="3"/>
            <w:vAlign w:val="center"/>
          </w:tcPr>
          <w:p>
            <w:pPr>
              <w:jc w:val="left"/>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85" w:type="dxa"/>
            <w:vMerge w:val="continue"/>
            <w:vAlign w:val="center"/>
          </w:tcPr>
          <w:p>
            <w:pPr>
              <w:jc w:val="left"/>
              <w:rPr>
                <w:rFonts w:ascii="仿宋" w:hAnsi="仿宋" w:eastAsia="仿宋"/>
                <w:color w:val="auto"/>
                <w:szCs w:val="21"/>
                <w:highlight w:val="none"/>
              </w:rPr>
            </w:pPr>
          </w:p>
        </w:tc>
        <w:tc>
          <w:tcPr>
            <w:tcW w:w="1103"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传真</w:t>
            </w:r>
          </w:p>
        </w:tc>
        <w:tc>
          <w:tcPr>
            <w:tcW w:w="3119" w:type="dxa"/>
            <w:gridSpan w:val="3"/>
            <w:vAlign w:val="center"/>
          </w:tcPr>
          <w:p>
            <w:pPr>
              <w:jc w:val="left"/>
              <w:rPr>
                <w:rFonts w:ascii="仿宋" w:hAnsi="仿宋" w:eastAsia="仿宋"/>
                <w:color w:val="auto"/>
                <w:szCs w:val="21"/>
                <w:highlight w:val="none"/>
              </w:rPr>
            </w:pPr>
          </w:p>
        </w:tc>
        <w:tc>
          <w:tcPr>
            <w:tcW w:w="1116"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网址</w:t>
            </w:r>
          </w:p>
        </w:tc>
        <w:tc>
          <w:tcPr>
            <w:tcW w:w="2381" w:type="dxa"/>
            <w:gridSpan w:val="3"/>
            <w:vAlign w:val="center"/>
          </w:tcPr>
          <w:p>
            <w:pPr>
              <w:jc w:val="left"/>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85"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组织结构</w:t>
            </w:r>
          </w:p>
        </w:tc>
        <w:tc>
          <w:tcPr>
            <w:tcW w:w="7719" w:type="dxa"/>
            <w:gridSpan w:val="8"/>
            <w:vAlign w:val="center"/>
          </w:tcPr>
          <w:p>
            <w:pPr>
              <w:jc w:val="left"/>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85"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法定代表人</w:t>
            </w:r>
          </w:p>
        </w:tc>
        <w:tc>
          <w:tcPr>
            <w:tcW w:w="1103"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姓名</w:t>
            </w:r>
          </w:p>
        </w:tc>
        <w:tc>
          <w:tcPr>
            <w:tcW w:w="1838" w:type="dxa"/>
            <w:vAlign w:val="center"/>
          </w:tcPr>
          <w:p>
            <w:pPr>
              <w:jc w:val="left"/>
              <w:rPr>
                <w:rFonts w:ascii="仿宋" w:hAnsi="仿宋" w:eastAsia="仿宋"/>
                <w:color w:val="auto"/>
                <w:szCs w:val="21"/>
                <w:highlight w:val="none"/>
              </w:rPr>
            </w:pPr>
          </w:p>
        </w:tc>
        <w:tc>
          <w:tcPr>
            <w:tcW w:w="1281" w:type="dxa"/>
            <w:gridSpan w:val="2"/>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技术职称</w:t>
            </w:r>
          </w:p>
        </w:tc>
        <w:tc>
          <w:tcPr>
            <w:tcW w:w="1295" w:type="dxa"/>
            <w:gridSpan w:val="2"/>
            <w:vAlign w:val="center"/>
          </w:tcPr>
          <w:p>
            <w:pPr>
              <w:jc w:val="left"/>
              <w:rPr>
                <w:rFonts w:ascii="仿宋" w:hAnsi="仿宋" w:eastAsia="仿宋"/>
                <w:color w:val="auto"/>
                <w:szCs w:val="21"/>
                <w:highlight w:val="none"/>
              </w:rPr>
            </w:pPr>
          </w:p>
        </w:tc>
        <w:tc>
          <w:tcPr>
            <w:tcW w:w="743"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电话</w:t>
            </w:r>
          </w:p>
        </w:tc>
        <w:tc>
          <w:tcPr>
            <w:tcW w:w="1459" w:type="dxa"/>
            <w:vAlign w:val="center"/>
          </w:tcPr>
          <w:p>
            <w:pPr>
              <w:jc w:val="left"/>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85"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技术负责人</w:t>
            </w:r>
          </w:p>
        </w:tc>
        <w:tc>
          <w:tcPr>
            <w:tcW w:w="1103"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姓名</w:t>
            </w:r>
          </w:p>
        </w:tc>
        <w:tc>
          <w:tcPr>
            <w:tcW w:w="1838" w:type="dxa"/>
            <w:vAlign w:val="center"/>
          </w:tcPr>
          <w:p>
            <w:pPr>
              <w:jc w:val="left"/>
              <w:rPr>
                <w:rFonts w:ascii="仿宋" w:hAnsi="仿宋" w:eastAsia="仿宋"/>
                <w:color w:val="auto"/>
                <w:szCs w:val="21"/>
                <w:highlight w:val="none"/>
              </w:rPr>
            </w:pPr>
          </w:p>
        </w:tc>
        <w:tc>
          <w:tcPr>
            <w:tcW w:w="1281" w:type="dxa"/>
            <w:gridSpan w:val="2"/>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技术职称</w:t>
            </w:r>
          </w:p>
        </w:tc>
        <w:tc>
          <w:tcPr>
            <w:tcW w:w="1295" w:type="dxa"/>
            <w:gridSpan w:val="2"/>
            <w:vAlign w:val="center"/>
          </w:tcPr>
          <w:p>
            <w:pPr>
              <w:jc w:val="left"/>
              <w:rPr>
                <w:rFonts w:ascii="仿宋" w:hAnsi="仿宋" w:eastAsia="仿宋"/>
                <w:color w:val="auto"/>
                <w:szCs w:val="21"/>
                <w:highlight w:val="none"/>
              </w:rPr>
            </w:pPr>
          </w:p>
        </w:tc>
        <w:tc>
          <w:tcPr>
            <w:tcW w:w="743"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电话</w:t>
            </w:r>
          </w:p>
        </w:tc>
        <w:tc>
          <w:tcPr>
            <w:tcW w:w="1459" w:type="dxa"/>
            <w:vAlign w:val="center"/>
          </w:tcPr>
          <w:p>
            <w:pPr>
              <w:jc w:val="left"/>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85"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成立时间</w:t>
            </w:r>
          </w:p>
        </w:tc>
        <w:tc>
          <w:tcPr>
            <w:tcW w:w="2941" w:type="dxa"/>
            <w:gridSpan w:val="2"/>
            <w:vAlign w:val="center"/>
          </w:tcPr>
          <w:p>
            <w:pPr>
              <w:jc w:val="left"/>
              <w:rPr>
                <w:rFonts w:ascii="仿宋" w:hAnsi="仿宋" w:eastAsia="仿宋"/>
                <w:color w:val="auto"/>
                <w:szCs w:val="21"/>
                <w:highlight w:val="none"/>
              </w:rPr>
            </w:pPr>
          </w:p>
        </w:tc>
        <w:tc>
          <w:tcPr>
            <w:tcW w:w="4778" w:type="dxa"/>
            <w:gridSpan w:val="6"/>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85"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企业资质等级</w:t>
            </w:r>
          </w:p>
        </w:tc>
        <w:tc>
          <w:tcPr>
            <w:tcW w:w="2941" w:type="dxa"/>
            <w:gridSpan w:val="2"/>
            <w:vAlign w:val="center"/>
          </w:tcPr>
          <w:p>
            <w:pPr>
              <w:jc w:val="left"/>
              <w:rPr>
                <w:rFonts w:ascii="仿宋" w:hAnsi="仿宋" w:eastAsia="仿宋"/>
                <w:color w:val="auto"/>
                <w:szCs w:val="21"/>
                <w:highlight w:val="none"/>
              </w:rPr>
            </w:pPr>
          </w:p>
        </w:tc>
        <w:tc>
          <w:tcPr>
            <w:tcW w:w="734" w:type="dxa"/>
            <w:vMerge w:val="restart"/>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其中</w:t>
            </w:r>
          </w:p>
        </w:tc>
        <w:tc>
          <w:tcPr>
            <w:tcW w:w="1842" w:type="dxa"/>
            <w:gridSpan w:val="3"/>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项目经理</w:t>
            </w:r>
          </w:p>
        </w:tc>
        <w:tc>
          <w:tcPr>
            <w:tcW w:w="2202" w:type="dxa"/>
            <w:gridSpan w:val="2"/>
            <w:vAlign w:val="center"/>
          </w:tcPr>
          <w:p>
            <w:pPr>
              <w:jc w:val="left"/>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85"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营业执照号</w:t>
            </w:r>
          </w:p>
        </w:tc>
        <w:tc>
          <w:tcPr>
            <w:tcW w:w="2941" w:type="dxa"/>
            <w:gridSpan w:val="2"/>
            <w:vAlign w:val="center"/>
          </w:tcPr>
          <w:p>
            <w:pPr>
              <w:jc w:val="left"/>
              <w:rPr>
                <w:rFonts w:ascii="仿宋" w:hAnsi="仿宋" w:eastAsia="仿宋"/>
                <w:color w:val="auto"/>
                <w:szCs w:val="21"/>
                <w:highlight w:val="none"/>
              </w:rPr>
            </w:pPr>
          </w:p>
        </w:tc>
        <w:tc>
          <w:tcPr>
            <w:tcW w:w="734" w:type="dxa"/>
            <w:vMerge w:val="continue"/>
            <w:vAlign w:val="center"/>
          </w:tcPr>
          <w:p>
            <w:pPr>
              <w:jc w:val="left"/>
              <w:rPr>
                <w:rFonts w:ascii="仿宋" w:hAnsi="仿宋" w:eastAsia="仿宋"/>
                <w:color w:val="auto"/>
                <w:szCs w:val="21"/>
                <w:highlight w:val="none"/>
              </w:rPr>
            </w:pPr>
          </w:p>
        </w:tc>
        <w:tc>
          <w:tcPr>
            <w:tcW w:w="1842" w:type="dxa"/>
            <w:gridSpan w:val="3"/>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高级职称人员</w:t>
            </w:r>
          </w:p>
        </w:tc>
        <w:tc>
          <w:tcPr>
            <w:tcW w:w="2202" w:type="dxa"/>
            <w:gridSpan w:val="2"/>
            <w:vAlign w:val="center"/>
          </w:tcPr>
          <w:p>
            <w:pPr>
              <w:jc w:val="left"/>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85"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注册资金</w:t>
            </w:r>
          </w:p>
        </w:tc>
        <w:tc>
          <w:tcPr>
            <w:tcW w:w="2941" w:type="dxa"/>
            <w:gridSpan w:val="2"/>
            <w:vAlign w:val="center"/>
          </w:tcPr>
          <w:p>
            <w:pPr>
              <w:jc w:val="left"/>
              <w:rPr>
                <w:rFonts w:ascii="仿宋" w:hAnsi="仿宋" w:eastAsia="仿宋"/>
                <w:color w:val="auto"/>
                <w:szCs w:val="21"/>
                <w:highlight w:val="none"/>
              </w:rPr>
            </w:pPr>
          </w:p>
        </w:tc>
        <w:tc>
          <w:tcPr>
            <w:tcW w:w="734" w:type="dxa"/>
            <w:vMerge w:val="continue"/>
            <w:vAlign w:val="center"/>
          </w:tcPr>
          <w:p>
            <w:pPr>
              <w:jc w:val="left"/>
              <w:rPr>
                <w:rFonts w:ascii="仿宋" w:hAnsi="仿宋" w:eastAsia="仿宋"/>
                <w:color w:val="auto"/>
                <w:szCs w:val="21"/>
                <w:highlight w:val="none"/>
              </w:rPr>
            </w:pPr>
          </w:p>
        </w:tc>
        <w:tc>
          <w:tcPr>
            <w:tcW w:w="1842" w:type="dxa"/>
            <w:gridSpan w:val="3"/>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中级职称人员</w:t>
            </w:r>
          </w:p>
        </w:tc>
        <w:tc>
          <w:tcPr>
            <w:tcW w:w="2202" w:type="dxa"/>
            <w:gridSpan w:val="2"/>
            <w:vAlign w:val="center"/>
          </w:tcPr>
          <w:p>
            <w:pPr>
              <w:jc w:val="left"/>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85"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开户银行</w:t>
            </w:r>
          </w:p>
        </w:tc>
        <w:tc>
          <w:tcPr>
            <w:tcW w:w="2941" w:type="dxa"/>
            <w:gridSpan w:val="2"/>
            <w:vAlign w:val="center"/>
          </w:tcPr>
          <w:p>
            <w:pPr>
              <w:jc w:val="left"/>
              <w:rPr>
                <w:rFonts w:ascii="仿宋" w:hAnsi="仿宋" w:eastAsia="仿宋"/>
                <w:color w:val="auto"/>
                <w:szCs w:val="21"/>
                <w:highlight w:val="none"/>
              </w:rPr>
            </w:pPr>
          </w:p>
        </w:tc>
        <w:tc>
          <w:tcPr>
            <w:tcW w:w="734" w:type="dxa"/>
            <w:vMerge w:val="continue"/>
            <w:vAlign w:val="center"/>
          </w:tcPr>
          <w:p>
            <w:pPr>
              <w:jc w:val="left"/>
              <w:rPr>
                <w:rFonts w:ascii="仿宋" w:hAnsi="仿宋" w:eastAsia="仿宋"/>
                <w:color w:val="auto"/>
                <w:szCs w:val="21"/>
                <w:highlight w:val="none"/>
              </w:rPr>
            </w:pPr>
          </w:p>
        </w:tc>
        <w:tc>
          <w:tcPr>
            <w:tcW w:w="1842" w:type="dxa"/>
            <w:gridSpan w:val="3"/>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初级职称人员</w:t>
            </w:r>
          </w:p>
        </w:tc>
        <w:tc>
          <w:tcPr>
            <w:tcW w:w="2202" w:type="dxa"/>
            <w:gridSpan w:val="2"/>
            <w:vAlign w:val="center"/>
          </w:tcPr>
          <w:p>
            <w:pPr>
              <w:jc w:val="left"/>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1885" w:type="dxa"/>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账号</w:t>
            </w:r>
          </w:p>
        </w:tc>
        <w:tc>
          <w:tcPr>
            <w:tcW w:w="2941" w:type="dxa"/>
            <w:gridSpan w:val="2"/>
            <w:vAlign w:val="center"/>
          </w:tcPr>
          <w:p>
            <w:pPr>
              <w:jc w:val="left"/>
              <w:rPr>
                <w:rFonts w:ascii="仿宋" w:hAnsi="仿宋" w:eastAsia="仿宋"/>
                <w:color w:val="auto"/>
                <w:szCs w:val="21"/>
                <w:highlight w:val="none"/>
              </w:rPr>
            </w:pPr>
          </w:p>
        </w:tc>
        <w:tc>
          <w:tcPr>
            <w:tcW w:w="734" w:type="dxa"/>
            <w:vMerge w:val="continue"/>
            <w:vAlign w:val="center"/>
          </w:tcPr>
          <w:p>
            <w:pPr>
              <w:jc w:val="left"/>
              <w:rPr>
                <w:rFonts w:ascii="仿宋" w:hAnsi="仿宋" w:eastAsia="仿宋"/>
                <w:color w:val="auto"/>
                <w:szCs w:val="21"/>
                <w:highlight w:val="none"/>
              </w:rPr>
            </w:pPr>
          </w:p>
        </w:tc>
        <w:tc>
          <w:tcPr>
            <w:tcW w:w="1842" w:type="dxa"/>
            <w:gridSpan w:val="3"/>
            <w:vAlign w:val="center"/>
          </w:tcPr>
          <w:p>
            <w:pPr>
              <w:jc w:val="left"/>
              <w:rPr>
                <w:rFonts w:ascii="仿宋" w:hAnsi="仿宋" w:eastAsia="仿宋"/>
                <w:color w:val="auto"/>
                <w:szCs w:val="21"/>
                <w:highlight w:val="none"/>
              </w:rPr>
            </w:pPr>
            <w:r>
              <w:rPr>
                <w:rFonts w:hint="eastAsia" w:ascii="仿宋" w:hAnsi="仿宋" w:eastAsia="仿宋"/>
                <w:color w:val="auto"/>
                <w:szCs w:val="21"/>
                <w:highlight w:val="none"/>
              </w:rPr>
              <w:t>技工</w:t>
            </w:r>
          </w:p>
        </w:tc>
        <w:tc>
          <w:tcPr>
            <w:tcW w:w="2202" w:type="dxa"/>
            <w:gridSpan w:val="2"/>
            <w:vAlign w:val="center"/>
          </w:tcPr>
          <w:p>
            <w:pPr>
              <w:jc w:val="left"/>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3" w:hRule="atLeast"/>
          <w:jc w:val="center"/>
        </w:trPr>
        <w:tc>
          <w:tcPr>
            <w:tcW w:w="1885" w:type="dxa"/>
            <w:vAlign w:val="center"/>
          </w:tcPr>
          <w:p>
            <w:pPr>
              <w:rPr>
                <w:rFonts w:ascii="仿宋" w:hAnsi="仿宋" w:eastAsia="仿宋"/>
                <w:color w:val="auto"/>
                <w:szCs w:val="21"/>
                <w:highlight w:val="none"/>
              </w:rPr>
            </w:pPr>
            <w:r>
              <w:rPr>
                <w:rFonts w:hint="eastAsia" w:ascii="仿宋" w:hAnsi="仿宋" w:eastAsia="仿宋"/>
                <w:color w:val="auto"/>
                <w:szCs w:val="21"/>
                <w:highlight w:val="none"/>
              </w:rPr>
              <w:t>经营范围备注</w:t>
            </w:r>
          </w:p>
        </w:tc>
        <w:tc>
          <w:tcPr>
            <w:tcW w:w="7719" w:type="dxa"/>
            <w:gridSpan w:val="8"/>
            <w:vAlign w:val="center"/>
          </w:tcPr>
          <w:p>
            <w:pPr>
              <w:ind w:firstLine="420" w:firstLineChars="200"/>
              <w:rPr>
                <w:rFonts w:ascii="仿宋" w:hAnsi="仿宋" w:eastAsia="仿宋"/>
                <w:color w:val="auto"/>
                <w:szCs w:val="21"/>
                <w:highlight w:val="none"/>
              </w:rPr>
            </w:pPr>
          </w:p>
        </w:tc>
      </w:tr>
    </w:tbl>
    <w:p>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可随表附：</w:t>
      </w:r>
    </w:p>
    <w:p>
      <w:pPr>
        <w:spacing w:line="360" w:lineRule="auto"/>
        <w:rPr>
          <w:rFonts w:ascii="仿宋" w:hAnsi="仿宋" w:eastAsia="仿宋"/>
          <w:color w:val="auto"/>
          <w:szCs w:val="21"/>
          <w:highlight w:val="none"/>
        </w:rPr>
      </w:pPr>
      <w:r>
        <w:rPr>
          <w:rFonts w:hint="eastAsia" w:ascii="仿宋" w:hAnsi="仿宋" w:eastAsia="仿宋"/>
          <w:color w:val="auto"/>
          <w:szCs w:val="21"/>
          <w:highlight w:val="none"/>
        </w:rPr>
        <w:t>1、供应商经济实力、社会信誉、公司整体实力情况介绍</w:t>
      </w:r>
    </w:p>
    <w:p>
      <w:pPr>
        <w:spacing w:line="360" w:lineRule="auto"/>
        <w:rPr>
          <w:rFonts w:ascii="仿宋" w:hAnsi="仿宋" w:eastAsia="仿宋" w:cs="Arial"/>
          <w:color w:val="auto"/>
          <w:kern w:val="0"/>
          <w:sz w:val="20"/>
          <w:szCs w:val="21"/>
          <w:highlight w:val="none"/>
        </w:rPr>
      </w:pPr>
      <w:r>
        <w:rPr>
          <w:rFonts w:hint="eastAsia" w:ascii="仿宋" w:hAnsi="仿宋" w:eastAsia="仿宋"/>
          <w:color w:val="auto"/>
          <w:szCs w:val="21"/>
          <w:highlight w:val="none"/>
        </w:rPr>
        <w:t>2、供应商相关资信证明、其他相关证书</w:t>
      </w:r>
    </w:p>
    <w:p>
      <w:pPr>
        <w:snapToGrid w:val="0"/>
        <w:spacing w:line="360" w:lineRule="auto"/>
        <w:ind w:right="420"/>
        <w:rPr>
          <w:rFonts w:ascii="仿宋" w:hAnsi="仿宋" w:eastAsia="仿宋" w:cs="Arial"/>
          <w:color w:val="auto"/>
          <w:kern w:val="0"/>
          <w:szCs w:val="21"/>
          <w:highlight w:val="none"/>
        </w:rPr>
      </w:pPr>
    </w:p>
    <w:p>
      <w:pPr>
        <w:snapToGrid w:val="0"/>
        <w:spacing w:line="360" w:lineRule="auto"/>
        <w:ind w:right="420"/>
        <w:rPr>
          <w:rFonts w:ascii="仿宋" w:hAnsi="仿宋" w:eastAsia="仿宋" w:cs="Arial"/>
          <w:color w:val="auto"/>
          <w:kern w:val="0"/>
          <w:szCs w:val="21"/>
          <w:highlight w:val="none"/>
        </w:rPr>
      </w:pPr>
    </w:p>
    <w:p>
      <w:pPr>
        <w:snapToGrid w:val="0"/>
        <w:spacing w:line="360" w:lineRule="auto"/>
        <w:ind w:right="420" w:firstLine="5985" w:firstLineChars="2850"/>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供应商</w:t>
      </w:r>
      <w:r>
        <w:rPr>
          <w:rFonts w:ascii="仿宋" w:hAnsi="仿宋" w:eastAsia="仿宋" w:cs="Arial"/>
          <w:color w:val="auto"/>
          <w:kern w:val="0"/>
          <w:szCs w:val="21"/>
          <w:highlight w:val="none"/>
        </w:rPr>
        <w:t>（盖公章</w:t>
      </w:r>
      <w:r>
        <w:rPr>
          <w:rFonts w:hint="eastAsia" w:ascii="仿宋" w:hAnsi="仿宋" w:eastAsia="仿宋" w:cs="Arial"/>
          <w:color w:val="auto"/>
          <w:kern w:val="0"/>
          <w:szCs w:val="21"/>
          <w:highlight w:val="none"/>
        </w:rPr>
        <w:t>或电子签章</w:t>
      </w:r>
      <w:r>
        <w:rPr>
          <w:rFonts w:ascii="仿宋" w:hAnsi="仿宋" w:eastAsia="仿宋" w:cs="Arial"/>
          <w:color w:val="auto"/>
          <w:kern w:val="0"/>
          <w:szCs w:val="21"/>
          <w:highlight w:val="none"/>
        </w:rPr>
        <w:t>）：</w:t>
      </w:r>
    </w:p>
    <w:p>
      <w:pPr>
        <w:spacing w:line="360" w:lineRule="auto"/>
        <w:ind w:right="420" w:firstLine="5985" w:firstLineChars="2850"/>
        <w:rPr>
          <w:rFonts w:ascii="仿宋" w:hAnsi="仿宋" w:eastAsia="仿宋"/>
          <w:b/>
          <w:bCs/>
          <w:color w:val="auto"/>
          <w:sz w:val="44"/>
          <w:highlight w:val="none"/>
        </w:rPr>
      </w:pPr>
      <w:r>
        <w:rPr>
          <w:rFonts w:ascii="仿宋" w:hAnsi="仿宋" w:eastAsia="仿宋"/>
          <w:color w:val="auto"/>
          <w:szCs w:val="21"/>
          <w:highlight w:val="none"/>
        </w:rPr>
        <w:t>日</w:t>
      </w:r>
      <w:r>
        <w:rPr>
          <w:rFonts w:hint="eastAsia" w:ascii="仿宋" w:hAnsi="仿宋" w:eastAsia="仿宋"/>
          <w:color w:val="auto"/>
          <w:szCs w:val="21"/>
          <w:highlight w:val="none"/>
        </w:rPr>
        <w:t xml:space="preserve">   </w:t>
      </w:r>
      <w:r>
        <w:rPr>
          <w:rFonts w:ascii="仿宋" w:hAnsi="仿宋" w:eastAsia="仿宋"/>
          <w:color w:val="auto"/>
          <w:szCs w:val="21"/>
          <w:highlight w:val="none"/>
        </w:rPr>
        <w:t xml:space="preserve">期： </w:t>
      </w:r>
      <w:r>
        <w:rPr>
          <w:rFonts w:hint="eastAsia" w:ascii="仿宋" w:hAnsi="仿宋" w:eastAsia="仿宋"/>
          <w:color w:val="auto"/>
          <w:szCs w:val="21"/>
          <w:highlight w:val="none"/>
        </w:rPr>
        <w:t xml:space="preserve">  </w:t>
      </w:r>
      <w:r>
        <w:rPr>
          <w:rFonts w:ascii="仿宋" w:hAnsi="仿宋" w:eastAsia="仿宋"/>
          <w:color w:val="auto"/>
          <w:szCs w:val="21"/>
          <w:highlight w:val="none"/>
        </w:rPr>
        <w:t xml:space="preserve">年 </w:t>
      </w:r>
      <w:r>
        <w:rPr>
          <w:rFonts w:hint="eastAsia" w:ascii="仿宋" w:hAnsi="仿宋" w:eastAsia="仿宋"/>
          <w:color w:val="auto"/>
          <w:szCs w:val="21"/>
          <w:highlight w:val="none"/>
        </w:rPr>
        <w:t xml:space="preserve">  </w:t>
      </w:r>
      <w:r>
        <w:rPr>
          <w:rFonts w:ascii="仿宋" w:hAnsi="仿宋" w:eastAsia="仿宋"/>
          <w:color w:val="auto"/>
          <w:szCs w:val="21"/>
          <w:highlight w:val="none"/>
        </w:rPr>
        <w:t xml:space="preserve">月 </w:t>
      </w:r>
      <w:r>
        <w:rPr>
          <w:rFonts w:hint="eastAsia" w:ascii="仿宋" w:hAnsi="仿宋" w:eastAsia="仿宋"/>
          <w:color w:val="auto"/>
          <w:szCs w:val="21"/>
          <w:highlight w:val="none"/>
        </w:rPr>
        <w:t xml:space="preserve">  </w:t>
      </w:r>
      <w:r>
        <w:rPr>
          <w:rFonts w:ascii="仿宋" w:hAnsi="仿宋" w:eastAsia="仿宋"/>
          <w:color w:val="auto"/>
          <w:szCs w:val="21"/>
          <w:highlight w:val="none"/>
        </w:rPr>
        <w:t>日</w:t>
      </w:r>
    </w:p>
    <w:p>
      <w:pPr>
        <w:spacing w:line="460" w:lineRule="exact"/>
        <w:jc w:val="center"/>
        <w:rPr>
          <w:rFonts w:ascii="宋体" w:hAnsi="宋体"/>
          <w:b/>
          <w:bCs/>
          <w:color w:val="auto"/>
          <w:sz w:val="44"/>
          <w:highlight w:val="none"/>
        </w:rPr>
        <w:sectPr>
          <w:footerReference r:id="rId4" w:type="default"/>
          <w:pgSz w:w="11906" w:h="16838"/>
          <w:pgMar w:top="1440" w:right="1274" w:bottom="1134" w:left="1080" w:header="454" w:footer="340" w:gutter="0"/>
          <w:cols w:space="720" w:num="1"/>
          <w:docGrid w:linePitch="312" w:charSpace="0"/>
        </w:sectPr>
      </w:pPr>
    </w:p>
    <w:p>
      <w:pPr>
        <w:spacing w:line="360" w:lineRule="auto"/>
        <w:jc w:val="center"/>
        <w:rPr>
          <w:rFonts w:ascii="仿宋" w:hAnsi="仿宋" w:eastAsia="仿宋"/>
          <w:b/>
          <w:bCs/>
          <w:color w:val="auto"/>
          <w:sz w:val="30"/>
          <w:szCs w:val="30"/>
          <w:highlight w:val="none"/>
        </w:rPr>
      </w:pPr>
      <w:r>
        <w:rPr>
          <w:rFonts w:hint="eastAsia" w:ascii="仿宋" w:hAnsi="仿宋" w:eastAsia="仿宋"/>
          <w:b/>
          <w:bCs/>
          <w:color w:val="auto"/>
          <w:sz w:val="30"/>
          <w:szCs w:val="30"/>
          <w:highlight w:val="none"/>
        </w:rPr>
        <w:t>（三）、技术、商务条款偏离表</w:t>
      </w:r>
    </w:p>
    <w:p>
      <w:pPr>
        <w:rPr>
          <w:rFonts w:ascii="仿宋" w:hAnsi="仿宋" w:eastAsia="仿宋"/>
          <w:b/>
          <w:color w:val="auto"/>
          <w:szCs w:val="21"/>
          <w:highlight w:val="none"/>
        </w:rPr>
      </w:pPr>
      <w:r>
        <w:rPr>
          <w:rFonts w:hint="eastAsia" w:ascii="仿宋" w:hAnsi="仿宋" w:eastAsia="仿宋"/>
          <w:color w:val="auto"/>
          <w:szCs w:val="21"/>
          <w:highlight w:val="none"/>
        </w:rPr>
        <w:t xml:space="preserve">项目名称：                                       </w:t>
      </w:r>
    </w:p>
    <w:tbl>
      <w:tblPr>
        <w:tblStyle w:val="8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54"/>
        <w:gridCol w:w="1954"/>
        <w:gridCol w:w="1980"/>
        <w:gridCol w:w="1800"/>
        <w:gridCol w:w="23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754" w:type="dxa"/>
            <w:shd w:val="clear" w:color="auto" w:fill="FFFFFF"/>
            <w:vAlign w:val="center"/>
          </w:tcPr>
          <w:p>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内   容</w:t>
            </w:r>
          </w:p>
        </w:tc>
        <w:tc>
          <w:tcPr>
            <w:tcW w:w="1954" w:type="dxa"/>
            <w:shd w:val="clear" w:color="auto" w:fill="FFFFFF"/>
            <w:vAlign w:val="center"/>
          </w:tcPr>
          <w:p>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磋商文件</w:t>
            </w:r>
          </w:p>
          <w:p>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规定要求</w:t>
            </w:r>
          </w:p>
        </w:tc>
        <w:tc>
          <w:tcPr>
            <w:tcW w:w="1980" w:type="dxa"/>
            <w:shd w:val="clear" w:color="auto" w:fill="FFFFFF"/>
            <w:vAlign w:val="center"/>
          </w:tcPr>
          <w:p>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响应文件</w:t>
            </w:r>
          </w:p>
          <w:p>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对应条款</w:t>
            </w:r>
          </w:p>
        </w:tc>
        <w:tc>
          <w:tcPr>
            <w:tcW w:w="1800" w:type="dxa"/>
            <w:shd w:val="clear" w:color="auto" w:fill="FFFFFF"/>
            <w:vAlign w:val="center"/>
          </w:tcPr>
          <w:p>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偏离情况</w:t>
            </w:r>
          </w:p>
        </w:tc>
        <w:tc>
          <w:tcPr>
            <w:tcW w:w="2340" w:type="dxa"/>
            <w:shd w:val="clear" w:color="auto" w:fill="FFFFFF"/>
            <w:vAlign w:val="center"/>
          </w:tcPr>
          <w:p>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754" w:type="dxa"/>
            <w:vMerge w:val="restart"/>
            <w:vAlign w:val="center"/>
          </w:tcPr>
          <w:p>
            <w:pPr>
              <w:ind w:firstLine="210" w:firstLineChars="100"/>
              <w:rPr>
                <w:rFonts w:ascii="仿宋" w:hAnsi="仿宋" w:eastAsia="仿宋"/>
                <w:color w:val="auto"/>
                <w:szCs w:val="21"/>
                <w:highlight w:val="none"/>
              </w:rPr>
            </w:pPr>
            <w:r>
              <w:rPr>
                <w:rFonts w:hint="eastAsia" w:ascii="仿宋" w:hAnsi="仿宋" w:eastAsia="仿宋"/>
                <w:color w:val="auto"/>
                <w:szCs w:val="21"/>
                <w:highlight w:val="none"/>
              </w:rPr>
              <w:t>技术条款</w:t>
            </w:r>
          </w:p>
        </w:tc>
        <w:tc>
          <w:tcPr>
            <w:tcW w:w="1954" w:type="dxa"/>
            <w:vAlign w:val="center"/>
          </w:tcPr>
          <w:p>
            <w:pPr>
              <w:jc w:val="center"/>
              <w:rPr>
                <w:rFonts w:ascii="仿宋" w:hAnsi="仿宋" w:eastAsia="仿宋"/>
                <w:color w:val="auto"/>
                <w:szCs w:val="21"/>
                <w:highlight w:val="none"/>
              </w:rPr>
            </w:pPr>
          </w:p>
        </w:tc>
        <w:tc>
          <w:tcPr>
            <w:tcW w:w="1980" w:type="dxa"/>
            <w:vAlign w:val="center"/>
          </w:tcPr>
          <w:p>
            <w:pPr>
              <w:jc w:val="center"/>
              <w:rPr>
                <w:rFonts w:ascii="仿宋" w:hAnsi="仿宋" w:eastAsia="仿宋"/>
                <w:color w:val="auto"/>
                <w:szCs w:val="21"/>
                <w:highlight w:val="none"/>
              </w:rPr>
            </w:pPr>
          </w:p>
        </w:tc>
        <w:tc>
          <w:tcPr>
            <w:tcW w:w="1800" w:type="dxa"/>
            <w:vAlign w:val="center"/>
          </w:tcPr>
          <w:p>
            <w:pPr>
              <w:jc w:val="center"/>
              <w:rPr>
                <w:rFonts w:ascii="仿宋" w:hAnsi="仿宋" w:eastAsia="仿宋"/>
                <w:color w:val="auto"/>
                <w:szCs w:val="21"/>
                <w:highlight w:val="none"/>
              </w:rPr>
            </w:pPr>
          </w:p>
        </w:tc>
        <w:tc>
          <w:tcPr>
            <w:tcW w:w="2340" w:type="dxa"/>
            <w:vAlign w:val="center"/>
          </w:tcPr>
          <w:p>
            <w:pPr>
              <w:jc w:val="center"/>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754" w:type="dxa"/>
            <w:vMerge w:val="continue"/>
            <w:vAlign w:val="center"/>
          </w:tcPr>
          <w:p>
            <w:pPr>
              <w:jc w:val="center"/>
              <w:rPr>
                <w:rFonts w:ascii="仿宋" w:hAnsi="仿宋" w:eastAsia="仿宋"/>
                <w:color w:val="auto"/>
                <w:szCs w:val="21"/>
                <w:highlight w:val="none"/>
              </w:rPr>
            </w:pPr>
          </w:p>
        </w:tc>
        <w:tc>
          <w:tcPr>
            <w:tcW w:w="1954" w:type="dxa"/>
            <w:vAlign w:val="center"/>
          </w:tcPr>
          <w:p>
            <w:pPr>
              <w:jc w:val="center"/>
              <w:rPr>
                <w:rFonts w:ascii="仿宋" w:hAnsi="仿宋" w:eastAsia="仿宋"/>
                <w:color w:val="auto"/>
                <w:szCs w:val="21"/>
                <w:highlight w:val="none"/>
              </w:rPr>
            </w:pPr>
          </w:p>
        </w:tc>
        <w:tc>
          <w:tcPr>
            <w:tcW w:w="1980" w:type="dxa"/>
            <w:vAlign w:val="center"/>
          </w:tcPr>
          <w:p>
            <w:pPr>
              <w:jc w:val="center"/>
              <w:rPr>
                <w:rFonts w:ascii="仿宋" w:hAnsi="仿宋" w:eastAsia="仿宋"/>
                <w:color w:val="auto"/>
                <w:szCs w:val="21"/>
                <w:highlight w:val="none"/>
              </w:rPr>
            </w:pPr>
          </w:p>
        </w:tc>
        <w:tc>
          <w:tcPr>
            <w:tcW w:w="1800" w:type="dxa"/>
            <w:vAlign w:val="center"/>
          </w:tcPr>
          <w:p>
            <w:pPr>
              <w:jc w:val="center"/>
              <w:rPr>
                <w:rFonts w:ascii="仿宋" w:hAnsi="仿宋" w:eastAsia="仿宋"/>
                <w:color w:val="auto"/>
                <w:szCs w:val="21"/>
                <w:highlight w:val="none"/>
              </w:rPr>
            </w:pPr>
          </w:p>
        </w:tc>
        <w:tc>
          <w:tcPr>
            <w:tcW w:w="2340" w:type="dxa"/>
            <w:vAlign w:val="center"/>
          </w:tcPr>
          <w:p>
            <w:pPr>
              <w:jc w:val="center"/>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754" w:type="dxa"/>
            <w:vMerge w:val="continue"/>
            <w:vAlign w:val="center"/>
          </w:tcPr>
          <w:p>
            <w:pPr>
              <w:jc w:val="center"/>
              <w:rPr>
                <w:rFonts w:ascii="仿宋" w:hAnsi="仿宋" w:eastAsia="仿宋"/>
                <w:color w:val="auto"/>
                <w:szCs w:val="21"/>
                <w:highlight w:val="none"/>
              </w:rPr>
            </w:pPr>
          </w:p>
        </w:tc>
        <w:tc>
          <w:tcPr>
            <w:tcW w:w="1954" w:type="dxa"/>
            <w:vAlign w:val="center"/>
          </w:tcPr>
          <w:p>
            <w:pPr>
              <w:jc w:val="center"/>
              <w:rPr>
                <w:rFonts w:ascii="仿宋" w:hAnsi="仿宋" w:eastAsia="仿宋"/>
                <w:color w:val="auto"/>
                <w:szCs w:val="21"/>
                <w:highlight w:val="none"/>
              </w:rPr>
            </w:pPr>
          </w:p>
        </w:tc>
        <w:tc>
          <w:tcPr>
            <w:tcW w:w="1980" w:type="dxa"/>
            <w:vAlign w:val="center"/>
          </w:tcPr>
          <w:p>
            <w:pPr>
              <w:jc w:val="center"/>
              <w:rPr>
                <w:rFonts w:ascii="仿宋" w:hAnsi="仿宋" w:eastAsia="仿宋"/>
                <w:color w:val="auto"/>
                <w:szCs w:val="21"/>
                <w:highlight w:val="none"/>
              </w:rPr>
            </w:pPr>
          </w:p>
        </w:tc>
        <w:tc>
          <w:tcPr>
            <w:tcW w:w="1800" w:type="dxa"/>
            <w:vAlign w:val="center"/>
          </w:tcPr>
          <w:p>
            <w:pPr>
              <w:jc w:val="center"/>
              <w:rPr>
                <w:rFonts w:ascii="仿宋" w:hAnsi="仿宋" w:eastAsia="仿宋"/>
                <w:color w:val="auto"/>
                <w:szCs w:val="21"/>
                <w:highlight w:val="none"/>
              </w:rPr>
            </w:pPr>
          </w:p>
        </w:tc>
        <w:tc>
          <w:tcPr>
            <w:tcW w:w="2340" w:type="dxa"/>
            <w:vAlign w:val="center"/>
          </w:tcPr>
          <w:p>
            <w:pPr>
              <w:jc w:val="center"/>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754" w:type="dxa"/>
            <w:vMerge w:val="continue"/>
            <w:vAlign w:val="center"/>
          </w:tcPr>
          <w:p>
            <w:pPr>
              <w:jc w:val="center"/>
              <w:rPr>
                <w:rFonts w:ascii="仿宋" w:hAnsi="仿宋" w:eastAsia="仿宋"/>
                <w:color w:val="auto"/>
                <w:szCs w:val="21"/>
                <w:highlight w:val="none"/>
              </w:rPr>
            </w:pPr>
          </w:p>
        </w:tc>
        <w:tc>
          <w:tcPr>
            <w:tcW w:w="1954" w:type="dxa"/>
            <w:vAlign w:val="center"/>
          </w:tcPr>
          <w:p>
            <w:pPr>
              <w:jc w:val="center"/>
              <w:rPr>
                <w:rFonts w:ascii="仿宋" w:hAnsi="仿宋" w:eastAsia="仿宋"/>
                <w:color w:val="auto"/>
                <w:szCs w:val="21"/>
                <w:highlight w:val="none"/>
              </w:rPr>
            </w:pPr>
          </w:p>
        </w:tc>
        <w:tc>
          <w:tcPr>
            <w:tcW w:w="1980" w:type="dxa"/>
            <w:vAlign w:val="center"/>
          </w:tcPr>
          <w:p>
            <w:pPr>
              <w:jc w:val="center"/>
              <w:rPr>
                <w:rFonts w:ascii="仿宋" w:hAnsi="仿宋" w:eastAsia="仿宋"/>
                <w:color w:val="auto"/>
                <w:szCs w:val="21"/>
                <w:highlight w:val="none"/>
              </w:rPr>
            </w:pPr>
          </w:p>
        </w:tc>
        <w:tc>
          <w:tcPr>
            <w:tcW w:w="1800" w:type="dxa"/>
            <w:vAlign w:val="center"/>
          </w:tcPr>
          <w:p>
            <w:pPr>
              <w:jc w:val="center"/>
              <w:rPr>
                <w:rFonts w:ascii="仿宋" w:hAnsi="仿宋" w:eastAsia="仿宋"/>
                <w:color w:val="auto"/>
                <w:szCs w:val="21"/>
                <w:highlight w:val="none"/>
              </w:rPr>
            </w:pPr>
          </w:p>
        </w:tc>
        <w:tc>
          <w:tcPr>
            <w:tcW w:w="2340" w:type="dxa"/>
            <w:vAlign w:val="center"/>
          </w:tcPr>
          <w:p>
            <w:pPr>
              <w:jc w:val="center"/>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754" w:type="dxa"/>
            <w:vMerge w:val="restart"/>
            <w:vAlign w:val="center"/>
          </w:tcPr>
          <w:p>
            <w:pPr>
              <w:ind w:firstLine="210" w:firstLineChars="100"/>
              <w:rPr>
                <w:rFonts w:ascii="仿宋" w:hAnsi="仿宋" w:eastAsia="仿宋"/>
                <w:color w:val="auto"/>
                <w:szCs w:val="21"/>
                <w:highlight w:val="none"/>
              </w:rPr>
            </w:pPr>
            <w:r>
              <w:rPr>
                <w:rFonts w:hint="eastAsia" w:ascii="仿宋" w:hAnsi="仿宋" w:eastAsia="仿宋"/>
                <w:color w:val="auto"/>
                <w:szCs w:val="21"/>
                <w:highlight w:val="none"/>
              </w:rPr>
              <w:t>商务条款</w:t>
            </w:r>
          </w:p>
        </w:tc>
        <w:tc>
          <w:tcPr>
            <w:tcW w:w="1954" w:type="dxa"/>
            <w:vAlign w:val="center"/>
          </w:tcPr>
          <w:p>
            <w:pPr>
              <w:jc w:val="center"/>
              <w:rPr>
                <w:rFonts w:ascii="仿宋" w:hAnsi="仿宋" w:eastAsia="仿宋"/>
                <w:color w:val="auto"/>
                <w:szCs w:val="21"/>
                <w:highlight w:val="none"/>
              </w:rPr>
            </w:pPr>
          </w:p>
        </w:tc>
        <w:tc>
          <w:tcPr>
            <w:tcW w:w="1980" w:type="dxa"/>
            <w:vAlign w:val="center"/>
          </w:tcPr>
          <w:p>
            <w:pPr>
              <w:jc w:val="center"/>
              <w:rPr>
                <w:rFonts w:ascii="仿宋" w:hAnsi="仿宋" w:eastAsia="仿宋"/>
                <w:color w:val="auto"/>
                <w:szCs w:val="21"/>
                <w:highlight w:val="none"/>
              </w:rPr>
            </w:pPr>
          </w:p>
        </w:tc>
        <w:tc>
          <w:tcPr>
            <w:tcW w:w="1800" w:type="dxa"/>
            <w:vAlign w:val="center"/>
          </w:tcPr>
          <w:p>
            <w:pPr>
              <w:jc w:val="center"/>
              <w:rPr>
                <w:rFonts w:ascii="仿宋" w:hAnsi="仿宋" w:eastAsia="仿宋"/>
                <w:color w:val="auto"/>
                <w:szCs w:val="21"/>
                <w:highlight w:val="none"/>
              </w:rPr>
            </w:pPr>
          </w:p>
        </w:tc>
        <w:tc>
          <w:tcPr>
            <w:tcW w:w="2340" w:type="dxa"/>
            <w:vAlign w:val="center"/>
          </w:tcPr>
          <w:p>
            <w:pPr>
              <w:jc w:val="center"/>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754" w:type="dxa"/>
            <w:vMerge w:val="continue"/>
            <w:vAlign w:val="center"/>
          </w:tcPr>
          <w:p>
            <w:pPr>
              <w:jc w:val="center"/>
              <w:rPr>
                <w:rFonts w:ascii="仿宋" w:hAnsi="仿宋" w:eastAsia="仿宋"/>
                <w:color w:val="auto"/>
                <w:szCs w:val="21"/>
                <w:highlight w:val="none"/>
              </w:rPr>
            </w:pPr>
          </w:p>
        </w:tc>
        <w:tc>
          <w:tcPr>
            <w:tcW w:w="1954" w:type="dxa"/>
            <w:vAlign w:val="center"/>
          </w:tcPr>
          <w:p>
            <w:pPr>
              <w:jc w:val="center"/>
              <w:rPr>
                <w:rFonts w:ascii="仿宋" w:hAnsi="仿宋" w:eastAsia="仿宋"/>
                <w:color w:val="auto"/>
                <w:szCs w:val="21"/>
                <w:highlight w:val="none"/>
              </w:rPr>
            </w:pPr>
          </w:p>
        </w:tc>
        <w:tc>
          <w:tcPr>
            <w:tcW w:w="1980" w:type="dxa"/>
            <w:vAlign w:val="center"/>
          </w:tcPr>
          <w:p>
            <w:pPr>
              <w:jc w:val="center"/>
              <w:rPr>
                <w:rFonts w:ascii="仿宋" w:hAnsi="仿宋" w:eastAsia="仿宋"/>
                <w:color w:val="auto"/>
                <w:szCs w:val="21"/>
                <w:highlight w:val="none"/>
              </w:rPr>
            </w:pPr>
          </w:p>
        </w:tc>
        <w:tc>
          <w:tcPr>
            <w:tcW w:w="1800" w:type="dxa"/>
            <w:vAlign w:val="center"/>
          </w:tcPr>
          <w:p>
            <w:pPr>
              <w:jc w:val="center"/>
              <w:rPr>
                <w:rFonts w:ascii="仿宋" w:hAnsi="仿宋" w:eastAsia="仿宋"/>
                <w:color w:val="auto"/>
                <w:szCs w:val="21"/>
                <w:highlight w:val="none"/>
              </w:rPr>
            </w:pPr>
          </w:p>
        </w:tc>
        <w:tc>
          <w:tcPr>
            <w:tcW w:w="2340" w:type="dxa"/>
            <w:vAlign w:val="center"/>
          </w:tcPr>
          <w:p>
            <w:pPr>
              <w:jc w:val="center"/>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754" w:type="dxa"/>
            <w:vMerge w:val="continue"/>
            <w:vAlign w:val="center"/>
          </w:tcPr>
          <w:p>
            <w:pPr>
              <w:jc w:val="center"/>
              <w:rPr>
                <w:rFonts w:ascii="仿宋" w:hAnsi="仿宋" w:eastAsia="仿宋"/>
                <w:color w:val="auto"/>
                <w:szCs w:val="21"/>
                <w:highlight w:val="none"/>
              </w:rPr>
            </w:pPr>
          </w:p>
        </w:tc>
        <w:tc>
          <w:tcPr>
            <w:tcW w:w="1954" w:type="dxa"/>
            <w:vAlign w:val="center"/>
          </w:tcPr>
          <w:p>
            <w:pPr>
              <w:jc w:val="center"/>
              <w:rPr>
                <w:rFonts w:ascii="仿宋" w:hAnsi="仿宋" w:eastAsia="仿宋"/>
                <w:color w:val="auto"/>
                <w:szCs w:val="21"/>
                <w:highlight w:val="none"/>
              </w:rPr>
            </w:pPr>
          </w:p>
        </w:tc>
        <w:tc>
          <w:tcPr>
            <w:tcW w:w="1980" w:type="dxa"/>
            <w:vAlign w:val="center"/>
          </w:tcPr>
          <w:p>
            <w:pPr>
              <w:jc w:val="center"/>
              <w:rPr>
                <w:rFonts w:ascii="仿宋" w:hAnsi="仿宋" w:eastAsia="仿宋"/>
                <w:color w:val="auto"/>
                <w:szCs w:val="21"/>
                <w:highlight w:val="none"/>
              </w:rPr>
            </w:pPr>
          </w:p>
        </w:tc>
        <w:tc>
          <w:tcPr>
            <w:tcW w:w="1800" w:type="dxa"/>
            <w:vAlign w:val="center"/>
          </w:tcPr>
          <w:p>
            <w:pPr>
              <w:jc w:val="center"/>
              <w:rPr>
                <w:rFonts w:ascii="仿宋" w:hAnsi="仿宋" w:eastAsia="仿宋"/>
                <w:color w:val="auto"/>
                <w:szCs w:val="21"/>
                <w:highlight w:val="none"/>
              </w:rPr>
            </w:pPr>
          </w:p>
        </w:tc>
        <w:tc>
          <w:tcPr>
            <w:tcW w:w="2340" w:type="dxa"/>
            <w:vAlign w:val="center"/>
          </w:tcPr>
          <w:p>
            <w:pPr>
              <w:jc w:val="center"/>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754" w:type="dxa"/>
            <w:vMerge w:val="continue"/>
            <w:vAlign w:val="center"/>
          </w:tcPr>
          <w:p>
            <w:pPr>
              <w:jc w:val="center"/>
              <w:rPr>
                <w:rFonts w:ascii="仿宋" w:hAnsi="仿宋" w:eastAsia="仿宋"/>
                <w:color w:val="auto"/>
                <w:szCs w:val="21"/>
                <w:highlight w:val="none"/>
              </w:rPr>
            </w:pPr>
          </w:p>
        </w:tc>
        <w:tc>
          <w:tcPr>
            <w:tcW w:w="1954" w:type="dxa"/>
            <w:vAlign w:val="center"/>
          </w:tcPr>
          <w:p>
            <w:pPr>
              <w:jc w:val="center"/>
              <w:rPr>
                <w:rFonts w:ascii="仿宋" w:hAnsi="仿宋" w:eastAsia="仿宋"/>
                <w:color w:val="auto"/>
                <w:szCs w:val="21"/>
                <w:highlight w:val="none"/>
              </w:rPr>
            </w:pPr>
          </w:p>
        </w:tc>
        <w:tc>
          <w:tcPr>
            <w:tcW w:w="1980" w:type="dxa"/>
            <w:vAlign w:val="center"/>
          </w:tcPr>
          <w:p>
            <w:pPr>
              <w:jc w:val="center"/>
              <w:rPr>
                <w:rFonts w:ascii="仿宋" w:hAnsi="仿宋" w:eastAsia="仿宋"/>
                <w:color w:val="auto"/>
                <w:szCs w:val="21"/>
                <w:highlight w:val="none"/>
              </w:rPr>
            </w:pPr>
          </w:p>
        </w:tc>
        <w:tc>
          <w:tcPr>
            <w:tcW w:w="1800" w:type="dxa"/>
            <w:vAlign w:val="center"/>
          </w:tcPr>
          <w:p>
            <w:pPr>
              <w:jc w:val="center"/>
              <w:rPr>
                <w:rFonts w:ascii="仿宋" w:hAnsi="仿宋" w:eastAsia="仿宋"/>
                <w:color w:val="auto"/>
                <w:szCs w:val="21"/>
                <w:highlight w:val="none"/>
              </w:rPr>
            </w:pPr>
          </w:p>
        </w:tc>
        <w:tc>
          <w:tcPr>
            <w:tcW w:w="2340" w:type="dxa"/>
            <w:vAlign w:val="center"/>
          </w:tcPr>
          <w:p>
            <w:pPr>
              <w:jc w:val="center"/>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754" w:type="dxa"/>
            <w:vMerge w:val="continue"/>
            <w:vAlign w:val="center"/>
          </w:tcPr>
          <w:p>
            <w:pPr>
              <w:jc w:val="center"/>
              <w:rPr>
                <w:rFonts w:ascii="仿宋" w:hAnsi="仿宋" w:eastAsia="仿宋"/>
                <w:color w:val="auto"/>
                <w:szCs w:val="21"/>
                <w:highlight w:val="none"/>
              </w:rPr>
            </w:pPr>
          </w:p>
        </w:tc>
        <w:tc>
          <w:tcPr>
            <w:tcW w:w="1954" w:type="dxa"/>
            <w:vAlign w:val="center"/>
          </w:tcPr>
          <w:p>
            <w:pPr>
              <w:jc w:val="center"/>
              <w:rPr>
                <w:rFonts w:ascii="仿宋" w:hAnsi="仿宋" w:eastAsia="仿宋"/>
                <w:color w:val="auto"/>
                <w:szCs w:val="21"/>
                <w:highlight w:val="none"/>
              </w:rPr>
            </w:pPr>
          </w:p>
        </w:tc>
        <w:tc>
          <w:tcPr>
            <w:tcW w:w="1980" w:type="dxa"/>
            <w:vAlign w:val="center"/>
          </w:tcPr>
          <w:p>
            <w:pPr>
              <w:jc w:val="center"/>
              <w:rPr>
                <w:rFonts w:ascii="仿宋" w:hAnsi="仿宋" w:eastAsia="仿宋"/>
                <w:color w:val="auto"/>
                <w:szCs w:val="21"/>
                <w:highlight w:val="none"/>
              </w:rPr>
            </w:pPr>
          </w:p>
        </w:tc>
        <w:tc>
          <w:tcPr>
            <w:tcW w:w="1800" w:type="dxa"/>
            <w:vAlign w:val="center"/>
          </w:tcPr>
          <w:p>
            <w:pPr>
              <w:jc w:val="center"/>
              <w:rPr>
                <w:rFonts w:ascii="仿宋" w:hAnsi="仿宋" w:eastAsia="仿宋"/>
                <w:color w:val="auto"/>
                <w:szCs w:val="21"/>
                <w:highlight w:val="none"/>
              </w:rPr>
            </w:pPr>
          </w:p>
        </w:tc>
        <w:tc>
          <w:tcPr>
            <w:tcW w:w="2340" w:type="dxa"/>
            <w:vAlign w:val="center"/>
          </w:tcPr>
          <w:p>
            <w:pPr>
              <w:jc w:val="center"/>
              <w:rPr>
                <w:rFonts w:ascii="仿宋" w:hAnsi="仿宋" w:eastAsia="仿宋"/>
                <w:color w:val="auto"/>
                <w:szCs w:val="21"/>
                <w:highlight w:val="none"/>
              </w:rPr>
            </w:pPr>
          </w:p>
        </w:tc>
      </w:tr>
    </w:tbl>
    <w:p>
      <w:pPr>
        <w:spacing w:line="400" w:lineRule="exact"/>
        <w:rPr>
          <w:rFonts w:ascii="仿宋" w:hAnsi="仿宋" w:eastAsia="仿宋"/>
          <w:b/>
          <w:color w:val="auto"/>
          <w:szCs w:val="21"/>
          <w:highlight w:val="none"/>
        </w:rPr>
      </w:pPr>
      <w:r>
        <w:rPr>
          <w:rFonts w:hint="eastAsia" w:ascii="仿宋" w:hAnsi="仿宋" w:eastAsia="仿宋"/>
          <w:b/>
          <w:color w:val="auto"/>
          <w:szCs w:val="21"/>
          <w:highlight w:val="none"/>
        </w:rPr>
        <w:t>说明：</w:t>
      </w:r>
    </w:p>
    <w:p>
      <w:pPr>
        <w:spacing w:line="400" w:lineRule="exact"/>
        <w:ind w:firstLine="422" w:firstLineChars="200"/>
        <w:rPr>
          <w:rFonts w:ascii="仿宋" w:hAnsi="仿宋" w:eastAsia="仿宋"/>
          <w:b/>
          <w:color w:val="auto"/>
          <w:szCs w:val="21"/>
          <w:highlight w:val="none"/>
        </w:rPr>
      </w:pPr>
      <w:r>
        <w:rPr>
          <w:rFonts w:hint="eastAsia" w:ascii="仿宋" w:hAnsi="仿宋" w:eastAsia="仿宋"/>
          <w:b/>
          <w:color w:val="auto"/>
          <w:szCs w:val="21"/>
          <w:highlight w:val="none"/>
        </w:rPr>
        <w:t>根据磋商文件要求，如有偏离均应填写偏离表，不填写或未提供偏离表均视为无偏离且完全响应磋商文件要求。</w:t>
      </w:r>
    </w:p>
    <w:p>
      <w:pPr>
        <w:pStyle w:val="2"/>
        <w:rPr>
          <w:color w:val="auto"/>
          <w:highlight w:val="none"/>
        </w:rPr>
      </w:pPr>
    </w:p>
    <w:p>
      <w:pPr>
        <w:pStyle w:val="2"/>
        <w:rPr>
          <w:color w:val="auto"/>
          <w:highlight w:val="none"/>
        </w:rPr>
      </w:pPr>
    </w:p>
    <w:p>
      <w:pPr>
        <w:tabs>
          <w:tab w:val="left" w:pos="840"/>
        </w:tabs>
        <w:adjustRightInd w:val="0"/>
        <w:snapToGrid w:val="0"/>
        <w:spacing w:line="360" w:lineRule="auto"/>
        <w:rPr>
          <w:rFonts w:ascii="仿宋" w:hAnsi="仿宋" w:eastAsia="仿宋" w:cs="Courier New"/>
          <w:bCs/>
          <w:color w:val="auto"/>
          <w:szCs w:val="21"/>
          <w:highlight w:val="none"/>
        </w:rPr>
      </w:pPr>
    </w:p>
    <w:p>
      <w:pPr>
        <w:tabs>
          <w:tab w:val="left" w:pos="840"/>
        </w:tabs>
        <w:adjustRightInd w:val="0"/>
        <w:snapToGrid w:val="0"/>
        <w:spacing w:line="360" w:lineRule="auto"/>
        <w:ind w:firstLine="3570" w:firstLineChars="1700"/>
        <w:rPr>
          <w:rFonts w:ascii="仿宋" w:hAnsi="仿宋" w:eastAsia="仿宋"/>
          <w:color w:val="auto"/>
          <w:szCs w:val="21"/>
          <w:highlight w:val="none"/>
        </w:rPr>
      </w:pPr>
      <w:r>
        <w:rPr>
          <w:rFonts w:hint="eastAsia" w:ascii="仿宋" w:hAnsi="仿宋" w:eastAsia="仿宋" w:cs="Courier New"/>
          <w:bCs/>
          <w:color w:val="auto"/>
          <w:szCs w:val="21"/>
          <w:highlight w:val="none"/>
        </w:rPr>
        <w:t>供应商（盖公章或电子签章）：</w:t>
      </w:r>
    </w:p>
    <w:p>
      <w:pPr>
        <w:tabs>
          <w:tab w:val="left" w:pos="840"/>
        </w:tabs>
        <w:adjustRightInd w:val="0"/>
        <w:snapToGrid w:val="0"/>
        <w:spacing w:line="360" w:lineRule="auto"/>
        <w:ind w:firstLine="3570" w:firstLineChars="1700"/>
        <w:rPr>
          <w:rFonts w:ascii="仿宋" w:hAnsi="仿宋" w:eastAsia="仿宋"/>
          <w:color w:val="auto"/>
          <w:szCs w:val="21"/>
          <w:highlight w:val="none"/>
        </w:rPr>
      </w:pPr>
      <w:r>
        <w:rPr>
          <w:rFonts w:hint="eastAsia" w:ascii="仿宋" w:hAnsi="仿宋" w:eastAsia="仿宋"/>
          <w:color w:val="auto"/>
          <w:szCs w:val="21"/>
          <w:highlight w:val="none"/>
        </w:rPr>
        <w:t>法定代表人或授权代表（签字或盖章或CA签章）：</w:t>
      </w:r>
    </w:p>
    <w:p>
      <w:pPr>
        <w:tabs>
          <w:tab w:val="left" w:pos="840"/>
        </w:tabs>
        <w:adjustRightInd w:val="0"/>
        <w:snapToGrid w:val="0"/>
        <w:spacing w:line="360" w:lineRule="auto"/>
        <w:ind w:firstLine="3570" w:firstLineChars="1700"/>
        <w:rPr>
          <w:rFonts w:ascii="仿宋" w:hAnsi="仿宋" w:eastAsia="仿宋"/>
          <w:color w:val="auto"/>
          <w:szCs w:val="21"/>
          <w:highlight w:val="none"/>
        </w:rPr>
      </w:pPr>
      <w:r>
        <w:rPr>
          <w:rFonts w:hint="eastAsia" w:ascii="仿宋" w:hAnsi="仿宋" w:eastAsia="仿宋"/>
          <w:color w:val="auto"/>
          <w:szCs w:val="21"/>
          <w:highlight w:val="none"/>
        </w:rPr>
        <w:t xml:space="preserve">日   期：  </w:t>
      </w:r>
      <w:r>
        <w:rPr>
          <w:rFonts w:ascii="仿宋" w:hAnsi="仿宋" w:eastAsia="仿宋"/>
          <w:color w:val="auto"/>
          <w:szCs w:val="21"/>
          <w:highlight w:val="none"/>
        </w:rPr>
        <w:t xml:space="preserve">  </w:t>
      </w:r>
      <w:r>
        <w:rPr>
          <w:rFonts w:hint="eastAsia" w:ascii="仿宋" w:hAnsi="仿宋" w:eastAsia="仿宋"/>
          <w:color w:val="auto"/>
          <w:szCs w:val="21"/>
          <w:highlight w:val="none"/>
        </w:rPr>
        <w:t xml:space="preserve">年 </w:t>
      </w:r>
      <w:r>
        <w:rPr>
          <w:rFonts w:ascii="仿宋" w:hAnsi="仿宋" w:eastAsia="仿宋"/>
          <w:color w:val="auto"/>
          <w:szCs w:val="21"/>
          <w:highlight w:val="none"/>
        </w:rPr>
        <w:t xml:space="preserve"> </w:t>
      </w:r>
      <w:r>
        <w:rPr>
          <w:rFonts w:hint="eastAsia" w:ascii="仿宋" w:hAnsi="仿宋" w:eastAsia="仿宋"/>
          <w:color w:val="auto"/>
          <w:szCs w:val="21"/>
          <w:highlight w:val="none"/>
        </w:rPr>
        <w:t xml:space="preserve"> 月 </w:t>
      </w:r>
      <w:r>
        <w:rPr>
          <w:rFonts w:ascii="仿宋" w:hAnsi="仿宋" w:eastAsia="仿宋"/>
          <w:color w:val="auto"/>
          <w:szCs w:val="21"/>
          <w:highlight w:val="none"/>
        </w:rPr>
        <w:t xml:space="preserve"> </w:t>
      </w:r>
      <w:r>
        <w:rPr>
          <w:rFonts w:hint="eastAsia" w:ascii="仿宋" w:hAnsi="仿宋" w:eastAsia="仿宋"/>
          <w:color w:val="auto"/>
          <w:szCs w:val="21"/>
          <w:highlight w:val="none"/>
        </w:rPr>
        <w:t xml:space="preserve"> 日</w:t>
      </w:r>
    </w:p>
    <w:p>
      <w:pPr>
        <w:pStyle w:val="2"/>
        <w:rPr>
          <w:color w:val="auto"/>
          <w:highlight w:val="none"/>
        </w:rPr>
      </w:pPr>
    </w:p>
    <w:p>
      <w:pPr>
        <w:pStyle w:val="4"/>
        <w:ind w:firstLine="200"/>
        <w:rPr>
          <w:color w:val="auto"/>
          <w:highlight w:val="none"/>
        </w:rPr>
      </w:pPr>
    </w:p>
    <w:p>
      <w:pPr>
        <w:pStyle w:val="5"/>
        <w:ind w:firstLine="200"/>
        <w:rPr>
          <w:color w:val="auto"/>
          <w:highlight w:val="none"/>
        </w:rPr>
      </w:pPr>
    </w:p>
    <w:p>
      <w:pPr>
        <w:pStyle w:val="6"/>
        <w:rPr>
          <w:color w:val="auto"/>
          <w:highlight w:val="none"/>
        </w:rPr>
      </w:pPr>
    </w:p>
    <w:p>
      <w:pPr>
        <w:rPr>
          <w:color w:val="auto"/>
          <w:highlight w:val="none"/>
        </w:rPr>
      </w:pPr>
    </w:p>
    <w:p>
      <w:pPr>
        <w:pStyle w:val="2"/>
        <w:jc w:val="center"/>
        <w:rPr>
          <w:rFonts w:ascii="仿宋" w:hAnsi="仿宋" w:eastAsia="仿宋"/>
          <w:b/>
          <w:bCs/>
          <w:color w:val="auto"/>
          <w:sz w:val="28"/>
          <w:szCs w:val="28"/>
          <w:highlight w:val="none"/>
        </w:rPr>
      </w:pPr>
      <w:r>
        <w:rPr>
          <w:rFonts w:hint="eastAsia" w:ascii="仿宋" w:hAnsi="仿宋" w:eastAsia="仿宋"/>
          <w:b/>
          <w:bCs/>
          <w:color w:val="auto"/>
          <w:sz w:val="28"/>
          <w:szCs w:val="28"/>
          <w:highlight w:val="none"/>
        </w:rPr>
        <w:t>（四-七）、项目实施方案</w:t>
      </w:r>
    </w:p>
    <w:p>
      <w:pPr>
        <w:pStyle w:val="4"/>
        <w:spacing w:after="0" w:line="360" w:lineRule="auto"/>
        <w:ind w:firstLine="420" w:firstLineChars="200"/>
        <w:rPr>
          <w:rFonts w:ascii="仿宋" w:hAnsi="仿宋" w:eastAsia="仿宋"/>
          <w:color w:val="auto"/>
          <w:sz w:val="21"/>
          <w:szCs w:val="21"/>
          <w:highlight w:val="none"/>
        </w:rPr>
      </w:pPr>
      <w:r>
        <w:rPr>
          <w:rFonts w:hint="eastAsia" w:ascii="仿宋" w:hAnsi="仿宋" w:eastAsia="仿宋" w:cs="Arial"/>
          <w:bCs/>
          <w:color w:val="auto"/>
          <w:sz w:val="21"/>
          <w:szCs w:val="21"/>
          <w:highlight w:val="none"/>
        </w:rPr>
        <w:t>包括施工方案与特点、难点分析、安全文明施工保证措施、</w:t>
      </w:r>
      <w:r>
        <w:rPr>
          <w:rFonts w:ascii="仿宋" w:hAnsi="仿宋" w:eastAsia="仿宋" w:cs="Arial"/>
          <w:bCs/>
          <w:color w:val="auto"/>
          <w:sz w:val="21"/>
          <w:szCs w:val="21"/>
          <w:highlight w:val="none"/>
        </w:rPr>
        <w:t>院感管理</w:t>
      </w:r>
      <w:r>
        <w:rPr>
          <w:rFonts w:hint="eastAsia" w:ascii="仿宋" w:hAnsi="仿宋" w:eastAsia="仿宋" w:cs="Arial"/>
          <w:bCs/>
          <w:color w:val="auto"/>
          <w:sz w:val="21"/>
          <w:szCs w:val="21"/>
          <w:highlight w:val="none"/>
        </w:rPr>
        <w:t>、进度计划及控制措施</w:t>
      </w:r>
      <w:r>
        <w:rPr>
          <w:rFonts w:ascii="仿宋" w:hAnsi="仿宋" w:eastAsia="仿宋" w:cs="Arial"/>
          <w:bCs/>
          <w:color w:val="auto"/>
          <w:sz w:val="21"/>
          <w:szCs w:val="21"/>
          <w:highlight w:val="none"/>
        </w:rPr>
        <w:t>措施</w:t>
      </w:r>
      <w:r>
        <w:rPr>
          <w:rFonts w:hint="eastAsia" w:ascii="仿宋" w:hAnsi="仿宋" w:eastAsia="仿宋" w:cs="Arial"/>
          <w:bCs/>
          <w:color w:val="auto"/>
          <w:sz w:val="21"/>
          <w:szCs w:val="21"/>
          <w:highlight w:val="none"/>
        </w:rPr>
        <w:t>等，具体</w:t>
      </w:r>
      <w:r>
        <w:rPr>
          <w:rFonts w:hint="eastAsia" w:ascii="仿宋" w:hAnsi="仿宋" w:eastAsia="仿宋"/>
          <w:color w:val="auto"/>
          <w:sz w:val="21"/>
          <w:szCs w:val="21"/>
          <w:highlight w:val="none"/>
        </w:rPr>
        <w:t>由供应商根据评审要求自行提供。</w:t>
      </w:r>
    </w:p>
    <w:p>
      <w:pPr>
        <w:pStyle w:val="5"/>
        <w:ind w:firstLine="200"/>
        <w:rPr>
          <w:color w:val="auto"/>
          <w:highlight w:val="none"/>
        </w:rPr>
      </w:pPr>
    </w:p>
    <w:p>
      <w:pPr>
        <w:pStyle w:val="6"/>
        <w:rPr>
          <w:color w:val="auto"/>
          <w:highlight w:val="none"/>
        </w:rPr>
      </w:pPr>
    </w:p>
    <w:p>
      <w:pPr>
        <w:rPr>
          <w:color w:val="auto"/>
          <w:highlight w:val="none"/>
        </w:rPr>
      </w:pPr>
    </w:p>
    <w:p>
      <w:pPr>
        <w:pStyle w:val="2"/>
        <w:rPr>
          <w:color w:val="auto"/>
          <w:highlight w:val="none"/>
        </w:rPr>
      </w:pPr>
    </w:p>
    <w:p>
      <w:pPr>
        <w:pStyle w:val="4"/>
        <w:ind w:firstLine="200"/>
        <w:rPr>
          <w:color w:val="auto"/>
          <w:highlight w:val="none"/>
        </w:rPr>
      </w:pPr>
    </w:p>
    <w:p>
      <w:pPr>
        <w:pStyle w:val="5"/>
        <w:ind w:firstLine="200"/>
        <w:rPr>
          <w:color w:val="auto"/>
          <w:highlight w:val="none"/>
        </w:rPr>
      </w:pPr>
    </w:p>
    <w:p>
      <w:pPr>
        <w:pStyle w:val="6"/>
        <w:rPr>
          <w:color w:val="auto"/>
          <w:highlight w:val="none"/>
        </w:rPr>
      </w:pPr>
    </w:p>
    <w:p>
      <w:pPr>
        <w:rPr>
          <w:color w:val="auto"/>
          <w:highlight w:val="none"/>
        </w:rPr>
      </w:pPr>
    </w:p>
    <w:p>
      <w:pPr>
        <w:pStyle w:val="2"/>
        <w:rPr>
          <w:color w:val="auto"/>
          <w:highlight w:val="none"/>
        </w:rPr>
      </w:pPr>
    </w:p>
    <w:p>
      <w:pPr>
        <w:pStyle w:val="4"/>
        <w:ind w:firstLine="200"/>
        <w:rPr>
          <w:color w:val="auto"/>
          <w:highlight w:val="none"/>
        </w:rPr>
      </w:pPr>
    </w:p>
    <w:p>
      <w:pPr>
        <w:pStyle w:val="5"/>
        <w:ind w:firstLine="200"/>
        <w:rPr>
          <w:color w:val="auto"/>
          <w:highlight w:val="none"/>
        </w:rPr>
      </w:pPr>
    </w:p>
    <w:p>
      <w:pPr>
        <w:pStyle w:val="6"/>
        <w:rPr>
          <w:color w:val="auto"/>
          <w:highlight w:val="none"/>
        </w:rPr>
      </w:pPr>
    </w:p>
    <w:p>
      <w:pPr>
        <w:rPr>
          <w:color w:val="auto"/>
          <w:highlight w:val="none"/>
        </w:rPr>
      </w:pPr>
    </w:p>
    <w:p>
      <w:pPr>
        <w:pStyle w:val="2"/>
        <w:rPr>
          <w:color w:val="auto"/>
          <w:highlight w:val="none"/>
        </w:rPr>
      </w:pPr>
    </w:p>
    <w:p>
      <w:pPr>
        <w:pStyle w:val="4"/>
        <w:ind w:firstLine="200"/>
        <w:rPr>
          <w:color w:val="auto"/>
          <w:highlight w:val="none"/>
        </w:rPr>
      </w:pPr>
    </w:p>
    <w:p>
      <w:pPr>
        <w:pStyle w:val="5"/>
        <w:ind w:firstLine="200"/>
        <w:rPr>
          <w:color w:val="auto"/>
          <w:highlight w:val="none"/>
        </w:rPr>
      </w:pPr>
    </w:p>
    <w:p>
      <w:pPr>
        <w:pStyle w:val="6"/>
        <w:rPr>
          <w:color w:val="auto"/>
          <w:highlight w:val="none"/>
        </w:rPr>
      </w:pPr>
    </w:p>
    <w:p>
      <w:pPr>
        <w:rPr>
          <w:color w:val="auto"/>
          <w:highlight w:val="none"/>
        </w:rPr>
      </w:pPr>
    </w:p>
    <w:p>
      <w:pPr>
        <w:pStyle w:val="2"/>
        <w:rPr>
          <w:color w:val="auto"/>
          <w:highlight w:val="none"/>
        </w:rPr>
      </w:pPr>
    </w:p>
    <w:p>
      <w:pPr>
        <w:pStyle w:val="4"/>
        <w:ind w:firstLine="200"/>
        <w:rPr>
          <w:color w:val="auto"/>
          <w:highlight w:val="none"/>
        </w:rPr>
      </w:pPr>
    </w:p>
    <w:p>
      <w:pPr>
        <w:pStyle w:val="4"/>
        <w:ind w:firstLine="200"/>
        <w:rPr>
          <w:color w:val="auto"/>
          <w:highlight w:val="none"/>
        </w:rPr>
      </w:pPr>
    </w:p>
    <w:p>
      <w:pPr>
        <w:pStyle w:val="5"/>
        <w:ind w:firstLine="200"/>
        <w:rPr>
          <w:color w:val="auto"/>
          <w:highlight w:val="none"/>
        </w:rPr>
      </w:pPr>
    </w:p>
    <w:p>
      <w:pPr>
        <w:pStyle w:val="6"/>
        <w:rPr>
          <w:color w:val="auto"/>
          <w:highlight w:val="none"/>
        </w:rPr>
      </w:pPr>
    </w:p>
    <w:p>
      <w:pPr>
        <w:rPr>
          <w:color w:val="auto"/>
          <w:highlight w:val="none"/>
        </w:rPr>
      </w:pPr>
    </w:p>
    <w:p>
      <w:pPr>
        <w:pStyle w:val="2"/>
        <w:rPr>
          <w:color w:val="auto"/>
          <w:highlight w:val="none"/>
        </w:rPr>
      </w:pPr>
    </w:p>
    <w:p>
      <w:pPr>
        <w:pStyle w:val="4"/>
        <w:ind w:firstLine="200"/>
        <w:rPr>
          <w:color w:val="auto"/>
          <w:highlight w:val="none"/>
        </w:rPr>
      </w:pPr>
    </w:p>
    <w:p>
      <w:pPr>
        <w:pStyle w:val="5"/>
        <w:ind w:firstLine="200"/>
        <w:rPr>
          <w:color w:val="auto"/>
          <w:highlight w:val="none"/>
        </w:rPr>
      </w:pPr>
    </w:p>
    <w:p>
      <w:pPr>
        <w:pStyle w:val="6"/>
        <w:rPr>
          <w:color w:val="auto"/>
          <w:highlight w:val="none"/>
        </w:rPr>
      </w:pPr>
    </w:p>
    <w:p>
      <w:pPr>
        <w:rPr>
          <w:color w:val="auto"/>
          <w:highlight w:val="none"/>
        </w:rPr>
      </w:pPr>
    </w:p>
    <w:p>
      <w:pPr>
        <w:pStyle w:val="2"/>
        <w:rPr>
          <w:color w:val="auto"/>
          <w:highlight w:val="none"/>
        </w:rPr>
      </w:pPr>
    </w:p>
    <w:p>
      <w:pPr>
        <w:pStyle w:val="4"/>
        <w:ind w:firstLine="200"/>
        <w:rPr>
          <w:color w:val="auto"/>
          <w:highlight w:val="none"/>
        </w:rPr>
      </w:pPr>
    </w:p>
    <w:p>
      <w:pPr>
        <w:pStyle w:val="5"/>
        <w:ind w:firstLine="200"/>
        <w:rPr>
          <w:color w:val="auto"/>
          <w:highlight w:val="none"/>
        </w:rPr>
      </w:pPr>
    </w:p>
    <w:p>
      <w:pPr>
        <w:pStyle w:val="6"/>
        <w:ind w:firstLine="562" w:firstLineChars="200"/>
        <w:rPr>
          <w:rFonts w:ascii="仿宋" w:hAnsi="仿宋" w:eastAsia="仿宋"/>
          <w:b/>
          <w:bCs/>
          <w:color w:val="auto"/>
          <w:sz w:val="28"/>
          <w:szCs w:val="28"/>
          <w:highlight w:val="none"/>
        </w:rPr>
      </w:pPr>
      <w:r>
        <w:rPr>
          <w:rFonts w:hint="eastAsia" w:ascii="仿宋" w:hAnsi="仿宋" w:eastAsia="仿宋"/>
          <w:b/>
          <w:bCs/>
          <w:color w:val="auto"/>
          <w:sz w:val="28"/>
          <w:szCs w:val="28"/>
          <w:highlight w:val="none"/>
        </w:rPr>
        <w:t>（八）、主要材料设备响应情况</w:t>
      </w:r>
    </w:p>
    <w:p>
      <w:pPr>
        <w:pStyle w:val="6"/>
        <w:ind w:firstLine="735" w:firstLineChars="350"/>
        <w:rPr>
          <w:color w:val="auto"/>
          <w:highlight w:val="none"/>
        </w:rPr>
      </w:pPr>
      <w:r>
        <w:rPr>
          <w:rFonts w:hint="eastAsia" w:ascii="仿宋" w:hAnsi="仿宋" w:eastAsia="仿宋"/>
          <w:color w:val="auto"/>
          <w:szCs w:val="21"/>
          <w:highlight w:val="none"/>
        </w:rPr>
        <w:t>（具体由供应商根据评审要求自行提供）</w:t>
      </w:r>
    </w:p>
    <w:p>
      <w:pPr>
        <w:pStyle w:val="2"/>
        <w:rPr>
          <w:color w:val="auto"/>
          <w:highlight w:val="none"/>
          <w:lang w:val="en-US"/>
        </w:rPr>
      </w:pPr>
    </w:p>
    <w:p>
      <w:pPr>
        <w:pStyle w:val="6"/>
        <w:ind w:firstLine="843" w:firstLineChars="350"/>
        <w:rPr>
          <w:rFonts w:ascii="仿宋" w:hAnsi="仿宋" w:eastAsia="仿宋"/>
          <w:b/>
          <w:bCs/>
          <w:color w:val="auto"/>
          <w:sz w:val="24"/>
          <w:highlight w:val="none"/>
        </w:rPr>
      </w:pPr>
      <w:r>
        <w:rPr>
          <w:rFonts w:hint="eastAsia" w:ascii="仿宋" w:hAnsi="仿宋" w:eastAsia="仿宋"/>
          <w:b/>
          <w:bCs/>
          <w:color w:val="auto"/>
          <w:sz w:val="24"/>
          <w:highlight w:val="none"/>
        </w:rPr>
        <w:t>主要材料品牌、型号选用表</w:t>
      </w:r>
    </w:p>
    <w:tbl>
      <w:tblPr>
        <w:tblStyle w:val="8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3972"/>
        <w:gridCol w:w="2448"/>
        <w:gridCol w:w="24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spacing w:line="280" w:lineRule="exact"/>
              <w:jc w:val="center"/>
              <w:rPr>
                <w:rFonts w:ascii="仿宋" w:hAnsi="仿宋" w:eastAsia="仿宋"/>
                <w:bCs/>
                <w:color w:val="auto"/>
                <w:highlight w:val="none"/>
              </w:rPr>
            </w:pPr>
            <w:r>
              <w:rPr>
                <w:rFonts w:hint="eastAsia" w:ascii="仿宋" w:hAnsi="仿宋" w:eastAsia="仿宋"/>
                <w:bCs/>
                <w:color w:val="auto"/>
                <w:highlight w:val="none"/>
              </w:rPr>
              <w:t>序号</w:t>
            </w:r>
          </w:p>
        </w:tc>
        <w:tc>
          <w:tcPr>
            <w:tcW w:w="3972" w:type="dxa"/>
            <w:vAlign w:val="center"/>
          </w:tcPr>
          <w:p>
            <w:pPr>
              <w:spacing w:line="280" w:lineRule="exact"/>
              <w:ind w:right="277" w:rightChars="132"/>
              <w:jc w:val="center"/>
              <w:rPr>
                <w:rFonts w:ascii="仿宋" w:hAnsi="仿宋" w:eastAsia="仿宋"/>
                <w:bCs/>
                <w:color w:val="auto"/>
                <w:highlight w:val="none"/>
              </w:rPr>
            </w:pPr>
            <w:r>
              <w:rPr>
                <w:rFonts w:hint="eastAsia" w:ascii="仿宋" w:hAnsi="仿宋" w:eastAsia="仿宋"/>
                <w:bCs/>
                <w:color w:val="auto"/>
                <w:highlight w:val="none"/>
              </w:rPr>
              <w:t>产品名称</w:t>
            </w:r>
          </w:p>
        </w:tc>
        <w:tc>
          <w:tcPr>
            <w:tcW w:w="2448" w:type="dxa"/>
            <w:vAlign w:val="center"/>
          </w:tcPr>
          <w:p>
            <w:pPr>
              <w:spacing w:line="280" w:lineRule="exact"/>
              <w:ind w:right="277" w:rightChars="132"/>
              <w:jc w:val="center"/>
              <w:rPr>
                <w:rFonts w:ascii="仿宋" w:hAnsi="仿宋" w:eastAsia="仿宋"/>
                <w:bCs/>
                <w:color w:val="auto"/>
                <w:highlight w:val="none"/>
              </w:rPr>
            </w:pPr>
            <w:r>
              <w:rPr>
                <w:rFonts w:hint="eastAsia" w:ascii="仿宋" w:hAnsi="仿宋" w:eastAsia="仿宋"/>
                <w:bCs/>
                <w:color w:val="auto"/>
                <w:highlight w:val="none"/>
              </w:rPr>
              <w:t>响应材料、设备    品牌名称</w:t>
            </w:r>
          </w:p>
        </w:tc>
        <w:tc>
          <w:tcPr>
            <w:tcW w:w="2437" w:type="dxa"/>
            <w:vAlign w:val="center"/>
          </w:tcPr>
          <w:p>
            <w:pPr>
              <w:spacing w:line="280" w:lineRule="exact"/>
              <w:ind w:right="277" w:rightChars="132"/>
              <w:jc w:val="center"/>
              <w:rPr>
                <w:rFonts w:ascii="仿宋" w:hAnsi="仿宋" w:eastAsia="仿宋"/>
                <w:bCs/>
                <w:color w:val="auto"/>
                <w:highlight w:val="none"/>
              </w:rPr>
            </w:pPr>
            <w:r>
              <w:rPr>
                <w:rFonts w:hint="eastAsia" w:ascii="仿宋" w:hAnsi="仿宋" w:eastAsia="仿宋"/>
                <w:bCs/>
                <w:color w:val="auto"/>
                <w:highlight w:val="none"/>
              </w:rPr>
              <w:t>型号</w:t>
            </w:r>
            <w:r>
              <w:rPr>
                <w:rFonts w:ascii="仿宋" w:hAnsi="仿宋" w:eastAsia="仿宋"/>
                <w:bCs/>
                <w:color w:val="auto"/>
                <w:highlight w:val="none"/>
              </w:rPr>
              <w:t>系列</w:t>
            </w:r>
            <w:r>
              <w:rPr>
                <w:rFonts w:hint="eastAsia" w:ascii="仿宋" w:hAnsi="仿宋" w:eastAsia="仿宋"/>
                <w:bCs/>
                <w:color w:val="auto"/>
                <w:highlight w:val="none"/>
              </w:rPr>
              <w:t>、规格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olor w:val="auto"/>
                <w:szCs w:val="21"/>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widowControl/>
              <w:jc w:val="center"/>
              <w:rPr>
                <w:rFonts w:ascii="仿宋" w:hAnsi="仿宋" w:eastAsia="仿宋"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widowControl/>
              <w:jc w:val="center"/>
              <w:rPr>
                <w:rFonts w:ascii="仿宋" w:hAnsi="仿宋" w:eastAsia="仿宋"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widowControl/>
              <w:jc w:val="center"/>
              <w:rPr>
                <w:rFonts w:ascii="仿宋" w:hAnsi="仿宋" w:eastAsia="仿宋"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widowControl/>
              <w:jc w:val="center"/>
              <w:rPr>
                <w:rFonts w:ascii="仿宋" w:hAnsi="仿宋" w:eastAsia="仿宋"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widowControl/>
              <w:jc w:val="center"/>
              <w:rPr>
                <w:rFonts w:ascii="仿宋" w:hAnsi="仿宋" w:eastAsia="仿宋"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448" w:type="dxa"/>
            <w:vAlign w:val="center"/>
          </w:tcPr>
          <w:p>
            <w:pPr>
              <w:jc w:val="center"/>
              <w:rPr>
                <w:rFonts w:ascii="仿宋" w:hAnsi="仿宋" w:eastAsia="仿宋" w:cs="宋体"/>
                <w:color w:val="auto"/>
                <w:highlight w:val="none"/>
              </w:rPr>
            </w:pPr>
          </w:p>
        </w:tc>
        <w:tc>
          <w:tcPr>
            <w:tcW w:w="2437" w:type="dxa"/>
            <w:vAlign w:val="center"/>
          </w:tcPr>
          <w:p>
            <w:pPr>
              <w:spacing w:line="280" w:lineRule="exact"/>
              <w:ind w:right="277" w:rightChars="132"/>
              <w:jc w:val="center"/>
              <w:rPr>
                <w:rFonts w:ascii="仿宋" w:hAnsi="仿宋" w:eastAsia="仿宋"/>
                <w:bCs/>
                <w:color w:val="auto"/>
                <w:szCs w:val="21"/>
                <w:highlight w:val="none"/>
              </w:rPr>
            </w:pPr>
          </w:p>
        </w:tc>
      </w:tr>
    </w:tbl>
    <w:p>
      <w:pPr>
        <w:pStyle w:val="2"/>
        <w:rPr>
          <w:color w:val="auto"/>
          <w:highlight w:val="none"/>
        </w:rPr>
      </w:pPr>
      <w:r>
        <w:rPr>
          <w:rFonts w:ascii="宋体" w:hAnsi="宋体"/>
          <w:color w:val="auto"/>
          <w:sz w:val="22"/>
          <w:szCs w:val="22"/>
          <w:highlight w:val="none"/>
        </w:rPr>
        <w:br w:type="page"/>
      </w:r>
    </w:p>
    <w:p>
      <w:pPr>
        <w:spacing w:line="360" w:lineRule="auto"/>
        <w:jc w:val="center"/>
        <w:rPr>
          <w:rFonts w:ascii="仿宋" w:hAnsi="仿宋" w:eastAsia="仿宋"/>
          <w:b/>
          <w:bCs/>
          <w:color w:val="auto"/>
          <w:sz w:val="28"/>
          <w:szCs w:val="28"/>
          <w:highlight w:val="none"/>
        </w:rPr>
      </w:pPr>
      <w:r>
        <w:rPr>
          <w:rFonts w:hint="eastAsia" w:ascii="仿宋" w:hAnsi="仿宋" w:eastAsia="仿宋"/>
          <w:b/>
          <w:color w:val="auto"/>
          <w:sz w:val="28"/>
          <w:szCs w:val="28"/>
          <w:highlight w:val="none"/>
        </w:rPr>
        <w:t>（九</w:t>
      </w:r>
      <w:r>
        <w:rPr>
          <w:rFonts w:ascii="仿宋" w:hAnsi="仿宋" w:eastAsia="仿宋"/>
          <w:b/>
          <w:color w:val="auto"/>
          <w:sz w:val="28"/>
          <w:szCs w:val="28"/>
          <w:highlight w:val="none"/>
        </w:rPr>
        <w:t>）</w:t>
      </w:r>
      <w:r>
        <w:rPr>
          <w:rFonts w:hint="eastAsia" w:ascii="仿宋" w:hAnsi="仿宋" w:eastAsia="仿宋"/>
          <w:b/>
          <w:color w:val="auto"/>
          <w:sz w:val="28"/>
          <w:szCs w:val="28"/>
          <w:highlight w:val="none"/>
        </w:rPr>
        <w:t>、供应商认证证书（如有，则提供）</w:t>
      </w:r>
    </w:p>
    <w:p>
      <w:pPr>
        <w:jc w:val="center"/>
        <w:rPr>
          <w:rFonts w:ascii="仿宋" w:hAnsi="仿宋" w:eastAsia="仿宋"/>
          <w:color w:val="auto"/>
          <w:szCs w:val="21"/>
          <w:highlight w:val="none"/>
        </w:rPr>
      </w:pPr>
      <w:r>
        <w:rPr>
          <w:rFonts w:hint="eastAsia" w:ascii="仿宋" w:hAnsi="仿宋" w:eastAsia="仿宋"/>
          <w:color w:val="auto"/>
          <w:szCs w:val="21"/>
          <w:highlight w:val="none"/>
        </w:rPr>
        <w:t>（具体由供应商根据评审要求自行提供）</w:t>
      </w:r>
    </w:p>
    <w:p>
      <w:pPr>
        <w:spacing w:line="460" w:lineRule="exact"/>
        <w:jc w:val="center"/>
        <w:rPr>
          <w:rFonts w:ascii="宋体" w:hAnsi="宋体"/>
          <w:b/>
          <w:bCs/>
          <w:color w:val="auto"/>
          <w:sz w:val="28"/>
          <w:szCs w:val="28"/>
          <w:highlight w:val="none"/>
        </w:rPr>
      </w:pPr>
    </w:p>
    <w:p>
      <w:pPr>
        <w:pStyle w:val="5"/>
        <w:ind w:firstLine="200"/>
        <w:rPr>
          <w:color w:val="auto"/>
          <w:highlight w:val="none"/>
        </w:rPr>
      </w:pPr>
    </w:p>
    <w:p>
      <w:pPr>
        <w:pStyle w:val="6"/>
        <w:rPr>
          <w:color w:val="auto"/>
          <w:highlight w:val="none"/>
          <w:lang w:val="zh-CN"/>
        </w:rPr>
      </w:pPr>
    </w:p>
    <w:p>
      <w:pPr>
        <w:rPr>
          <w:color w:val="auto"/>
          <w:highlight w:val="none"/>
          <w:lang w:val="zh-CN"/>
        </w:rPr>
      </w:pPr>
    </w:p>
    <w:p>
      <w:pPr>
        <w:pStyle w:val="2"/>
        <w:rPr>
          <w:color w:val="auto"/>
          <w:highlight w:val="none"/>
        </w:rPr>
      </w:pPr>
    </w:p>
    <w:p>
      <w:pPr>
        <w:pStyle w:val="5"/>
        <w:ind w:firstLine="200"/>
        <w:rPr>
          <w:color w:val="auto"/>
          <w:highlight w:val="none"/>
        </w:rPr>
      </w:pPr>
    </w:p>
    <w:p>
      <w:pPr>
        <w:pStyle w:val="6"/>
        <w:rPr>
          <w:color w:val="auto"/>
          <w:highlight w:val="none"/>
        </w:rPr>
      </w:pPr>
    </w:p>
    <w:p>
      <w:pPr>
        <w:spacing w:line="460" w:lineRule="exact"/>
        <w:jc w:val="center"/>
        <w:rPr>
          <w:rFonts w:ascii="仿宋" w:hAnsi="仿宋" w:eastAsia="仿宋"/>
          <w:b/>
          <w:bCs/>
          <w:color w:val="auto"/>
          <w:sz w:val="28"/>
          <w:szCs w:val="28"/>
          <w:highlight w:val="none"/>
        </w:rPr>
      </w:pPr>
      <w:r>
        <w:rPr>
          <w:rFonts w:hint="eastAsia" w:ascii="仿宋" w:hAnsi="仿宋" w:eastAsia="仿宋"/>
          <w:b/>
          <w:bCs/>
          <w:color w:val="auto"/>
          <w:sz w:val="28"/>
          <w:szCs w:val="28"/>
          <w:highlight w:val="none"/>
        </w:rPr>
        <w:t>（十）、项目经理类似项目业绩表</w:t>
      </w:r>
    </w:p>
    <w:p>
      <w:pPr>
        <w:jc w:val="center"/>
        <w:rPr>
          <w:color w:val="auto"/>
          <w:highlight w:val="none"/>
        </w:rPr>
      </w:pPr>
      <w:r>
        <w:rPr>
          <w:rFonts w:hint="eastAsia" w:ascii="仿宋" w:hAnsi="仿宋" w:eastAsia="仿宋"/>
          <w:color w:val="auto"/>
          <w:szCs w:val="21"/>
          <w:highlight w:val="none"/>
        </w:rPr>
        <w:t>（具体由供应商根据评审要求自行提供）</w:t>
      </w:r>
    </w:p>
    <w:p>
      <w:pPr>
        <w:spacing w:line="460" w:lineRule="exact"/>
        <w:jc w:val="center"/>
        <w:rPr>
          <w:rFonts w:ascii="宋体" w:hAnsi="宋体"/>
          <w:b/>
          <w:bCs/>
          <w:color w:val="auto"/>
          <w:sz w:val="28"/>
          <w:szCs w:val="28"/>
          <w:highlight w:val="none"/>
        </w:rPr>
      </w:pPr>
    </w:p>
    <w:tbl>
      <w:tblPr>
        <w:tblStyle w:val="84"/>
        <w:tblpPr w:leftFromText="180" w:rightFromText="180" w:vertAnchor="text" w:tblpXSpec="center" w:tblpY="1"/>
        <w:tblOverlap w:val="never"/>
        <w:tblW w:w="94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5"/>
        <w:gridCol w:w="4026"/>
        <w:gridCol w:w="1652"/>
        <w:gridCol w:w="1307"/>
        <w:gridCol w:w="16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jc w:val="center"/>
        </w:trPr>
        <w:tc>
          <w:tcPr>
            <w:tcW w:w="785" w:type="dxa"/>
            <w:vAlign w:val="center"/>
          </w:tcPr>
          <w:p>
            <w:pPr>
              <w:spacing w:line="240" w:lineRule="exact"/>
              <w:jc w:val="center"/>
              <w:rPr>
                <w:rFonts w:ascii="仿宋" w:hAnsi="仿宋" w:eastAsia="仿宋" w:cs="Arial"/>
                <w:color w:val="auto"/>
                <w:szCs w:val="21"/>
                <w:highlight w:val="none"/>
              </w:rPr>
            </w:pPr>
            <w:r>
              <w:rPr>
                <w:rFonts w:hint="eastAsia" w:ascii="仿宋" w:hAnsi="仿宋" w:eastAsia="仿宋" w:cs="Arial"/>
                <w:color w:val="auto"/>
                <w:szCs w:val="21"/>
                <w:highlight w:val="none"/>
              </w:rPr>
              <w:t>序号</w:t>
            </w:r>
          </w:p>
        </w:tc>
        <w:tc>
          <w:tcPr>
            <w:tcW w:w="4026" w:type="dxa"/>
            <w:vAlign w:val="center"/>
          </w:tcPr>
          <w:p>
            <w:pPr>
              <w:spacing w:line="240" w:lineRule="exact"/>
              <w:jc w:val="center"/>
              <w:rPr>
                <w:rFonts w:ascii="仿宋" w:hAnsi="仿宋" w:eastAsia="仿宋" w:cs="Arial"/>
                <w:color w:val="auto"/>
                <w:szCs w:val="21"/>
                <w:highlight w:val="none"/>
              </w:rPr>
            </w:pPr>
            <w:r>
              <w:rPr>
                <w:rFonts w:hint="eastAsia" w:ascii="仿宋" w:hAnsi="仿宋" w:eastAsia="仿宋" w:cs="Arial"/>
                <w:color w:val="auto"/>
                <w:szCs w:val="21"/>
                <w:highlight w:val="none"/>
              </w:rPr>
              <w:t>项目名称</w:t>
            </w:r>
          </w:p>
        </w:tc>
        <w:tc>
          <w:tcPr>
            <w:tcW w:w="1652" w:type="dxa"/>
            <w:vAlign w:val="center"/>
          </w:tcPr>
          <w:p>
            <w:pPr>
              <w:spacing w:line="240" w:lineRule="exact"/>
              <w:jc w:val="center"/>
              <w:rPr>
                <w:rFonts w:ascii="仿宋" w:hAnsi="仿宋" w:eastAsia="仿宋" w:cs="Arial"/>
                <w:color w:val="auto"/>
                <w:szCs w:val="21"/>
                <w:highlight w:val="none"/>
              </w:rPr>
            </w:pPr>
            <w:r>
              <w:rPr>
                <w:rFonts w:hint="eastAsia" w:ascii="仿宋" w:hAnsi="仿宋" w:eastAsia="仿宋" w:cs="Arial"/>
                <w:color w:val="auto"/>
                <w:szCs w:val="21"/>
                <w:highlight w:val="none"/>
              </w:rPr>
              <w:t>采购单位全称</w:t>
            </w:r>
          </w:p>
        </w:tc>
        <w:tc>
          <w:tcPr>
            <w:tcW w:w="1307" w:type="dxa"/>
            <w:tcBorders>
              <w:bottom w:val="single" w:color="auto" w:sz="4" w:space="0"/>
            </w:tcBorders>
            <w:vAlign w:val="center"/>
          </w:tcPr>
          <w:p>
            <w:pPr>
              <w:spacing w:line="240" w:lineRule="exact"/>
              <w:jc w:val="center"/>
              <w:rPr>
                <w:rFonts w:ascii="仿宋" w:hAnsi="仿宋" w:eastAsia="仿宋" w:cs="Arial"/>
                <w:color w:val="auto"/>
                <w:szCs w:val="21"/>
                <w:highlight w:val="none"/>
              </w:rPr>
            </w:pPr>
            <w:r>
              <w:rPr>
                <w:rFonts w:hint="eastAsia" w:ascii="仿宋" w:hAnsi="仿宋" w:eastAsia="仿宋" w:cs="Arial"/>
                <w:color w:val="auto"/>
                <w:szCs w:val="21"/>
                <w:highlight w:val="none"/>
              </w:rPr>
              <w:t>联系人电话</w:t>
            </w:r>
          </w:p>
        </w:tc>
        <w:tc>
          <w:tcPr>
            <w:tcW w:w="1652" w:type="dxa"/>
            <w:tcBorders>
              <w:bottom w:val="single" w:color="auto" w:sz="4" w:space="0"/>
            </w:tcBorders>
            <w:vAlign w:val="center"/>
          </w:tcPr>
          <w:p>
            <w:pPr>
              <w:tabs>
                <w:tab w:val="left" w:pos="692"/>
              </w:tabs>
              <w:spacing w:line="240" w:lineRule="exact"/>
              <w:ind w:left="210" w:hanging="210" w:hangingChars="100"/>
              <w:jc w:val="center"/>
              <w:rPr>
                <w:rFonts w:ascii="仿宋" w:hAnsi="仿宋" w:eastAsia="仿宋" w:cs="Arial"/>
                <w:b/>
                <w:color w:val="auto"/>
                <w:szCs w:val="21"/>
                <w:highlight w:val="none"/>
                <w:u w:val="thick"/>
              </w:rPr>
            </w:pPr>
            <w:r>
              <w:rPr>
                <w:rFonts w:hint="eastAsia" w:ascii="仿宋" w:hAnsi="仿宋" w:eastAsia="仿宋" w:cs="Arial"/>
                <w:color w:val="auto"/>
                <w:szCs w:val="21"/>
                <w:highlight w:val="none"/>
              </w:rPr>
              <w:t>合同签订时间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785" w:type="dxa"/>
            <w:vAlign w:val="center"/>
          </w:tcPr>
          <w:p>
            <w:pPr>
              <w:spacing w:line="400" w:lineRule="atLeast"/>
              <w:jc w:val="center"/>
              <w:rPr>
                <w:rFonts w:ascii="仿宋" w:hAnsi="仿宋" w:eastAsia="仿宋" w:cs="Arial"/>
                <w:color w:val="auto"/>
                <w:szCs w:val="21"/>
                <w:highlight w:val="none"/>
              </w:rPr>
            </w:pPr>
          </w:p>
        </w:tc>
        <w:tc>
          <w:tcPr>
            <w:tcW w:w="4026" w:type="dxa"/>
            <w:vAlign w:val="center"/>
          </w:tcPr>
          <w:p>
            <w:pPr>
              <w:spacing w:line="400" w:lineRule="atLeast"/>
              <w:jc w:val="center"/>
              <w:rPr>
                <w:rFonts w:ascii="仿宋" w:hAnsi="仿宋" w:eastAsia="仿宋" w:cs="Arial"/>
                <w:color w:val="auto"/>
                <w:szCs w:val="21"/>
                <w:highlight w:val="none"/>
              </w:rPr>
            </w:pPr>
          </w:p>
        </w:tc>
        <w:tc>
          <w:tcPr>
            <w:tcW w:w="1652" w:type="dxa"/>
            <w:vAlign w:val="center"/>
          </w:tcPr>
          <w:p>
            <w:pPr>
              <w:spacing w:line="400" w:lineRule="atLeast"/>
              <w:jc w:val="center"/>
              <w:rPr>
                <w:rFonts w:ascii="仿宋" w:hAnsi="仿宋" w:eastAsia="仿宋" w:cs="Arial"/>
                <w:color w:val="auto"/>
                <w:szCs w:val="21"/>
                <w:highlight w:val="none"/>
              </w:rPr>
            </w:pPr>
          </w:p>
        </w:tc>
        <w:tc>
          <w:tcPr>
            <w:tcW w:w="1307" w:type="dxa"/>
            <w:vAlign w:val="center"/>
          </w:tcPr>
          <w:p>
            <w:pPr>
              <w:spacing w:line="400" w:lineRule="atLeast"/>
              <w:jc w:val="center"/>
              <w:rPr>
                <w:rFonts w:ascii="仿宋" w:hAnsi="仿宋" w:eastAsia="仿宋" w:cs="Arial"/>
                <w:color w:val="auto"/>
                <w:szCs w:val="21"/>
                <w:highlight w:val="none"/>
              </w:rPr>
            </w:pPr>
          </w:p>
        </w:tc>
        <w:tc>
          <w:tcPr>
            <w:tcW w:w="1652" w:type="dxa"/>
            <w:vAlign w:val="center"/>
          </w:tcPr>
          <w:p>
            <w:pPr>
              <w:spacing w:line="400" w:lineRule="atLeast"/>
              <w:jc w:val="center"/>
              <w:rPr>
                <w:rFonts w:ascii="仿宋" w:hAnsi="仿宋" w:eastAsia="仿宋"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785" w:type="dxa"/>
            <w:vAlign w:val="center"/>
          </w:tcPr>
          <w:p>
            <w:pPr>
              <w:spacing w:line="400" w:lineRule="atLeast"/>
              <w:jc w:val="center"/>
              <w:rPr>
                <w:rFonts w:ascii="仿宋" w:hAnsi="仿宋" w:eastAsia="仿宋" w:cs="Arial"/>
                <w:color w:val="auto"/>
                <w:szCs w:val="21"/>
                <w:highlight w:val="none"/>
              </w:rPr>
            </w:pPr>
          </w:p>
        </w:tc>
        <w:tc>
          <w:tcPr>
            <w:tcW w:w="4026" w:type="dxa"/>
            <w:vAlign w:val="center"/>
          </w:tcPr>
          <w:p>
            <w:pPr>
              <w:spacing w:line="400" w:lineRule="atLeast"/>
              <w:jc w:val="center"/>
              <w:rPr>
                <w:rFonts w:ascii="仿宋" w:hAnsi="仿宋" w:eastAsia="仿宋" w:cs="Arial"/>
                <w:color w:val="auto"/>
                <w:szCs w:val="21"/>
                <w:highlight w:val="none"/>
              </w:rPr>
            </w:pPr>
          </w:p>
        </w:tc>
        <w:tc>
          <w:tcPr>
            <w:tcW w:w="1652" w:type="dxa"/>
            <w:vAlign w:val="center"/>
          </w:tcPr>
          <w:p>
            <w:pPr>
              <w:spacing w:line="400" w:lineRule="atLeast"/>
              <w:jc w:val="center"/>
              <w:rPr>
                <w:rFonts w:ascii="仿宋" w:hAnsi="仿宋" w:eastAsia="仿宋" w:cs="Arial"/>
                <w:color w:val="auto"/>
                <w:szCs w:val="21"/>
                <w:highlight w:val="none"/>
              </w:rPr>
            </w:pPr>
          </w:p>
        </w:tc>
        <w:tc>
          <w:tcPr>
            <w:tcW w:w="1307" w:type="dxa"/>
            <w:vAlign w:val="center"/>
          </w:tcPr>
          <w:p>
            <w:pPr>
              <w:spacing w:line="400" w:lineRule="atLeast"/>
              <w:jc w:val="center"/>
              <w:rPr>
                <w:rFonts w:ascii="仿宋" w:hAnsi="仿宋" w:eastAsia="仿宋" w:cs="Arial"/>
                <w:color w:val="auto"/>
                <w:szCs w:val="21"/>
                <w:highlight w:val="none"/>
              </w:rPr>
            </w:pPr>
          </w:p>
        </w:tc>
        <w:tc>
          <w:tcPr>
            <w:tcW w:w="1652" w:type="dxa"/>
            <w:vAlign w:val="center"/>
          </w:tcPr>
          <w:p>
            <w:pPr>
              <w:spacing w:line="400" w:lineRule="atLeast"/>
              <w:jc w:val="center"/>
              <w:rPr>
                <w:rFonts w:ascii="仿宋" w:hAnsi="仿宋" w:eastAsia="仿宋"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785" w:type="dxa"/>
            <w:vAlign w:val="center"/>
          </w:tcPr>
          <w:p>
            <w:pPr>
              <w:spacing w:line="400" w:lineRule="atLeast"/>
              <w:jc w:val="center"/>
              <w:rPr>
                <w:rFonts w:ascii="仿宋" w:hAnsi="仿宋" w:eastAsia="仿宋" w:cs="Arial"/>
                <w:color w:val="auto"/>
                <w:szCs w:val="21"/>
                <w:highlight w:val="none"/>
              </w:rPr>
            </w:pPr>
          </w:p>
        </w:tc>
        <w:tc>
          <w:tcPr>
            <w:tcW w:w="4026" w:type="dxa"/>
            <w:vAlign w:val="center"/>
          </w:tcPr>
          <w:p>
            <w:pPr>
              <w:spacing w:line="400" w:lineRule="atLeast"/>
              <w:jc w:val="center"/>
              <w:rPr>
                <w:rFonts w:ascii="仿宋" w:hAnsi="仿宋" w:eastAsia="仿宋" w:cs="Arial"/>
                <w:color w:val="auto"/>
                <w:szCs w:val="21"/>
                <w:highlight w:val="none"/>
              </w:rPr>
            </w:pPr>
          </w:p>
        </w:tc>
        <w:tc>
          <w:tcPr>
            <w:tcW w:w="1652" w:type="dxa"/>
            <w:vAlign w:val="center"/>
          </w:tcPr>
          <w:p>
            <w:pPr>
              <w:spacing w:line="400" w:lineRule="atLeast"/>
              <w:jc w:val="center"/>
              <w:rPr>
                <w:rFonts w:ascii="仿宋" w:hAnsi="仿宋" w:eastAsia="仿宋" w:cs="Arial"/>
                <w:color w:val="auto"/>
                <w:szCs w:val="21"/>
                <w:highlight w:val="none"/>
              </w:rPr>
            </w:pPr>
          </w:p>
        </w:tc>
        <w:tc>
          <w:tcPr>
            <w:tcW w:w="1307" w:type="dxa"/>
            <w:vAlign w:val="center"/>
          </w:tcPr>
          <w:p>
            <w:pPr>
              <w:spacing w:line="400" w:lineRule="atLeast"/>
              <w:jc w:val="center"/>
              <w:rPr>
                <w:rFonts w:ascii="仿宋" w:hAnsi="仿宋" w:eastAsia="仿宋" w:cs="Arial"/>
                <w:color w:val="auto"/>
                <w:szCs w:val="21"/>
                <w:highlight w:val="none"/>
              </w:rPr>
            </w:pPr>
          </w:p>
        </w:tc>
        <w:tc>
          <w:tcPr>
            <w:tcW w:w="1652" w:type="dxa"/>
            <w:vAlign w:val="center"/>
          </w:tcPr>
          <w:p>
            <w:pPr>
              <w:spacing w:line="400" w:lineRule="atLeast"/>
              <w:jc w:val="center"/>
              <w:rPr>
                <w:rFonts w:ascii="仿宋" w:hAnsi="仿宋" w:eastAsia="仿宋"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785" w:type="dxa"/>
            <w:vAlign w:val="center"/>
          </w:tcPr>
          <w:p>
            <w:pPr>
              <w:spacing w:line="400" w:lineRule="atLeast"/>
              <w:jc w:val="center"/>
              <w:rPr>
                <w:rFonts w:ascii="仿宋" w:hAnsi="仿宋" w:eastAsia="仿宋" w:cs="Arial"/>
                <w:color w:val="auto"/>
                <w:szCs w:val="21"/>
                <w:highlight w:val="none"/>
              </w:rPr>
            </w:pPr>
          </w:p>
        </w:tc>
        <w:tc>
          <w:tcPr>
            <w:tcW w:w="4026" w:type="dxa"/>
            <w:vAlign w:val="center"/>
          </w:tcPr>
          <w:p>
            <w:pPr>
              <w:spacing w:line="400" w:lineRule="atLeast"/>
              <w:jc w:val="center"/>
              <w:rPr>
                <w:rFonts w:ascii="仿宋" w:hAnsi="仿宋" w:eastAsia="仿宋" w:cs="Arial"/>
                <w:color w:val="auto"/>
                <w:szCs w:val="21"/>
                <w:highlight w:val="none"/>
              </w:rPr>
            </w:pPr>
          </w:p>
        </w:tc>
        <w:tc>
          <w:tcPr>
            <w:tcW w:w="1652" w:type="dxa"/>
            <w:vAlign w:val="center"/>
          </w:tcPr>
          <w:p>
            <w:pPr>
              <w:spacing w:line="400" w:lineRule="atLeast"/>
              <w:jc w:val="center"/>
              <w:rPr>
                <w:rFonts w:ascii="仿宋" w:hAnsi="仿宋" w:eastAsia="仿宋" w:cs="Arial"/>
                <w:color w:val="auto"/>
                <w:szCs w:val="21"/>
                <w:highlight w:val="none"/>
              </w:rPr>
            </w:pPr>
          </w:p>
        </w:tc>
        <w:tc>
          <w:tcPr>
            <w:tcW w:w="1307" w:type="dxa"/>
            <w:vAlign w:val="center"/>
          </w:tcPr>
          <w:p>
            <w:pPr>
              <w:spacing w:line="400" w:lineRule="atLeast"/>
              <w:jc w:val="center"/>
              <w:rPr>
                <w:rFonts w:ascii="仿宋" w:hAnsi="仿宋" w:eastAsia="仿宋" w:cs="Arial"/>
                <w:color w:val="auto"/>
                <w:szCs w:val="21"/>
                <w:highlight w:val="none"/>
              </w:rPr>
            </w:pPr>
          </w:p>
        </w:tc>
        <w:tc>
          <w:tcPr>
            <w:tcW w:w="1652" w:type="dxa"/>
            <w:vAlign w:val="center"/>
          </w:tcPr>
          <w:p>
            <w:pPr>
              <w:spacing w:line="400" w:lineRule="atLeast"/>
              <w:jc w:val="center"/>
              <w:rPr>
                <w:rFonts w:ascii="仿宋" w:hAnsi="仿宋" w:eastAsia="仿宋"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1" w:hRule="atLeast"/>
          <w:jc w:val="center"/>
        </w:trPr>
        <w:tc>
          <w:tcPr>
            <w:tcW w:w="785" w:type="dxa"/>
            <w:vAlign w:val="center"/>
          </w:tcPr>
          <w:p>
            <w:pPr>
              <w:spacing w:line="400" w:lineRule="atLeast"/>
              <w:jc w:val="center"/>
              <w:rPr>
                <w:rFonts w:ascii="仿宋" w:hAnsi="仿宋" w:eastAsia="仿宋" w:cs="Arial"/>
                <w:color w:val="auto"/>
                <w:szCs w:val="21"/>
                <w:highlight w:val="none"/>
              </w:rPr>
            </w:pPr>
          </w:p>
        </w:tc>
        <w:tc>
          <w:tcPr>
            <w:tcW w:w="4026" w:type="dxa"/>
            <w:vAlign w:val="center"/>
          </w:tcPr>
          <w:p>
            <w:pPr>
              <w:spacing w:line="400" w:lineRule="atLeast"/>
              <w:jc w:val="center"/>
              <w:rPr>
                <w:rFonts w:ascii="仿宋" w:hAnsi="仿宋" w:eastAsia="仿宋" w:cs="Arial"/>
                <w:color w:val="auto"/>
                <w:szCs w:val="21"/>
                <w:highlight w:val="none"/>
              </w:rPr>
            </w:pPr>
          </w:p>
        </w:tc>
        <w:tc>
          <w:tcPr>
            <w:tcW w:w="1652" w:type="dxa"/>
            <w:vAlign w:val="center"/>
          </w:tcPr>
          <w:p>
            <w:pPr>
              <w:spacing w:line="400" w:lineRule="atLeast"/>
              <w:jc w:val="center"/>
              <w:rPr>
                <w:rFonts w:ascii="仿宋" w:hAnsi="仿宋" w:eastAsia="仿宋" w:cs="Arial"/>
                <w:color w:val="auto"/>
                <w:szCs w:val="21"/>
                <w:highlight w:val="none"/>
              </w:rPr>
            </w:pPr>
          </w:p>
        </w:tc>
        <w:tc>
          <w:tcPr>
            <w:tcW w:w="1307" w:type="dxa"/>
            <w:vAlign w:val="center"/>
          </w:tcPr>
          <w:p>
            <w:pPr>
              <w:spacing w:line="400" w:lineRule="atLeast"/>
              <w:jc w:val="center"/>
              <w:rPr>
                <w:rFonts w:ascii="仿宋" w:hAnsi="仿宋" w:eastAsia="仿宋" w:cs="Arial"/>
                <w:color w:val="auto"/>
                <w:szCs w:val="21"/>
                <w:highlight w:val="none"/>
              </w:rPr>
            </w:pPr>
          </w:p>
        </w:tc>
        <w:tc>
          <w:tcPr>
            <w:tcW w:w="1652" w:type="dxa"/>
            <w:vAlign w:val="center"/>
          </w:tcPr>
          <w:p>
            <w:pPr>
              <w:spacing w:line="400" w:lineRule="atLeast"/>
              <w:jc w:val="center"/>
              <w:rPr>
                <w:rFonts w:ascii="仿宋" w:hAnsi="仿宋" w:eastAsia="仿宋" w:cs="Arial"/>
                <w:color w:val="auto"/>
                <w:szCs w:val="21"/>
                <w:highlight w:val="none"/>
              </w:rPr>
            </w:pPr>
          </w:p>
        </w:tc>
      </w:tr>
    </w:tbl>
    <w:p>
      <w:pPr>
        <w:spacing w:line="400" w:lineRule="exact"/>
        <w:rPr>
          <w:rFonts w:ascii="仿宋" w:hAnsi="仿宋" w:eastAsia="仿宋" w:cs="Arial"/>
          <w:b/>
          <w:bCs/>
          <w:color w:val="auto"/>
          <w:sz w:val="24"/>
          <w:highlight w:val="none"/>
          <w:u w:val="single"/>
        </w:rPr>
      </w:pPr>
      <w:r>
        <w:rPr>
          <w:rFonts w:hint="eastAsia" w:ascii="仿宋" w:hAnsi="仿宋" w:eastAsia="仿宋" w:cs="Arial"/>
          <w:b/>
          <w:color w:val="auto"/>
          <w:sz w:val="24"/>
          <w:highlight w:val="none"/>
        </w:rPr>
        <w:t>注：</w:t>
      </w:r>
    </w:p>
    <w:p>
      <w:pPr>
        <w:tabs>
          <w:tab w:val="left" w:pos="5355"/>
        </w:tabs>
        <w:spacing w:line="400" w:lineRule="exact"/>
        <w:ind w:firstLine="316" w:firstLineChars="150"/>
        <w:rPr>
          <w:rFonts w:ascii="仿宋" w:hAnsi="仿宋" w:eastAsia="仿宋"/>
          <w:b/>
          <w:bCs/>
          <w:color w:val="auto"/>
          <w:szCs w:val="21"/>
          <w:highlight w:val="none"/>
        </w:rPr>
      </w:pPr>
      <w:r>
        <w:rPr>
          <w:rFonts w:hint="eastAsia" w:ascii="仿宋" w:hAnsi="仿宋" w:eastAsia="仿宋"/>
          <w:b/>
          <w:bCs/>
          <w:color w:val="auto"/>
          <w:szCs w:val="21"/>
          <w:highlight w:val="none"/>
        </w:rPr>
        <w:t>1、本表可在不改变格式的情况下根据具体需要自行增减。</w:t>
      </w:r>
    </w:p>
    <w:p>
      <w:pPr>
        <w:tabs>
          <w:tab w:val="left" w:pos="5355"/>
        </w:tabs>
        <w:spacing w:line="400" w:lineRule="exact"/>
        <w:ind w:firstLine="316" w:firstLineChars="150"/>
        <w:rPr>
          <w:rFonts w:ascii="仿宋" w:hAnsi="仿宋" w:eastAsia="仿宋"/>
          <w:b/>
          <w:bCs/>
          <w:color w:val="auto"/>
          <w:szCs w:val="21"/>
          <w:highlight w:val="none"/>
        </w:rPr>
      </w:pPr>
      <w:r>
        <w:rPr>
          <w:rFonts w:hint="eastAsia" w:ascii="仿宋" w:hAnsi="仿宋" w:eastAsia="仿宋"/>
          <w:b/>
          <w:bCs/>
          <w:color w:val="auto"/>
          <w:szCs w:val="21"/>
          <w:highlight w:val="none"/>
        </w:rPr>
        <w:t>2、业绩证明材料应同时提供以下证明材料原件扫描件，能体现出项目内容、时间及项目经理信息等评审因素，否则不得分。①施工合同；②工程验收证明材料：工程竣工验收记录表或竣工验收备案表或竣工验收意见表或建设行政主管部出具的竣工验收证明或质量监督部门出具的竣工验收证明）。</w:t>
      </w:r>
    </w:p>
    <w:p>
      <w:pPr>
        <w:tabs>
          <w:tab w:val="left" w:pos="5355"/>
        </w:tabs>
        <w:spacing w:line="360" w:lineRule="auto"/>
        <w:ind w:firstLine="330" w:firstLineChars="150"/>
        <w:rPr>
          <w:rFonts w:ascii="仿宋" w:hAnsi="仿宋" w:eastAsia="仿宋"/>
          <w:color w:val="auto"/>
          <w:sz w:val="22"/>
          <w:szCs w:val="22"/>
          <w:highlight w:val="none"/>
        </w:rPr>
      </w:pPr>
    </w:p>
    <w:p>
      <w:pPr>
        <w:spacing w:line="360" w:lineRule="auto"/>
        <w:ind w:firstLine="4510" w:firstLineChars="2050"/>
        <w:rPr>
          <w:rFonts w:ascii="仿宋" w:hAnsi="仿宋" w:eastAsia="仿宋"/>
          <w:color w:val="auto"/>
          <w:sz w:val="22"/>
          <w:szCs w:val="22"/>
          <w:highlight w:val="none"/>
        </w:rPr>
      </w:pPr>
      <w:r>
        <w:rPr>
          <w:rFonts w:hint="eastAsia" w:ascii="仿宋" w:hAnsi="仿宋" w:eastAsia="仿宋"/>
          <w:color w:val="auto"/>
          <w:sz w:val="22"/>
          <w:szCs w:val="22"/>
          <w:highlight w:val="none"/>
        </w:rPr>
        <w:t>供应商（盖公章或电子签章）：</w:t>
      </w:r>
    </w:p>
    <w:p>
      <w:pPr>
        <w:spacing w:line="360" w:lineRule="auto"/>
        <w:ind w:left="4320" w:leftChars="2057" w:firstLine="220" w:firstLineChars="100"/>
        <w:rPr>
          <w:rFonts w:ascii="仿宋" w:hAnsi="仿宋" w:eastAsia="仿宋"/>
          <w:b/>
          <w:color w:val="auto"/>
          <w:sz w:val="22"/>
          <w:szCs w:val="22"/>
          <w:highlight w:val="none"/>
        </w:rPr>
      </w:pPr>
      <w:r>
        <w:rPr>
          <w:rFonts w:hint="eastAsia" w:ascii="仿宋" w:hAnsi="仿宋" w:eastAsia="仿宋"/>
          <w:color w:val="auto"/>
          <w:sz w:val="22"/>
          <w:szCs w:val="22"/>
          <w:highlight w:val="none"/>
        </w:rPr>
        <w:t xml:space="preserve">日 期：  </w:t>
      </w:r>
      <w:r>
        <w:rPr>
          <w:rFonts w:ascii="仿宋" w:hAnsi="仿宋" w:eastAsia="仿宋"/>
          <w:color w:val="auto"/>
          <w:sz w:val="22"/>
          <w:szCs w:val="22"/>
          <w:highlight w:val="none"/>
        </w:rPr>
        <w:t xml:space="preserve">  </w:t>
      </w:r>
      <w:r>
        <w:rPr>
          <w:rFonts w:hint="eastAsia" w:ascii="仿宋" w:hAnsi="仿宋" w:eastAsia="仿宋"/>
          <w:color w:val="auto"/>
          <w:sz w:val="22"/>
          <w:szCs w:val="22"/>
          <w:highlight w:val="none"/>
        </w:rPr>
        <w:t xml:space="preserve">年   </w:t>
      </w:r>
      <w:r>
        <w:rPr>
          <w:rFonts w:ascii="仿宋" w:hAnsi="仿宋" w:eastAsia="仿宋"/>
          <w:color w:val="auto"/>
          <w:sz w:val="22"/>
          <w:szCs w:val="22"/>
          <w:highlight w:val="none"/>
        </w:rPr>
        <w:t xml:space="preserve"> </w:t>
      </w:r>
      <w:r>
        <w:rPr>
          <w:rFonts w:hint="eastAsia" w:ascii="仿宋" w:hAnsi="仿宋" w:eastAsia="仿宋"/>
          <w:color w:val="auto"/>
          <w:sz w:val="22"/>
          <w:szCs w:val="22"/>
          <w:highlight w:val="none"/>
        </w:rPr>
        <w:t xml:space="preserve">月   日 </w:t>
      </w:r>
      <w:r>
        <w:rPr>
          <w:rFonts w:hint="eastAsia" w:ascii="仿宋" w:hAnsi="仿宋" w:eastAsia="仿宋"/>
          <w:color w:val="auto"/>
          <w:sz w:val="24"/>
          <w:highlight w:val="none"/>
        </w:rPr>
        <w:t xml:space="preserve"> </w:t>
      </w:r>
      <w:r>
        <w:rPr>
          <w:rFonts w:hint="eastAsia" w:ascii="仿宋" w:hAnsi="仿宋" w:eastAsia="仿宋"/>
          <w:b/>
          <w:color w:val="auto"/>
          <w:sz w:val="22"/>
          <w:szCs w:val="22"/>
          <w:highlight w:val="none"/>
        </w:rPr>
        <w:t xml:space="preserve"> </w:t>
      </w:r>
    </w:p>
    <w:p>
      <w:pPr>
        <w:pStyle w:val="5"/>
        <w:ind w:firstLine="200"/>
        <w:rPr>
          <w:color w:val="auto"/>
          <w:highlight w:val="none"/>
        </w:rPr>
      </w:pPr>
    </w:p>
    <w:p>
      <w:pPr>
        <w:rPr>
          <w:color w:val="auto"/>
          <w:highlight w:val="none"/>
        </w:rPr>
      </w:pPr>
    </w:p>
    <w:p>
      <w:pPr>
        <w:pStyle w:val="2"/>
        <w:rPr>
          <w:color w:val="auto"/>
          <w:highlight w:val="none"/>
          <w:lang w:val="en-US"/>
        </w:rPr>
      </w:pPr>
    </w:p>
    <w:p>
      <w:pPr>
        <w:pStyle w:val="4"/>
        <w:ind w:firstLine="200"/>
        <w:rPr>
          <w:color w:val="auto"/>
          <w:highlight w:val="none"/>
        </w:rPr>
      </w:pPr>
    </w:p>
    <w:p>
      <w:pPr>
        <w:jc w:val="center"/>
        <w:rPr>
          <w:rFonts w:ascii="宋体" w:hAnsi="宋体"/>
          <w:b/>
          <w:bCs/>
          <w:color w:val="auto"/>
          <w:sz w:val="28"/>
          <w:szCs w:val="28"/>
          <w:highlight w:val="none"/>
        </w:rPr>
      </w:pPr>
      <w:r>
        <w:rPr>
          <w:rFonts w:hint="eastAsia" w:ascii="宋体" w:hAnsi="宋体"/>
          <w:b/>
          <w:bCs/>
          <w:color w:val="auto"/>
          <w:sz w:val="28"/>
          <w:szCs w:val="28"/>
          <w:highlight w:val="none"/>
        </w:rPr>
        <w:t>（十一）、项目部主要技术人员配置及保障措施</w:t>
      </w:r>
    </w:p>
    <w:p>
      <w:pPr>
        <w:jc w:val="center"/>
        <w:rPr>
          <w:rFonts w:ascii="仿宋" w:hAnsi="仿宋" w:eastAsia="仿宋"/>
          <w:b/>
          <w:color w:val="auto"/>
          <w:szCs w:val="21"/>
          <w:highlight w:val="none"/>
        </w:rPr>
      </w:pPr>
      <w:r>
        <w:rPr>
          <w:rFonts w:hint="eastAsia" w:ascii="仿宋" w:hAnsi="仿宋" w:eastAsia="仿宋"/>
          <w:color w:val="auto"/>
          <w:szCs w:val="21"/>
          <w:highlight w:val="none"/>
        </w:rPr>
        <w:t>（具体由供应商根据评审要求自行提供）</w:t>
      </w:r>
    </w:p>
    <w:p>
      <w:pPr>
        <w:jc w:val="center"/>
        <w:rPr>
          <w:rFonts w:ascii="仿宋" w:hAnsi="仿宋" w:eastAsia="仿宋" w:cs="宋体"/>
          <w:b/>
          <w:bCs/>
          <w:color w:val="auto"/>
          <w:szCs w:val="21"/>
          <w:highlight w:val="none"/>
        </w:rPr>
      </w:pPr>
      <w:r>
        <w:rPr>
          <w:rFonts w:hint="eastAsia" w:ascii="仿宋" w:hAnsi="仿宋" w:eastAsia="仿宋"/>
          <w:b/>
          <w:color w:val="auto"/>
          <w:sz w:val="24"/>
          <w:highlight w:val="none"/>
        </w:rPr>
        <w:t>项目经理简历表</w:t>
      </w:r>
    </w:p>
    <w:tbl>
      <w:tblPr>
        <w:tblStyle w:val="84"/>
        <w:tblW w:w="0" w:type="auto"/>
        <w:tblInd w:w="26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1527"/>
        <w:gridCol w:w="1526"/>
        <w:gridCol w:w="1658"/>
        <w:gridCol w:w="1528"/>
        <w:gridCol w:w="15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1526" w:type="dxa"/>
          </w:tcPr>
          <w:p>
            <w:pPr>
              <w:rPr>
                <w:rFonts w:ascii="仿宋" w:hAnsi="仿宋" w:eastAsia="仿宋"/>
                <w:color w:val="auto"/>
                <w:szCs w:val="21"/>
                <w:highlight w:val="none"/>
              </w:rPr>
            </w:pPr>
            <w:r>
              <w:rPr>
                <w:rFonts w:hint="eastAsia" w:ascii="仿宋" w:hAnsi="仿宋" w:eastAsia="仿宋"/>
                <w:color w:val="auto"/>
                <w:szCs w:val="21"/>
                <w:highlight w:val="none"/>
              </w:rPr>
              <w:t>姓名</w:t>
            </w:r>
          </w:p>
        </w:tc>
        <w:tc>
          <w:tcPr>
            <w:tcW w:w="1526" w:type="dxa"/>
          </w:tcPr>
          <w:p>
            <w:pPr>
              <w:rPr>
                <w:rFonts w:ascii="仿宋" w:hAnsi="仿宋" w:eastAsia="仿宋"/>
                <w:color w:val="auto"/>
                <w:szCs w:val="21"/>
                <w:highlight w:val="none"/>
              </w:rPr>
            </w:pPr>
          </w:p>
        </w:tc>
        <w:tc>
          <w:tcPr>
            <w:tcW w:w="1526" w:type="dxa"/>
          </w:tcPr>
          <w:p>
            <w:pPr>
              <w:rPr>
                <w:rFonts w:ascii="仿宋" w:hAnsi="仿宋" w:eastAsia="仿宋"/>
                <w:color w:val="auto"/>
                <w:szCs w:val="21"/>
                <w:highlight w:val="none"/>
              </w:rPr>
            </w:pPr>
            <w:r>
              <w:rPr>
                <w:rFonts w:hint="eastAsia" w:ascii="仿宋" w:hAnsi="仿宋" w:eastAsia="仿宋"/>
                <w:color w:val="auto"/>
                <w:szCs w:val="21"/>
                <w:highlight w:val="none"/>
              </w:rPr>
              <w:t>性别</w:t>
            </w:r>
          </w:p>
        </w:tc>
        <w:tc>
          <w:tcPr>
            <w:tcW w:w="1658" w:type="dxa"/>
          </w:tcPr>
          <w:p>
            <w:pPr>
              <w:rPr>
                <w:rFonts w:ascii="仿宋" w:hAnsi="仿宋" w:eastAsia="仿宋"/>
                <w:color w:val="auto"/>
                <w:szCs w:val="21"/>
                <w:highlight w:val="none"/>
              </w:rPr>
            </w:pPr>
          </w:p>
        </w:tc>
        <w:tc>
          <w:tcPr>
            <w:tcW w:w="1527" w:type="dxa"/>
          </w:tcPr>
          <w:p>
            <w:pPr>
              <w:rPr>
                <w:rFonts w:ascii="仿宋" w:hAnsi="仿宋" w:eastAsia="仿宋"/>
                <w:color w:val="auto"/>
                <w:szCs w:val="21"/>
                <w:highlight w:val="none"/>
              </w:rPr>
            </w:pPr>
            <w:r>
              <w:rPr>
                <w:rFonts w:hint="eastAsia" w:ascii="仿宋" w:hAnsi="仿宋" w:eastAsia="仿宋"/>
                <w:color w:val="auto"/>
                <w:szCs w:val="21"/>
                <w:highlight w:val="none"/>
              </w:rPr>
              <w:t>年龄</w:t>
            </w:r>
          </w:p>
        </w:tc>
        <w:tc>
          <w:tcPr>
            <w:tcW w:w="1527" w:type="dxa"/>
          </w:tcPr>
          <w:p>
            <w:pPr>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 w:hRule="atLeast"/>
        </w:trPr>
        <w:tc>
          <w:tcPr>
            <w:tcW w:w="1526" w:type="dxa"/>
          </w:tcPr>
          <w:p>
            <w:pPr>
              <w:rPr>
                <w:rFonts w:ascii="仿宋" w:hAnsi="仿宋" w:eastAsia="仿宋"/>
                <w:color w:val="auto"/>
                <w:szCs w:val="21"/>
                <w:highlight w:val="none"/>
              </w:rPr>
            </w:pPr>
            <w:r>
              <w:rPr>
                <w:rFonts w:hint="eastAsia" w:ascii="仿宋" w:hAnsi="仿宋" w:eastAsia="仿宋"/>
                <w:color w:val="auto"/>
                <w:szCs w:val="21"/>
                <w:highlight w:val="none"/>
              </w:rPr>
              <w:t>职务</w:t>
            </w:r>
          </w:p>
        </w:tc>
        <w:tc>
          <w:tcPr>
            <w:tcW w:w="1526" w:type="dxa"/>
          </w:tcPr>
          <w:p>
            <w:pPr>
              <w:rPr>
                <w:rFonts w:ascii="仿宋" w:hAnsi="仿宋" w:eastAsia="仿宋"/>
                <w:color w:val="auto"/>
                <w:szCs w:val="21"/>
                <w:highlight w:val="none"/>
              </w:rPr>
            </w:pPr>
          </w:p>
        </w:tc>
        <w:tc>
          <w:tcPr>
            <w:tcW w:w="1526" w:type="dxa"/>
          </w:tcPr>
          <w:p>
            <w:pPr>
              <w:rPr>
                <w:rFonts w:ascii="仿宋" w:hAnsi="仿宋" w:eastAsia="仿宋"/>
                <w:color w:val="auto"/>
                <w:szCs w:val="21"/>
                <w:highlight w:val="none"/>
              </w:rPr>
            </w:pPr>
            <w:r>
              <w:rPr>
                <w:rFonts w:hint="eastAsia" w:ascii="仿宋" w:hAnsi="仿宋" w:eastAsia="仿宋"/>
                <w:color w:val="auto"/>
                <w:szCs w:val="21"/>
                <w:highlight w:val="none"/>
              </w:rPr>
              <w:t>职称</w:t>
            </w:r>
          </w:p>
        </w:tc>
        <w:tc>
          <w:tcPr>
            <w:tcW w:w="1658" w:type="dxa"/>
          </w:tcPr>
          <w:p>
            <w:pPr>
              <w:rPr>
                <w:rFonts w:ascii="仿宋" w:hAnsi="仿宋" w:eastAsia="仿宋"/>
                <w:color w:val="auto"/>
                <w:szCs w:val="21"/>
                <w:highlight w:val="none"/>
              </w:rPr>
            </w:pPr>
          </w:p>
        </w:tc>
        <w:tc>
          <w:tcPr>
            <w:tcW w:w="1527" w:type="dxa"/>
          </w:tcPr>
          <w:p>
            <w:pPr>
              <w:rPr>
                <w:rFonts w:ascii="仿宋" w:hAnsi="仿宋" w:eastAsia="仿宋"/>
                <w:color w:val="auto"/>
                <w:szCs w:val="21"/>
                <w:highlight w:val="none"/>
              </w:rPr>
            </w:pPr>
            <w:r>
              <w:rPr>
                <w:rFonts w:hint="eastAsia" w:ascii="仿宋" w:hAnsi="仿宋" w:eastAsia="仿宋"/>
                <w:color w:val="auto"/>
                <w:szCs w:val="21"/>
                <w:highlight w:val="none"/>
              </w:rPr>
              <w:t>学历</w:t>
            </w:r>
          </w:p>
        </w:tc>
        <w:tc>
          <w:tcPr>
            <w:tcW w:w="1527" w:type="dxa"/>
          </w:tcPr>
          <w:p>
            <w:pPr>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 w:hRule="atLeast"/>
        </w:trPr>
        <w:tc>
          <w:tcPr>
            <w:tcW w:w="3053" w:type="dxa"/>
            <w:gridSpan w:val="2"/>
          </w:tcPr>
          <w:p>
            <w:pPr>
              <w:rPr>
                <w:rFonts w:ascii="仿宋" w:hAnsi="仿宋" w:eastAsia="仿宋"/>
                <w:color w:val="auto"/>
                <w:szCs w:val="21"/>
                <w:highlight w:val="none"/>
              </w:rPr>
            </w:pPr>
            <w:r>
              <w:rPr>
                <w:rFonts w:hint="eastAsia" w:ascii="仿宋" w:hAnsi="仿宋" w:eastAsia="仿宋"/>
                <w:color w:val="auto"/>
                <w:szCs w:val="21"/>
                <w:highlight w:val="none"/>
              </w:rPr>
              <w:t>参加工作时间</w:t>
            </w:r>
          </w:p>
        </w:tc>
        <w:tc>
          <w:tcPr>
            <w:tcW w:w="1526" w:type="dxa"/>
          </w:tcPr>
          <w:p>
            <w:pPr>
              <w:rPr>
                <w:rFonts w:ascii="仿宋" w:hAnsi="仿宋" w:eastAsia="仿宋"/>
                <w:color w:val="auto"/>
                <w:szCs w:val="21"/>
                <w:highlight w:val="none"/>
              </w:rPr>
            </w:pPr>
          </w:p>
        </w:tc>
        <w:tc>
          <w:tcPr>
            <w:tcW w:w="3186" w:type="dxa"/>
            <w:gridSpan w:val="2"/>
          </w:tcPr>
          <w:p>
            <w:pPr>
              <w:rPr>
                <w:rFonts w:ascii="仿宋" w:hAnsi="仿宋" w:eastAsia="仿宋"/>
                <w:color w:val="auto"/>
                <w:szCs w:val="21"/>
                <w:highlight w:val="none"/>
              </w:rPr>
            </w:pPr>
            <w:r>
              <w:rPr>
                <w:rFonts w:hint="eastAsia" w:ascii="仿宋" w:hAnsi="仿宋" w:eastAsia="仿宋"/>
                <w:color w:val="auto"/>
                <w:szCs w:val="21"/>
                <w:highlight w:val="none"/>
              </w:rPr>
              <w:t>从事项目经理年限</w:t>
            </w:r>
          </w:p>
        </w:tc>
        <w:tc>
          <w:tcPr>
            <w:tcW w:w="1527" w:type="dxa"/>
          </w:tcPr>
          <w:p>
            <w:pPr>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 w:hRule="atLeast"/>
        </w:trPr>
        <w:tc>
          <w:tcPr>
            <w:tcW w:w="3053" w:type="dxa"/>
            <w:gridSpan w:val="2"/>
          </w:tcPr>
          <w:p>
            <w:pPr>
              <w:rPr>
                <w:rFonts w:ascii="仿宋" w:hAnsi="仿宋" w:eastAsia="仿宋"/>
                <w:color w:val="auto"/>
                <w:szCs w:val="21"/>
                <w:highlight w:val="none"/>
              </w:rPr>
            </w:pPr>
            <w:r>
              <w:rPr>
                <w:rFonts w:hint="eastAsia" w:ascii="仿宋" w:hAnsi="仿宋" w:eastAsia="仿宋"/>
                <w:color w:val="auto"/>
                <w:szCs w:val="21"/>
                <w:highlight w:val="none"/>
              </w:rPr>
              <w:t>项目经理职称证书编号</w:t>
            </w:r>
          </w:p>
        </w:tc>
        <w:tc>
          <w:tcPr>
            <w:tcW w:w="6241" w:type="dxa"/>
            <w:gridSpan w:val="4"/>
          </w:tcPr>
          <w:p>
            <w:pPr>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30" w:hRule="atLeast"/>
        </w:trPr>
        <w:tc>
          <w:tcPr>
            <w:tcW w:w="9294" w:type="dxa"/>
            <w:gridSpan w:val="6"/>
          </w:tcPr>
          <w:p>
            <w:pPr>
              <w:rPr>
                <w:rFonts w:ascii="仿宋" w:hAnsi="仿宋" w:eastAsia="仿宋"/>
                <w:color w:val="auto"/>
                <w:szCs w:val="21"/>
                <w:highlight w:val="none"/>
              </w:rPr>
            </w:pPr>
            <w:r>
              <w:rPr>
                <w:rFonts w:hint="eastAsia" w:ascii="仿宋" w:hAnsi="仿宋" w:eastAsia="仿宋"/>
                <w:color w:val="auto"/>
                <w:szCs w:val="21"/>
                <w:highlight w:val="none"/>
              </w:rPr>
              <w:t>在建项目情况：</w:t>
            </w:r>
          </w:p>
        </w:tc>
      </w:tr>
    </w:tbl>
    <w:p>
      <w:pPr>
        <w:pStyle w:val="4"/>
        <w:spacing w:after="0" w:line="400" w:lineRule="exact"/>
        <w:ind w:firstLine="420" w:firstLineChars="200"/>
        <w:rPr>
          <w:rFonts w:ascii="仿宋" w:hAnsi="仿宋" w:eastAsia="仿宋"/>
          <w:color w:val="auto"/>
          <w:sz w:val="21"/>
          <w:szCs w:val="21"/>
          <w:highlight w:val="none"/>
        </w:rPr>
      </w:pPr>
      <w:r>
        <w:rPr>
          <w:rFonts w:hint="eastAsia" w:ascii="仿宋" w:hAnsi="仿宋" w:eastAsia="仿宋"/>
          <w:color w:val="auto"/>
          <w:sz w:val="21"/>
          <w:szCs w:val="21"/>
          <w:highlight w:val="none"/>
        </w:rPr>
        <w:t>注：附职称证书扫描件及社保证明。项目经理应为本单位正式员工，须提供在本单位近半年任意月份社保证明，社保证明为社保部门出具的加盖社保主管部门单位公章的个人社保缴纳明细查询单原件扫描件或在社保部门开通的网站查询平台打印的个人社保明细网页查询截图。</w:t>
      </w:r>
    </w:p>
    <w:p>
      <w:pPr>
        <w:pStyle w:val="5"/>
        <w:ind w:firstLine="200"/>
        <w:rPr>
          <w:color w:val="auto"/>
          <w:highlight w:val="none"/>
        </w:rPr>
      </w:pPr>
    </w:p>
    <w:p>
      <w:pPr>
        <w:pStyle w:val="5"/>
        <w:ind w:firstLine="200"/>
        <w:rPr>
          <w:color w:val="auto"/>
          <w:highlight w:val="none"/>
        </w:rPr>
      </w:pPr>
    </w:p>
    <w:p>
      <w:pPr>
        <w:jc w:val="center"/>
        <w:rPr>
          <w:rFonts w:ascii="仿宋" w:hAnsi="仿宋" w:eastAsia="仿宋" w:cs="宋体"/>
          <w:b/>
          <w:color w:val="auto"/>
          <w:sz w:val="24"/>
          <w:highlight w:val="none"/>
        </w:rPr>
      </w:pPr>
      <w:r>
        <w:rPr>
          <w:rFonts w:hint="eastAsia" w:ascii="仿宋" w:hAnsi="仿宋" w:eastAsia="仿宋"/>
          <w:b/>
          <w:color w:val="auto"/>
          <w:sz w:val="24"/>
          <w:highlight w:val="none"/>
        </w:rPr>
        <w:t>拟投入项目管理班子成员表</w:t>
      </w:r>
    </w:p>
    <w:tbl>
      <w:tblPr>
        <w:tblStyle w:val="84"/>
        <w:tblW w:w="0" w:type="auto"/>
        <w:tblInd w:w="2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7"/>
        <w:gridCol w:w="1635"/>
        <w:gridCol w:w="822"/>
        <w:gridCol w:w="822"/>
        <w:gridCol w:w="1229"/>
        <w:gridCol w:w="1433"/>
        <w:gridCol w:w="822"/>
        <w:gridCol w:w="15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797" w:type="dxa"/>
            <w:vAlign w:val="center"/>
          </w:tcPr>
          <w:p>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姓名</w:t>
            </w:r>
          </w:p>
        </w:tc>
        <w:tc>
          <w:tcPr>
            <w:tcW w:w="1635" w:type="dxa"/>
            <w:vAlign w:val="center"/>
          </w:tcPr>
          <w:p>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本工程拟任岗位</w:t>
            </w:r>
          </w:p>
        </w:tc>
        <w:tc>
          <w:tcPr>
            <w:tcW w:w="822" w:type="dxa"/>
            <w:vAlign w:val="center"/>
          </w:tcPr>
          <w:p>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性别</w:t>
            </w:r>
          </w:p>
        </w:tc>
        <w:tc>
          <w:tcPr>
            <w:tcW w:w="822" w:type="dxa"/>
            <w:vAlign w:val="center"/>
          </w:tcPr>
          <w:p>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年龄</w:t>
            </w:r>
          </w:p>
        </w:tc>
        <w:tc>
          <w:tcPr>
            <w:tcW w:w="1229" w:type="dxa"/>
            <w:vAlign w:val="center"/>
          </w:tcPr>
          <w:p>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学校所学专业</w:t>
            </w:r>
          </w:p>
        </w:tc>
        <w:tc>
          <w:tcPr>
            <w:tcW w:w="1433" w:type="dxa"/>
            <w:vAlign w:val="center"/>
          </w:tcPr>
          <w:p>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专业工作年限</w:t>
            </w:r>
          </w:p>
        </w:tc>
        <w:tc>
          <w:tcPr>
            <w:tcW w:w="822" w:type="dxa"/>
            <w:vAlign w:val="center"/>
          </w:tcPr>
          <w:p>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职称</w:t>
            </w:r>
          </w:p>
        </w:tc>
        <w:tc>
          <w:tcPr>
            <w:tcW w:w="1504" w:type="dxa"/>
            <w:vAlign w:val="center"/>
          </w:tcPr>
          <w:p>
            <w:pPr>
              <w:spacing w:line="240" w:lineRule="exact"/>
              <w:jc w:val="center"/>
              <w:rPr>
                <w:rFonts w:ascii="仿宋" w:hAnsi="仿宋" w:eastAsia="仿宋"/>
                <w:color w:val="auto"/>
                <w:szCs w:val="21"/>
                <w:highlight w:val="none"/>
              </w:rPr>
            </w:pPr>
            <w:r>
              <w:rPr>
                <w:rFonts w:hint="eastAsia" w:ascii="仿宋" w:hAnsi="仿宋" w:eastAsia="仿宋"/>
                <w:color w:val="auto"/>
                <w:szCs w:val="21"/>
                <w:highlight w:val="none"/>
              </w:rPr>
              <w:t>持证情况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797" w:type="dxa"/>
            <w:vAlign w:val="center"/>
          </w:tcPr>
          <w:p>
            <w:pPr>
              <w:jc w:val="center"/>
              <w:rPr>
                <w:rFonts w:ascii="仿宋" w:hAnsi="仿宋" w:eastAsia="仿宋"/>
                <w:b/>
                <w:color w:val="auto"/>
                <w:szCs w:val="21"/>
                <w:highlight w:val="none"/>
              </w:rPr>
            </w:pPr>
          </w:p>
        </w:tc>
        <w:tc>
          <w:tcPr>
            <w:tcW w:w="1635"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1229" w:type="dxa"/>
            <w:vAlign w:val="center"/>
          </w:tcPr>
          <w:p>
            <w:pPr>
              <w:jc w:val="center"/>
              <w:rPr>
                <w:rFonts w:ascii="仿宋" w:hAnsi="仿宋" w:eastAsia="仿宋"/>
                <w:color w:val="auto"/>
                <w:szCs w:val="21"/>
                <w:highlight w:val="none"/>
              </w:rPr>
            </w:pPr>
          </w:p>
        </w:tc>
        <w:tc>
          <w:tcPr>
            <w:tcW w:w="1433"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1504" w:type="dxa"/>
            <w:vAlign w:val="center"/>
          </w:tcPr>
          <w:p>
            <w:pPr>
              <w:jc w:val="center"/>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797" w:type="dxa"/>
            <w:vAlign w:val="center"/>
          </w:tcPr>
          <w:p>
            <w:pPr>
              <w:jc w:val="center"/>
              <w:rPr>
                <w:rFonts w:ascii="仿宋" w:hAnsi="仿宋" w:eastAsia="仿宋"/>
                <w:b/>
                <w:color w:val="auto"/>
                <w:szCs w:val="21"/>
                <w:highlight w:val="none"/>
              </w:rPr>
            </w:pPr>
          </w:p>
        </w:tc>
        <w:tc>
          <w:tcPr>
            <w:tcW w:w="1635"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1229" w:type="dxa"/>
            <w:vAlign w:val="center"/>
          </w:tcPr>
          <w:p>
            <w:pPr>
              <w:jc w:val="center"/>
              <w:rPr>
                <w:rFonts w:ascii="仿宋" w:hAnsi="仿宋" w:eastAsia="仿宋"/>
                <w:color w:val="auto"/>
                <w:szCs w:val="21"/>
                <w:highlight w:val="none"/>
              </w:rPr>
            </w:pPr>
          </w:p>
        </w:tc>
        <w:tc>
          <w:tcPr>
            <w:tcW w:w="1433"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1504" w:type="dxa"/>
            <w:vAlign w:val="center"/>
          </w:tcPr>
          <w:p>
            <w:pPr>
              <w:jc w:val="center"/>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797" w:type="dxa"/>
            <w:vAlign w:val="center"/>
          </w:tcPr>
          <w:p>
            <w:pPr>
              <w:jc w:val="center"/>
              <w:rPr>
                <w:rFonts w:ascii="仿宋" w:hAnsi="仿宋" w:eastAsia="仿宋"/>
                <w:b/>
                <w:color w:val="auto"/>
                <w:szCs w:val="21"/>
                <w:highlight w:val="none"/>
              </w:rPr>
            </w:pPr>
          </w:p>
        </w:tc>
        <w:tc>
          <w:tcPr>
            <w:tcW w:w="1635"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1229" w:type="dxa"/>
            <w:vAlign w:val="center"/>
          </w:tcPr>
          <w:p>
            <w:pPr>
              <w:jc w:val="center"/>
              <w:rPr>
                <w:rFonts w:ascii="仿宋" w:hAnsi="仿宋" w:eastAsia="仿宋"/>
                <w:color w:val="auto"/>
                <w:szCs w:val="21"/>
                <w:highlight w:val="none"/>
              </w:rPr>
            </w:pPr>
          </w:p>
        </w:tc>
        <w:tc>
          <w:tcPr>
            <w:tcW w:w="1433"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1504" w:type="dxa"/>
            <w:vAlign w:val="center"/>
          </w:tcPr>
          <w:p>
            <w:pPr>
              <w:jc w:val="center"/>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797" w:type="dxa"/>
            <w:vAlign w:val="center"/>
          </w:tcPr>
          <w:p>
            <w:pPr>
              <w:jc w:val="center"/>
              <w:rPr>
                <w:rFonts w:ascii="仿宋" w:hAnsi="仿宋" w:eastAsia="仿宋"/>
                <w:b/>
                <w:color w:val="auto"/>
                <w:szCs w:val="21"/>
                <w:highlight w:val="none"/>
              </w:rPr>
            </w:pPr>
          </w:p>
        </w:tc>
        <w:tc>
          <w:tcPr>
            <w:tcW w:w="1635"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1229" w:type="dxa"/>
            <w:vAlign w:val="center"/>
          </w:tcPr>
          <w:p>
            <w:pPr>
              <w:jc w:val="center"/>
              <w:rPr>
                <w:rFonts w:ascii="仿宋" w:hAnsi="仿宋" w:eastAsia="仿宋"/>
                <w:color w:val="auto"/>
                <w:szCs w:val="21"/>
                <w:highlight w:val="none"/>
              </w:rPr>
            </w:pPr>
          </w:p>
        </w:tc>
        <w:tc>
          <w:tcPr>
            <w:tcW w:w="1433"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1504" w:type="dxa"/>
            <w:vAlign w:val="center"/>
          </w:tcPr>
          <w:p>
            <w:pPr>
              <w:jc w:val="center"/>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797" w:type="dxa"/>
            <w:vAlign w:val="center"/>
          </w:tcPr>
          <w:p>
            <w:pPr>
              <w:jc w:val="center"/>
              <w:rPr>
                <w:rFonts w:ascii="仿宋" w:hAnsi="仿宋" w:eastAsia="仿宋"/>
                <w:b/>
                <w:color w:val="auto"/>
                <w:szCs w:val="21"/>
                <w:highlight w:val="none"/>
              </w:rPr>
            </w:pPr>
          </w:p>
        </w:tc>
        <w:tc>
          <w:tcPr>
            <w:tcW w:w="1635"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1229" w:type="dxa"/>
            <w:vAlign w:val="center"/>
          </w:tcPr>
          <w:p>
            <w:pPr>
              <w:jc w:val="center"/>
              <w:rPr>
                <w:rFonts w:ascii="仿宋" w:hAnsi="仿宋" w:eastAsia="仿宋"/>
                <w:color w:val="auto"/>
                <w:szCs w:val="21"/>
                <w:highlight w:val="none"/>
              </w:rPr>
            </w:pPr>
          </w:p>
        </w:tc>
        <w:tc>
          <w:tcPr>
            <w:tcW w:w="1433"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1504" w:type="dxa"/>
            <w:vAlign w:val="center"/>
          </w:tcPr>
          <w:p>
            <w:pPr>
              <w:jc w:val="center"/>
              <w:rPr>
                <w:rFonts w:ascii="仿宋" w:hAnsi="仿宋" w:eastAsia="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797" w:type="dxa"/>
            <w:vAlign w:val="center"/>
          </w:tcPr>
          <w:p>
            <w:pPr>
              <w:jc w:val="center"/>
              <w:rPr>
                <w:rFonts w:ascii="仿宋" w:hAnsi="仿宋" w:eastAsia="仿宋"/>
                <w:b/>
                <w:color w:val="auto"/>
                <w:szCs w:val="21"/>
                <w:highlight w:val="none"/>
              </w:rPr>
            </w:pPr>
          </w:p>
        </w:tc>
        <w:tc>
          <w:tcPr>
            <w:tcW w:w="1635"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1229" w:type="dxa"/>
            <w:vAlign w:val="center"/>
          </w:tcPr>
          <w:p>
            <w:pPr>
              <w:jc w:val="center"/>
              <w:rPr>
                <w:rFonts w:ascii="仿宋" w:hAnsi="仿宋" w:eastAsia="仿宋"/>
                <w:color w:val="auto"/>
                <w:szCs w:val="21"/>
                <w:highlight w:val="none"/>
              </w:rPr>
            </w:pPr>
          </w:p>
        </w:tc>
        <w:tc>
          <w:tcPr>
            <w:tcW w:w="1433" w:type="dxa"/>
            <w:vAlign w:val="center"/>
          </w:tcPr>
          <w:p>
            <w:pPr>
              <w:jc w:val="center"/>
              <w:rPr>
                <w:rFonts w:ascii="仿宋" w:hAnsi="仿宋" w:eastAsia="仿宋"/>
                <w:color w:val="auto"/>
                <w:szCs w:val="21"/>
                <w:highlight w:val="none"/>
              </w:rPr>
            </w:pPr>
          </w:p>
        </w:tc>
        <w:tc>
          <w:tcPr>
            <w:tcW w:w="822" w:type="dxa"/>
            <w:vAlign w:val="center"/>
          </w:tcPr>
          <w:p>
            <w:pPr>
              <w:jc w:val="center"/>
              <w:rPr>
                <w:rFonts w:ascii="仿宋" w:hAnsi="仿宋" w:eastAsia="仿宋"/>
                <w:color w:val="auto"/>
                <w:szCs w:val="21"/>
                <w:highlight w:val="none"/>
              </w:rPr>
            </w:pPr>
          </w:p>
        </w:tc>
        <w:tc>
          <w:tcPr>
            <w:tcW w:w="1504" w:type="dxa"/>
            <w:vAlign w:val="center"/>
          </w:tcPr>
          <w:p>
            <w:pPr>
              <w:jc w:val="center"/>
              <w:rPr>
                <w:rFonts w:ascii="仿宋" w:hAnsi="仿宋" w:eastAsia="仿宋"/>
                <w:color w:val="auto"/>
                <w:szCs w:val="21"/>
                <w:highlight w:val="none"/>
              </w:rPr>
            </w:pPr>
          </w:p>
        </w:tc>
      </w:tr>
    </w:tbl>
    <w:p>
      <w:pPr>
        <w:pStyle w:val="4"/>
        <w:spacing w:after="0" w:line="400" w:lineRule="exact"/>
        <w:ind w:firstLine="420" w:firstLineChars="200"/>
        <w:rPr>
          <w:rFonts w:ascii="仿宋" w:hAnsi="仿宋" w:eastAsia="仿宋"/>
          <w:color w:val="auto"/>
          <w:sz w:val="21"/>
          <w:szCs w:val="21"/>
          <w:highlight w:val="none"/>
        </w:rPr>
      </w:pPr>
      <w:r>
        <w:rPr>
          <w:rFonts w:hint="eastAsia" w:ascii="仿宋" w:hAnsi="仿宋" w:eastAsia="仿宋"/>
          <w:color w:val="auto"/>
          <w:sz w:val="21"/>
          <w:szCs w:val="21"/>
          <w:highlight w:val="none"/>
        </w:rPr>
        <w:t>注：附证书扫描件及社保证明。项目管理班子成员应为本单位正式员工，须提供在本单位近半年任意月份社保证明，社保证明为社保部门出具的加盖社保主管部门单位公章的个人社保缴纳明细查询单原件扫描件或在社保部门开通的网站查询平台打印的个人社保明细网页查询截图。</w:t>
      </w:r>
    </w:p>
    <w:p>
      <w:pPr>
        <w:pStyle w:val="6"/>
        <w:rPr>
          <w:color w:val="auto"/>
          <w:highlight w:val="none"/>
          <w:lang w:val="zh-CN"/>
        </w:rPr>
      </w:pPr>
    </w:p>
    <w:p>
      <w:pPr>
        <w:pStyle w:val="6"/>
        <w:rPr>
          <w:color w:val="auto"/>
          <w:highlight w:val="none"/>
        </w:rPr>
      </w:pPr>
    </w:p>
    <w:p>
      <w:pPr>
        <w:rPr>
          <w:color w:val="auto"/>
          <w:highlight w:val="none"/>
        </w:rPr>
      </w:pPr>
    </w:p>
    <w:p>
      <w:pPr>
        <w:adjustRightInd w:val="0"/>
        <w:spacing w:line="360" w:lineRule="auto"/>
        <w:jc w:val="center"/>
        <w:rPr>
          <w:rFonts w:ascii="仿宋" w:hAnsi="仿宋" w:eastAsia="仿宋"/>
          <w:b/>
          <w:bCs/>
          <w:color w:val="auto"/>
          <w:sz w:val="28"/>
          <w:szCs w:val="28"/>
          <w:highlight w:val="none"/>
        </w:rPr>
      </w:pPr>
      <w:r>
        <w:rPr>
          <w:rFonts w:hint="eastAsia" w:ascii="仿宋" w:hAnsi="仿宋" w:eastAsia="仿宋" w:cs="Calibri"/>
          <w:b/>
          <w:bCs/>
          <w:color w:val="auto"/>
          <w:sz w:val="28"/>
          <w:szCs w:val="28"/>
          <w:highlight w:val="none"/>
        </w:rPr>
        <w:t>承诺函</w:t>
      </w:r>
    </w:p>
    <w:p>
      <w:pPr>
        <w:autoSpaceDE w:val="0"/>
        <w:autoSpaceDN w:val="0"/>
        <w:snapToGrid w:val="0"/>
        <w:spacing w:line="360" w:lineRule="auto"/>
        <w:textAlignment w:val="bottom"/>
        <w:rPr>
          <w:rFonts w:ascii="仿宋" w:hAnsi="仿宋" w:eastAsia="仿宋" w:cs="Calibri"/>
          <w:color w:val="auto"/>
          <w:szCs w:val="21"/>
          <w:highlight w:val="none"/>
        </w:rPr>
      </w:pPr>
      <w:r>
        <w:rPr>
          <w:rFonts w:hint="eastAsia" w:ascii="仿宋" w:hAnsi="仿宋" w:eastAsia="仿宋" w:cs="Calibri"/>
          <w:color w:val="auto"/>
          <w:szCs w:val="21"/>
          <w:highlight w:val="none"/>
          <w:u w:val="single"/>
        </w:rPr>
        <w:t>温州医科大学附属第一医院</w:t>
      </w:r>
      <w:r>
        <w:rPr>
          <w:rFonts w:hint="eastAsia" w:ascii="仿宋" w:hAnsi="仿宋" w:eastAsia="仿宋" w:cs="Calibri"/>
          <w:color w:val="auto"/>
          <w:szCs w:val="21"/>
          <w:highlight w:val="none"/>
        </w:rPr>
        <w:t>：</w:t>
      </w:r>
    </w:p>
    <w:p>
      <w:pPr>
        <w:autoSpaceDE w:val="0"/>
        <w:autoSpaceDN w:val="0"/>
        <w:snapToGrid w:val="0"/>
        <w:spacing w:line="360" w:lineRule="auto"/>
        <w:ind w:firstLine="420" w:firstLineChars="200"/>
        <w:textAlignment w:val="bottom"/>
        <w:rPr>
          <w:rFonts w:ascii="仿宋" w:hAnsi="仿宋" w:eastAsia="仿宋" w:cs="Calibri"/>
          <w:color w:val="auto"/>
          <w:szCs w:val="21"/>
          <w:highlight w:val="none"/>
        </w:rPr>
      </w:pPr>
      <w:r>
        <w:rPr>
          <w:rFonts w:hint="eastAsia" w:ascii="仿宋" w:hAnsi="仿宋" w:eastAsia="仿宋" w:cs="Calibri"/>
          <w:color w:val="auto"/>
          <w:szCs w:val="21"/>
          <w:highlight w:val="none"/>
        </w:rPr>
        <w:t>我方</w:t>
      </w:r>
      <w:r>
        <w:rPr>
          <w:rFonts w:hint="eastAsia" w:ascii="仿宋" w:hAnsi="仿宋" w:eastAsia="仿宋" w:cs="Calibri"/>
          <w:color w:val="auto"/>
          <w:szCs w:val="21"/>
          <w:highlight w:val="none"/>
          <w:u w:val="single"/>
        </w:rPr>
        <w:t xml:space="preserve">   （供应商）   </w:t>
      </w:r>
      <w:r>
        <w:rPr>
          <w:rFonts w:hint="eastAsia" w:ascii="仿宋" w:hAnsi="仿宋" w:eastAsia="仿宋" w:cs="Calibri"/>
          <w:color w:val="auto"/>
          <w:szCs w:val="21"/>
          <w:highlight w:val="none"/>
        </w:rPr>
        <w:t>参加</w:t>
      </w:r>
      <w:r>
        <w:rPr>
          <w:rFonts w:hint="eastAsia" w:ascii="仿宋" w:hAnsi="仿宋" w:eastAsia="仿宋" w:cs="Calibri"/>
          <w:color w:val="auto"/>
          <w:szCs w:val="21"/>
          <w:highlight w:val="none"/>
          <w:u w:val="single"/>
        </w:rPr>
        <w:t>温州医科大学附属第一医院</w:t>
      </w:r>
      <w:r>
        <w:rPr>
          <w:rFonts w:hint="eastAsia" w:ascii="仿宋" w:hAnsi="仿宋" w:eastAsia="仿宋" w:cs="Calibri"/>
          <w:color w:val="auto"/>
          <w:szCs w:val="21"/>
          <w:highlight w:val="none"/>
        </w:rPr>
        <w:t>（采购人）</w:t>
      </w:r>
      <w:r>
        <w:rPr>
          <w:rFonts w:hint="eastAsia" w:ascii="仿宋" w:hAnsi="仿宋" w:eastAsia="仿宋" w:cs="Calibri"/>
          <w:color w:val="auto"/>
          <w:szCs w:val="21"/>
          <w:highlight w:val="none"/>
          <w:u w:val="single"/>
        </w:rPr>
        <w:t>温州医科大学附属第一医院医美中心装修工程</w:t>
      </w:r>
      <w:r>
        <w:rPr>
          <w:rFonts w:hint="eastAsia" w:ascii="仿宋" w:hAnsi="仿宋" w:eastAsia="仿宋" w:cs="Calibri"/>
          <w:color w:val="auto"/>
          <w:szCs w:val="21"/>
          <w:highlight w:val="none"/>
        </w:rPr>
        <w:t>（项目名称）</w:t>
      </w:r>
      <w:r>
        <w:rPr>
          <w:rFonts w:ascii="仿宋" w:hAnsi="仿宋" w:eastAsia="仿宋" w:cs="宋体"/>
          <w:color w:val="auto"/>
          <w:szCs w:val="21"/>
          <w:highlight w:val="none"/>
          <w:u w:val="single"/>
        </w:rPr>
        <w:t>WYYYJJC2023-33</w:t>
      </w:r>
      <w:r>
        <w:rPr>
          <w:rFonts w:hint="eastAsia" w:ascii="仿宋" w:hAnsi="仿宋" w:eastAsia="仿宋" w:cs="Calibri"/>
          <w:color w:val="auto"/>
          <w:szCs w:val="21"/>
          <w:highlight w:val="none"/>
        </w:rPr>
        <w:t>（项目编号）政府采购活动进行以下承诺：</w:t>
      </w:r>
    </w:p>
    <w:p>
      <w:pPr>
        <w:autoSpaceDE w:val="0"/>
        <w:autoSpaceDN w:val="0"/>
        <w:snapToGrid w:val="0"/>
        <w:spacing w:line="360" w:lineRule="auto"/>
        <w:ind w:left="420"/>
        <w:textAlignment w:val="bottom"/>
        <w:rPr>
          <w:rFonts w:ascii="仿宋" w:hAnsi="仿宋" w:eastAsia="仿宋" w:cs="Calibri"/>
          <w:color w:val="auto"/>
          <w:szCs w:val="21"/>
          <w:highlight w:val="none"/>
        </w:rPr>
      </w:pPr>
      <w:r>
        <w:rPr>
          <w:rFonts w:hint="eastAsia" w:ascii="仿宋" w:hAnsi="仿宋" w:eastAsia="仿宋" w:cs="Calibri"/>
          <w:color w:val="auto"/>
          <w:szCs w:val="21"/>
          <w:highlight w:val="none"/>
        </w:rPr>
        <w:t>1、承诺拟派项目经理</w:t>
      </w:r>
      <w:r>
        <w:rPr>
          <w:rFonts w:hint="eastAsia" w:ascii="仿宋" w:hAnsi="仿宋" w:eastAsia="仿宋" w:cs="Calibri"/>
          <w:color w:val="auto"/>
          <w:szCs w:val="21"/>
          <w:highlight w:val="none"/>
          <w:u w:val="single"/>
        </w:rPr>
        <w:t xml:space="preserve">    姓名      </w:t>
      </w:r>
      <w:r>
        <w:rPr>
          <w:rFonts w:hint="eastAsia" w:ascii="仿宋" w:hAnsi="仿宋" w:eastAsia="仿宋" w:cs="Calibri"/>
          <w:color w:val="auto"/>
          <w:szCs w:val="21"/>
          <w:highlight w:val="none"/>
        </w:rPr>
        <w:t>，到位率为</w:t>
      </w:r>
      <w:r>
        <w:rPr>
          <w:rFonts w:ascii="仿宋" w:hAnsi="仿宋" w:eastAsia="仿宋" w:cs="Calibri"/>
          <w:color w:val="auto"/>
          <w:szCs w:val="21"/>
          <w:highlight w:val="none"/>
          <w:u w:val="single"/>
        </w:rPr>
        <w:t xml:space="preserve">      </w:t>
      </w:r>
      <w:r>
        <w:rPr>
          <w:rFonts w:ascii="仿宋" w:hAnsi="仿宋" w:eastAsia="仿宋" w:cs="Calibri"/>
          <w:color w:val="auto"/>
          <w:szCs w:val="21"/>
          <w:highlight w:val="none"/>
        </w:rPr>
        <w:t>%</w:t>
      </w:r>
      <w:r>
        <w:rPr>
          <w:rFonts w:hint="eastAsia" w:ascii="仿宋" w:hAnsi="仿宋" w:eastAsia="仿宋" w:cs="Calibri"/>
          <w:color w:val="auto"/>
          <w:szCs w:val="21"/>
          <w:highlight w:val="none"/>
        </w:rPr>
        <w:t>。</w:t>
      </w:r>
    </w:p>
    <w:p>
      <w:pPr>
        <w:autoSpaceDE w:val="0"/>
        <w:autoSpaceDN w:val="0"/>
        <w:snapToGrid w:val="0"/>
        <w:spacing w:line="360" w:lineRule="auto"/>
        <w:ind w:left="420"/>
        <w:textAlignment w:val="bottom"/>
        <w:rPr>
          <w:rFonts w:ascii="仿宋" w:hAnsi="仿宋" w:eastAsia="仿宋" w:cs="Calibri"/>
          <w:color w:val="auto"/>
          <w:szCs w:val="21"/>
          <w:highlight w:val="none"/>
        </w:rPr>
      </w:pPr>
      <w:r>
        <w:rPr>
          <w:rFonts w:ascii="仿宋" w:hAnsi="仿宋" w:eastAsia="仿宋" w:cs="Calibri"/>
          <w:color w:val="auto"/>
          <w:szCs w:val="21"/>
          <w:highlight w:val="none"/>
        </w:rPr>
        <w:t>2</w:t>
      </w:r>
      <w:r>
        <w:rPr>
          <w:rFonts w:hint="eastAsia" w:ascii="仿宋" w:hAnsi="仿宋" w:eastAsia="仿宋" w:cs="Calibri"/>
          <w:color w:val="auto"/>
          <w:szCs w:val="21"/>
          <w:highlight w:val="none"/>
        </w:rPr>
        <w:t>、承诺拟派有施工经验的安全员</w:t>
      </w:r>
      <w:r>
        <w:rPr>
          <w:rFonts w:hint="eastAsia" w:ascii="仿宋" w:hAnsi="仿宋" w:eastAsia="仿宋" w:cs="Calibri"/>
          <w:color w:val="auto"/>
          <w:szCs w:val="21"/>
          <w:highlight w:val="none"/>
          <w:u w:val="single"/>
        </w:rPr>
        <w:t xml:space="preserve">    姓名      </w:t>
      </w:r>
      <w:r>
        <w:rPr>
          <w:rFonts w:hint="eastAsia" w:ascii="仿宋" w:hAnsi="仿宋" w:eastAsia="仿宋" w:cs="Calibri"/>
          <w:color w:val="auto"/>
          <w:szCs w:val="21"/>
          <w:highlight w:val="none"/>
        </w:rPr>
        <w:t>和施工员</w:t>
      </w:r>
      <w:r>
        <w:rPr>
          <w:rFonts w:hint="eastAsia" w:ascii="仿宋" w:hAnsi="仿宋" w:eastAsia="仿宋" w:cs="Calibri"/>
          <w:color w:val="auto"/>
          <w:szCs w:val="21"/>
          <w:highlight w:val="none"/>
          <w:u w:val="single"/>
        </w:rPr>
        <w:t xml:space="preserve">     姓名      </w:t>
      </w:r>
      <w:r>
        <w:rPr>
          <w:rFonts w:hint="eastAsia" w:ascii="仿宋" w:hAnsi="仿宋" w:eastAsia="仿宋" w:cs="Calibri"/>
          <w:color w:val="auto"/>
          <w:szCs w:val="21"/>
          <w:highlight w:val="none"/>
        </w:rPr>
        <w:t>到位率为</w:t>
      </w:r>
      <w:r>
        <w:rPr>
          <w:rFonts w:ascii="仿宋" w:hAnsi="仿宋" w:eastAsia="仿宋" w:cs="Calibri"/>
          <w:color w:val="auto"/>
          <w:szCs w:val="21"/>
          <w:highlight w:val="none"/>
          <w:u w:val="single"/>
        </w:rPr>
        <w:t xml:space="preserve">      </w:t>
      </w:r>
      <w:r>
        <w:rPr>
          <w:rFonts w:ascii="仿宋" w:hAnsi="仿宋" w:eastAsia="仿宋" w:cs="Calibri"/>
          <w:color w:val="auto"/>
          <w:szCs w:val="21"/>
          <w:highlight w:val="none"/>
        </w:rPr>
        <w:t>%</w:t>
      </w:r>
      <w:r>
        <w:rPr>
          <w:rFonts w:hint="eastAsia" w:ascii="仿宋" w:hAnsi="仿宋" w:eastAsia="仿宋" w:cs="Calibri"/>
          <w:color w:val="auto"/>
          <w:szCs w:val="21"/>
          <w:highlight w:val="none"/>
        </w:rPr>
        <w:t>。</w:t>
      </w:r>
    </w:p>
    <w:p>
      <w:pPr>
        <w:pStyle w:val="47"/>
        <w:adjustRightInd w:val="0"/>
        <w:snapToGrid w:val="0"/>
        <w:spacing w:line="360" w:lineRule="auto"/>
        <w:ind w:firstLine="420" w:firstLineChars="200"/>
        <w:rPr>
          <w:rFonts w:ascii="仿宋" w:hAnsi="仿宋" w:eastAsia="仿宋" w:cs="Calibri"/>
          <w:color w:val="auto"/>
          <w:sz w:val="21"/>
          <w:highlight w:val="none"/>
        </w:rPr>
      </w:pPr>
    </w:p>
    <w:p>
      <w:pPr>
        <w:pStyle w:val="47"/>
        <w:adjustRightInd w:val="0"/>
        <w:snapToGrid w:val="0"/>
        <w:spacing w:line="360" w:lineRule="auto"/>
        <w:ind w:firstLine="420" w:firstLineChars="200"/>
        <w:rPr>
          <w:rFonts w:ascii="仿宋" w:hAnsi="仿宋" w:eastAsia="仿宋"/>
          <w:color w:val="auto"/>
          <w:highlight w:val="none"/>
        </w:rPr>
      </w:pPr>
      <w:r>
        <w:rPr>
          <w:rFonts w:hint="eastAsia" w:ascii="仿宋" w:hAnsi="仿宋" w:eastAsia="仿宋" w:cs="Calibri"/>
          <w:color w:val="auto"/>
          <w:sz w:val="21"/>
          <w:highlight w:val="none"/>
        </w:rPr>
        <w:t>特此承诺。</w:t>
      </w:r>
    </w:p>
    <w:p>
      <w:pPr>
        <w:spacing w:line="360" w:lineRule="auto"/>
        <w:ind w:firstLine="4305" w:firstLineChars="2050"/>
        <w:rPr>
          <w:rFonts w:ascii="仿宋" w:hAnsi="仿宋" w:eastAsia="仿宋"/>
          <w:color w:val="auto"/>
          <w:szCs w:val="21"/>
          <w:highlight w:val="none"/>
        </w:rPr>
      </w:pPr>
      <w:r>
        <w:rPr>
          <w:rFonts w:hint="eastAsia" w:ascii="仿宋" w:hAnsi="仿宋" w:eastAsia="仿宋"/>
          <w:color w:val="auto"/>
          <w:szCs w:val="21"/>
          <w:highlight w:val="none"/>
        </w:rPr>
        <w:t>供应商（盖公章或电子签章）：</w:t>
      </w:r>
    </w:p>
    <w:p>
      <w:pPr>
        <w:spacing w:line="360" w:lineRule="auto"/>
        <w:ind w:firstLine="4305" w:firstLineChars="2050"/>
        <w:rPr>
          <w:rFonts w:ascii="仿宋" w:hAnsi="仿宋" w:eastAsia="仿宋"/>
          <w:b/>
          <w:color w:val="auto"/>
          <w:szCs w:val="21"/>
          <w:highlight w:val="none"/>
        </w:rPr>
      </w:pPr>
      <w:r>
        <w:rPr>
          <w:rFonts w:hint="eastAsia" w:ascii="仿宋" w:hAnsi="仿宋" w:eastAsia="仿宋"/>
          <w:color w:val="auto"/>
          <w:szCs w:val="21"/>
          <w:highlight w:val="none"/>
        </w:rPr>
        <w:t xml:space="preserve">日 期：  </w:t>
      </w:r>
      <w:r>
        <w:rPr>
          <w:rFonts w:ascii="仿宋" w:hAnsi="仿宋" w:eastAsia="仿宋"/>
          <w:color w:val="auto"/>
          <w:szCs w:val="21"/>
          <w:highlight w:val="none"/>
        </w:rPr>
        <w:t xml:space="preserve">  </w:t>
      </w:r>
      <w:r>
        <w:rPr>
          <w:rFonts w:hint="eastAsia" w:ascii="仿宋" w:hAnsi="仿宋" w:eastAsia="仿宋"/>
          <w:color w:val="auto"/>
          <w:szCs w:val="21"/>
          <w:highlight w:val="none"/>
        </w:rPr>
        <w:t xml:space="preserve">年   </w:t>
      </w:r>
      <w:r>
        <w:rPr>
          <w:rFonts w:ascii="仿宋" w:hAnsi="仿宋" w:eastAsia="仿宋"/>
          <w:color w:val="auto"/>
          <w:szCs w:val="21"/>
          <w:highlight w:val="none"/>
        </w:rPr>
        <w:t xml:space="preserve"> </w:t>
      </w:r>
      <w:r>
        <w:rPr>
          <w:rFonts w:hint="eastAsia" w:ascii="仿宋" w:hAnsi="仿宋" w:eastAsia="仿宋"/>
          <w:color w:val="auto"/>
          <w:szCs w:val="21"/>
          <w:highlight w:val="none"/>
        </w:rPr>
        <w:t xml:space="preserve">月   日  </w:t>
      </w:r>
      <w:r>
        <w:rPr>
          <w:rFonts w:hint="eastAsia" w:ascii="仿宋" w:hAnsi="仿宋" w:eastAsia="仿宋"/>
          <w:b/>
          <w:color w:val="auto"/>
          <w:szCs w:val="21"/>
          <w:highlight w:val="none"/>
        </w:rPr>
        <w:t xml:space="preserve"> </w:t>
      </w:r>
    </w:p>
    <w:p>
      <w:pPr>
        <w:pStyle w:val="6"/>
        <w:rPr>
          <w:color w:val="auto"/>
          <w:highlight w:val="none"/>
        </w:rPr>
      </w:pPr>
    </w:p>
    <w:p>
      <w:pPr>
        <w:pStyle w:val="6"/>
        <w:rPr>
          <w:color w:val="auto"/>
          <w:highlight w:val="none"/>
        </w:rPr>
      </w:pPr>
    </w:p>
    <w:p>
      <w:pPr>
        <w:spacing w:line="360" w:lineRule="auto"/>
        <w:jc w:val="center"/>
        <w:rPr>
          <w:rFonts w:ascii="宋体" w:hAnsi="宋体"/>
          <w:b/>
          <w:bCs/>
          <w:color w:val="auto"/>
          <w:sz w:val="28"/>
          <w:szCs w:val="28"/>
          <w:highlight w:val="none"/>
        </w:rPr>
      </w:pPr>
      <w:r>
        <w:rPr>
          <w:rFonts w:hint="eastAsia" w:ascii="宋体" w:hAnsi="宋体"/>
          <w:b/>
          <w:color w:val="auto"/>
          <w:sz w:val="28"/>
          <w:szCs w:val="28"/>
          <w:highlight w:val="none"/>
        </w:rPr>
        <w:t>（</w:t>
      </w:r>
      <w:r>
        <w:rPr>
          <w:rFonts w:ascii="宋体" w:hAnsi="宋体"/>
          <w:b/>
          <w:color w:val="auto"/>
          <w:sz w:val="28"/>
          <w:szCs w:val="28"/>
          <w:highlight w:val="none"/>
        </w:rPr>
        <w:t>十</w:t>
      </w:r>
      <w:r>
        <w:rPr>
          <w:rFonts w:hint="eastAsia" w:ascii="宋体" w:hAnsi="宋体"/>
          <w:b/>
          <w:color w:val="auto"/>
          <w:sz w:val="28"/>
          <w:szCs w:val="28"/>
          <w:highlight w:val="none"/>
        </w:rPr>
        <w:t>二</w:t>
      </w:r>
      <w:r>
        <w:rPr>
          <w:rFonts w:ascii="宋体" w:hAnsi="宋体"/>
          <w:b/>
          <w:color w:val="auto"/>
          <w:sz w:val="28"/>
          <w:szCs w:val="28"/>
          <w:highlight w:val="none"/>
        </w:rPr>
        <w:t>）</w:t>
      </w:r>
      <w:r>
        <w:rPr>
          <w:rFonts w:hint="eastAsia" w:ascii="宋体" w:hAnsi="宋体"/>
          <w:b/>
          <w:color w:val="auto"/>
          <w:sz w:val="28"/>
          <w:szCs w:val="28"/>
          <w:highlight w:val="none"/>
        </w:rPr>
        <w:t>、</w:t>
      </w:r>
      <w:r>
        <w:rPr>
          <w:rFonts w:hint="eastAsia" w:ascii="宋体" w:hAnsi="宋体"/>
          <w:b/>
          <w:bCs/>
          <w:color w:val="auto"/>
          <w:sz w:val="28"/>
          <w:szCs w:val="28"/>
          <w:highlight w:val="none"/>
        </w:rPr>
        <w:t>售后服务</w:t>
      </w:r>
    </w:p>
    <w:p>
      <w:pPr>
        <w:jc w:val="center"/>
        <w:rPr>
          <w:rFonts w:ascii="仿宋" w:hAnsi="仿宋" w:eastAsia="仿宋"/>
          <w:color w:val="auto"/>
          <w:szCs w:val="21"/>
          <w:highlight w:val="none"/>
        </w:rPr>
      </w:pPr>
      <w:r>
        <w:rPr>
          <w:rFonts w:hint="eastAsia" w:ascii="仿宋" w:hAnsi="仿宋" w:eastAsia="仿宋"/>
          <w:color w:val="auto"/>
          <w:szCs w:val="21"/>
          <w:highlight w:val="none"/>
        </w:rPr>
        <w:t>（具体由供应商根据评审要求自行提供）</w:t>
      </w:r>
    </w:p>
    <w:p>
      <w:pPr>
        <w:adjustRightInd w:val="0"/>
        <w:spacing w:line="360" w:lineRule="auto"/>
        <w:jc w:val="center"/>
        <w:rPr>
          <w:rFonts w:ascii="仿宋" w:hAnsi="仿宋" w:eastAsia="仿宋"/>
          <w:b/>
          <w:bCs/>
          <w:color w:val="auto"/>
          <w:sz w:val="28"/>
          <w:szCs w:val="28"/>
          <w:highlight w:val="none"/>
        </w:rPr>
      </w:pPr>
      <w:r>
        <w:rPr>
          <w:rFonts w:hint="eastAsia" w:ascii="仿宋" w:hAnsi="仿宋" w:eastAsia="仿宋" w:cs="Calibri"/>
          <w:b/>
          <w:bCs/>
          <w:color w:val="auto"/>
          <w:sz w:val="28"/>
          <w:szCs w:val="28"/>
          <w:highlight w:val="none"/>
        </w:rPr>
        <w:t>承诺函</w:t>
      </w:r>
    </w:p>
    <w:p>
      <w:pPr>
        <w:autoSpaceDE w:val="0"/>
        <w:autoSpaceDN w:val="0"/>
        <w:snapToGrid w:val="0"/>
        <w:spacing w:line="360" w:lineRule="auto"/>
        <w:textAlignment w:val="bottom"/>
        <w:rPr>
          <w:rFonts w:ascii="仿宋" w:hAnsi="仿宋" w:eastAsia="仿宋" w:cs="Calibri"/>
          <w:color w:val="auto"/>
          <w:szCs w:val="21"/>
          <w:highlight w:val="none"/>
        </w:rPr>
      </w:pPr>
      <w:r>
        <w:rPr>
          <w:rFonts w:hint="eastAsia" w:ascii="仿宋" w:hAnsi="仿宋" w:eastAsia="仿宋" w:cs="Calibri"/>
          <w:color w:val="auto"/>
          <w:szCs w:val="21"/>
          <w:highlight w:val="none"/>
          <w:u w:val="single"/>
        </w:rPr>
        <w:t>温州医科大学附属第一医院</w:t>
      </w:r>
      <w:r>
        <w:rPr>
          <w:rFonts w:hint="eastAsia" w:ascii="仿宋" w:hAnsi="仿宋" w:eastAsia="仿宋" w:cs="Calibri"/>
          <w:color w:val="auto"/>
          <w:szCs w:val="21"/>
          <w:highlight w:val="none"/>
        </w:rPr>
        <w:t>：</w:t>
      </w:r>
    </w:p>
    <w:p>
      <w:pPr>
        <w:autoSpaceDE w:val="0"/>
        <w:autoSpaceDN w:val="0"/>
        <w:snapToGrid w:val="0"/>
        <w:spacing w:line="360" w:lineRule="auto"/>
        <w:ind w:firstLine="420" w:firstLineChars="200"/>
        <w:textAlignment w:val="bottom"/>
        <w:rPr>
          <w:rFonts w:ascii="仿宋" w:hAnsi="仿宋" w:eastAsia="仿宋" w:cs="Calibri"/>
          <w:color w:val="auto"/>
          <w:szCs w:val="21"/>
          <w:highlight w:val="none"/>
        </w:rPr>
      </w:pPr>
      <w:r>
        <w:rPr>
          <w:rFonts w:hint="eastAsia" w:ascii="仿宋" w:hAnsi="仿宋" w:eastAsia="仿宋" w:cs="Calibri"/>
          <w:color w:val="auto"/>
          <w:szCs w:val="21"/>
          <w:highlight w:val="none"/>
        </w:rPr>
        <w:t>我方</w:t>
      </w:r>
      <w:r>
        <w:rPr>
          <w:rFonts w:hint="eastAsia" w:ascii="仿宋" w:hAnsi="仿宋" w:eastAsia="仿宋" w:cs="Calibri"/>
          <w:color w:val="auto"/>
          <w:szCs w:val="21"/>
          <w:highlight w:val="none"/>
          <w:u w:val="single"/>
        </w:rPr>
        <w:t xml:space="preserve">   （供应商）   </w:t>
      </w:r>
      <w:r>
        <w:rPr>
          <w:rFonts w:hint="eastAsia" w:ascii="仿宋" w:hAnsi="仿宋" w:eastAsia="仿宋" w:cs="Calibri"/>
          <w:color w:val="auto"/>
          <w:szCs w:val="21"/>
          <w:highlight w:val="none"/>
        </w:rPr>
        <w:t>参加</w:t>
      </w:r>
      <w:r>
        <w:rPr>
          <w:rFonts w:hint="eastAsia" w:ascii="仿宋" w:hAnsi="仿宋" w:eastAsia="仿宋" w:cs="Calibri"/>
          <w:color w:val="auto"/>
          <w:szCs w:val="21"/>
          <w:highlight w:val="none"/>
          <w:u w:val="single"/>
        </w:rPr>
        <w:t>温州医科大学附属第一医院</w:t>
      </w:r>
      <w:r>
        <w:rPr>
          <w:rFonts w:hint="eastAsia" w:ascii="仿宋" w:hAnsi="仿宋" w:eastAsia="仿宋" w:cs="Calibri"/>
          <w:color w:val="auto"/>
          <w:szCs w:val="21"/>
          <w:highlight w:val="none"/>
        </w:rPr>
        <w:t>（采购人）</w:t>
      </w:r>
      <w:r>
        <w:rPr>
          <w:rFonts w:hint="eastAsia" w:ascii="仿宋" w:hAnsi="仿宋" w:eastAsia="仿宋" w:cs="Calibri"/>
          <w:color w:val="auto"/>
          <w:szCs w:val="21"/>
          <w:highlight w:val="none"/>
          <w:u w:val="single"/>
        </w:rPr>
        <w:t>温州医科大学附属第一医院医美中心装修工程</w:t>
      </w:r>
      <w:r>
        <w:rPr>
          <w:rFonts w:hint="eastAsia" w:ascii="仿宋" w:hAnsi="仿宋" w:eastAsia="仿宋" w:cs="Calibri"/>
          <w:color w:val="auto"/>
          <w:szCs w:val="21"/>
          <w:highlight w:val="none"/>
        </w:rPr>
        <w:t>（项目名称）</w:t>
      </w:r>
      <w:r>
        <w:rPr>
          <w:rFonts w:ascii="仿宋" w:hAnsi="仿宋" w:eastAsia="仿宋" w:cs="宋体"/>
          <w:color w:val="auto"/>
          <w:szCs w:val="21"/>
          <w:highlight w:val="none"/>
          <w:u w:val="single"/>
        </w:rPr>
        <w:t>WYYYJJC2023-33</w:t>
      </w:r>
      <w:r>
        <w:rPr>
          <w:rFonts w:hint="eastAsia" w:ascii="仿宋" w:hAnsi="仿宋" w:eastAsia="仿宋" w:cs="Calibri"/>
          <w:color w:val="auto"/>
          <w:szCs w:val="21"/>
          <w:highlight w:val="none"/>
        </w:rPr>
        <w:t>（项目编号）政府采购活动进行以下承诺：承诺在缺陷责任期（保修期内）收到保修通知</w:t>
      </w:r>
      <w:r>
        <w:rPr>
          <w:rFonts w:ascii="仿宋" w:hAnsi="仿宋" w:eastAsia="仿宋" w:cs="Calibri"/>
          <w:color w:val="auto"/>
          <w:szCs w:val="21"/>
          <w:highlight w:val="none"/>
          <w:u w:val="single"/>
        </w:rPr>
        <w:t xml:space="preserve">     </w:t>
      </w:r>
      <w:r>
        <w:rPr>
          <w:rFonts w:hint="eastAsia" w:ascii="仿宋" w:hAnsi="仿宋" w:eastAsia="仿宋" w:cs="Calibri"/>
          <w:color w:val="auto"/>
          <w:szCs w:val="21"/>
          <w:highlight w:val="none"/>
        </w:rPr>
        <w:t>小时内到达工程现场，我</w:t>
      </w:r>
      <w:r>
        <w:rPr>
          <w:rFonts w:ascii="仿宋" w:hAnsi="仿宋" w:eastAsia="仿宋" w:cs="Calibri"/>
          <w:color w:val="auto"/>
          <w:szCs w:val="21"/>
          <w:highlight w:val="none"/>
        </w:rPr>
        <w:t>方</w:t>
      </w:r>
      <w:r>
        <w:rPr>
          <w:rFonts w:hint="eastAsia" w:ascii="仿宋" w:hAnsi="仿宋" w:eastAsia="仿宋" w:cs="Calibri"/>
          <w:color w:val="auto"/>
          <w:szCs w:val="21"/>
          <w:highlight w:val="none"/>
        </w:rPr>
        <w:t>未按承诺时间到场，采购人有权自行组织修复或委托第三方修复，发生的修理费用由</w:t>
      </w:r>
      <w:r>
        <w:rPr>
          <w:rFonts w:ascii="仿宋" w:hAnsi="仿宋" w:eastAsia="仿宋" w:cs="Calibri"/>
          <w:color w:val="auto"/>
          <w:szCs w:val="21"/>
          <w:highlight w:val="none"/>
        </w:rPr>
        <w:t>我方承担</w:t>
      </w:r>
      <w:r>
        <w:rPr>
          <w:rFonts w:hint="eastAsia" w:ascii="仿宋" w:hAnsi="仿宋" w:eastAsia="仿宋" w:cs="Calibri"/>
          <w:color w:val="auto"/>
          <w:szCs w:val="21"/>
          <w:highlight w:val="none"/>
        </w:rPr>
        <w:t>。</w:t>
      </w:r>
    </w:p>
    <w:p>
      <w:pPr>
        <w:pStyle w:val="47"/>
        <w:adjustRightInd w:val="0"/>
        <w:snapToGrid w:val="0"/>
        <w:spacing w:line="360" w:lineRule="auto"/>
        <w:ind w:firstLine="420" w:firstLineChars="200"/>
        <w:rPr>
          <w:rFonts w:ascii="仿宋" w:hAnsi="仿宋" w:eastAsia="仿宋" w:cs="Calibri"/>
          <w:color w:val="auto"/>
          <w:sz w:val="21"/>
          <w:highlight w:val="none"/>
        </w:rPr>
      </w:pPr>
      <w:r>
        <w:rPr>
          <w:rFonts w:hint="eastAsia" w:ascii="仿宋" w:hAnsi="仿宋" w:eastAsia="仿宋" w:cs="Calibri"/>
          <w:color w:val="auto"/>
          <w:sz w:val="21"/>
          <w:highlight w:val="none"/>
        </w:rPr>
        <w:t>特此承诺。</w:t>
      </w:r>
    </w:p>
    <w:p>
      <w:pPr>
        <w:spacing w:line="360" w:lineRule="auto"/>
        <w:ind w:firstLine="4830" w:firstLineChars="2300"/>
        <w:rPr>
          <w:rFonts w:ascii="仿宋" w:hAnsi="仿宋" w:eastAsia="仿宋"/>
          <w:color w:val="auto"/>
          <w:szCs w:val="21"/>
          <w:highlight w:val="none"/>
        </w:rPr>
      </w:pPr>
      <w:r>
        <w:rPr>
          <w:rFonts w:hint="eastAsia" w:ascii="仿宋" w:hAnsi="仿宋" w:eastAsia="仿宋"/>
          <w:color w:val="auto"/>
          <w:szCs w:val="21"/>
          <w:highlight w:val="none"/>
        </w:rPr>
        <w:t>供应商（盖公章或电子签章）：</w:t>
      </w:r>
    </w:p>
    <w:p>
      <w:pPr>
        <w:spacing w:line="360" w:lineRule="auto"/>
        <w:ind w:left="4320" w:leftChars="2057" w:firstLine="525" w:firstLineChars="250"/>
        <w:rPr>
          <w:color w:val="auto"/>
          <w:highlight w:val="none"/>
        </w:rPr>
      </w:pPr>
      <w:r>
        <w:rPr>
          <w:rFonts w:hint="eastAsia" w:ascii="仿宋" w:hAnsi="仿宋" w:eastAsia="仿宋"/>
          <w:color w:val="auto"/>
          <w:szCs w:val="21"/>
          <w:highlight w:val="none"/>
        </w:rPr>
        <w:t xml:space="preserve">日 期：  </w:t>
      </w:r>
      <w:r>
        <w:rPr>
          <w:rFonts w:ascii="仿宋" w:hAnsi="仿宋" w:eastAsia="仿宋"/>
          <w:color w:val="auto"/>
          <w:szCs w:val="21"/>
          <w:highlight w:val="none"/>
        </w:rPr>
        <w:t xml:space="preserve">  </w:t>
      </w:r>
      <w:r>
        <w:rPr>
          <w:rFonts w:hint="eastAsia" w:ascii="仿宋" w:hAnsi="仿宋" w:eastAsia="仿宋"/>
          <w:color w:val="auto"/>
          <w:szCs w:val="21"/>
          <w:highlight w:val="none"/>
        </w:rPr>
        <w:t xml:space="preserve">年   </w:t>
      </w:r>
      <w:r>
        <w:rPr>
          <w:rFonts w:ascii="仿宋" w:hAnsi="仿宋" w:eastAsia="仿宋"/>
          <w:color w:val="auto"/>
          <w:szCs w:val="21"/>
          <w:highlight w:val="none"/>
        </w:rPr>
        <w:t xml:space="preserve"> </w:t>
      </w:r>
      <w:r>
        <w:rPr>
          <w:rFonts w:hint="eastAsia" w:ascii="仿宋" w:hAnsi="仿宋" w:eastAsia="仿宋"/>
          <w:color w:val="auto"/>
          <w:szCs w:val="21"/>
          <w:highlight w:val="none"/>
        </w:rPr>
        <w:t xml:space="preserve">月   日  </w:t>
      </w:r>
      <w:r>
        <w:rPr>
          <w:rFonts w:hint="eastAsia" w:ascii="仿宋" w:hAnsi="仿宋" w:eastAsia="仿宋"/>
          <w:b/>
          <w:color w:val="auto"/>
          <w:szCs w:val="21"/>
          <w:highlight w:val="none"/>
        </w:rPr>
        <w:t xml:space="preserve"> </w:t>
      </w:r>
    </w:p>
    <w:p>
      <w:pPr>
        <w:spacing w:line="360" w:lineRule="auto"/>
        <w:jc w:val="center"/>
        <w:rPr>
          <w:rFonts w:ascii="宋体" w:hAnsi="宋体"/>
          <w:b/>
          <w:bCs/>
          <w:color w:val="auto"/>
          <w:sz w:val="28"/>
          <w:szCs w:val="28"/>
          <w:highlight w:val="none"/>
        </w:rPr>
      </w:pPr>
    </w:p>
    <w:p>
      <w:pPr>
        <w:spacing w:line="360" w:lineRule="auto"/>
        <w:jc w:val="center"/>
        <w:rPr>
          <w:rFonts w:ascii="宋体" w:hAnsi="宋体"/>
          <w:b/>
          <w:bCs/>
          <w:color w:val="auto"/>
          <w:sz w:val="28"/>
          <w:szCs w:val="28"/>
          <w:highlight w:val="none"/>
        </w:rPr>
      </w:pPr>
      <w:r>
        <w:rPr>
          <w:rFonts w:hint="eastAsia" w:ascii="宋体" w:hAnsi="宋体"/>
          <w:b/>
          <w:color w:val="auto"/>
          <w:sz w:val="28"/>
          <w:szCs w:val="28"/>
          <w:highlight w:val="none"/>
        </w:rPr>
        <w:t>（</w:t>
      </w:r>
      <w:r>
        <w:rPr>
          <w:rFonts w:ascii="宋体" w:hAnsi="宋体"/>
          <w:b/>
          <w:color w:val="auto"/>
          <w:sz w:val="28"/>
          <w:szCs w:val="28"/>
          <w:highlight w:val="none"/>
        </w:rPr>
        <w:t>十</w:t>
      </w:r>
      <w:r>
        <w:rPr>
          <w:rFonts w:hint="eastAsia" w:ascii="宋体" w:hAnsi="宋体"/>
          <w:b/>
          <w:color w:val="auto"/>
          <w:sz w:val="28"/>
          <w:szCs w:val="28"/>
          <w:highlight w:val="none"/>
        </w:rPr>
        <w:t>三</w:t>
      </w:r>
      <w:r>
        <w:rPr>
          <w:rFonts w:ascii="宋体" w:hAnsi="宋体"/>
          <w:b/>
          <w:color w:val="auto"/>
          <w:sz w:val="28"/>
          <w:szCs w:val="28"/>
          <w:highlight w:val="none"/>
        </w:rPr>
        <w:t>）</w:t>
      </w:r>
      <w:r>
        <w:rPr>
          <w:rFonts w:hint="eastAsia" w:ascii="宋体" w:hAnsi="宋体"/>
          <w:b/>
          <w:color w:val="auto"/>
          <w:sz w:val="28"/>
          <w:szCs w:val="28"/>
          <w:highlight w:val="none"/>
        </w:rPr>
        <w:t>、</w:t>
      </w:r>
      <w:r>
        <w:rPr>
          <w:rFonts w:hint="eastAsia" w:ascii="宋体" w:hAnsi="宋体"/>
          <w:b/>
          <w:bCs/>
          <w:color w:val="auto"/>
          <w:sz w:val="28"/>
          <w:szCs w:val="28"/>
          <w:highlight w:val="none"/>
        </w:rPr>
        <w:t>节能环保政策（如有，则提供）</w:t>
      </w:r>
    </w:p>
    <w:p>
      <w:pPr>
        <w:jc w:val="center"/>
        <w:rPr>
          <w:rFonts w:ascii="仿宋" w:hAnsi="仿宋" w:eastAsia="仿宋"/>
          <w:color w:val="auto"/>
          <w:sz w:val="24"/>
          <w:highlight w:val="none"/>
        </w:rPr>
      </w:pPr>
      <w:r>
        <w:rPr>
          <w:rFonts w:hint="eastAsia" w:ascii="仿宋" w:hAnsi="仿宋" w:eastAsia="仿宋"/>
          <w:color w:val="auto"/>
          <w:szCs w:val="21"/>
          <w:highlight w:val="none"/>
        </w:rPr>
        <w:t>（具体由供应商根据评审要求自行提供）</w:t>
      </w:r>
    </w:p>
    <w:p>
      <w:pPr>
        <w:pStyle w:val="2"/>
        <w:rPr>
          <w:color w:val="auto"/>
          <w:highlight w:val="none"/>
        </w:rPr>
      </w:pPr>
    </w:p>
    <w:p>
      <w:pPr>
        <w:jc w:val="center"/>
        <w:rPr>
          <w:rFonts w:ascii="宋体" w:hAnsi="宋体"/>
          <w:b/>
          <w:bCs/>
          <w:color w:val="auto"/>
          <w:sz w:val="28"/>
          <w:szCs w:val="28"/>
          <w:highlight w:val="none"/>
        </w:rPr>
      </w:pPr>
      <w:r>
        <w:rPr>
          <w:rFonts w:hint="eastAsia" w:ascii="宋体" w:hAnsi="宋体"/>
          <w:b/>
          <w:color w:val="auto"/>
          <w:sz w:val="28"/>
          <w:szCs w:val="28"/>
          <w:highlight w:val="none"/>
        </w:rPr>
        <w:t>（</w:t>
      </w:r>
      <w:r>
        <w:rPr>
          <w:rFonts w:ascii="宋体" w:hAnsi="宋体"/>
          <w:b/>
          <w:color w:val="auto"/>
          <w:sz w:val="28"/>
          <w:szCs w:val="28"/>
          <w:highlight w:val="none"/>
        </w:rPr>
        <w:t>十</w:t>
      </w:r>
      <w:r>
        <w:rPr>
          <w:rFonts w:hint="eastAsia" w:ascii="宋体" w:hAnsi="宋体"/>
          <w:b/>
          <w:color w:val="auto"/>
          <w:sz w:val="28"/>
          <w:szCs w:val="28"/>
          <w:highlight w:val="none"/>
        </w:rPr>
        <w:t>四</w:t>
      </w:r>
      <w:r>
        <w:rPr>
          <w:rFonts w:ascii="宋体" w:hAnsi="宋体"/>
          <w:b/>
          <w:color w:val="auto"/>
          <w:sz w:val="28"/>
          <w:szCs w:val="28"/>
          <w:highlight w:val="none"/>
        </w:rPr>
        <w:t>）</w:t>
      </w:r>
      <w:r>
        <w:rPr>
          <w:rFonts w:hint="eastAsia" w:ascii="宋体" w:hAnsi="宋体"/>
          <w:b/>
          <w:color w:val="auto"/>
          <w:sz w:val="28"/>
          <w:szCs w:val="28"/>
          <w:highlight w:val="none"/>
        </w:rPr>
        <w:t>、</w:t>
      </w:r>
      <w:r>
        <w:rPr>
          <w:rFonts w:hint="eastAsia" w:ascii="宋体" w:hAnsi="宋体"/>
          <w:b/>
          <w:bCs/>
          <w:color w:val="auto"/>
          <w:sz w:val="28"/>
          <w:szCs w:val="28"/>
          <w:highlight w:val="none"/>
        </w:rPr>
        <w:t>供应商认为需要提供的其它资料</w:t>
      </w:r>
    </w:p>
    <w:p>
      <w:pPr>
        <w:spacing w:line="440" w:lineRule="exact"/>
        <w:jc w:val="center"/>
        <w:rPr>
          <w:rFonts w:ascii="仿宋" w:hAnsi="仿宋" w:eastAsia="仿宋"/>
          <w:color w:val="auto"/>
          <w:szCs w:val="21"/>
          <w:highlight w:val="none"/>
        </w:rPr>
      </w:pPr>
      <w:r>
        <w:rPr>
          <w:rFonts w:hint="eastAsia" w:ascii="仿宋" w:hAnsi="仿宋" w:eastAsia="仿宋"/>
          <w:color w:val="auto"/>
          <w:szCs w:val="21"/>
          <w:highlight w:val="none"/>
        </w:rPr>
        <w:t>（具体由供应商根据评审要求自行提供）</w:t>
      </w:r>
    </w:p>
    <w:p>
      <w:pPr>
        <w:pStyle w:val="9"/>
        <w:jc w:val="center"/>
        <w:rPr>
          <w:rFonts w:ascii="仿宋" w:hAnsi="仿宋" w:eastAsia="仿宋" w:cs="Arial"/>
          <w:color w:val="auto"/>
          <w:sz w:val="28"/>
          <w:szCs w:val="28"/>
          <w:highlight w:val="none"/>
        </w:rPr>
      </w:pPr>
      <w:r>
        <w:rPr>
          <w:rFonts w:hint="eastAsia" w:ascii="仿宋" w:hAnsi="仿宋" w:eastAsia="仿宋"/>
          <w:color w:val="auto"/>
          <w:sz w:val="28"/>
          <w:szCs w:val="28"/>
          <w:highlight w:val="none"/>
        </w:rPr>
        <w:t>三</w:t>
      </w:r>
      <w:r>
        <w:rPr>
          <w:rFonts w:ascii="仿宋" w:hAnsi="仿宋" w:eastAsia="仿宋"/>
          <w:color w:val="auto"/>
          <w:sz w:val="28"/>
          <w:szCs w:val="28"/>
          <w:highlight w:val="none"/>
        </w:rPr>
        <w:t>、</w:t>
      </w:r>
      <w:r>
        <w:rPr>
          <w:rFonts w:hint="eastAsia" w:ascii="仿宋" w:hAnsi="仿宋" w:eastAsia="仿宋" w:cs="Arial"/>
          <w:color w:val="auto"/>
          <w:sz w:val="28"/>
          <w:szCs w:val="28"/>
          <w:highlight w:val="none"/>
        </w:rPr>
        <w:t>报价文件</w:t>
      </w:r>
      <w:bookmarkEnd w:id="690"/>
    </w:p>
    <w:p>
      <w:pPr>
        <w:spacing w:line="360" w:lineRule="auto"/>
        <w:rPr>
          <w:rFonts w:ascii="宋体" w:hAnsi="宋体" w:cs="Arial"/>
          <w:color w:val="auto"/>
          <w:kern w:val="0"/>
          <w:sz w:val="28"/>
          <w:highlight w:val="none"/>
        </w:rPr>
      </w:pPr>
    </w:p>
    <w:p>
      <w:pPr>
        <w:spacing w:line="360" w:lineRule="auto"/>
        <w:rPr>
          <w:rFonts w:ascii="宋体" w:hAnsi="宋体" w:cs="Arial"/>
          <w:color w:val="auto"/>
          <w:kern w:val="0"/>
          <w:sz w:val="28"/>
          <w:highlight w:val="none"/>
        </w:rPr>
      </w:pPr>
    </w:p>
    <w:p>
      <w:pPr>
        <w:spacing w:line="360" w:lineRule="auto"/>
        <w:ind w:left="1134" w:leftChars="540"/>
        <w:rPr>
          <w:rFonts w:ascii="仿宋" w:hAnsi="仿宋" w:eastAsia="仿宋" w:cs="Arial"/>
          <w:b/>
          <w:bCs/>
          <w:color w:val="auto"/>
          <w:kern w:val="0"/>
          <w:sz w:val="24"/>
          <w:highlight w:val="none"/>
          <w:u w:val="single"/>
        </w:rPr>
      </w:pPr>
      <w:r>
        <w:rPr>
          <w:rFonts w:ascii="仿宋" w:hAnsi="仿宋" w:eastAsia="仿宋" w:cs="Arial"/>
          <w:color w:val="auto"/>
          <w:kern w:val="0"/>
          <w:sz w:val="24"/>
          <w:highlight w:val="none"/>
        </w:rPr>
        <w:t>项目编号：</w:t>
      </w:r>
      <w:r>
        <w:rPr>
          <w:rFonts w:ascii="仿宋" w:hAnsi="仿宋" w:eastAsia="仿宋" w:cs="Arial"/>
          <w:color w:val="auto"/>
          <w:kern w:val="0"/>
          <w:sz w:val="24"/>
          <w:highlight w:val="none"/>
          <w:u w:val="single"/>
        </w:rPr>
        <w:t xml:space="preserve">                            </w:t>
      </w:r>
      <w:r>
        <w:rPr>
          <w:rFonts w:hint="eastAsia" w:ascii="仿宋" w:hAnsi="仿宋" w:eastAsia="仿宋" w:cs="Arial"/>
          <w:color w:val="auto"/>
          <w:kern w:val="0"/>
          <w:sz w:val="24"/>
          <w:highlight w:val="none"/>
          <w:u w:val="single"/>
        </w:rPr>
        <w:t xml:space="preserve">     </w:t>
      </w:r>
      <w:r>
        <w:rPr>
          <w:rFonts w:ascii="仿宋" w:hAnsi="仿宋" w:eastAsia="仿宋" w:cs="Arial"/>
          <w:color w:val="auto"/>
          <w:kern w:val="0"/>
          <w:sz w:val="24"/>
          <w:highlight w:val="none"/>
          <w:u w:val="single"/>
        </w:rPr>
        <w:t xml:space="preserve">        </w:t>
      </w:r>
    </w:p>
    <w:p>
      <w:pPr>
        <w:spacing w:line="360" w:lineRule="auto"/>
        <w:ind w:left="1134" w:leftChars="540"/>
        <w:rPr>
          <w:rFonts w:ascii="仿宋" w:hAnsi="仿宋" w:eastAsia="仿宋" w:cs="Arial"/>
          <w:color w:val="auto"/>
          <w:kern w:val="0"/>
          <w:sz w:val="24"/>
          <w:highlight w:val="none"/>
          <w:u w:val="single"/>
        </w:rPr>
      </w:pPr>
      <w:r>
        <w:rPr>
          <w:rFonts w:ascii="仿宋" w:hAnsi="仿宋" w:eastAsia="仿宋" w:cs="Arial"/>
          <w:color w:val="auto"/>
          <w:kern w:val="0"/>
          <w:sz w:val="24"/>
          <w:highlight w:val="none"/>
        </w:rPr>
        <w:t>项目名称：</w:t>
      </w:r>
      <w:r>
        <w:rPr>
          <w:rFonts w:ascii="仿宋" w:hAnsi="仿宋" w:eastAsia="仿宋" w:cs="Arial"/>
          <w:color w:val="auto"/>
          <w:kern w:val="0"/>
          <w:sz w:val="24"/>
          <w:highlight w:val="none"/>
          <w:u w:val="single"/>
        </w:rPr>
        <w:t xml:space="preserve">                                         </w:t>
      </w:r>
    </w:p>
    <w:p>
      <w:pPr>
        <w:spacing w:line="360" w:lineRule="auto"/>
        <w:rPr>
          <w:rFonts w:ascii="仿宋" w:hAnsi="仿宋" w:eastAsia="仿宋" w:cs="Arial"/>
          <w:b/>
          <w:bCs/>
          <w:color w:val="auto"/>
          <w:kern w:val="0"/>
          <w:sz w:val="44"/>
          <w:szCs w:val="44"/>
          <w:highlight w:val="none"/>
        </w:rPr>
      </w:pPr>
    </w:p>
    <w:p>
      <w:pPr>
        <w:spacing w:line="360" w:lineRule="auto"/>
        <w:rPr>
          <w:rFonts w:ascii="仿宋" w:hAnsi="仿宋" w:eastAsia="仿宋" w:cs="Arial"/>
          <w:color w:val="auto"/>
          <w:kern w:val="0"/>
          <w:sz w:val="24"/>
          <w:highlight w:val="none"/>
        </w:rPr>
      </w:pPr>
    </w:p>
    <w:p>
      <w:pPr>
        <w:spacing w:line="360" w:lineRule="auto"/>
        <w:jc w:val="center"/>
        <w:rPr>
          <w:rFonts w:ascii="仿宋" w:hAnsi="仿宋" w:eastAsia="仿宋" w:cs="Arial"/>
          <w:color w:val="auto"/>
          <w:kern w:val="0"/>
          <w:sz w:val="84"/>
          <w:szCs w:val="84"/>
          <w:highlight w:val="none"/>
        </w:rPr>
      </w:pPr>
      <w:r>
        <w:rPr>
          <w:rFonts w:ascii="仿宋" w:hAnsi="仿宋" w:eastAsia="仿宋" w:cs="Arial"/>
          <w:color w:val="auto"/>
          <w:kern w:val="0"/>
          <w:sz w:val="84"/>
          <w:szCs w:val="84"/>
          <w:highlight w:val="none"/>
        </w:rPr>
        <w:t>磋商</w:t>
      </w:r>
      <w:r>
        <w:rPr>
          <w:rFonts w:hint="eastAsia" w:ascii="仿宋" w:hAnsi="仿宋" w:eastAsia="仿宋" w:cs="Arial"/>
          <w:color w:val="auto"/>
          <w:kern w:val="0"/>
          <w:sz w:val="84"/>
          <w:szCs w:val="84"/>
          <w:highlight w:val="none"/>
        </w:rPr>
        <w:t>响应</w:t>
      </w:r>
      <w:r>
        <w:rPr>
          <w:rFonts w:ascii="仿宋" w:hAnsi="仿宋" w:eastAsia="仿宋" w:cs="Arial"/>
          <w:color w:val="auto"/>
          <w:kern w:val="0"/>
          <w:sz w:val="84"/>
          <w:szCs w:val="84"/>
          <w:highlight w:val="none"/>
        </w:rPr>
        <w:t>文件</w:t>
      </w:r>
    </w:p>
    <w:p>
      <w:pPr>
        <w:spacing w:line="360" w:lineRule="auto"/>
        <w:jc w:val="center"/>
        <w:rPr>
          <w:rFonts w:ascii="仿宋" w:hAnsi="仿宋" w:eastAsia="仿宋" w:cs="Arial"/>
          <w:color w:val="auto"/>
          <w:kern w:val="0"/>
          <w:sz w:val="30"/>
          <w:szCs w:val="30"/>
          <w:highlight w:val="none"/>
        </w:rPr>
      </w:pPr>
      <w:r>
        <w:rPr>
          <w:rFonts w:hint="eastAsia" w:ascii="仿宋" w:hAnsi="仿宋" w:eastAsia="仿宋" w:cs="Arial"/>
          <w:color w:val="auto"/>
          <w:kern w:val="0"/>
          <w:sz w:val="30"/>
          <w:szCs w:val="30"/>
          <w:highlight w:val="none"/>
        </w:rPr>
        <w:t>（报价文件）</w:t>
      </w: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rPr>
          <w:rFonts w:ascii="仿宋" w:hAnsi="仿宋" w:eastAsia="仿宋" w:cs="Arial"/>
          <w:color w:val="auto"/>
          <w:kern w:val="0"/>
          <w:sz w:val="20"/>
          <w:highlight w:val="none"/>
        </w:rPr>
      </w:pPr>
    </w:p>
    <w:p>
      <w:pPr>
        <w:spacing w:line="360" w:lineRule="auto"/>
        <w:ind w:left="1134" w:leftChars="540"/>
        <w:rPr>
          <w:rFonts w:ascii="仿宋" w:hAnsi="仿宋" w:eastAsia="仿宋" w:cs="Arial"/>
          <w:color w:val="auto"/>
          <w:kern w:val="0"/>
          <w:szCs w:val="21"/>
          <w:highlight w:val="none"/>
        </w:rPr>
      </w:pPr>
      <w:r>
        <w:rPr>
          <w:rFonts w:ascii="仿宋" w:hAnsi="仿宋" w:eastAsia="仿宋" w:cs="Arial"/>
          <w:color w:val="auto"/>
          <w:kern w:val="0"/>
          <w:szCs w:val="21"/>
          <w:highlight w:val="none"/>
        </w:rPr>
        <w:t>供应商：</w:t>
      </w:r>
      <w:r>
        <w:rPr>
          <w:rFonts w:ascii="仿宋" w:hAnsi="仿宋" w:eastAsia="仿宋" w:cs="Arial"/>
          <w:color w:val="auto"/>
          <w:kern w:val="0"/>
          <w:szCs w:val="21"/>
          <w:highlight w:val="none"/>
          <w:u w:val="single"/>
        </w:rPr>
        <w:t xml:space="preserve">                          </w:t>
      </w:r>
      <w:r>
        <w:rPr>
          <w:rFonts w:ascii="仿宋" w:hAnsi="仿宋" w:eastAsia="仿宋" w:cs="Arial"/>
          <w:color w:val="auto"/>
          <w:kern w:val="0"/>
          <w:szCs w:val="21"/>
          <w:highlight w:val="none"/>
        </w:rPr>
        <w:t>（</w:t>
      </w:r>
      <w:r>
        <w:rPr>
          <w:rFonts w:hint="eastAsia" w:ascii="仿宋" w:hAnsi="仿宋" w:eastAsia="仿宋" w:cs="Arial"/>
          <w:color w:val="auto"/>
          <w:kern w:val="0"/>
          <w:szCs w:val="21"/>
          <w:highlight w:val="none"/>
        </w:rPr>
        <w:t>盖公章或电子签章</w:t>
      </w:r>
      <w:r>
        <w:rPr>
          <w:rFonts w:ascii="仿宋" w:hAnsi="仿宋" w:eastAsia="仿宋" w:cs="Arial"/>
          <w:color w:val="auto"/>
          <w:kern w:val="0"/>
          <w:szCs w:val="21"/>
          <w:highlight w:val="none"/>
        </w:rPr>
        <w:t>）</w:t>
      </w:r>
    </w:p>
    <w:p>
      <w:pPr>
        <w:spacing w:line="360" w:lineRule="auto"/>
        <w:ind w:left="1134" w:leftChars="540"/>
        <w:rPr>
          <w:rFonts w:ascii="仿宋" w:hAnsi="仿宋" w:eastAsia="仿宋" w:cs="Arial"/>
          <w:color w:val="auto"/>
          <w:kern w:val="0"/>
          <w:szCs w:val="21"/>
          <w:highlight w:val="none"/>
        </w:rPr>
      </w:pPr>
      <w:r>
        <w:rPr>
          <w:rFonts w:hint="eastAsia" w:ascii="仿宋" w:hAnsi="仿宋" w:eastAsia="仿宋" w:cs="Arial"/>
          <w:color w:val="auto"/>
          <w:kern w:val="0"/>
          <w:szCs w:val="21"/>
          <w:highlight w:val="none"/>
        </w:rPr>
        <w:t>法定代表人或授权代表</w:t>
      </w:r>
      <w:r>
        <w:rPr>
          <w:rFonts w:ascii="仿宋" w:hAnsi="仿宋" w:eastAsia="仿宋" w:cs="Arial"/>
          <w:color w:val="auto"/>
          <w:kern w:val="0"/>
          <w:szCs w:val="21"/>
          <w:highlight w:val="none"/>
        </w:rPr>
        <w:t>：</w:t>
      </w:r>
      <w:r>
        <w:rPr>
          <w:rFonts w:ascii="仿宋" w:hAnsi="仿宋" w:eastAsia="仿宋" w:cs="Arial"/>
          <w:color w:val="auto"/>
          <w:kern w:val="0"/>
          <w:szCs w:val="21"/>
          <w:highlight w:val="none"/>
          <w:u w:val="single"/>
        </w:rPr>
        <w:t xml:space="preserve">        </w:t>
      </w:r>
      <w:r>
        <w:rPr>
          <w:rFonts w:hint="eastAsia" w:ascii="仿宋" w:hAnsi="仿宋" w:eastAsia="仿宋" w:cs="Arial"/>
          <w:color w:val="auto"/>
          <w:kern w:val="0"/>
          <w:szCs w:val="21"/>
          <w:highlight w:val="none"/>
          <w:u w:val="single"/>
        </w:rPr>
        <w:t xml:space="preserve"> </w:t>
      </w:r>
      <w:r>
        <w:rPr>
          <w:rFonts w:ascii="仿宋" w:hAnsi="仿宋" w:eastAsia="仿宋" w:cs="Arial"/>
          <w:color w:val="auto"/>
          <w:kern w:val="0"/>
          <w:szCs w:val="21"/>
          <w:highlight w:val="none"/>
          <w:u w:val="single"/>
        </w:rPr>
        <w:t xml:space="preserve">      </w:t>
      </w:r>
      <w:r>
        <w:rPr>
          <w:rFonts w:ascii="仿宋" w:hAnsi="仿宋" w:eastAsia="仿宋" w:cs="Arial"/>
          <w:color w:val="auto"/>
          <w:kern w:val="0"/>
          <w:szCs w:val="21"/>
          <w:highlight w:val="none"/>
        </w:rPr>
        <w:t>（签字或盖章</w:t>
      </w:r>
      <w:r>
        <w:rPr>
          <w:rFonts w:hint="eastAsia" w:ascii="仿宋" w:hAnsi="仿宋" w:eastAsia="仿宋" w:cs="Arial"/>
          <w:color w:val="auto"/>
          <w:kern w:val="0"/>
          <w:szCs w:val="21"/>
          <w:highlight w:val="none"/>
        </w:rPr>
        <w:t>或CA签章</w:t>
      </w:r>
      <w:r>
        <w:rPr>
          <w:rFonts w:ascii="仿宋" w:hAnsi="仿宋" w:eastAsia="仿宋" w:cs="Arial"/>
          <w:color w:val="auto"/>
          <w:kern w:val="0"/>
          <w:szCs w:val="21"/>
          <w:highlight w:val="none"/>
        </w:rPr>
        <w:t>）</w:t>
      </w:r>
    </w:p>
    <w:p>
      <w:pPr>
        <w:spacing w:line="360" w:lineRule="auto"/>
        <w:ind w:left="1134" w:leftChars="540"/>
        <w:rPr>
          <w:rFonts w:ascii="仿宋" w:hAnsi="仿宋" w:eastAsia="仿宋" w:cs="Arial"/>
          <w:color w:val="auto"/>
          <w:kern w:val="0"/>
          <w:szCs w:val="21"/>
          <w:highlight w:val="none"/>
        </w:rPr>
      </w:pPr>
      <w:r>
        <w:rPr>
          <w:rFonts w:ascii="仿宋" w:hAnsi="仿宋" w:eastAsia="仿宋" w:cs="Arial"/>
          <w:color w:val="auto"/>
          <w:kern w:val="0"/>
          <w:szCs w:val="21"/>
          <w:highlight w:val="none"/>
          <w:u w:val="single"/>
        </w:rPr>
        <w:t xml:space="preserve">      </w:t>
      </w:r>
      <w:r>
        <w:rPr>
          <w:rFonts w:ascii="仿宋" w:hAnsi="仿宋" w:eastAsia="仿宋" w:cs="Arial"/>
          <w:color w:val="auto"/>
          <w:kern w:val="0"/>
          <w:szCs w:val="21"/>
          <w:highlight w:val="none"/>
        </w:rPr>
        <w:t>年</w:t>
      </w:r>
      <w:r>
        <w:rPr>
          <w:rFonts w:ascii="仿宋" w:hAnsi="仿宋" w:eastAsia="仿宋" w:cs="Arial"/>
          <w:color w:val="auto"/>
          <w:kern w:val="0"/>
          <w:szCs w:val="21"/>
          <w:highlight w:val="none"/>
          <w:u w:val="single"/>
        </w:rPr>
        <w:t xml:space="preserve">   </w:t>
      </w:r>
      <w:r>
        <w:rPr>
          <w:rFonts w:ascii="仿宋" w:hAnsi="仿宋" w:eastAsia="仿宋" w:cs="Arial"/>
          <w:color w:val="auto"/>
          <w:kern w:val="0"/>
          <w:szCs w:val="21"/>
          <w:highlight w:val="none"/>
        </w:rPr>
        <w:t>月</w:t>
      </w:r>
      <w:r>
        <w:rPr>
          <w:rFonts w:ascii="仿宋" w:hAnsi="仿宋" w:eastAsia="仿宋" w:cs="Arial"/>
          <w:color w:val="auto"/>
          <w:kern w:val="0"/>
          <w:szCs w:val="21"/>
          <w:highlight w:val="none"/>
          <w:u w:val="single"/>
        </w:rPr>
        <w:t xml:space="preserve">   </w:t>
      </w:r>
      <w:r>
        <w:rPr>
          <w:rFonts w:ascii="仿宋" w:hAnsi="仿宋" w:eastAsia="仿宋" w:cs="Arial"/>
          <w:color w:val="auto"/>
          <w:kern w:val="0"/>
          <w:szCs w:val="21"/>
          <w:highlight w:val="none"/>
        </w:rPr>
        <w:t>日</w:t>
      </w:r>
    </w:p>
    <w:p>
      <w:pPr>
        <w:tabs>
          <w:tab w:val="left" w:pos="1620"/>
        </w:tabs>
        <w:spacing w:line="360" w:lineRule="auto"/>
        <w:jc w:val="left"/>
        <w:rPr>
          <w:rFonts w:ascii="宋体" w:hAnsi="宋体"/>
          <w:b/>
          <w:bCs/>
          <w:color w:val="auto"/>
          <w:sz w:val="22"/>
          <w:szCs w:val="22"/>
          <w:highlight w:val="none"/>
        </w:rPr>
      </w:pPr>
    </w:p>
    <w:p>
      <w:pPr>
        <w:tabs>
          <w:tab w:val="left" w:pos="1620"/>
        </w:tabs>
        <w:spacing w:line="360" w:lineRule="auto"/>
        <w:jc w:val="left"/>
        <w:rPr>
          <w:rFonts w:ascii="宋体" w:hAnsi="宋体"/>
          <w:b/>
          <w:bCs/>
          <w:color w:val="auto"/>
          <w:sz w:val="22"/>
          <w:szCs w:val="22"/>
          <w:highlight w:val="none"/>
        </w:rPr>
      </w:pPr>
    </w:p>
    <w:p>
      <w:pPr>
        <w:tabs>
          <w:tab w:val="left" w:pos="1620"/>
        </w:tabs>
        <w:spacing w:line="360" w:lineRule="auto"/>
        <w:jc w:val="left"/>
        <w:rPr>
          <w:rFonts w:ascii="宋体" w:hAnsi="宋体"/>
          <w:b/>
          <w:bCs/>
          <w:color w:val="auto"/>
          <w:sz w:val="22"/>
          <w:szCs w:val="22"/>
          <w:highlight w:val="none"/>
        </w:rPr>
      </w:pPr>
    </w:p>
    <w:p>
      <w:pPr>
        <w:widowControl/>
        <w:spacing w:line="360" w:lineRule="auto"/>
        <w:jc w:val="center"/>
        <w:rPr>
          <w:rFonts w:ascii="宋体" w:hAnsi="宋体" w:cs="Arial"/>
          <w:color w:val="auto"/>
          <w:kern w:val="0"/>
          <w:sz w:val="20"/>
          <w:highlight w:val="none"/>
        </w:rPr>
      </w:pPr>
      <w:r>
        <w:rPr>
          <w:rFonts w:ascii="宋体" w:hAnsi="宋体" w:cs="Arial"/>
          <w:color w:val="auto"/>
          <w:kern w:val="0"/>
          <w:sz w:val="36"/>
          <w:highlight w:val="none"/>
        </w:rPr>
        <w:t>目  录</w:t>
      </w:r>
    </w:p>
    <w:p>
      <w:pPr>
        <w:autoSpaceDE w:val="0"/>
        <w:autoSpaceDN w:val="0"/>
        <w:snapToGrid w:val="0"/>
        <w:spacing w:line="360" w:lineRule="auto"/>
        <w:rPr>
          <w:rFonts w:ascii="宋体" w:hAnsi="宋体" w:cs="Arial"/>
          <w:color w:val="auto"/>
          <w:kern w:val="0"/>
          <w:szCs w:val="21"/>
          <w:highlight w:val="none"/>
        </w:rPr>
      </w:pPr>
    </w:p>
    <w:p>
      <w:pPr>
        <w:autoSpaceDE w:val="0"/>
        <w:autoSpaceDN w:val="0"/>
        <w:snapToGrid w:val="0"/>
        <w:spacing w:line="360" w:lineRule="auto"/>
        <w:rPr>
          <w:rFonts w:ascii="仿宋" w:hAnsi="仿宋" w:eastAsia="仿宋" w:cs="Arial"/>
          <w:color w:val="auto"/>
          <w:kern w:val="0"/>
          <w:szCs w:val="21"/>
          <w:highlight w:val="none"/>
        </w:rPr>
      </w:pPr>
      <w:r>
        <w:rPr>
          <w:rFonts w:ascii="仿宋" w:hAnsi="仿宋" w:eastAsia="仿宋" w:cs="Arial"/>
          <w:color w:val="auto"/>
          <w:kern w:val="0"/>
          <w:szCs w:val="21"/>
          <w:highlight w:val="none"/>
        </w:rPr>
        <w:t>（</w:t>
      </w:r>
      <w:r>
        <w:rPr>
          <w:rFonts w:hint="eastAsia" w:ascii="仿宋" w:hAnsi="仿宋" w:eastAsia="仿宋" w:cs="Arial"/>
          <w:color w:val="auto"/>
          <w:kern w:val="0"/>
          <w:szCs w:val="21"/>
          <w:highlight w:val="none"/>
        </w:rPr>
        <w:t>一</w:t>
      </w:r>
      <w:r>
        <w:rPr>
          <w:rFonts w:ascii="仿宋" w:hAnsi="仿宋" w:eastAsia="仿宋" w:cs="Arial"/>
          <w:color w:val="auto"/>
          <w:kern w:val="0"/>
          <w:szCs w:val="21"/>
          <w:highlight w:val="none"/>
        </w:rPr>
        <w:t>）</w:t>
      </w:r>
      <w:r>
        <w:rPr>
          <w:rFonts w:hint="eastAsia" w:ascii="仿宋" w:hAnsi="仿宋" w:eastAsia="仿宋" w:cs="Arial"/>
          <w:color w:val="auto"/>
          <w:kern w:val="0"/>
          <w:szCs w:val="21"/>
          <w:highlight w:val="none"/>
        </w:rPr>
        <w:t>报价</w:t>
      </w:r>
      <w:r>
        <w:rPr>
          <w:rFonts w:ascii="仿宋" w:hAnsi="仿宋" w:eastAsia="仿宋" w:cs="Arial"/>
          <w:color w:val="auto"/>
          <w:kern w:val="0"/>
          <w:szCs w:val="21"/>
          <w:highlight w:val="none"/>
        </w:rPr>
        <w:t>函</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autoSpaceDE w:val="0"/>
        <w:autoSpaceDN w:val="0"/>
        <w:snapToGrid w:val="0"/>
        <w:spacing w:line="360" w:lineRule="auto"/>
        <w:rPr>
          <w:rFonts w:ascii="仿宋" w:hAnsi="仿宋" w:eastAsia="仿宋" w:cs="Arial"/>
          <w:color w:val="auto"/>
          <w:kern w:val="0"/>
          <w:szCs w:val="21"/>
          <w:highlight w:val="none"/>
        </w:rPr>
      </w:pPr>
      <w:r>
        <w:rPr>
          <w:rFonts w:ascii="仿宋" w:hAnsi="仿宋" w:eastAsia="仿宋" w:cs="Arial"/>
          <w:color w:val="auto"/>
          <w:kern w:val="0"/>
          <w:szCs w:val="21"/>
          <w:highlight w:val="none"/>
        </w:rPr>
        <w:t>（</w:t>
      </w:r>
      <w:r>
        <w:rPr>
          <w:rFonts w:hint="eastAsia" w:ascii="仿宋" w:hAnsi="仿宋" w:eastAsia="仿宋" w:cs="Arial"/>
          <w:color w:val="auto"/>
          <w:kern w:val="0"/>
          <w:szCs w:val="21"/>
          <w:highlight w:val="none"/>
        </w:rPr>
        <w:t>二</w:t>
      </w:r>
      <w:r>
        <w:rPr>
          <w:rFonts w:ascii="仿宋" w:hAnsi="仿宋" w:eastAsia="仿宋" w:cs="Arial"/>
          <w:color w:val="auto"/>
          <w:kern w:val="0"/>
          <w:szCs w:val="21"/>
          <w:highlight w:val="none"/>
        </w:rPr>
        <w:t>）</w:t>
      </w:r>
      <w:r>
        <w:rPr>
          <w:rFonts w:hint="eastAsia" w:ascii="仿宋" w:hAnsi="仿宋" w:eastAsia="仿宋" w:cs="Arial"/>
          <w:color w:val="auto"/>
          <w:kern w:val="0"/>
          <w:szCs w:val="21"/>
          <w:highlight w:val="none"/>
        </w:rPr>
        <w:t>初次报价一览表</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autoSpaceDE w:val="0"/>
        <w:autoSpaceDN w:val="0"/>
        <w:snapToGrid w:val="0"/>
        <w:spacing w:line="360" w:lineRule="auto"/>
        <w:rPr>
          <w:rFonts w:ascii="仿宋" w:hAnsi="仿宋" w:eastAsia="仿宋" w:cs="Arial"/>
          <w:color w:val="auto"/>
          <w:kern w:val="0"/>
          <w:szCs w:val="21"/>
          <w:highlight w:val="none"/>
        </w:rPr>
      </w:pPr>
      <w:r>
        <w:rPr>
          <w:rFonts w:ascii="仿宋" w:hAnsi="仿宋" w:eastAsia="仿宋" w:cs="Arial"/>
          <w:color w:val="auto"/>
          <w:kern w:val="0"/>
          <w:szCs w:val="21"/>
          <w:highlight w:val="none"/>
        </w:rPr>
        <w:t>（</w:t>
      </w:r>
      <w:r>
        <w:rPr>
          <w:rFonts w:hint="eastAsia" w:ascii="仿宋" w:hAnsi="仿宋" w:eastAsia="仿宋" w:cs="Arial"/>
          <w:color w:val="auto"/>
          <w:kern w:val="0"/>
          <w:szCs w:val="21"/>
          <w:highlight w:val="none"/>
        </w:rPr>
        <w:t>三</w:t>
      </w:r>
      <w:r>
        <w:rPr>
          <w:rFonts w:ascii="仿宋" w:hAnsi="仿宋" w:eastAsia="仿宋" w:cs="Arial"/>
          <w:color w:val="auto"/>
          <w:kern w:val="0"/>
          <w:szCs w:val="21"/>
          <w:highlight w:val="none"/>
        </w:rPr>
        <w:t>）</w:t>
      </w:r>
      <w:r>
        <w:rPr>
          <w:rFonts w:hint="eastAsia" w:ascii="仿宋" w:hAnsi="仿宋" w:eastAsia="仿宋" w:cs="Arial"/>
          <w:color w:val="auto"/>
          <w:kern w:val="0"/>
          <w:szCs w:val="21"/>
          <w:highlight w:val="none"/>
        </w:rPr>
        <w:t>已标价工程量清单</w:t>
      </w:r>
      <w:r>
        <w:rPr>
          <w:rFonts w:ascii="仿宋" w:hAnsi="仿宋" w:eastAsia="仿宋" w:cs="宋体"/>
          <w:color w:val="auto"/>
          <w:kern w:val="0"/>
          <w:szCs w:val="21"/>
          <w:highlight w:val="none"/>
        </w:rPr>
        <w:t>………………………………………………………………………………</w:t>
      </w:r>
      <w:r>
        <w:rPr>
          <w:rFonts w:hint="eastAsia" w:ascii="仿宋" w:hAnsi="仿宋" w:eastAsia="仿宋" w:cs="宋体"/>
          <w:color w:val="auto"/>
          <w:kern w:val="0"/>
          <w:szCs w:val="21"/>
          <w:highlight w:val="none"/>
        </w:rPr>
        <w:t>对</w:t>
      </w:r>
      <w:r>
        <w:rPr>
          <w:rFonts w:ascii="仿宋" w:hAnsi="仿宋" w:eastAsia="仿宋" w:cs="宋体"/>
          <w:color w:val="auto"/>
          <w:kern w:val="0"/>
          <w:szCs w:val="21"/>
          <w:highlight w:val="none"/>
        </w:rPr>
        <w:t>应页码</w:t>
      </w:r>
    </w:p>
    <w:p>
      <w:pPr>
        <w:autoSpaceDE w:val="0"/>
        <w:autoSpaceDN w:val="0"/>
        <w:adjustRightInd w:val="0"/>
        <w:snapToGrid w:val="0"/>
        <w:spacing w:line="360" w:lineRule="auto"/>
        <w:rPr>
          <w:rFonts w:ascii="仿宋" w:hAnsi="仿宋" w:eastAsia="仿宋" w:cs="Arial"/>
          <w:color w:val="auto"/>
          <w:kern w:val="0"/>
          <w:sz w:val="24"/>
          <w:highlight w:val="none"/>
        </w:rPr>
      </w:pPr>
    </w:p>
    <w:p>
      <w:pPr>
        <w:autoSpaceDE w:val="0"/>
        <w:autoSpaceDN w:val="0"/>
        <w:adjustRightInd w:val="0"/>
        <w:snapToGrid w:val="0"/>
        <w:spacing w:line="360" w:lineRule="auto"/>
        <w:rPr>
          <w:rFonts w:ascii="仿宋" w:hAnsi="仿宋" w:eastAsia="仿宋" w:cs="Arial"/>
          <w:b/>
          <w:color w:val="auto"/>
          <w:kern w:val="0"/>
          <w:sz w:val="24"/>
          <w:highlight w:val="none"/>
        </w:rPr>
      </w:pPr>
      <w:r>
        <w:rPr>
          <w:rFonts w:ascii="仿宋" w:hAnsi="仿宋" w:eastAsia="仿宋" w:cs="Arial"/>
          <w:b/>
          <w:color w:val="auto"/>
          <w:kern w:val="0"/>
          <w:sz w:val="24"/>
          <w:highlight w:val="none"/>
        </w:rPr>
        <w:t>注：未提供格式部分，由</w:t>
      </w:r>
      <w:r>
        <w:rPr>
          <w:rFonts w:hint="eastAsia" w:ascii="仿宋" w:hAnsi="仿宋" w:eastAsia="仿宋" w:cs="Arial"/>
          <w:b/>
          <w:color w:val="auto"/>
          <w:kern w:val="0"/>
          <w:sz w:val="24"/>
          <w:highlight w:val="none"/>
        </w:rPr>
        <w:t>供应商</w:t>
      </w:r>
      <w:r>
        <w:rPr>
          <w:rFonts w:ascii="仿宋" w:hAnsi="仿宋" w:eastAsia="仿宋" w:cs="Arial"/>
          <w:b/>
          <w:color w:val="auto"/>
          <w:kern w:val="0"/>
          <w:sz w:val="24"/>
          <w:highlight w:val="none"/>
        </w:rPr>
        <w:t>自拟。</w:t>
      </w:r>
    </w:p>
    <w:p>
      <w:pPr>
        <w:tabs>
          <w:tab w:val="left" w:pos="1620"/>
        </w:tabs>
        <w:spacing w:line="360" w:lineRule="auto"/>
        <w:jc w:val="left"/>
        <w:rPr>
          <w:rFonts w:ascii="宋体" w:hAnsi="宋体"/>
          <w:b/>
          <w:bCs/>
          <w:color w:val="auto"/>
          <w:sz w:val="22"/>
          <w:szCs w:val="22"/>
          <w:highlight w:val="none"/>
        </w:rPr>
      </w:pPr>
    </w:p>
    <w:p>
      <w:pPr>
        <w:tabs>
          <w:tab w:val="left" w:pos="1620"/>
        </w:tabs>
        <w:spacing w:line="360" w:lineRule="auto"/>
        <w:jc w:val="left"/>
        <w:rPr>
          <w:rFonts w:ascii="宋体" w:hAnsi="宋体"/>
          <w:b/>
          <w:bCs/>
          <w:color w:val="auto"/>
          <w:sz w:val="22"/>
          <w:szCs w:val="22"/>
          <w:highlight w:val="none"/>
        </w:rPr>
      </w:pPr>
    </w:p>
    <w:p>
      <w:pPr>
        <w:tabs>
          <w:tab w:val="left" w:pos="1620"/>
        </w:tabs>
        <w:spacing w:line="360" w:lineRule="auto"/>
        <w:jc w:val="left"/>
        <w:rPr>
          <w:rFonts w:ascii="宋体" w:hAnsi="宋体"/>
          <w:b/>
          <w:bCs/>
          <w:color w:val="auto"/>
          <w:sz w:val="22"/>
          <w:szCs w:val="22"/>
          <w:highlight w:val="none"/>
        </w:rPr>
      </w:pPr>
    </w:p>
    <w:p>
      <w:pPr>
        <w:tabs>
          <w:tab w:val="left" w:pos="1620"/>
        </w:tabs>
        <w:spacing w:line="360" w:lineRule="auto"/>
        <w:jc w:val="left"/>
        <w:rPr>
          <w:rFonts w:ascii="宋体" w:hAnsi="宋体"/>
          <w:b/>
          <w:bCs/>
          <w:color w:val="auto"/>
          <w:sz w:val="22"/>
          <w:szCs w:val="22"/>
          <w:highlight w:val="none"/>
        </w:rPr>
      </w:pPr>
    </w:p>
    <w:p>
      <w:pPr>
        <w:tabs>
          <w:tab w:val="left" w:pos="1620"/>
        </w:tabs>
        <w:spacing w:line="360" w:lineRule="auto"/>
        <w:jc w:val="left"/>
        <w:rPr>
          <w:rFonts w:ascii="宋体" w:hAnsi="宋体"/>
          <w:b/>
          <w:bCs/>
          <w:color w:val="auto"/>
          <w:sz w:val="22"/>
          <w:szCs w:val="22"/>
          <w:highlight w:val="none"/>
        </w:rPr>
      </w:pPr>
    </w:p>
    <w:p>
      <w:pPr>
        <w:tabs>
          <w:tab w:val="left" w:pos="1620"/>
        </w:tabs>
        <w:spacing w:line="360" w:lineRule="auto"/>
        <w:jc w:val="left"/>
        <w:rPr>
          <w:rFonts w:ascii="宋体" w:hAnsi="宋体"/>
          <w:b/>
          <w:bCs/>
          <w:color w:val="auto"/>
          <w:sz w:val="22"/>
          <w:szCs w:val="22"/>
          <w:highlight w:val="none"/>
        </w:rPr>
      </w:pPr>
    </w:p>
    <w:p>
      <w:pPr>
        <w:tabs>
          <w:tab w:val="left" w:pos="1620"/>
        </w:tabs>
        <w:spacing w:line="360" w:lineRule="auto"/>
        <w:jc w:val="left"/>
        <w:rPr>
          <w:rFonts w:ascii="宋体" w:hAnsi="宋体"/>
          <w:b/>
          <w:bCs/>
          <w:color w:val="auto"/>
          <w:sz w:val="22"/>
          <w:szCs w:val="22"/>
          <w:highlight w:val="none"/>
        </w:rPr>
      </w:pPr>
    </w:p>
    <w:p>
      <w:pPr>
        <w:tabs>
          <w:tab w:val="left" w:pos="1620"/>
        </w:tabs>
        <w:spacing w:line="360" w:lineRule="auto"/>
        <w:jc w:val="left"/>
        <w:rPr>
          <w:rFonts w:ascii="宋体" w:hAnsi="宋体"/>
          <w:b/>
          <w:bCs/>
          <w:color w:val="auto"/>
          <w:sz w:val="22"/>
          <w:szCs w:val="22"/>
          <w:highlight w:val="none"/>
        </w:rPr>
      </w:pPr>
    </w:p>
    <w:p>
      <w:pPr>
        <w:tabs>
          <w:tab w:val="left" w:pos="1620"/>
        </w:tabs>
        <w:spacing w:line="360" w:lineRule="auto"/>
        <w:jc w:val="left"/>
        <w:rPr>
          <w:rFonts w:ascii="宋体" w:hAnsi="宋体"/>
          <w:b/>
          <w:bCs/>
          <w:color w:val="auto"/>
          <w:sz w:val="22"/>
          <w:szCs w:val="22"/>
          <w:highlight w:val="none"/>
        </w:rPr>
      </w:pPr>
    </w:p>
    <w:p>
      <w:pPr>
        <w:tabs>
          <w:tab w:val="left" w:pos="1620"/>
        </w:tabs>
        <w:spacing w:line="360" w:lineRule="auto"/>
        <w:jc w:val="left"/>
        <w:rPr>
          <w:rFonts w:ascii="宋体" w:hAnsi="宋体"/>
          <w:b/>
          <w:bCs/>
          <w:color w:val="auto"/>
          <w:sz w:val="22"/>
          <w:szCs w:val="22"/>
          <w:highlight w:val="none"/>
        </w:rPr>
      </w:pPr>
    </w:p>
    <w:p>
      <w:pPr>
        <w:tabs>
          <w:tab w:val="left" w:pos="1620"/>
        </w:tabs>
        <w:spacing w:line="360" w:lineRule="auto"/>
        <w:jc w:val="left"/>
        <w:rPr>
          <w:rFonts w:ascii="宋体" w:hAnsi="宋体"/>
          <w:b/>
          <w:bCs/>
          <w:color w:val="auto"/>
          <w:sz w:val="22"/>
          <w:szCs w:val="22"/>
          <w:highlight w:val="none"/>
        </w:rPr>
      </w:pPr>
    </w:p>
    <w:p>
      <w:pPr>
        <w:tabs>
          <w:tab w:val="left" w:pos="1620"/>
        </w:tabs>
        <w:spacing w:line="360" w:lineRule="auto"/>
        <w:jc w:val="left"/>
        <w:rPr>
          <w:rFonts w:ascii="宋体" w:hAnsi="宋体"/>
          <w:b/>
          <w:bCs/>
          <w:color w:val="auto"/>
          <w:sz w:val="22"/>
          <w:szCs w:val="22"/>
          <w:highlight w:val="none"/>
        </w:rPr>
      </w:pPr>
    </w:p>
    <w:p>
      <w:pPr>
        <w:tabs>
          <w:tab w:val="left" w:pos="1620"/>
        </w:tabs>
        <w:spacing w:line="360" w:lineRule="auto"/>
        <w:jc w:val="left"/>
        <w:rPr>
          <w:rFonts w:ascii="宋体" w:hAnsi="宋体"/>
          <w:b/>
          <w:bCs/>
          <w:color w:val="auto"/>
          <w:sz w:val="22"/>
          <w:szCs w:val="22"/>
          <w:highlight w:val="none"/>
        </w:rPr>
      </w:pPr>
    </w:p>
    <w:p>
      <w:pPr>
        <w:pStyle w:val="2"/>
        <w:rPr>
          <w:color w:val="auto"/>
          <w:highlight w:val="none"/>
        </w:rPr>
      </w:pPr>
    </w:p>
    <w:p>
      <w:pPr>
        <w:pStyle w:val="4"/>
        <w:rPr>
          <w:color w:val="auto"/>
          <w:highlight w:val="none"/>
        </w:rPr>
      </w:pPr>
    </w:p>
    <w:p>
      <w:pPr>
        <w:pStyle w:val="5"/>
        <w:ind w:firstLine="200"/>
        <w:rPr>
          <w:color w:val="auto"/>
          <w:highlight w:val="none"/>
        </w:rPr>
      </w:pPr>
    </w:p>
    <w:p>
      <w:pPr>
        <w:pStyle w:val="6"/>
        <w:rPr>
          <w:color w:val="auto"/>
          <w:highlight w:val="none"/>
        </w:rPr>
      </w:pPr>
    </w:p>
    <w:p>
      <w:pPr>
        <w:rPr>
          <w:color w:val="auto"/>
          <w:highlight w:val="none"/>
        </w:rPr>
      </w:pPr>
    </w:p>
    <w:p>
      <w:pPr>
        <w:pStyle w:val="2"/>
        <w:rPr>
          <w:color w:val="auto"/>
          <w:highlight w:val="none"/>
          <w:lang w:val="en-US"/>
        </w:rPr>
      </w:pPr>
    </w:p>
    <w:p>
      <w:pPr>
        <w:rPr>
          <w:color w:val="auto"/>
          <w:highlight w:val="none"/>
        </w:rPr>
      </w:pPr>
    </w:p>
    <w:p>
      <w:pPr>
        <w:pStyle w:val="2"/>
        <w:rPr>
          <w:color w:val="auto"/>
          <w:highlight w:val="none"/>
        </w:rPr>
      </w:pPr>
    </w:p>
    <w:p>
      <w:pPr>
        <w:pStyle w:val="4"/>
        <w:rPr>
          <w:color w:val="auto"/>
          <w:highlight w:val="none"/>
        </w:rPr>
      </w:pPr>
    </w:p>
    <w:p>
      <w:pPr>
        <w:pStyle w:val="5"/>
        <w:ind w:firstLine="200"/>
        <w:rPr>
          <w:color w:val="auto"/>
          <w:highlight w:val="none"/>
        </w:rPr>
      </w:pPr>
    </w:p>
    <w:p>
      <w:pPr>
        <w:tabs>
          <w:tab w:val="left" w:pos="1620"/>
        </w:tabs>
        <w:spacing w:line="360" w:lineRule="auto"/>
        <w:jc w:val="left"/>
        <w:rPr>
          <w:rFonts w:ascii="仿宋" w:hAnsi="仿宋" w:eastAsia="仿宋"/>
          <w:bCs/>
          <w:color w:val="auto"/>
          <w:szCs w:val="21"/>
          <w:highlight w:val="none"/>
        </w:rPr>
      </w:pPr>
      <w:r>
        <w:rPr>
          <w:rFonts w:hint="eastAsia" w:ascii="仿宋" w:hAnsi="仿宋" w:eastAsia="仿宋"/>
          <w:bCs/>
          <w:color w:val="auto"/>
          <w:szCs w:val="21"/>
          <w:highlight w:val="none"/>
        </w:rPr>
        <w:t>一、报价函格式</w:t>
      </w:r>
    </w:p>
    <w:p>
      <w:pPr>
        <w:jc w:val="center"/>
        <w:rPr>
          <w:rFonts w:ascii="仿宋" w:hAnsi="仿宋" w:eastAsia="仿宋"/>
          <w:color w:val="auto"/>
          <w:szCs w:val="21"/>
          <w:highlight w:val="none"/>
        </w:rPr>
      </w:pPr>
      <w:r>
        <w:rPr>
          <w:rFonts w:ascii="仿宋" w:hAnsi="仿宋" w:eastAsia="仿宋"/>
          <w:b/>
          <w:bCs/>
          <w:color w:val="auto"/>
          <w:sz w:val="36"/>
          <w:szCs w:val="36"/>
          <w:highlight w:val="none"/>
        </w:rPr>
        <w:t>报 价 函</w:t>
      </w:r>
    </w:p>
    <w:p>
      <w:pPr>
        <w:spacing w:line="440" w:lineRule="exact"/>
        <w:rPr>
          <w:rFonts w:ascii="仿宋" w:hAnsi="仿宋" w:eastAsia="仿宋"/>
          <w:color w:val="auto"/>
          <w:szCs w:val="21"/>
          <w:highlight w:val="none"/>
        </w:rPr>
      </w:pPr>
      <w:r>
        <w:rPr>
          <w:rFonts w:ascii="仿宋" w:hAnsi="仿宋" w:eastAsia="仿宋"/>
          <w:color w:val="auto"/>
          <w:szCs w:val="21"/>
          <w:highlight w:val="none"/>
        </w:rPr>
        <w:t>致：</w:t>
      </w:r>
      <w:r>
        <w:rPr>
          <w:rFonts w:ascii="仿宋" w:hAnsi="仿宋" w:eastAsia="仿宋"/>
          <w:color w:val="auto"/>
          <w:szCs w:val="21"/>
          <w:highlight w:val="none"/>
          <w:u w:val="single"/>
        </w:rPr>
        <w:t xml:space="preserve">  （采购人名称） </w:t>
      </w:r>
      <w:r>
        <w:rPr>
          <w:rFonts w:ascii="仿宋" w:hAnsi="仿宋" w:eastAsia="仿宋"/>
          <w:color w:val="auto"/>
          <w:szCs w:val="21"/>
          <w:highlight w:val="none"/>
        </w:rPr>
        <w:t xml:space="preserve"> </w:t>
      </w:r>
    </w:p>
    <w:p>
      <w:pPr>
        <w:spacing w:line="4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根据你方采购工程项目编号为</w:t>
      </w:r>
      <w:r>
        <w:rPr>
          <w:rFonts w:ascii="仿宋" w:hAnsi="仿宋" w:eastAsia="仿宋"/>
          <w:color w:val="auto"/>
          <w:szCs w:val="21"/>
          <w:highlight w:val="none"/>
          <w:u w:val="single"/>
        </w:rPr>
        <w:t xml:space="preserve">          </w:t>
      </w:r>
      <w:r>
        <w:rPr>
          <w:rFonts w:ascii="仿宋" w:hAnsi="仿宋" w:eastAsia="仿宋"/>
          <w:color w:val="auto"/>
          <w:szCs w:val="21"/>
          <w:highlight w:val="none"/>
        </w:rPr>
        <w:t>的</w:t>
      </w:r>
      <w:r>
        <w:rPr>
          <w:rFonts w:hint="eastAsia" w:ascii="仿宋" w:hAnsi="仿宋" w:eastAsia="仿宋"/>
          <w:color w:val="auto"/>
          <w:szCs w:val="21"/>
          <w:highlight w:val="none"/>
          <w:u w:val="single"/>
        </w:rPr>
        <w:t xml:space="preserve">      （工程名称）       </w:t>
      </w:r>
      <w:r>
        <w:rPr>
          <w:rFonts w:ascii="仿宋" w:hAnsi="仿宋" w:eastAsia="仿宋"/>
          <w:color w:val="auto"/>
          <w:szCs w:val="21"/>
          <w:highlight w:val="none"/>
        </w:rPr>
        <w:t>的竞争性磋商文件，遵照</w:t>
      </w:r>
      <w:r>
        <w:rPr>
          <w:rFonts w:hint="eastAsia" w:ascii="仿宋" w:hAnsi="仿宋" w:eastAsia="仿宋"/>
          <w:color w:val="auto"/>
          <w:szCs w:val="21"/>
          <w:highlight w:val="none"/>
        </w:rPr>
        <w:t>《中华人民共和国政府采购法》、《政府采购竞争性磋商采购方式管理暂行办法》</w:t>
      </w:r>
      <w:r>
        <w:rPr>
          <w:rFonts w:ascii="仿宋" w:hAnsi="仿宋" w:eastAsia="仿宋"/>
          <w:color w:val="auto"/>
          <w:szCs w:val="21"/>
          <w:highlight w:val="none"/>
        </w:rPr>
        <w:t>等有关规定，经踏勘项目现场和研究上述磋商文件</w:t>
      </w:r>
      <w:r>
        <w:rPr>
          <w:rFonts w:hint="eastAsia" w:ascii="仿宋" w:hAnsi="仿宋" w:eastAsia="仿宋"/>
          <w:color w:val="auto"/>
          <w:szCs w:val="21"/>
          <w:highlight w:val="none"/>
        </w:rPr>
        <w:t>全部内容</w:t>
      </w:r>
      <w:r>
        <w:rPr>
          <w:rFonts w:ascii="仿宋" w:hAnsi="仿宋" w:eastAsia="仿宋"/>
          <w:color w:val="auto"/>
          <w:szCs w:val="21"/>
          <w:highlight w:val="none"/>
        </w:rPr>
        <w:t>后，</w:t>
      </w:r>
      <w:r>
        <w:rPr>
          <w:rFonts w:hint="eastAsia" w:ascii="仿宋" w:hAnsi="仿宋" w:eastAsia="仿宋"/>
          <w:color w:val="auto"/>
          <w:szCs w:val="21"/>
          <w:highlight w:val="none"/>
        </w:rPr>
        <w:t>我方决定参加贵方组织的磋商活动。为此我方：</w:t>
      </w:r>
    </w:p>
    <w:p>
      <w:pPr>
        <w:spacing w:line="44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1、承诺在供应商须知规定的响应文件提交截止日起遵守本响应文件中的承诺，且在响应文件有效期满之前均具有约束力。本响应文件的有效期自响应文件提交截止时间起 90 天内有效，如成交，有效期将延至合同终止日为止。</w:t>
      </w:r>
    </w:p>
    <w:p>
      <w:pPr>
        <w:spacing w:line="44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2、承诺已经具备《中华人民共和国政府采购法》中规定的参加政府采购活动的供应商应当具备的条件及采购人规定的特定条件。</w:t>
      </w:r>
    </w:p>
    <w:p>
      <w:pPr>
        <w:spacing w:line="44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3、已详细审核全部竞争性磋商文件，包括竞争性磋商文件补充（如果有）、参考资料及有关附件，确认无误。</w:t>
      </w:r>
    </w:p>
    <w:p>
      <w:pPr>
        <w:spacing w:line="440" w:lineRule="exact"/>
        <w:ind w:firstLine="420" w:firstLineChars="200"/>
        <w:rPr>
          <w:rFonts w:ascii="仿宋" w:hAnsi="仿宋" w:eastAsia="仿宋"/>
          <w:color w:val="auto"/>
          <w:szCs w:val="21"/>
          <w:highlight w:val="none"/>
        </w:rPr>
      </w:pPr>
      <w:r>
        <w:rPr>
          <w:rFonts w:hint="eastAsia" w:ascii="仿宋" w:hAnsi="仿宋" w:eastAsia="仿宋"/>
          <w:color w:val="auto"/>
          <w:szCs w:val="21"/>
          <w:highlight w:val="none"/>
        </w:rPr>
        <w:t>4、按“供应商须知”要求编制的资格、技术资信、报价响应文件。</w:t>
      </w:r>
    </w:p>
    <w:p>
      <w:pPr>
        <w:spacing w:line="4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5</w:t>
      </w:r>
      <w:r>
        <w:rPr>
          <w:rFonts w:hint="eastAsia" w:ascii="仿宋" w:hAnsi="仿宋" w:eastAsia="仿宋"/>
          <w:color w:val="auto"/>
          <w:szCs w:val="21"/>
          <w:highlight w:val="none"/>
        </w:rPr>
        <w:t>、报价、工期、项目经理及质量标准详见《初次报价一览表》。</w:t>
      </w:r>
    </w:p>
    <w:p>
      <w:pPr>
        <w:spacing w:line="4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6</w:t>
      </w:r>
      <w:r>
        <w:rPr>
          <w:rFonts w:hint="eastAsia" w:ascii="仿宋" w:hAnsi="仿宋" w:eastAsia="仿宋"/>
          <w:color w:val="auto"/>
          <w:szCs w:val="21"/>
          <w:highlight w:val="none"/>
        </w:rPr>
        <w:t>、完全理解不一定接受最低价中标。</w:t>
      </w:r>
    </w:p>
    <w:p>
      <w:pPr>
        <w:spacing w:line="4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7</w:t>
      </w:r>
      <w:r>
        <w:rPr>
          <w:rFonts w:hint="eastAsia" w:ascii="仿宋" w:hAnsi="仿宋" w:eastAsia="仿宋"/>
          <w:color w:val="auto"/>
          <w:szCs w:val="21"/>
          <w:highlight w:val="none"/>
        </w:rPr>
        <w:t>、愿意向贵方提供任何与该项目磋商有关的数据、情况和技术资料。若贵方需要，愿意提供我方做出的一切承诺的证明材料。</w:t>
      </w:r>
    </w:p>
    <w:p>
      <w:pPr>
        <w:spacing w:line="440" w:lineRule="exact"/>
        <w:ind w:firstLine="420" w:firstLineChars="200"/>
        <w:rPr>
          <w:rFonts w:ascii="仿宋" w:hAnsi="仿宋" w:eastAsia="仿宋"/>
          <w:color w:val="auto"/>
          <w:szCs w:val="21"/>
          <w:highlight w:val="none"/>
        </w:rPr>
      </w:pPr>
      <w:r>
        <w:rPr>
          <w:rFonts w:ascii="仿宋" w:hAnsi="仿宋" w:eastAsia="仿宋"/>
          <w:color w:val="auto"/>
          <w:szCs w:val="21"/>
          <w:highlight w:val="none"/>
        </w:rPr>
        <w:t>8</w:t>
      </w:r>
      <w:r>
        <w:rPr>
          <w:rFonts w:hint="eastAsia" w:ascii="仿宋" w:hAnsi="仿宋" w:eastAsia="仿宋"/>
          <w:color w:val="auto"/>
          <w:szCs w:val="21"/>
          <w:highlight w:val="none"/>
        </w:rPr>
        <w:t>、保证遵守竞争性磋商文件中的其他有关规定。</w:t>
      </w:r>
    </w:p>
    <w:p>
      <w:pPr>
        <w:spacing w:line="480" w:lineRule="exact"/>
        <w:ind w:firstLine="420" w:firstLineChars="200"/>
        <w:rPr>
          <w:rFonts w:ascii="仿宋" w:hAnsi="仿宋" w:eastAsia="仿宋"/>
          <w:color w:val="auto"/>
          <w:szCs w:val="21"/>
          <w:highlight w:val="none"/>
        </w:rPr>
      </w:pPr>
    </w:p>
    <w:p>
      <w:pPr>
        <w:spacing w:line="480" w:lineRule="exact"/>
        <w:ind w:firstLine="3150" w:firstLineChars="1500"/>
        <w:rPr>
          <w:rFonts w:ascii="仿宋" w:hAnsi="仿宋" w:eastAsia="仿宋"/>
          <w:color w:val="auto"/>
          <w:szCs w:val="21"/>
          <w:highlight w:val="none"/>
          <w:u w:val="single"/>
        </w:rPr>
      </w:pPr>
      <w:r>
        <w:rPr>
          <w:rFonts w:hint="eastAsia" w:ascii="仿宋" w:hAnsi="仿宋" w:eastAsia="仿宋"/>
          <w:color w:val="auto"/>
          <w:szCs w:val="21"/>
          <w:highlight w:val="none"/>
        </w:rPr>
        <w:t>供</w:t>
      </w:r>
      <w:r>
        <w:rPr>
          <w:rFonts w:ascii="仿宋" w:hAnsi="仿宋" w:eastAsia="仿宋"/>
          <w:color w:val="auto"/>
          <w:szCs w:val="21"/>
          <w:highlight w:val="none"/>
        </w:rPr>
        <w:t xml:space="preserve"> </w:t>
      </w:r>
      <w:r>
        <w:rPr>
          <w:rFonts w:hint="eastAsia" w:ascii="仿宋" w:hAnsi="仿宋" w:eastAsia="仿宋"/>
          <w:color w:val="auto"/>
          <w:szCs w:val="21"/>
          <w:highlight w:val="none"/>
        </w:rPr>
        <w:t>应</w:t>
      </w:r>
      <w:r>
        <w:rPr>
          <w:rFonts w:ascii="仿宋" w:hAnsi="仿宋" w:eastAsia="仿宋"/>
          <w:color w:val="auto"/>
          <w:szCs w:val="21"/>
          <w:highlight w:val="none"/>
        </w:rPr>
        <w:t xml:space="preserve"> </w:t>
      </w:r>
      <w:r>
        <w:rPr>
          <w:rFonts w:hint="eastAsia" w:ascii="仿宋" w:hAnsi="仿宋" w:eastAsia="仿宋"/>
          <w:color w:val="auto"/>
          <w:szCs w:val="21"/>
          <w:highlight w:val="none"/>
        </w:rPr>
        <w:t>商</w:t>
      </w:r>
      <w:r>
        <w:rPr>
          <w:rFonts w:ascii="仿宋" w:hAnsi="仿宋" w:eastAsia="仿宋"/>
          <w:color w:val="auto"/>
          <w:szCs w:val="21"/>
          <w:highlight w:val="none"/>
        </w:rPr>
        <w:t>：</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盖公章或电子签章</w:t>
      </w:r>
      <w:r>
        <w:rPr>
          <w:rFonts w:ascii="仿宋" w:hAnsi="仿宋" w:eastAsia="仿宋"/>
          <w:color w:val="auto"/>
          <w:szCs w:val="21"/>
          <w:highlight w:val="none"/>
          <w:u w:val="single"/>
        </w:rPr>
        <w:t>）</w:t>
      </w:r>
    </w:p>
    <w:p>
      <w:pPr>
        <w:spacing w:line="480" w:lineRule="exact"/>
        <w:ind w:firstLine="3150" w:firstLineChars="1500"/>
        <w:rPr>
          <w:rFonts w:ascii="仿宋" w:hAnsi="仿宋" w:eastAsia="仿宋"/>
          <w:color w:val="auto"/>
          <w:szCs w:val="21"/>
          <w:highlight w:val="none"/>
          <w:u w:val="single"/>
        </w:rPr>
      </w:pPr>
      <w:r>
        <w:rPr>
          <w:rFonts w:ascii="仿宋" w:hAnsi="仿宋" w:eastAsia="仿宋"/>
          <w:color w:val="auto"/>
          <w:szCs w:val="21"/>
          <w:highlight w:val="none"/>
        </w:rPr>
        <w:t>单位地址：</w:t>
      </w:r>
      <w:r>
        <w:rPr>
          <w:rFonts w:ascii="仿宋" w:hAnsi="仿宋" w:eastAsia="仿宋"/>
          <w:color w:val="auto"/>
          <w:szCs w:val="21"/>
          <w:highlight w:val="none"/>
          <w:u w:val="single"/>
        </w:rPr>
        <w:t xml:space="preserve">                     </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w:t>
      </w:r>
    </w:p>
    <w:p>
      <w:pPr>
        <w:spacing w:line="480" w:lineRule="exact"/>
        <w:ind w:firstLine="3150" w:firstLineChars="1500"/>
        <w:rPr>
          <w:rFonts w:ascii="仿宋" w:hAnsi="仿宋" w:eastAsia="仿宋"/>
          <w:color w:val="auto"/>
          <w:szCs w:val="21"/>
          <w:highlight w:val="none"/>
          <w:u w:val="single"/>
        </w:rPr>
      </w:pPr>
      <w:r>
        <w:rPr>
          <w:rFonts w:ascii="仿宋" w:hAnsi="仿宋" w:eastAsia="仿宋"/>
          <w:color w:val="auto"/>
          <w:szCs w:val="21"/>
          <w:highlight w:val="none"/>
        </w:rPr>
        <w:t>法定代表人或</w:t>
      </w:r>
      <w:r>
        <w:rPr>
          <w:rFonts w:hint="eastAsia" w:ascii="仿宋" w:hAnsi="仿宋" w:eastAsia="仿宋"/>
          <w:color w:val="auto"/>
          <w:szCs w:val="21"/>
          <w:highlight w:val="none"/>
        </w:rPr>
        <w:t>授权代表</w:t>
      </w:r>
      <w:r>
        <w:rPr>
          <w:rFonts w:ascii="仿宋" w:hAnsi="仿宋" w:eastAsia="仿宋"/>
          <w:color w:val="auto"/>
          <w:szCs w:val="21"/>
          <w:highlight w:val="none"/>
        </w:rPr>
        <w:t>：</w:t>
      </w:r>
      <w:r>
        <w:rPr>
          <w:rFonts w:hint="eastAsia" w:ascii="仿宋" w:hAnsi="仿宋" w:eastAsia="仿宋"/>
          <w:color w:val="auto"/>
          <w:szCs w:val="21"/>
          <w:highlight w:val="none"/>
          <w:u w:val="single"/>
        </w:rPr>
        <w:t xml:space="preserve">  </w:t>
      </w:r>
      <w:r>
        <w:rPr>
          <w:rFonts w:ascii="仿宋" w:hAnsi="仿宋" w:eastAsia="仿宋"/>
          <w:color w:val="auto"/>
          <w:szCs w:val="21"/>
          <w:highlight w:val="none"/>
          <w:u w:val="single"/>
        </w:rPr>
        <w:t xml:space="preserve">       （签字或盖章</w:t>
      </w:r>
      <w:r>
        <w:rPr>
          <w:rFonts w:hint="eastAsia" w:ascii="仿宋" w:hAnsi="仿宋" w:eastAsia="仿宋"/>
          <w:color w:val="auto"/>
          <w:szCs w:val="21"/>
          <w:highlight w:val="none"/>
          <w:u w:val="single"/>
        </w:rPr>
        <w:t>或CA签章</w:t>
      </w:r>
      <w:r>
        <w:rPr>
          <w:rFonts w:ascii="仿宋" w:hAnsi="仿宋" w:eastAsia="仿宋"/>
          <w:color w:val="auto"/>
          <w:szCs w:val="21"/>
          <w:highlight w:val="none"/>
          <w:u w:val="single"/>
        </w:rPr>
        <w:t>）</w:t>
      </w:r>
    </w:p>
    <w:p>
      <w:pPr>
        <w:spacing w:line="480" w:lineRule="exact"/>
        <w:ind w:firstLine="3150" w:firstLineChars="1500"/>
        <w:rPr>
          <w:rFonts w:ascii="仿宋" w:hAnsi="仿宋" w:eastAsia="仿宋"/>
          <w:color w:val="auto"/>
          <w:szCs w:val="21"/>
          <w:highlight w:val="none"/>
        </w:rPr>
      </w:pPr>
      <w:r>
        <w:rPr>
          <w:rFonts w:ascii="仿宋" w:hAnsi="仿宋" w:eastAsia="仿宋"/>
          <w:color w:val="auto"/>
          <w:szCs w:val="21"/>
          <w:highlight w:val="none"/>
        </w:rPr>
        <w:t>邮政编码：</w:t>
      </w:r>
      <w:r>
        <w:rPr>
          <w:rFonts w:ascii="仿宋" w:hAnsi="仿宋" w:eastAsia="仿宋"/>
          <w:color w:val="auto"/>
          <w:szCs w:val="21"/>
          <w:highlight w:val="none"/>
          <w:u w:val="single"/>
        </w:rPr>
        <w:t xml:space="preserve">         </w:t>
      </w:r>
      <w:r>
        <w:rPr>
          <w:rFonts w:ascii="仿宋" w:hAnsi="仿宋" w:eastAsia="仿宋"/>
          <w:color w:val="auto"/>
          <w:szCs w:val="21"/>
          <w:highlight w:val="none"/>
        </w:rPr>
        <w:t xml:space="preserve">  电话：</w:t>
      </w:r>
      <w:r>
        <w:rPr>
          <w:rFonts w:ascii="仿宋" w:hAnsi="仿宋" w:eastAsia="仿宋"/>
          <w:color w:val="auto"/>
          <w:szCs w:val="21"/>
          <w:highlight w:val="none"/>
          <w:u w:val="single"/>
        </w:rPr>
        <w:t xml:space="preserve">         </w:t>
      </w:r>
      <w:r>
        <w:rPr>
          <w:rFonts w:ascii="仿宋" w:hAnsi="仿宋" w:eastAsia="仿宋"/>
          <w:color w:val="auto"/>
          <w:szCs w:val="21"/>
          <w:highlight w:val="none"/>
        </w:rPr>
        <w:t xml:space="preserve">  传真：</w:t>
      </w:r>
      <w:r>
        <w:rPr>
          <w:rFonts w:ascii="仿宋" w:hAnsi="仿宋" w:eastAsia="仿宋"/>
          <w:color w:val="auto"/>
          <w:szCs w:val="21"/>
          <w:highlight w:val="none"/>
          <w:u w:val="single"/>
        </w:rPr>
        <w:t xml:space="preserve">          </w:t>
      </w:r>
    </w:p>
    <w:p>
      <w:pPr>
        <w:spacing w:line="480" w:lineRule="exact"/>
        <w:ind w:left="630" w:leftChars="300" w:firstLine="4200" w:firstLineChars="2000"/>
        <w:rPr>
          <w:rFonts w:ascii="仿宋" w:hAnsi="仿宋" w:eastAsia="仿宋"/>
          <w:color w:val="auto"/>
          <w:szCs w:val="21"/>
          <w:highlight w:val="none"/>
        </w:rPr>
      </w:pPr>
      <w:r>
        <w:rPr>
          <w:rFonts w:ascii="仿宋" w:hAnsi="仿宋" w:eastAsia="仿宋"/>
          <w:color w:val="auto"/>
          <w:szCs w:val="21"/>
          <w:highlight w:val="none"/>
        </w:rPr>
        <w:t xml:space="preserve">日期 </w:t>
      </w:r>
      <w:r>
        <w:rPr>
          <w:rFonts w:ascii="仿宋" w:hAnsi="仿宋" w:eastAsia="仿宋"/>
          <w:color w:val="auto"/>
          <w:szCs w:val="21"/>
          <w:highlight w:val="none"/>
          <w:u w:val="single"/>
        </w:rPr>
        <w:t xml:space="preserve">           </w:t>
      </w:r>
      <w:r>
        <w:rPr>
          <w:rFonts w:ascii="仿宋" w:hAnsi="仿宋" w:eastAsia="仿宋"/>
          <w:color w:val="auto"/>
          <w:szCs w:val="21"/>
          <w:highlight w:val="none"/>
        </w:rPr>
        <w:t>年</w:t>
      </w:r>
      <w:r>
        <w:rPr>
          <w:rFonts w:ascii="仿宋" w:hAnsi="仿宋" w:eastAsia="仿宋"/>
          <w:color w:val="auto"/>
          <w:szCs w:val="21"/>
          <w:highlight w:val="none"/>
          <w:u w:val="single"/>
        </w:rPr>
        <w:t xml:space="preserve">       </w:t>
      </w:r>
      <w:r>
        <w:rPr>
          <w:rFonts w:ascii="仿宋" w:hAnsi="仿宋" w:eastAsia="仿宋"/>
          <w:color w:val="auto"/>
          <w:szCs w:val="21"/>
          <w:highlight w:val="none"/>
        </w:rPr>
        <w:t>月</w:t>
      </w:r>
      <w:r>
        <w:rPr>
          <w:rFonts w:ascii="仿宋" w:hAnsi="仿宋" w:eastAsia="仿宋"/>
          <w:color w:val="auto"/>
          <w:szCs w:val="21"/>
          <w:highlight w:val="none"/>
          <w:u w:val="single"/>
        </w:rPr>
        <w:t xml:space="preserve">         </w:t>
      </w:r>
      <w:r>
        <w:rPr>
          <w:rFonts w:ascii="仿宋" w:hAnsi="仿宋" w:eastAsia="仿宋"/>
          <w:color w:val="auto"/>
          <w:szCs w:val="21"/>
          <w:highlight w:val="none"/>
        </w:rPr>
        <w:t>日</w:t>
      </w:r>
    </w:p>
    <w:p>
      <w:pPr>
        <w:rPr>
          <w:rFonts w:ascii="宋体" w:hAnsi="宋体"/>
          <w:b/>
          <w:bCs/>
          <w:color w:val="auto"/>
          <w:highlight w:val="none"/>
        </w:rPr>
      </w:pPr>
    </w:p>
    <w:p>
      <w:pPr>
        <w:pStyle w:val="2"/>
        <w:rPr>
          <w:color w:val="auto"/>
          <w:highlight w:val="none"/>
        </w:rPr>
      </w:pPr>
    </w:p>
    <w:p>
      <w:pPr>
        <w:pStyle w:val="4"/>
        <w:rPr>
          <w:color w:val="auto"/>
          <w:highlight w:val="none"/>
        </w:rPr>
      </w:pPr>
    </w:p>
    <w:p>
      <w:pPr>
        <w:pStyle w:val="4"/>
        <w:rPr>
          <w:color w:val="auto"/>
          <w:highlight w:val="none"/>
        </w:rPr>
      </w:pPr>
    </w:p>
    <w:p>
      <w:pPr>
        <w:pStyle w:val="5"/>
        <w:ind w:firstLine="200"/>
        <w:rPr>
          <w:color w:val="auto"/>
          <w:highlight w:val="none"/>
        </w:rPr>
      </w:pPr>
    </w:p>
    <w:p>
      <w:pPr>
        <w:rPr>
          <w:rFonts w:ascii="仿宋" w:hAnsi="仿宋" w:eastAsia="仿宋"/>
          <w:bCs/>
          <w:color w:val="auto"/>
          <w:highlight w:val="none"/>
        </w:rPr>
      </w:pPr>
      <w:r>
        <w:rPr>
          <w:rFonts w:hint="eastAsia" w:ascii="仿宋" w:hAnsi="仿宋" w:eastAsia="仿宋"/>
          <w:bCs/>
          <w:color w:val="auto"/>
          <w:highlight w:val="none"/>
        </w:rPr>
        <w:t>二、初次报价一览表格式</w:t>
      </w:r>
    </w:p>
    <w:p>
      <w:pPr>
        <w:jc w:val="center"/>
        <w:rPr>
          <w:rFonts w:ascii="宋体" w:hAnsi="宋体"/>
          <w:color w:val="auto"/>
          <w:sz w:val="36"/>
          <w:szCs w:val="36"/>
          <w:highlight w:val="none"/>
        </w:rPr>
      </w:pPr>
    </w:p>
    <w:p>
      <w:pPr>
        <w:jc w:val="center"/>
        <w:rPr>
          <w:rFonts w:ascii="宋体" w:hAnsi="宋体"/>
          <w:color w:val="auto"/>
          <w:sz w:val="36"/>
          <w:szCs w:val="36"/>
          <w:highlight w:val="none"/>
        </w:rPr>
      </w:pPr>
    </w:p>
    <w:p>
      <w:pPr>
        <w:jc w:val="center"/>
        <w:rPr>
          <w:rFonts w:ascii="仿宋" w:hAnsi="仿宋" w:eastAsia="仿宋"/>
          <w:b/>
          <w:color w:val="auto"/>
          <w:sz w:val="36"/>
          <w:szCs w:val="36"/>
          <w:highlight w:val="none"/>
        </w:rPr>
      </w:pPr>
      <w:r>
        <w:rPr>
          <w:rFonts w:ascii="仿宋" w:hAnsi="仿宋" w:eastAsia="仿宋"/>
          <w:b/>
          <w:color w:val="auto"/>
          <w:sz w:val="36"/>
          <w:szCs w:val="36"/>
          <w:highlight w:val="none"/>
        </w:rPr>
        <w:t>初次报价一览表</w:t>
      </w:r>
    </w:p>
    <w:p>
      <w:pPr>
        <w:tabs>
          <w:tab w:val="left" w:pos="4034"/>
        </w:tabs>
        <w:autoSpaceDE w:val="0"/>
        <w:autoSpaceDN w:val="0"/>
        <w:spacing w:line="425" w:lineRule="exact"/>
        <w:ind w:left="838"/>
        <w:jc w:val="left"/>
        <w:rPr>
          <w:rFonts w:ascii="仿宋" w:hAnsi="仿宋" w:eastAsia="仿宋" w:cs="微软雅黑"/>
          <w:color w:val="auto"/>
          <w:kern w:val="0"/>
          <w:szCs w:val="21"/>
          <w:highlight w:val="none"/>
          <w:lang w:val="zh-CN" w:bidi="zh-CN"/>
        </w:rPr>
      </w:pPr>
    </w:p>
    <w:p>
      <w:pPr>
        <w:tabs>
          <w:tab w:val="left" w:pos="4034"/>
        </w:tabs>
        <w:autoSpaceDE w:val="0"/>
        <w:autoSpaceDN w:val="0"/>
        <w:spacing w:line="425" w:lineRule="exact"/>
        <w:ind w:left="838"/>
        <w:jc w:val="left"/>
        <w:rPr>
          <w:rFonts w:ascii="仿宋" w:hAnsi="仿宋" w:eastAsia="仿宋" w:cs="微软雅黑"/>
          <w:color w:val="auto"/>
          <w:kern w:val="0"/>
          <w:szCs w:val="21"/>
          <w:highlight w:val="none"/>
          <w:lang w:val="zh-CN" w:bidi="zh-CN"/>
        </w:rPr>
      </w:pPr>
    </w:p>
    <w:p>
      <w:pPr>
        <w:tabs>
          <w:tab w:val="left" w:pos="5610"/>
        </w:tabs>
        <w:autoSpaceDE w:val="0"/>
        <w:autoSpaceDN w:val="0"/>
        <w:spacing w:line="425" w:lineRule="exact"/>
        <w:jc w:val="left"/>
        <w:rPr>
          <w:rFonts w:ascii="仿宋" w:hAnsi="仿宋" w:eastAsia="仿宋" w:cs="Noto Sans Mono CJK JP Regular"/>
          <w:color w:val="auto"/>
          <w:kern w:val="0"/>
          <w:szCs w:val="21"/>
          <w:highlight w:val="none"/>
          <w:lang w:val="zh-CN" w:bidi="zh-CN"/>
        </w:rPr>
      </w:pPr>
      <w:r>
        <w:rPr>
          <w:rFonts w:hint="eastAsia" w:ascii="仿宋" w:hAnsi="仿宋" w:eastAsia="仿宋" w:cs="微软雅黑"/>
          <w:color w:val="auto"/>
          <w:kern w:val="0"/>
          <w:szCs w:val="21"/>
          <w:highlight w:val="none"/>
          <w:lang w:val="zh-CN" w:bidi="zh-CN"/>
        </w:rPr>
        <w:t>项目</w:t>
      </w:r>
      <w:r>
        <w:rPr>
          <w:rFonts w:hint="eastAsia" w:ascii="仿宋" w:hAnsi="仿宋" w:eastAsia="仿宋" w:cs="微软雅黑"/>
          <w:color w:val="auto"/>
          <w:spacing w:val="-3"/>
          <w:kern w:val="0"/>
          <w:szCs w:val="21"/>
          <w:highlight w:val="none"/>
          <w:lang w:val="zh-CN" w:bidi="zh-CN"/>
        </w:rPr>
        <w:t>名</w:t>
      </w:r>
      <w:r>
        <w:rPr>
          <w:rFonts w:hint="eastAsia" w:ascii="仿宋" w:hAnsi="仿宋" w:eastAsia="仿宋" w:cs="微软雅黑"/>
          <w:color w:val="auto"/>
          <w:kern w:val="0"/>
          <w:szCs w:val="21"/>
          <w:highlight w:val="none"/>
          <w:lang w:val="zh-CN" w:bidi="zh-CN"/>
        </w:rPr>
        <w:t>称：</w:t>
      </w:r>
      <w:r>
        <w:rPr>
          <w:rFonts w:ascii="仿宋" w:hAnsi="仿宋" w:eastAsia="仿宋" w:cs="Noto Sans Mono CJK JP Regular"/>
          <w:color w:val="auto"/>
          <w:kern w:val="0"/>
          <w:szCs w:val="21"/>
          <w:highlight w:val="none"/>
          <w:u w:val="single"/>
          <w:lang w:val="zh-CN" w:bidi="zh-CN"/>
        </w:rPr>
        <w:t xml:space="preserve"> </w:t>
      </w:r>
      <w:r>
        <w:rPr>
          <w:rFonts w:ascii="仿宋" w:hAnsi="仿宋" w:eastAsia="仿宋" w:cs="Noto Sans Mono CJK JP Regular"/>
          <w:color w:val="auto"/>
          <w:kern w:val="0"/>
          <w:szCs w:val="21"/>
          <w:highlight w:val="none"/>
          <w:u w:val="single"/>
          <w:lang w:val="zh-CN" w:bidi="zh-CN"/>
        </w:rPr>
        <w:tab/>
      </w:r>
      <w:r>
        <w:rPr>
          <w:rFonts w:ascii="仿宋" w:hAnsi="仿宋" w:eastAsia="仿宋" w:cs="Noto Sans Mono CJK JP Regular"/>
          <w:color w:val="auto"/>
          <w:kern w:val="0"/>
          <w:szCs w:val="21"/>
          <w:highlight w:val="none"/>
          <w:u w:val="single"/>
          <w:lang w:val="zh-CN" w:bidi="zh-CN"/>
        </w:rPr>
        <w:t xml:space="preserve"> </w:t>
      </w:r>
    </w:p>
    <w:p>
      <w:pPr>
        <w:tabs>
          <w:tab w:val="left" w:pos="5400"/>
        </w:tabs>
        <w:autoSpaceDE w:val="0"/>
        <w:autoSpaceDN w:val="0"/>
        <w:spacing w:line="425" w:lineRule="exact"/>
        <w:jc w:val="left"/>
        <w:rPr>
          <w:rFonts w:ascii="仿宋" w:hAnsi="仿宋" w:eastAsia="仿宋" w:cs="Noto Sans Mono CJK JP Regular"/>
          <w:color w:val="auto"/>
          <w:kern w:val="0"/>
          <w:szCs w:val="21"/>
          <w:highlight w:val="none"/>
          <w:lang w:val="zh-CN" w:bidi="zh-CN"/>
        </w:rPr>
      </w:pPr>
      <w:r>
        <w:rPr>
          <w:rFonts w:hint="eastAsia" w:ascii="仿宋" w:hAnsi="仿宋" w:eastAsia="仿宋" w:cs="微软雅黑"/>
          <w:color w:val="auto"/>
          <w:kern w:val="0"/>
          <w:szCs w:val="21"/>
          <w:highlight w:val="none"/>
          <w:lang w:val="zh-CN" w:bidi="zh-CN"/>
        </w:rPr>
        <w:t>项目</w:t>
      </w:r>
      <w:r>
        <w:rPr>
          <w:rFonts w:hint="eastAsia" w:ascii="仿宋" w:hAnsi="仿宋" w:eastAsia="仿宋" w:cs="微软雅黑"/>
          <w:color w:val="auto"/>
          <w:spacing w:val="-3"/>
          <w:kern w:val="0"/>
          <w:szCs w:val="21"/>
          <w:highlight w:val="none"/>
          <w:lang w:val="zh-CN" w:bidi="zh-CN"/>
        </w:rPr>
        <w:t>编</w:t>
      </w:r>
      <w:r>
        <w:rPr>
          <w:rFonts w:hint="eastAsia" w:ascii="仿宋" w:hAnsi="仿宋" w:eastAsia="仿宋" w:cs="微软雅黑"/>
          <w:color w:val="auto"/>
          <w:kern w:val="0"/>
          <w:szCs w:val="21"/>
          <w:highlight w:val="none"/>
          <w:lang w:val="zh-CN" w:bidi="zh-CN"/>
        </w:rPr>
        <w:t>号：</w:t>
      </w:r>
      <w:r>
        <w:rPr>
          <w:rFonts w:ascii="仿宋" w:hAnsi="仿宋" w:eastAsia="仿宋" w:cs="Noto Sans Mono CJK JP Regular"/>
          <w:color w:val="auto"/>
          <w:kern w:val="0"/>
          <w:szCs w:val="21"/>
          <w:highlight w:val="none"/>
          <w:u w:val="single"/>
          <w:lang w:val="zh-CN" w:bidi="zh-CN"/>
        </w:rPr>
        <w:t xml:space="preserve">              </w:t>
      </w:r>
    </w:p>
    <w:p>
      <w:pPr>
        <w:tabs>
          <w:tab w:val="left" w:pos="6345"/>
          <w:tab w:val="left" w:pos="6716"/>
        </w:tabs>
        <w:autoSpaceDE w:val="0"/>
        <w:autoSpaceDN w:val="0"/>
        <w:spacing w:line="427" w:lineRule="exact"/>
        <w:jc w:val="left"/>
        <w:rPr>
          <w:rFonts w:ascii="仿宋" w:hAnsi="仿宋" w:eastAsia="仿宋" w:cs="Noto Sans Mono CJK JP Regular"/>
          <w:color w:val="auto"/>
          <w:kern w:val="0"/>
          <w:szCs w:val="21"/>
          <w:highlight w:val="none"/>
          <w:lang w:val="zh-CN" w:bidi="zh-CN"/>
        </w:rPr>
      </w:pPr>
      <w:r>
        <w:rPr>
          <w:rFonts w:ascii="仿宋" w:hAnsi="仿宋" w:eastAsia="仿宋" w:cs="Noto Sans Mono CJK JP Regular"/>
          <w:color w:val="auto"/>
          <w:kern w:val="0"/>
          <w:szCs w:val="21"/>
          <w:highlight w:val="none"/>
          <w:lang w:val="zh-CN" w:bidi="zh-CN"/>
        </w:rPr>
        <w:tab/>
      </w:r>
      <w:r>
        <w:rPr>
          <w:rFonts w:hint="eastAsia" w:ascii="仿宋" w:hAnsi="仿宋" w:eastAsia="仿宋" w:cs="微软雅黑"/>
          <w:color w:val="auto"/>
          <w:kern w:val="0"/>
          <w:szCs w:val="21"/>
          <w:highlight w:val="none"/>
          <w:lang w:val="zh-CN" w:bidi="zh-CN"/>
        </w:rPr>
        <w:t>（价格</w:t>
      </w:r>
      <w:r>
        <w:rPr>
          <w:rFonts w:hint="eastAsia" w:ascii="仿宋" w:hAnsi="仿宋" w:eastAsia="仿宋" w:cs="微软雅黑"/>
          <w:color w:val="auto"/>
          <w:spacing w:val="-3"/>
          <w:kern w:val="0"/>
          <w:szCs w:val="21"/>
          <w:highlight w:val="none"/>
          <w:lang w:val="zh-CN" w:bidi="zh-CN"/>
        </w:rPr>
        <w:t>单</w:t>
      </w:r>
      <w:r>
        <w:rPr>
          <w:rFonts w:hint="eastAsia" w:ascii="仿宋" w:hAnsi="仿宋" w:eastAsia="仿宋" w:cs="微软雅黑"/>
          <w:color w:val="auto"/>
          <w:kern w:val="0"/>
          <w:szCs w:val="21"/>
          <w:highlight w:val="none"/>
          <w:lang w:val="zh-CN" w:bidi="zh-CN"/>
        </w:rPr>
        <w:t>位</w:t>
      </w:r>
      <w:r>
        <w:rPr>
          <w:rFonts w:hint="eastAsia" w:ascii="仿宋" w:hAnsi="仿宋" w:eastAsia="仿宋" w:cs="微软雅黑"/>
          <w:color w:val="auto"/>
          <w:spacing w:val="-3"/>
          <w:kern w:val="0"/>
          <w:szCs w:val="21"/>
          <w:highlight w:val="none"/>
          <w:lang w:val="zh-CN" w:bidi="zh-CN"/>
        </w:rPr>
        <w:t>：</w:t>
      </w:r>
      <w:r>
        <w:rPr>
          <w:rFonts w:hint="eastAsia" w:ascii="仿宋" w:hAnsi="仿宋" w:eastAsia="仿宋" w:cs="微软雅黑"/>
          <w:color w:val="auto"/>
          <w:kern w:val="0"/>
          <w:szCs w:val="21"/>
          <w:highlight w:val="none"/>
          <w:lang w:val="zh-CN" w:bidi="zh-CN"/>
        </w:rPr>
        <w:t>元人</w:t>
      </w:r>
      <w:r>
        <w:rPr>
          <w:rFonts w:hint="eastAsia" w:ascii="仿宋" w:hAnsi="仿宋" w:eastAsia="仿宋" w:cs="微软雅黑"/>
          <w:color w:val="auto"/>
          <w:spacing w:val="-3"/>
          <w:kern w:val="0"/>
          <w:szCs w:val="21"/>
          <w:highlight w:val="none"/>
          <w:lang w:val="zh-CN" w:bidi="zh-CN"/>
        </w:rPr>
        <w:t>民</w:t>
      </w:r>
      <w:r>
        <w:rPr>
          <w:rFonts w:hint="eastAsia" w:ascii="仿宋" w:hAnsi="仿宋" w:eastAsia="仿宋" w:cs="微软雅黑"/>
          <w:color w:val="auto"/>
          <w:kern w:val="0"/>
          <w:szCs w:val="21"/>
          <w:highlight w:val="none"/>
          <w:lang w:val="zh-CN" w:bidi="zh-CN"/>
        </w:rPr>
        <w:t>币）</w:t>
      </w:r>
    </w:p>
    <w:tbl>
      <w:tblPr>
        <w:tblStyle w:val="84"/>
        <w:tblpPr w:leftFromText="180" w:rightFromText="180" w:vertAnchor="text" w:horzAnchor="margin" w:tblpXSpec="center" w:tblpY="298"/>
        <w:tblW w:w="976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097"/>
        <w:gridCol w:w="2621"/>
        <w:gridCol w:w="2494"/>
        <w:gridCol w:w="1350"/>
        <w:gridCol w:w="120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5" w:hRule="atLeast"/>
          <w:jc w:val="center"/>
        </w:trPr>
        <w:tc>
          <w:tcPr>
            <w:tcW w:w="2097" w:type="dxa"/>
            <w:vAlign w:val="center"/>
          </w:tcPr>
          <w:p>
            <w:pPr>
              <w:pStyle w:val="1336"/>
              <w:spacing w:line="360" w:lineRule="auto"/>
              <w:jc w:val="center"/>
              <w:rPr>
                <w:rFonts w:ascii="仿宋" w:hAnsi="仿宋" w:eastAsia="仿宋"/>
                <w:color w:val="auto"/>
                <w:sz w:val="21"/>
                <w:highlight w:val="none"/>
              </w:rPr>
            </w:pPr>
            <w:r>
              <w:rPr>
                <w:rFonts w:ascii="仿宋" w:hAnsi="仿宋" w:eastAsia="仿宋"/>
                <w:color w:val="auto"/>
                <w:sz w:val="21"/>
                <w:highlight w:val="none"/>
              </w:rPr>
              <w:t>项目名称</w:t>
            </w:r>
          </w:p>
        </w:tc>
        <w:tc>
          <w:tcPr>
            <w:tcW w:w="2621" w:type="dxa"/>
            <w:vAlign w:val="center"/>
          </w:tcPr>
          <w:p>
            <w:pPr>
              <w:pStyle w:val="1336"/>
              <w:spacing w:line="360" w:lineRule="auto"/>
              <w:jc w:val="center"/>
              <w:rPr>
                <w:rFonts w:ascii="仿宋" w:hAnsi="仿宋" w:eastAsia="仿宋"/>
                <w:color w:val="auto"/>
                <w:sz w:val="21"/>
                <w:highlight w:val="none"/>
              </w:rPr>
            </w:pPr>
            <w:r>
              <w:rPr>
                <w:rFonts w:ascii="仿宋" w:hAnsi="仿宋" w:eastAsia="仿宋"/>
                <w:color w:val="auto"/>
                <w:sz w:val="21"/>
                <w:highlight w:val="none"/>
              </w:rPr>
              <w:t>报价（元）</w:t>
            </w:r>
          </w:p>
        </w:tc>
        <w:tc>
          <w:tcPr>
            <w:tcW w:w="2494" w:type="dxa"/>
            <w:vAlign w:val="center"/>
          </w:tcPr>
          <w:p>
            <w:pPr>
              <w:pStyle w:val="1336"/>
              <w:spacing w:line="360" w:lineRule="auto"/>
              <w:jc w:val="center"/>
              <w:rPr>
                <w:rFonts w:ascii="仿宋" w:hAnsi="仿宋" w:eastAsia="仿宋"/>
                <w:color w:val="auto"/>
                <w:sz w:val="21"/>
                <w:highlight w:val="none"/>
              </w:rPr>
            </w:pPr>
            <w:r>
              <w:rPr>
                <w:rFonts w:ascii="仿宋" w:hAnsi="仿宋" w:eastAsia="仿宋"/>
                <w:color w:val="auto"/>
                <w:sz w:val="21"/>
                <w:highlight w:val="none"/>
              </w:rPr>
              <w:t>工期（日历天）</w:t>
            </w:r>
          </w:p>
        </w:tc>
        <w:tc>
          <w:tcPr>
            <w:tcW w:w="1350" w:type="dxa"/>
            <w:vAlign w:val="center"/>
          </w:tcPr>
          <w:p>
            <w:pPr>
              <w:pStyle w:val="1336"/>
              <w:spacing w:line="360" w:lineRule="auto"/>
              <w:jc w:val="center"/>
              <w:rPr>
                <w:rFonts w:ascii="仿宋" w:hAnsi="仿宋" w:eastAsia="仿宋"/>
                <w:color w:val="auto"/>
                <w:sz w:val="21"/>
                <w:highlight w:val="none"/>
              </w:rPr>
            </w:pPr>
            <w:r>
              <w:rPr>
                <w:rFonts w:ascii="仿宋" w:hAnsi="仿宋" w:eastAsia="仿宋"/>
                <w:color w:val="auto"/>
                <w:sz w:val="21"/>
                <w:highlight w:val="none"/>
              </w:rPr>
              <w:t>项目经理</w:t>
            </w:r>
          </w:p>
        </w:tc>
        <w:tc>
          <w:tcPr>
            <w:tcW w:w="1200" w:type="dxa"/>
            <w:vAlign w:val="center"/>
          </w:tcPr>
          <w:p>
            <w:pPr>
              <w:pStyle w:val="1336"/>
              <w:spacing w:line="360" w:lineRule="auto"/>
              <w:jc w:val="center"/>
              <w:rPr>
                <w:rFonts w:ascii="仿宋" w:hAnsi="仿宋" w:eastAsia="仿宋"/>
                <w:color w:val="auto"/>
                <w:sz w:val="21"/>
                <w:highlight w:val="none"/>
              </w:rPr>
            </w:pPr>
            <w:r>
              <w:rPr>
                <w:rFonts w:ascii="仿宋" w:hAnsi="仿宋" w:eastAsia="仿宋"/>
                <w:color w:val="auto"/>
                <w:sz w:val="21"/>
                <w:highlight w:val="none"/>
              </w:rPr>
              <w:t>质量标准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5" w:hRule="atLeast"/>
          <w:jc w:val="center"/>
        </w:trPr>
        <w:tc>
          <w:tcPr>
            <w:tcW w:w="2097" w:type="dxa"/>
            <w:vAlign w:val="center"/>
          </w:tcPr>
          <w:p>
            <w:pPr>
              <w:pStyle w:val="1336"/>
              <w:spacing w:line="360" w:lineRule="auto"/>
              <w:jc w:val="both"/>
              <w:rPr>
                <w:rFonts w:ascii="仿宋" w:hAnsi="仿宋" w:eastAsia="仿宋"/>
                <w:color w:val="auto"/>
                <w:sz w:val="21"/>
                <w:szCs w:val="21"/>
                <w:highlight w:val="none"/>
              </w:rPr>
            </w:pPr>
          </w:p>
        </w:tc>
        <w:tc>
          <w:tcPr>
            <w:tcW w:w="2621" w:type="dxa"/>
            <w:vAlign w:val="center"/>
          </w:tcPr>
          <w:p>
            <w:pPr>
              <w:pStyle w:val="1336"/>
              <w:spacing w:line="360" w:lineRule="auto"/>
              <w:jc w:val="both"/>
              <w:rPr>
                <w:rFonts w:ascii="仿宋" w:hAnsi="仿宋" w:eastAsia="仿宋"/>
                <w:color w:val="auto"/>
                <w:sz w:val="21"/>
                <w:szCs w:val="21"/>
                <w:highlight w:val="none"/>
                <w:u w:val="single"/>
              </w:rPr>
            </w:pPr>
            <w:r>
              <w:rPr>
                <w:rFonts w:hint="eastAsia" w:ascii="仿宋" w:hAnsi="仿宋" w:eastAsia="仿宋"/>
                <w:color w:val="auto"/>
                <w:sz w:val="21"/>
                <w:szCs w:val="21"/>
                <w:highlight w:val="none"/>
              </w:rPr>
              <w:t>小写：</w:t>
            </w:r>
          </w:p>
          <w:p>
            <w:pPr>
              <w:pStyle w:val="1336"/>
              <w:spacing w:line="360" w:lineRule="auto"/>
              <w:jc w:val="both"/>
              <w:rPr>
                <w:rFonts w:ascii="仿宋" w:hAnsi="仿宋" w:eastAsia="仿宋"/>
                <w:color w:val="auto"/>
                <w:sz w:val="21"/>
                <w:szCs w:val="21"/>
                <w:highlight w:val="none"/>
              </w:rPr>
            </w:pPr>
            <w:r>
              <w:rPr>
                <w:rFonts w:hint="eastAsia" w:ascii="仿宋" w:hAnsi="仿宋" w:eastAsia="仿宋"/>
                <w:color w:val="auto"/>
                <w:sz w:val="21"/>
                <w:szCs w:val="21"/>
                <w:highlight w:val="none"/>
              </w:rPr>
              <w:t>大写：</w:t>
            </w:r>
          </w:p>
        </w:tc>
        <w:tc>
          <w:tcPr>
            <w:tcW w:w="2494" w:type="dxa"/>
            <w:vAlign w:val="center"/>
          </w:tcPr>
          <w:p>
            <w:pPr>
              <w:pStyle w:val="1336"/>
              <w:spacing w:line="320" w:lineRule="exact"/>
              <w:jc w:val="both"/>
              <w:rPr>
                <w:rFonts w:ascii="仿宋" w:hAnsi="仿宋" w:eastAsia="仿宋"/>
                <w:color w:val="auto"/>
                <w:sz w:val="21"/>
                <w:szCs w:val="21"/>
                <w:highlight w:val="none"/>
              </w:rPr>
            </w:pPr>
            <w:r>
              <w:rPr>
                <w:rFonts w:ascii="仿宋" w:hAnsi="仿宋" w:eastAsia="仿宋"/>
                <w:color w:val="auto"/>
                <w:sz w:val="21"/>
                <w:szCs w:val="21"/>
                <w:highlight w:val="none"/>
                <w:u w:val="single"/>
              </w:rPr>
              <w:t xml:space="preserve">         </w:t>
            </w:r>
            <w:r>
              <w:rPr>
                <w:rFonts w:ascii="仿宋" w:hAnsi="仿宋" w:eastAsia="仿宋"/>
                <w:color w:val="auto"/>
                <w:sz w:val="21"/>
                <w:szCs w:val="21"/>
                <w:highlight w:val="none"/>
              </w:rPr>
              <w:t>日历天</w:t>
            </w:r>
            <w:r>
              <w:rPr>
                <w:rFonts w:hint="eastAsia" w:ascii="仿宋" w:hAnsi="仿宋" w:eastAsia="仿宋"/>
                <w:color w:val="auto"/>
                <w:sz w:val="21"/>
                <w:szCs w:val="21"/>
                <w:highlight w:val="none"/>
              </w:rPr>
              <w:t>（</w:t>
            </w:r>
            <w:r>
              <w:rPr>
                <w:rFonts w:ascii="仿宋" w:hAnsi="仿宋" w:eastAsia="仿宋"/>
                <w:color w:val="auto"/>
                <w:sz w:val="21"/>
                <w:szCs w:val="21"/>
                <w:highlight w:val="none"/>
              </w:rPr>
              <w:t>具体开工日期以采购人开工通知为准</w:t>
            </w:r>
            <w:r>
              <w:rPr>
                <w:rFonts w:hint="eastAsia" w:ascii="仿宋" w:hAnsi="仿宋" w:eastAsia="仿宋"/>
                <w:color w:val="auto"/>
                <w:sz w:val="21"/>
                <w:szCs w:val="21"/>
                <w:highlight w:val="none"/>
              </w:rPr>
              <w:t>）。</w:t>
            </w:r>
          </w:p>
        </w:tc>
        <w:tc>
          <w:tcPr>
            <w:tcW w:w="1350" w:type="dxa"/>
            <w:vAlign w:val="center"/>
          </w:tcPr>
          <w:p>
            <w:pPr>
              <w:pStyle w:val="1336"/>
              <w:spacing w:line="360" w:lineRule="auto"/>
              <w:jc w:val="both"/>
              <w:rPr>
                <w:rFonts w:ascii="仿宋" w:hAnsi="仿宋" w:eastAsia="仿宋"/>
                <w:color w:val="auto"/>
                <w:sz w:val="21"/>
                <w:szCs w:val="21"/>
                <w:highlight w:val="none"/>
              </w:rPr>
            </w:pPr>
          </w:p>
        </w:tc>
        <w:tc>
          <w:tcPr>
            <w:tcW w:w="1200" w:type="dxa"/>
            <w:vAlign w:val="center"/>
          </w:tcPr>
          <w:p>
            <w:pPr>
              <w:pStyle w:val="1336"/>
              <w:spacing w:line="360" w:lineRule="auto"/>
              <w:jc w:val="both"/>
              <w:rPr>
                <w:rFonts w:ascii="仿宋" w:hAnsi="仿宋" w:eastAsia="仿宋"/>
                <w:color w:val="auto"/>
                <w:sz w:val="21"/>
                <w:szCs w:val="21"/>
                <w:highlight w:val="none"/>
              </w:rPr>
            </w:pPr>
          </w:p>
        </w:tc>
      </w:tr>
    </w:tbl>
    <w:p>
      <w:pPr>
        <w:ind w:firstLine="420" w:firstLineChars="200"/>
        <w:rPr>
          <w:rFonts w:ascii="仿宋" w:hAnsi="仿宋" w:eastAsia="仿宋"/>
          <w:b/>
          <w:bCs/>
          <w:color w:val="auto"/>
          <w:szCs w:val="21"/>
          <w:highlight w:val="none"/>
        </w:rPr>
      </w:pPr>
      <w:r>
        <w:rPr>
          <w:rFonts w:ascii="仿宋" w:hAnsi="仿宋" w:eastAsia="仿宋"/>
          <w:color w:val="auto"/>
          <w:szCs w:val="21"/>
          <w:highlight w:val="none"/>
        </w:rPr>
        <w:t>注：大写金额与小写金额不一致时，以大写金额为准。</w:t>
      </w:r>
    </w:p>
    <w:p>
      <w:pPr>
        <w:jc w:val="center"/>
        <w:rPr>
          <w:rFonts w:ascii="宋体" w:hAnsi="宋体"/>
          <w:b/>
          <w:bCs/>
          <w:color w:val="auto"/>
          <w:szCs w:val="21"/>
          <w:highlight w:val="none"/>
        </w:rPr>
      </w:pPr>
    </w:p>
    <w:p>
      <w:pPr>
        <w:jc w:val="center"/>
        <w:rPr>
          <w:rFonts w:ascii="宋体" w:hAnsi="宋体"/>
          <w:b/>
          <w:bCs/>
          <w:color w:val="auto"/>
          <w:szCs w:val="21"/>
          <w:highlight w:val="none"/>
        </w:rPr>
      </w:pPr>
    </w:p>
    <w:p>
      <w:pPr>
        <w:spacing w:line="360" w:lineRule="auto"/>
        <w:ind w:firstLine="4095" w:firstLineChars="1950"/>
        <w:rPr>
          <w:rFonts w:ascii="仿宋" w:hAnsi="仿宋" w:eastAsia="仿宋"/>
          <w:color w:val="auto"/>
          <w:szCs w:val="21"/>
          <w:highlight w:val="none"/>
        </w:rPr>
      </w:pPr>
      <w:r>
        <w:rPr>
          <w:rFonts w:hint="eastAsia" w:ascii="仿宋" w:hAnsi="仿宋" w:eastAsia="仿宋"/>
          <w:color w:val="auto"/>
          <w:szCs w:val="21"/>
          <w:highlight w:val="none"/>
        </w:rPr>
        <w:t>供应商（盖公章或电子签章）：</w:t>
      </w:r>
    </w:p>
    <w:p>
      <w:pPr>
        <w:spacing w:line="360" w:lineRule="auto"/>
        <w:ind w:firstLine="4095" w:firstLineChars="1950"/>
        <w:rPr>
          <w:rFonts w:ascii="仿宋" w:hAnsi="仿宋" w:eastAsia="仿宋"/>
          <w:color w:val="auto"/>
          <w:szCs w:val="21"/>
          <w:highlight w:val="none"/>
        </w:rPr>
      </w:pPr>
      <w:r>
        <w:rPr>
          <w:rFonts w:hint="eastAsia" w:ascii="仿宋" w:hAnsi="仿宋" w:eastAsia="仿宋"/>
          <w:color w:val="auto"/>
          <w:szCs w:val="21"/>
          <w:highlight w:val="none"/>
        </w:rPr>
        <w:t>法定代表人或授权代表（盖章或签字或CA签章）：</w:t>
      </w:r>
    </w:p>
    <w:p>
      <w:pPr>
        <w:spacing w:line="360" w:lineRule="auto"/>
        <w:ind w:firstLine="4095" w:firstLineChars="1950"/>
        <w:rPr>
          <w:rFonts w:ascii="仿宋" w:hAnsi="仿宋" w:eastAsia="仿宋"/>
          <w:b/>
          <w:color w:val="auto"/>
          <w:szCs w:val="21"/>
          <w:highlight w:val="none"/>
        </w:rPr>
      </w:pPr>
      <w:r>
        <w:rPr>
          <w:rFonts w:hint="eastAsia" w:ascii="仿宋" w:hAnsi="仿宋" w:eastAsia="仿宋"/>
          <w:color w:val="auto"/>
          <w:szCs w:val="21"/>
          <w:highlight w:val="none"/>
        </w:rPr>
        <w:t xml:space="preserve">日 期：  </w:t>
      </w:r>
      <w:r>
        <w:rPr>
          <w:rFonts w:ascii="仿宋" w:hAnsi="仿宋" w:eastAsia="仿宋"/>
          <w:color w:val="auto"/>
          <w:szCs w:val="21"/>
          <w:highlight w:val="none"/>
        </w:rPr>
        <w:t xml:space="preserve">  </w:t>
      </w:r>
      <w:r>
        <w:rPr>
          <w:rFonts w:hint="eastAsia" w:ascii="仿宋" w:hAnsi="仿宋" w:eastAsia="仿宋"/>
          <w:color w:val="auto"/>
          <w:szCs w:val="21"/>
          <w:highlight w:val="none"/>
        </w:rPr>
        <w:t xml:space="preserve">年   </w:t>
      </w:r>
      <w:r>
        <w:rPr>
          <w:rFonts w:ascii="仿宋" w:hAnsi="仿宋" w:eastAsia="仿宋"/>
          <w:color w:val="auto"/>
          <w:szCs w:val="21"/>
          <w:highlight w:val="none"/>
        </w:rPr>
        <w:t xml:space="preserve"> </w:t>
      </w:r>
      <w:r>
        <w:rPr>
          <w:rFonts w:hint="eastAsia" w:ascii="仿宋" w:hAnsi="仿宋" w:eastAsia="仿宋"/>
          <w:color w:val="auto"/>
          <w:szCs w:val="21"/>
          <w:highlight w:val="none"/>
        </w:rPr>
        <w:t xml:space="preserve">月   日  </w:t>
      </w:r>
      <w:r>
        <w:rPr>
          <w:rFonts w:hint="eastAsia" w:ascii="仿宋" w:hAnsi="仿宋" w:eastAsia="仿宋"/>
          <w:b/>
          <w:color w:val="auto"/>
          <w:szCs w:val="21"/>
          <w:highlight w:val="none"/>
        </w:rPr>
        <w:t xml:space="preserve"> </w:t>
      </w:r>
    </w:p>
    <w:p>
      <w:pPr>
        <w:pStyle w:val="4"/>
        <w:rPr>
          <w:color w:val="auto"/>
          <w:highlight w:val="none"/>
        </w:rPr>
      </w:pPr>
    </w:p>
    <w:p>
      <w:pPr>
        <w:rPr>
          <w:rFonts w:ascii="仿宋" w:hAnsi="仿宋" w:eastAsia="仿宋"/>
          <w:bCs/>
          <w:color w:val="auto"/>
          <w:highlight w:val="none"/>
        </w:rPr>
      </w:pPr>
      <w:r>
        <w:rPr>
          <w:rFonts w:hint="eastAsia" w:ascii="仿宋" w:hAnsi="仿宋" w:eastAsia="仿宋" w:cs="微软雅黑"/>
          <w:color w:val="auto"/>
          <w:highlight w:val="none"/>
        </w:rPr>
        <w:t>三、工程量清单报价格式</w:t>
      </w:r>
    </w:p>
    <w:p>
      <w:pPr>
        <w:rPr>
          <w:rFonts w:ascii="仿宋" w:hAnsi="仿宋" w:eastAsia="仿宋"/>
          <w:b/>
          <w:bCs/>
          <w:color w:val="auto"/>
          <w:highlight w:val="none"/>
        </w:rPr>
      </w:pPr>
      <w:r>
        <w:rPr>
          <w:rFonts w:ascii="仿宋" w:hAnsi="仿宋" w:eastAsia="仿宋"/>
          <w:b/>
          <w:bCs/>
          <w:color w:val="auto"/>
          <w:highlight w:val="none"/>
        </w:rPr>
        <w:t>表1</w:t>
      </w:r>
    </w:p>
    <w:p>
      <w:pPr>
        <w:autoSpaceDE w:val="0"/>
        <w:autoSpaceDN w:val="0"/>
        <w:spacing w:line="316" w:lineRule="exact"/>
        <w:ind w:left="260" w:right="2276"/>
        <w:jc w:val="center"/>
        <w:rPr>
          <w:rFonts w:ascii="仿宋" w:hAnsi="仿宋" w:eastAsia="仿宋" w:cs="Noto Sans Mono CJK JP Regular"/>
          <w:b/>
          <w:color w:val="auto"/>
          <w:kern w:val="0"/>
          <w:sz w:val="24"/>
          <w:highlight w:val="none"/>
          <w:lang w:val="zh-CN" w:bidi="zh-CN"/>
        </w:rPr>
      </w:pPr>
      <w:r>
        <w:rPr>
          <w:rFonts w:hint="eastAsia" w:ascii="仿宋" w:hAnsi="仿宋" w:eastAsia="仿宋" w:cs="微软雅黑"/>
          <w:color w:val="auto"/>
          <w:kern w:val="0"/>
          <w:szCs w:val="22"/>
          <w:highlight w:val="none"/>
          <w:lang w:val="zh-CN" w:bidi="zh-CN"/>
        </w:rPr>
        <w:t xml:space="preserve"> </w:t>
      </w:r>
      <w:r>
        <w:rPr>
          <w:rFonts w:ascii="仿宋" w:hAnsi="仿宋" w:eastAsia="仿宋" w:cs="微软雅黑"/>
          <w:color w:val="auto"/>
          <w:kern w:val="0"/>
          <w:szCs w:val="22"/>
          <w:highlight w:val="none"/>
          <w:lang w:val="zh-CN" w:bidi="zh-CN"/>
        </w:rPr>
        <w:t xml:space="preserve">                       </w:t>
      </w:r>
      <w:r>
        <w:rPr>
          <w:rFonts w:ascii="仿宋" w:hAnsi="仿宋" w:eastAsia="仿宋" w:cs="微软雅黑"/>
          <w:b/>
          <w:color w:val="auto"/>
          <w:kern w:val="0"/>
          <w:sz w:val="24"/>
          <w:highlight w:val="none"/>
          <w:lang w:val="zh-CN" w:bidi="zh-CN"/>
        </w:rPr>
        <w:t xml:space="preserve"> </w:t>
      </w:r>
      <w:r>
        <w:rPr>
          <w:rFonts w:hint="eastAsia" w:ascii="仿宋" w:hAnsi="仿宋" w:eastAsia="仿宋" w:cs="微软雅黑"/>
          <w:b/>
          <w:color w:val="auto"/>
          <w:kern w:val="0"/>
          <w:sz w:val="24"/>
          <w:highlight w:val="none"/>
          <w:lang w:val="zh-CN" w:bidi="zh-CN"/>
        </w:rPr>
        <w:t>已标价工程量清单</w:t>
      </w:r>
    </w:p>
    <w:p>
      <w:pPr>
        <w:jc w:val="center"/>
        <w:rPr>
          <w:rFonts w:ascii="仿宋" w:hAnsi="仿宋" w:eastAsia="仿宋"/>
          <w:b/>
          <w:bCs/>
          <w:color w:val="auto"/>
          <w:sz w:val="30"/>
          <w:szCs w:val="30"/>
          <w:highlight w:val="none"/>
        </w:rPr>
      </w:pPr>
    </w:p>
    <w:p>
      <w:pPr>
        <w:jc w:val="center"/>
        <w:rPr>
          <w:rFonts w:ascii="仿宋" w:hAnsi="仿宋" w:eastAsia="仿宋" w:cs="Arial"/>
          <w:bCs/>
          <w:color w:val="auto"/>
          <w:sz w:val="52"/>
          <w:szCs w:val="52"/>
          <w:highlight w:val="none"/>
        </w:rPr>
      </w:pPr>
      <w:r>
        <w:rPr>
          <w:rFonts w:ascii="仿宋" w:hAnsi="仿宋" w:eastAsia="仿宋" w:cs="Arial"/>
          <w:bCs/>
          <w:color w:val="auto"/>
          <w:sz w:val="52"/>
          <w:szCs w:val="52"/>
          <w:highlight w:val="none"/>
        </w:rPr>
        <w:t xml:space="preserve">投  标  </w:t>
      </w:r>
      <w:r>
        <w:rPr>
          <w:rFonts w:hint="eastAsia" w:ascii="仿宋" w:hAnsi="仿宋" w:eastAsia="仿宋" w:cs="Arial"/>
          <w:bCs/>
          <w:color w:val="auto"/>
          <w:sz w:val="52"/>
          <w:szCs w:val="52"/>
          <w:highlight w:val="none"/>
        </w:rPr>
        <w:t>报</w:t>
      </w:r>
      <w:r>
        <w:rPr>
          <w:rFonts w:ascii="仿宋" w:hAnsi="仿宋" w:eastAsia="仿宋" w:cs="Arial"/>
          <w:bCs/>
          <w:color w:val="auto"/>
          <w:sz w:val="52"/>
          <w:szCs w:val="52"/>
          <w:highlight w:val="none"/>
        </w:rPr>
        <w:t xml:space="preserve">  价</w:t>
      </w:r>
    </w:p>
    <w:p>
      <w:pPr>
        <w:jc w:val="center"/>
        <w:rPr>
          <w:rFonts w:ascii="仿宋" w:hAnsi="仿宋" w:eastAsia="仿宋" w:cs="Arial"/>
          <w:bCs/>
          <w:color w:val="auto"/>
          <w:sz w:val="44"/>
          <w:highlight w:val="none"/>
        </w:rPr>
      </w:pPr>
    </w:p>
    <w:p>
      <w:pPr>
        <w:jc w:val="center"/>
        <w:rPr>
          <w:rFonts w:ascii="仿宋" w:hAnsi="仿宋" w:eastAsia="仿宋" w:cs="Arial"/>
          <w:bCs/>
          <w:color w:val="auto"/>
          <w:sz w:val="44"/>
          <w:highlight w:val="none"/>
        </w:rPr>
      </w:pPr>
    </w:p>
    <w:p>
      <w:pPr>
        <w:snapToGrid w:val="0"/>
        <w:spacing w:line="720" w:lineRule="auto"/>
        <w:rPr>
          <w:rFonts w:ascii="仿宋" w:hAnsi="仿宋" w:eastAsia="仿宋" w:cs="Arial"/>
          <w:bCs/>
          <w:color w:val="auto"/>
          <w:sz w:val="28"/>
          <w:szCs w:val="28"/>
          <w:highlight w:val="none"/>
          <w:u w:val="single"/>
        </w:rPr>
      </w:pPr>
      <w:r>
        <w:rPr>
          <w:rFonts w:ascii="仿宋" w:hAnsi="仿宋" w:eastAsia="仿宋" w:cs="Arial"/>
          <w:bCs/>
          <w:color w:val="auto"/>
          <w:spacing w:val="8"/>
          <w:sz w:val="28"/>
          <w:szCs w:val="28"/>
          <w:highlight w:val="none"/>
        </w:rPr>
        <w:t xml:space="preserve">招    标    </w:t>
      </w:r>
      <w:r>
        <w:rPr>
          <w:rFonts w:ascii="仿宋" w:hAnsi="仿宋" w:eastAsia="仿宋" w:cs="Arial"/>
          <w:bCs/>
          <w:color w:val="auto"/>
          <w:sz w:val="28"/>
          <w:szCs w:val="28"/>
          <w:highlight w:val="none"/>
        </w:rPr>
        <w:t>人：</w:t>
      </w:r>
      <w:r>
        <w:rPr>
          <w:rFonts w:ascii="仿宋" w:hAnsi="仿宋" w:eastAsia="仿宋" w:cs="Arial"/>
          <w:bCs/>
          <w:color w:val="auto"/>
          <w:sz w:val="28"/>
          <w:szCs w:val="28"/>
          <w:highlight w:val="none"/>
          <w:u w:val="single"/>
        </w:rPr>
        <w:t xml:space="preserve">                                         </w:t>
      </w:r>
    </w:p>
    <w:p>
      <w:pPr>
        <w:snapToGrid w:val="0"/>
        <w:spacing w:line="720" w:lineRule="auto"/>
        <w:rPr>
          <w:rFonts w:ascii="仿宋" w:hAnsi="仿宋" w:eastAsia="仿宋" w:cs="Arial"/>
          <w:bCs/>
          <w:color w:val="auto"/>
          <w:sz w:val="28"/>
          <w:szCs w:val="28"/>
          <w:highlight w:val="none"/>
          <w:u w:val="single"/>
        </w:rPr>
      </w:pPr>
      <w:r>
        <w:rPr>
          <w:rFonts w:ascii="仿宋" w:hAnsi="仿宋" w:eastAsia="仿宋" w:cs="Arial"/>
          <w:bCs/>
          <w:color w:val="auto"/>
          <w:spacing w:val="8"/>
          <w:sz w:val="28"/>
          <w:szCs w:val="28"/>
          <w:highlight w:val="none"/>
        </w:rPr>
        <w:t xml:space="preserve">工  程  名  </w:t>
      </w:r>
      <w:r>
        <w:rPr>
          <w:rFonts w:ascii="仿宋" w:hAnsi="仿宋" w:eastAsia="仿宋" w:cs="Arial"/>
          <w:bCs/>
          <w:color w:val="auto"/>
          <w:sz w:val="28"/>
          <w:szCs w:val="28"/>
          <w:highlight w:val="none"/>
        </w:rPr>
        <w:t>称：</w:t>
      </w:r>
      <w:r>
        <w:rPr>
          <w:rFonts w:ascii="仿宋" w:hAnsi="仿宋" w:eastAsia="仿宋" w:cs="Arial"/>
          <w:bCs/>
          <w:color w:val="auto"/>
          <w:sz w:val="28"/>
          <w:szCs w:val="28"/>
          <w:highlight w:val="none"/>
          <w:u w:val="single"/>
        </w:rPr>
        <w:t xml:space="preserve">                                         </w:t>
      </w:r>
    </w:p>
    <w:p>
      <w:pPr>
        <w:snapToGrid w:val="0"/>
        <w:spacing w:line="720" w:lineRule="auto"/>
        <w:rPr>
          <w:rFonts w:ascii="仿宋" w:hAnsi="仿宋" w:eastAsia="仿宋" w:cs="Arial"/>
          <w:bCs/>
          <w:color w:val="auto"/>
          <w:sz w:val="28"/>
          <w:szCs w:val="28"/>
          <w:highlight w:val="none"/>
          <w:u w:val="single"/>
        </w:rPr>
      </w:pPr>
      <w:r>
        <w:rPr>
          <w:rFonts w:ascii="仿宋" w:hAnsi="仿宋" w:eastAsia="仿宋" w:cs="Arial"/>
          <w:bCs/>
          <w:color w:val="auto"/>
          <w:sz w:val="28"/>
          <w:szCs w:val="28"/>
          <w:highlight w:val="none"/>
        </w:rPr>
        <w:t>投标总价（小写）：</w:t>
      </w:r>
      <w:r>
        <w:rPr>
          <w:rFonts w:ascii="仿宋" w:hAnsi="仿宋" w:eastAsia="仿宋" w:cs="Arial"/>
          <w:bCs/>
          <w:color w:val="auto"/>
          <w:sz w:val="28"/>
          <w:szCs w:val="28"/>
          <w:highlight w:val="none"/>
          <w:u w:val="single"/>
        </w:rPr>
        <w:t xml:space="preserve">                                         </w:t>
      </w:r>
    </w:p>
    <w:p>
      <w:pPr>
        <w:snapToGrid w:val="0"/>
        <w:spacing w:line="720" w:lineRule="auto"/>
        <w:ind w:firstLine="1120" w:firstLineChars="400"/>
        <w:rPr>
          <w:rFonts w:ascii="仿宋" w:hAnsi="仿宋" w:eastAsia="仿宋" w:cs="Arial"/>
          <w:bCs/>
          <w:color w:val="auto"/>
          <w:sz w:val="28"/>
          <w:szCs w:val="28"/>
          <w:highlight w:val="none"/>
          <w:u w:val="single"/>
        </w:rPr>
      </w:pPr>
      <w:r>
        <w:rPr>
          <w:rFonts w:ascii="仿宋" w:hAnsi="仿宋" w:eastAsia="仿宋" w:cs="Arial"/>
          <w:bCs/>
          <w:color w:val="auto"/>
          <w:sz w:val="28"/>
          <w:szCs w:val="28"/>
          <w:highlight w:val="none"/>
        </w:rPr>
        <w:t>（大写）：</w:t>
      </w:r>
      <w:r>
        <w:rPr>
          <w:rFonts w:ascii="仿宋" w:hAnsi="仿宋" w:eastAsia="仿宋" w:cs="Arial"/>
          <w:bCs/>
          <w:color w:val="auto"/>
          <w:sz w:val="28"/>
          <w:szCs w:val="28"/>
          <w:highlight w:val="none"/>
          <w:u w:val="single"/>
        </w:rPr>
        <w:t xml:space="preserve">                                         </w:t>
      </w:r>
    </w:p>
    <w:p>
      <w:pPr>
        <w:rPr>
          <w:rFonts w:ascii="仿宋" w:hAnsi="仿宋" w:eastAsia="仿宋" w:cs="Arial"/>
          <w:color w:val="auto"/>
          <w:sz w:val="28"/>
          <w:szCs w:val="28"/>
          <w:highlight w:val="none"/>
        </w:rPr>
      </w:pPr>
    </w:p>
    <w:p>
      <w:pPr>
        <w:ind w:firstLine="562" w:firstLineChars="200"/>
        <w:rPr>
          <w:rFonts w:ascii="仿宋" w:hAnsi="仿宋" w:eastAsia="仿宋" w:cs="Arial"/>
          <w:b/>
          <w:color w:val="auto"/>
          <w:sz w:val="28"/>
          <w:szCs w:val="28"/>
          <w:highlight w:val="none"/>
        </w:rPr>
      </w:pPr>
      <w:r>
        <w:rPr>
          <w:rFonts w:ascii="仿宋" w:hAnsi="仿宋" w:eastAsia="仿宋" w:cs="Arial"/>
          <w:b/>
          <w:color w:val="auto"/>
          <w:sz w:val="28"/>
          <w:szCs w:val="28"/>
          <w:highlight w:val="none"/>
        </w:rPr>
        <w:t>投  标  人：</w:t>
      </w:r>
      <w:r>
        <w:rPr>
          <w:rFonts w:ascii="仿宋" w:hAnsi="仿宋" w:eastAsia="仿宋" w:cs="Arial"/>
          <w:b/>
          <w:color w:val="auto"/>
          <w:sz w:val="28"/>
          <w:szCs w:val="28"/>
          <w:highlight w:val="none"/>
          <w:u w:val="single"/>
        </w:rPr>
        <w:t xml:space="preserve">                              </w:t>
      </w:r>
      <w:r>
        <w:rPr>
          <w:rFonts w:ascii="仿宋" w:hAnsi="仿宋" w:eastAsia="仿宋" w:cs="Arial"/>
          <w:b/>
          <w:color w:val="auto"/>
          <w:sz w:val="28"/>
          <w:szCs w:val="28"/>
          <w:highlight w:val="none"/>
        </w:rPr>
        <w:t>(</w:t>
      </w:r>
      <w:r>
        <w:rPr>
          <w:rFonts w:hint="eastAsia" w:ascii="仿宋" w:hAnsi="仿宋" w:eastAsia="仿宋" w:cs="Arial"/>
          <w:b/>
          <w:color w:val="auto"/>
          <w:sz w:val="28"/>
          <w:szCs w:val="28"/>
          <w:highlight w:val="none"/>
        </w:rPr>
        <w:t>盖公章或电子签章</w:t>
      </w:r>
      <w:r>
        <w:rPr>
          <w:rFonts w:ascii="仿宋" w:hAnsi="仿宋" w:eastAsia="仿宋" w:cs="Arial"/>
          <w:b/>
          <w:color w:val="auto"/>
          <w:sz w:val="28"/>
          <w:szCs w:val="28"/>
          <w:highlight w:val="none"/>
        </w:rPr>
        <w:t>)</w:t>
      </w:r>
    </w:p>
    <w:p>
      <w:pPr>
        <w:ind w:firstLine="562" w:firstLineChars="200"/>
        <w:rPr>
          <w:rFonts w:ascii="仿宋" w:hAnsi="仿宋" w:eastAsia="仿宋" w:cs="Arial"/>
          <w:b/>
          <w:color w:val="auto"/>
          <w:sz w:val="28"/>
          <w:szCs w:val="28"/>
          <w:highlight w:val="none"/>
        </w:rPr>
      </w:pPr>
    </w:p>
    <w:p>
      <w:pPr>
        <w:ind w:firstLine="562" w:firstLineChars="200"/>
        <w:rPr>
          <w:rFonts w:ascii="仿宋" w:hAnsi="仿宋" w:eastAsia="仿宋" w:cs="Arial"/>
          <w:b/>
          <w:color w:val="auto"/>
          <w:sz w:val="28"/>
          <w:szCs w:val="28"/>
          <w:highlight w:val="none"/>
        </w:rPr>
      </w:pPr>
      <w:r>
        <w:rPr>
          <w:rFonts w:ascii="仿宋" w:hAnsi="仿宋" w:eastAsia="仿宋" w:cs="Arial"/>
          <w:b/>
          <w:color w:val="auto"/>
          <w:sz w:val="28"/>
          <w:szCs w:val="28"/>
          <w:highlight w:val="none"/>
        </w:rPr>
        <w:t>法定代表人</w:t>
      </w:r>
      <w:r>
        <w:rPr>
          <w:rFonts w:hint="eastAsia" w:ascii="仿宋" w:hAnsi="仿宋" w:eastAsia="仿宋" w:cs="Arial"/>
          <w:b/>
          <w:color w:val="auto"/>
          <w:sz w:val="28"/>
          <w:szCs w:val="28"/>
          <w:highlight w:val="none"/>
        </w:rPr>
        <w:t>或其授权人</w:t>
      </w:r>
      <w:r>
        <w:rPr>
          <w:rFonts w:ascii="仿宋" w:hAnsi="仿宋" w:eastAsia="仿宋" w:cs="Arial"/>
          <w:b/>
          <w:color w:val="auto"/>
          <w:sz w:val="28"/>
          <w:szCs w:val="28"/>
          <w:highlight w:val="none"/>
        </w:rPr>
        <w:t>：</w:t>
      </w:r>
      <w:r>
        <w:rPr>
          <w:rFonts w:ascii="仿宋" w:hAnsi="仿宋" w:eastAsia="仿宋" w:cs="Arial"/>
          <w:b/>
          <w:color w:val="auto"/>
          <w:sz w:val="28"/>
          <w:szCs w:val="28"/>
          <w:highlight w:val="none"/>
          <w:u w:val="single"/>
        </w:rPr>
        <w:t xml:space="preserve">                  </w:t>
      </w:r>
      <w:r>
        <w:rPr>
          <w:rFonts w:ascii="仿宋" w:hAnsi="仿宋" w:eastAsia="仿宋" w:cs="Arial"/>
          <w:b/>
          <w:color w:val="auto"/>
          <w:sz w:val="28"/>
          <w:szCs w:val="28"/>
          <w:highlight w:val="none"/>
        </w:rPr>
        <w:t>(签字</w:t>
      </w:r>
      <w:r>
        <w:rPr>
          <w:rFonts w:hint="eastAsia" w:ascii="仿宋" w:hAnsi="仿宋" w:eastAsia="仿宋" w:cs="Arial"/>
          <w:b/>
          <w:color w:val="auto"/>
          <w:sz w:val="28"/>
          <w:szCs w:val="28"/>
          <w:highlight w:val="none"/>
        </w:rPr>
        <w:t>或盖章或CA签章</w:t>
      </w:r>
      <w:r>
        <w:rPr>
          <w:rFonts w:ascii="仿宋" w:hAnsi="仿宋" w:eastAsia="仿宋" w:cs="Arial"/>
          <w:b/>
          <w:color w:val="auto"/>
          <w:sz w:val="28"/>
          <w:szCs w:val="28"/>
          <w:highlight w:val="none"/>
        </w:rPr>
        <w:t>)</w:t>
      </w:r>
    </w:p>
    <w:p>
      <w:pPr>
        <w:spacing w:line="360" w:lineRule="auto"/>
        <w:ind w:firstLine="560" w:firstLineChars="200"/>
        <w:rPr>
          <w:rFonts w:ascii="仿宋" w:hAnsi="仿宋" w:eastAsia="仿宋" w:cs="Arial"/>
          <w:color w:val="auto"/>
          <w:sz w:val="28"/>
          <w:szCs w:val="28"/>
          <w:highlight w:val="none"/>
        </w:rPr>
      </w:pPr>
    </w:p>
    <w:p>
      <w:pPr>
        <w:ind w:firstLine="540" w:firstLineChars="150"/>
        <w:rPr>
          <w:rFonts w:ascii="仿宋" w:hAnsi="仿宋" w:eastAsia="仿宋" w:cs="Arial"/>
          <w:color w:val="auto"/>
          <w:sz w:val="28"/>
          <w:szCs w:val="28"/>
          <w:highlight w:val="none"/>
        </w:rPr>
      </w:pPr>
      <w:r>
        <w:rPr>
          <w:rFonts w:ascii="仿宋" w:hAnsi="仿宋" w:eastAsia="仿宋" w:cs="Arial"/>
          <w:color w:val="auto"/>
          <w:spacing w:val="40"/>
          <w:sz w:val="28"/>
          <w:szCs w:val="28"/>
          <w:highlight w:val="none"/>
        </w:rPr>
        <w:t>编制时间</w:t>
      </w:r>
      <w:r>
        <w:rPr>
          <w:rFonts w:ascii="仿宋" w:hAnsi="仿宋" w:eastAsia="仿宋" w:cs="Arial"/>
          <w:color w:val="auto"/>
          <w:sz w:val="28"/>
          <w:szCs w:val="28"/>
          <w:highlight w:val="none"/>
        </w:rPr>
        <w:t xml:space="preserve">：      年     月      日 </w:t>
      </w:r>
    </w:p>
    <w:p>
      <w:pPr>
        <w:rPr>
          <w:rFonts w:ascii="宋体" w:hAnsi="宋体" w:cs="Arial"/>
          <w:bCs/>
          <w:color w:val="auto"/>
          <w:highlight w:val="none"/>
        </w:rPr>
      </w:pPr>
    </w:p>
    <w:p>
      <w:pPr>
        <w:rPr>
          <w:rFonts w:ascii="宋体" w:hAnsi="宋体" w:cs="Arial"/>
          <w:bCs/>
          <w:color w:val="auto"/>
          <w:highlight w:val="none"/>
        </w:rPr>
      </w:pPr>
    </w:p>
    <w:p>
      <w:pPr>
        <w:rPr>
          <w:rFonts w:ascii="宋体" w:hAnsi="宋体" w:cs="Arial"/>
          <w:bCs/>
          <w:color w:val="auto"/>
          <w:highlight w:val="none"/>
        </w:rPr>
      </w:pPr>
    </w:p>
    <w:p>
      <w:pPr>
        <w:pStyle w:val="2"/>
        <w:rPr>
          <w:color w:val="auto"/>
          <w:highlight w:val="none"/>
        </w:rPr>
      </w:pPr>
    </w:p>
    <w:p>
      <w:pPr>
        <w:rPr>
          <w:rFonts w:ascii="仿宋" w:hAnsi="仿宋" w:eastAsia="仿宋" w:cs="Arial"/>
          <w:b/>
          <w:bCs/>
          <w:color w:val="auto"/>
          <w:highlight w:val="none"/>
        </w:rPr>
      </w:pPr>
      <w:r>
        <w:rPr>
          <w:rFonts w:ascii="仿宋" w:hAnsi="仿宋" w:eastAsia="仿宋" w:cs="Arial"/>
          <w:b/>
          <w:bCs/>
          <w:color w:val="auto"/>
          <w:highlight w:val="none"/>
        </w:rPr>
        <w:t xml:space="preserve">表2 </w:t>
      </w:r>
    </w:p>
    <w:p>
      <w:pPr>
        <w:jc w:val="center"/>
        <w:rPr>
          <w:rFonts w:ascii="仿宋" w:hAnsi="仿宋" w:eastAsia="仿宋" w:cs="Arial"/>
          <w:bCs/>
          <w:color w:val="auto"/>
          <w:sz w:val="36"/>
          <w:highlight w:val="none"/>
        </w:rPr>
      </w:pPr>
      <w:r>
        <w:rPr>
          <w:rFonts w:hint="eastAsia" w:ascii="仿宋" w:hAnsi="仿宋" w:eastAsia="仿宋" w:cs="Arial"/>
          <w:bCs/>
          <w:color w:val="auto"/>
          <w:sz w:val="36"/>
          <w:highlight w:val="none"/>
        </w:rPr>
        <w:t>编制说明</w:t>
      </w:r>
    </w:p>
    <w:p>
      <w:pPr>
        <w:rPr>
          <w:rFonts w:ascii="仿宋" w:hAnsi="仿宋" w:eastAsia="仿宋" w:cs="Arial"/>
          <w:color w:val="auto"/>
          <w:highlight w:val="none"/>
        </w:rPr>
      </w:pPr>
      <w:r>
        <w:rPr>
          <w:rFonts w:ascii="仿宋" w:hAnsi="仿宋" w:eastAsia="仿宋" w:cs="Arial"/>
          <w:color w:val="auto"/>
          <w:highlight w:val="none"/>
        </w:rPr>
        <w:t xml:space="preserve">工程名称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第   页 共   页</w:t>
      </w:r>
    </w:p>
    <w:tbl>
      <w:tblPr>
        <w:tblStyle w:val="84"/>
        <w:tblW w:w="9648" w:type="dxa"/>
        <w:tblInd w:w="0" w:type="dxa"/>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108" w:type="dxa"/>
          <w:bottom w:w="0" w:type="dxa"/>
          <w:right w:w="108" w:type="dxa"/>
        </w:tblCellMar>
      </w:tblPr>
      <w:tblGrid>
        <w:gridCol w:w="9648"/>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11920" w:hRule="atLeast"/>
        </w:trPr>
        <w:tc>
          <w:tcPr>
            <w:tcW w:w="9648" w:type="dxa"/>
          </w:tcPr>
          <w:p>
            <w:pPr>
              <w:rPr>
                <w:rFonts w:ascii="仿宋" w:hAnsi="仿宋" w:eastAsia="仿宋" w:cs="Arial"/>
                <w:color w:val="auto"/>
                <w:sz w:val="30"/>
                <w:highlight w:val="none"/>
              </w:rPr>
            </w:pPr>
          </w:p>
        </w:tc>
      </w:tr>
    </w:tbl>
    <w:p>
      <w:pPr>
        <w:rPr>
          <w:rFonts w:ascii="仿宋" w:hAnsi="仿宋" w:eastAsia="仿宋" w:cs="Arial"/>
          <w:b/>
          <w:bCs/>
          <w:color w:val="auto"/>
          <w:highlight w:val="none"/>
        </w:rPr>
      </w:pPr>
      <w:r>
        <w:rPr>
          <w:rFonts w:ascii="仿宋" w:hAnsi="仿宋" w:eastAsia="仿宋" w:cs="Arial"/>
          <w:b/>
          <w:bCs/>
          <w:color w:val="auto"/>
          <w:highlight w:val="none"/>
        </w:rPr>
        <w:br w:type="page"/>
      </w:r>
      <w:r>
        <w:rPr>
          <w:rFonts w:ascii="仿宋" w:hAnsi="仿宋" w:eastAsia="仿宋" w:cs="Arial"/>
          <w:b/>
          <w:bCs/>
          <w:color w:val="auto"/>
          <w:highlight w:val="none"/>
        </w:rPr>
        <w:t xml:space="preserve">表-3 </w:t>
      </w:r>
    </w:p>
    <w:p>
      <w:pPr>
        <w:jc w:val="center"/>
        <w:rPr>
          <w:rFonts w:ascii="仿宋" w:hAnsi="仿宋" w:eastAsia="仿宋" w:cs="Arial"/>
          <w:bCs/>
          <w:color w:val="auto"/>
          <w:sz w:val="44"/>
          <w:highlight w:val="none"/>
        </w:rPr>
      </w:pPr>
      <w:r>
        <w:rPr>
          <w:rFonts w:hint="eastAsia" w:ascii="仿宋" w:hAnsi="仿宋" w:eastAsia="仿宋" w:cs="Arial"/>
          <w:bCs/>
          <w:color w:val="auto"/>
          <w:sz w:val="44"/>
          <w:highlight w:val="none"/>
        </w:rPr>
        <w:t>投标报价费用表</w:t>
      </w:r>
    </w:p>
    <w:p>
      <w:pPr>
        <w:ind w:firstLine="315" w:firstLineChars="150"/>
        <w:rPr>
          <w:rFonts w:ascii="仿宋" w:hAnsi="仿宋" w:eastAsia="仿宋" w:cs="Arial"/>
          <w:color w:val="auto"/>
          <w:sz w:val="28"/>
          <w:highlight w:val="none"/>
        </w:rPr>
      </w:pPr>
      <w:r>
        <w:rPr>
          <w:rFonts w:ascii="仿宋" w:hAnsi="仿宋" w:eastAsia="仿宋" w:cs="Arial"/>
          <w:color w:val="auto"/>
          <w:szCs w:val="21"/>
          <w:highlight w:val="none"/>
        </w:rPr>
        <w:t>工程名称：</w:t>
      </w:r>
      <w:r>
        <w:rPr>
          <w:rFonts w:ascii="仿宋" w:hAnsi="仿宋" w:eastAsia="仿宋" w:cs="Arial"/>
          <w:color w:val="auto"/>
          <w:sz w:val="28"/>
          <w:highlight w:val="none"/>
        </w:rPr>
        <w:t xml:space="preserve">                           </w:t>
      </w:r>
      <w:r>
        <w:rPr>
          <w:rFonts w:hint="eastAsia" w:ascii="仿宋" w:hAnsi="仿宋" w:eastAsia="仿宋" w:cs="Arial"/>
          <w:color w:val="auto"/>
          <w:sz w:val="28"/>
          <w:highlight w:val="none"/>
        </w:rPr>
        <w:t xml:space="preserve">         </w:t>
      </w:r>
      <w:r>
        <w:rPr>
          <w:rFonts w:ascii="仿宋" w:hAnsi="仿宋" w:eastAsia="仿宋" w:cs="Arial"/>
          <w:color w:val="auto"/>
          <w:sz w:val="28"/>
          <w:highlight w:val="none"/>
        </w:rPr>
        <w:t xml:space="preserve">       </w:t>
      </w:r>
      <w:r>
        <w:rPr>
          <w:rFonts w:ascii="仿宋" w:hAnsi="仿宋" w:eastAsia="仿宋" w:cs="Arial"/>
          <w:color w:val="auto"/>
          <w:szCs w:val="21"/>
          <w:highlight w:val="none"/>
        </w:rPr>
        <w:t>第  页  共  页</w:t>
      </w:r>
    </w:p>
    <w:tbl>
      <w:tblPr>
        <w:tblStyle w:val="84"/>
        <w:tblW w:w="0" w:type="auto"/>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960"/>
        <w:gridCol w:w="2359"/>
        <w:gridCol w:w="878"/>
        <w:gridCol w:w="1007"/>
        <w:gridCol w:w="1312"/>
        <w:gridCol w:w="777"/>
        <w:gridCol w:w="713"/>
        <w:gridCol w:w="1099"/>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71" w:hRule="atLeast"/>
          <w:jc w:val="center"/>
        </w:trPr>
        <w:tc>
          <w:tcPr>
            <w:tcW w:w="960" w:type="dxa"/>
            <w:vMerge w:val="restart"/>
            <w:tcBorders>
              <w:top w:val="single" w:color="000000" w:sz="12" w:space="0"/>
              <w:left w:val="single" w:color="000000" w:sz="12" w:space="0"/>
              <w:bottom w:val="single" w:color="000000" w:sz="6" w:space="0"/>
              <w:right w:val="single" w:color="000000" w:sz="6" w:space="0"/>
            </w:tcBorders>
          </w:tcPr>
          <w:p>
            <w:pPr>
              <w:pStyle w:val="1336"/>
              <w:spacing w:before="14"/>
              <w:rPr>
                <w:rFonts w:ascii="仿宋" w:hAnsi="仿宋" w:eastAsia="仿宋"/>
                <w:color w:val="auto"/>
                <w:sz w:val="15"/>
                <w:szCs w:val="15"/>
                <w:highlight w:val="none"/>
              </w:rPr>
            </w:pPr>
          </w:p>
          <w:p>
            <w:pPr>
              <w:pStyle w:val="1336"/>
              <w:ind w:left="259"/>
              <w:rPr>
                <w:rFonts w:ascii="仿宋" w:hAnsi="仿宋" w:eastAsia="仿宋"/>
                <w:color w:val="auto"/>
                <w:sz w:val="21"/>
                <w:szCs w:val="21"/>
                <w:highlight w:val="none"/>
              </w:rPr>
            </w:pPr>
            <w:r>
              <w:rPr>
                <w:rFonts w:ascii="仿宋" w:hAnsi="仿宋" w:eastAsia="仿宋"/>
                <w:color w:val="auto"/>
                <w:sz w:val="21"/>
                <w:szCs w:val="21"/>
                <w:highlight w:val="none"/>
              </w:rPr>
              <w:t>序号</w:t>
            </w:r>
          </w:p>
        </w:tc>
        <w:tc>
          <w:tcPr>
            <w:tcW w:w="2359" w:type="dxa"/>
            <w:vMerge w:val="restart"/>
            <w:tcBorders>
              <w:top w:val="single" w:color="000000" w:sz="12" w:space="0"/>
              <w:left w:val="nil"/>
              <w:bottom w:val="single" w:color="000000" w:sz="6" w:space="0"/>
              <w:right w:val="single" w:color="000000" w:sz="4" w:space="0"/>
            </w:tcBorders>
          </w:tcPr>
          <w:p>
            <w:pPr>
              <w:pStyle w:val="1336"/>
              <w:spacing w:before="14"/>
              <w:rPr>
                <w:rFonts w:ascii="仿宋" w:hAnsi="仿宋" w:eastAsia="仿宋"/>
                <w:color w:val="auto"/>
                <w:sz w:val="15"/>
                <w:szCs w:val="15"/>
                <w:highlight w:val="none"/>
              </w:rPr>
            </w:pPr>
          </w:p>
          <w:p>
            <w:pPr>
              <w:pStyle w:val="1336"/>
              <w:ind w:left="743"/>
              <w:rPr>
                <w:rFonts w:ascii="仿宋" w:hAnsi="仿宋" w:eastAsia="仿宋"/>
                <w:color w:val="auto"/>
                <w:sz w:val="21"/>
                <w:szCs w:val="21"/>
                <w:highlight w:val="none"/>
              </w:rPr>
            </w:pPr>
            <w:r>
              <w:rPr>
                <w:rFonts w:ascii="仿宋" w:hAnsi="仿宋" w:eastAsia="仿宋"/>
                <w:color w:val="auto"/>
                <w:sz w:val="21"/>
                <w:szCs w:val="21"/>
                <w:highlight w:val="none"/>
              </w:rPr>
              <w:t>工程名称</w:t>
            </w:r>
          </w:p>
        </w:tc>
        <w:tc>
          <w:tcPr>
            <w:tcW w:w="878" w:type="dxa"/>
            <w:vMerge w:val="restart"/>
            <w:tcBorders>
              <w:top w:val="single" w:color="000000" w:sz="12" w:space="0"/>
              <w:left w:val="nil"/>
              <w:bottom w:val="single" w:color="000000" w:sz="6" w:space="0"/>
              <w:right w:val="single" w:color="000000" w:sz="4" w:space="0"/>
            </w:tcBorders>
          </w:tcPr>
          <w:p>
            <w:pPr>
              <w:pStyle w:val="1336"/>
              <w:spacing w:before="176" w:line="379" w:lineRule="exact"/>
              <w:ind w:left="104" w:right="78"/>
              <w:jc w:val="center"/>
              <w:rPr>
                <w:rFonts w:ascii="仿宋" w:hAnsi="仿宋" w:eastAsia="仿宋"/>
                <w:color w:val="auto"/>
                <w:sz w:val="21"/>
                <w:szCs w:val="21"/>
                <w:highlight w:val="none"/>
              </w:rPr>
            </w:pPr>
            <w:r>
              <w:rPr>
                <w:rFonts w:ascii="仿宋" w:hAnsi="仿宋" w:eastAsia="仿宋"/>
                <w:color w:val="auto"/>
                <w:sz w:val="21"/>
                <w:szCs w:val="21"/>
                <w:highlight w:val="none"/>
              </w:rPr>
              <w:t>金额</w:t>
            </w:r>
          </w:p>
          <w:p>
            <w:pPr>
              <w:pStyle w:val="1336"/>
              <w:spacing w:line="379" w:lineRule="exact"/>
              <w:ind w:left="104" w:right="78"/>
              <w:jc w:val="center"/>
              <w:rPr>
                <w:rFonts w:ascii="仿宋" w:hAnsi="仿宋" w:eastAsia="仿宋"/>
                <w:color w:val="auto"/>
                <w:sz w:val="21"/>
                <w:szCs w:val="21"/>
                <w:highlight w:val="none"/>
              </w:rPr>
            </w:pPr>
            <w:r>
              <w:rPr>
                <w:rFonts w:ascii="仿宋" w:hAnsi="仿宋" w:eastAsia="仿宋"/>
                <w:color w:val="auto"/>
                <w:sz w:val="21"/>
                <w:szCs w:val="21"/>
                <w:highlight w:val="none"/>
              </w:rPr>
              <w:t>（元）</w:t>
            </w:r>
          </w:p>
        </w:tc>
        <w:tc>
          <w:tcPr>
            <w:tcW w:w="3809" w:type="dxa"/>
            <w:gridSpan w:val="4"/>
            <w:tcBorders>
              <w:top w:val="single" w:color="000000" w:sz="12" w:space="0"/>
              <w:left w:val="nil"/>
              <w:bottom w:val="single" w:color="000000" w:sz="4" w:space="0"/>
              <w:right w:val="single" w:color="000000" w:sz="4" w:space="0"/>
            </w:tcBorders>
          </w:tcPr>
          <w:p>
            <w:pPr>
              <w:pStyle w:val="1336"/>
              <w:spacing w:before="15"/>
              <w:ind w:left="1247"/>
              <w:rPr>
                <w:rFonts w:ascii="仿宋" w:hAnsi="仿宋" w:eastAsia="仿宋"/>
                <w:color w:val="auto"/>
                <w:sz w:val="21"/>
                <w:szCs w:val="21"/>
                <w:highlight w:val="none"/>
              </w:rPr>
            </w:pPr>
            <w:r>
              <w:rPr>
                <w:rFonts w:ascii="仿宋" w:hAnsi="仿宋" w:eastAsia="仿宋"/>
                <w:color w:val="auto"/>
                <w:sz w:val="21"/>
                <w:szCs w:val="21"/>
                <w:highlight w:val="none"/>
              </w:rPr>
              <w:t>其中：（元）</w:t>
            </w:r>
          </w:p>
        </w:tc>
        <w:tc>
          <w:tcPr>
            <w:tcW w:w="1099" w:type="dxa"/>
            <w:vMerge w:val="restart"/>
            <w:tcBorders>
              <w:top w:val="single" w:color="000000" w:sz="12" w:space="0"/>
              <w:left w:val="nil"/>
              <w:bottom w:val="single" w:color="000000" w:sz="6" w:space="0"/>
              <w:right w:val="single" w:color="000000" w:sz="12" w:space="0"/>
            </w:tcBorders>
          </w:tcPr>
          <w:p>
            <w:pPr>
              <w:pStyle w:val="1336"/>
              <w:spacing w:before="14"/>
              <w:rPr>
                <w:rFonts w:ascii="仿宋" w:hAnsi="仿宋" w:eastAsia="仿宋"/>
                <w:color w:val="auto"/>
                <w:sz w:val="15"/>
                <w:szCs w:val="15"/>
                <w:highlight w:val="none"/>
              </w:rPr>
            </w:pPr>
          </w:p>
          <w:p>
            <w:pPr>
              <w:pStyle w:val="1336"/>
              <w:ind w:left="338"/>
              <w:rPr>
                <w:rFonts w:ascii="仿宋" w:hAnsi="仿宋" w:eastAsia="仿宋"/>
                <w:color w:val="auto"/>
                <w:sz w:val="21"/>
                <w:szCs w:val="21"/>
                <w:highlight w:val="none"/>
              </w:rPr>
            </w:pPr>
            <w:r>
              <w:rPr>
                <w:rFonts w:ascii="仿宋" w:hAnsi="仿宋" w:eastAsia="仿宋"/>
                <w:color w:val="auto"/>
                <w:sz w:val="21"/>
                <w:szCs w:val="21"/>
                <w:highlight w:val="none"/>
              </w:rPr>
              <w:t>备注</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63" w:hRule="atLeast"/>
          <w:jc w:val="center"/>
        </w:trPr>
        <w:tc>
          <w:tcPr>
            <w:tcW w:w="960" w:type="dxa"/>
            <w:vMerge w:val="continue"/>
            <w:tcBorders>
              <w:top w:val="single" w:color="000000" w:sz="12" w:space="0"/>
              <w:left w:val="single" w:color="000000" w:sz="12" w:space="0"/>
              <w:bottom w:val="single" w:color="000000" w:sz="6" w:space="0"/>
              <w:right w:val="single" w:color="000000" w:sz="6" w:space="0"/>
            </w:tcBorders>
            <w:vAlign w:val="center"/>
          </w:tcPr>
          <w:p>
            <w:pPr>
              <w:widowControl/>
              <w:rPr>
                <w:rFonts w:ascii="仿宋" w:hAnsi="仿宋" w:eastAsia="仿宋"/>
                <w:color w:val="auto"/>
                <w:szCs w:val="21"/>
                <w:highlight w:val="none"/>
              </w:rPr>
            </w:pPr>
          </w:p>
        </w:tc>
        <w:tc>
          <w:tcPr>
            <w:tcW w:w="2359" w:type="dxa"/>
            <w:vMerge w:val="continue"/>
            <w:tcBorders>
              <w:top w:val="single" w:color="000000" w:sz="12" w:space="0"/>
              <w:left w:val="nil"/>
              <w:bottom w:val="single" w:color="000000" w:sz="6" w:space="0"/>
              <w:right w:val="single" w:color="000000" w:sz="4" w:space="0"/>
            </w:tcBorders>
            <w:vAlign w:val="center"/>
          </w:tcPr>
          <w:p>
            <w:pPr>
              <w:widowControl/>
              <w:rPr>
                <w:rFonts w:ascii="仿宋" w:hAnsi="仿宋" w:eastAsia="仿宋"/>
                <w:color w:val="auto"/>
                <w:szCs w:val="21"/>
                <w:highlight w:val="none"/>
              </w:rPr>
            </w:pPr>
          </w:p>
        </w:tc>
        <w:tc>
          <w:tcPr>
            <w:tcW w:w="878" w:type="dxa"/>
            <w:vMerge w:val="continue"/>
            <w:tcBorders>
              <w:top w:val="single" w:color="000000" w:sz="12" w:space="0"/>
              <w:left w:val="nil"/>
              <w:bottom w:val="single" w:color="000000" w:sz="6" w:space="0"/>
              <w:right w:val="single" w:color="000000" w:sz="4" w:space="0"/>
            </w:tcBorders>
            <w:vAlign w:val="center"/>
          </w:tcPr>
          <w:p>
            <w:pPr>
              <w:widowControl/>
              <w:rPr>
                <w:rFonts w:ascii="仿宋" w:hAnsi="仿宋" w:eastAsia="仿宋"/>
                <w:color w:val="auto"/>
                <w:szCs w:val="21"/>
                <w:highlight w:val="none"/>
              </w:rPr>
            </w:pPr>
          </w:p>
        </w:tc>
        <w:tc>
          <w:tcPr>
            <w:tcW w:w="1007" w:type="dxa"/>
            <w:tcBorders>
              <w:top w:val="single" w:color="000000" w:sz="4" w:space="0"/>
              <w:left w:val="nil"/>
              <w:bottom w:val="single" w:color="000000" w:sz="6" w:space="0"/>
              <w:right w:val="single" w:color="000000" w:sz="4" w:space="0"/>
            </w:tcBorders>
          </w:tcPr>
          <w:p>
            <w:pPr>
              <w:pStyle w:val="1336"/>
              <w:spacing w:before="73"/>
              <w:ind w:left="189"/>
              <w:rPr>
                <w:rFonts w:ascii="仿宋" w:hAnsi="仿宋" w:eastAsia="仿宋"/>
                <w:color w:val="auto"/>
                <w:sz w:val="21"/>
                <w:szCs w:val="21"/>
                <w:highlight w:val="none"/>
              </w:rPr>
            </w:pPr>
            <w:r>
              <w:rPr>
                <w:rFonts w:ascii="仿宋" w:hAnsi="仿宋" w:eastAsia="仿宋"/>
                <w:color w:val="auto"/>
                <w:sz w:val="21"/>
                <w:szCs w:val="21"/>
                <w:highlight w:val="none"/>
              </w:rPr>
              <w:t>暂估价</w:t>
            </w:r>
          </w:p>
        </w:tc>
        <w:tc>
          <w:tcPr>
            <w:tcW w:w="1312" w:type="dxa"/>
            <w:tcBorders>
              <w:top w:val="single" w:color="000000" w:sz="4" w:space="0"/>
              <w:left w:val="nil"/>
              <w:bottom w:val="single" w:color="000000" w:sz="6" w:space="0"/>
              <w:right w:val="single" w:color="000000" w:sz="4" w:space="0"/>
            </w:tcBorders>
          </w:tcPr>
          <w:p>
            <w:pPr>
              <w:pStyle w:val="1336"/>
              <w:spacing w:line="295" w:lineRule="exact"/>
              <w:ind w:left="107" w:right="80"/>
              <w:jc w:val="center"/>
              <w:rPr>
                <w:rFonts w:ascii="仿宋" w:hAnsi="仿宋" w:eastAsia="仿宋"/>
                <w:color w:val="auto"/>
                <w:sz w:val="21"/>
                <w:szCs w:val="21"/>
                <w:highlight w:val="none"/>
              </w:rPr>
            </w:pPr>
            <w:r>
              <w:rPr>
                <w:rFonts w:ascii="仿宋" w:hAnsi="仿宋" w:eastAsia="仿宋"/>
                <w:color w:val="auto"/>
                <w:sz w:val="21"/>
                <w:szCs w:val="21"/>
                <w:highlight w:val="none"/>
              </w:rPr>
              <w:t>安全文明</w:t>
            </w:r>
          </w:p>
          <w:p>
            <w:pPr>
              <w:pStyle w:val="1336"/>
              <w:spacing w:line="306" w:lineRule="exact"/>
              <w:ind w:left="107" w:right="80"/>
              <w:jc w:val="center"/>
              <w:rPr>
                <w:rFonts w:ascii="仿宋" w:hAnsi="仿宋" w:eastAsia="仿宋"/>
                <w:color w:val="auto"/>
                <w:sz w:val="21"/>
                <w:szCs w:val="21"/>
                <w:highlight w:val="none"/>
              </w:rPr>
            </w:pPr>
            <w:r>
              <w:rPr>
                <w:rFonts w:ascii="仿宋" w:hAnsi="仿宋" w:eastAsia="仿宋"/>
                <w:color w:val="auto"/>
                <w:sz w:val="21"/>
                <w:szCs w:val="21"/>
                <w:highlight w:val="none"/>
              </w:rPr>
              <w:t>施工基本费</w:t>
            </w:r>
          </w:p>
        </w:tc>
        <w:tc>
          <w:tcPr>
            <w:tcW w:w="777" w:type="dxa"/>
            <w:tcBorders>
              <w:top w:val="single" w:color="000000" w:sz="4" w:space="0"/>
              <w:left w:val="nil"/>
              <w:bottom w:val="single" w:color="000000" w:sz="6" w:space="0"/>
              <w:right w:val="single" w:color="000000" w:sz="6" w:space="0"/>
            </w:tcBorders>
          </w:tcPr>
          <w:p>
            <w:pPr>
              <w:pStyle w:val="1336"/>
              <w:spacing w:before="73"/>
              <w:ind w:left="180"/>
              <w:rPr>
                <w:rFonts w:ascii="仿宋" w:hAnsi="仿宋" w:eastAsia="仿宋"/>
                <w:color w:val="auto"/>
                <w:sz w:val="21"/>
                <w:szCs w:val="21"/>
                <w:highlight w:val="none"/>
              </w:rPr>
            </w:pPr>
            <w:r>
              <w:rPr>
                <w:rFonts w:ascii="仿宋" w:hAnsi="仿宋" w:eastAsia="仿宋"/>
                <w:color w:val="auto"/>
                <w:sz w:val="21"/>
                <w:szCs w:val="21"/>
                <w:highlight w:val="none"/>
              </w:rPr>
              <w:t>规费</w:t>
            </w:r>
          </w:p>
        </w:tc>
        <w:tc>
          <w:tcPr>
            <w:tcW w:w="713" w:type="dxa"/>
            <w:tcBorders>
              <w:top w:val="single" w:color="000000" w:sz="4" w:space="0"/>
              <w:left w:val="nil"/>
              <w:bottom w:val="single" w:color="000000" w:sz="6" w:space="0"/>
              <w:right w:val="single" w:color="000000" w:sz="4" w:space="0"/>
            </w:tcBorders>
          </w:tcPr>
          <w:p>
            <w:pPr>
              <w:pStyle w:val="1336"/>
              <w:spacing w:before="73"/>
              <w:ind w:left="146"/>
              <w:rPr>
                <w:rFonts w:ascii="仿宋" w:hAnsi="仿宋" w:eastAsia="仿宋"/>
                <w:color w:val="auto"/>
                <w:sz w:val="21"/>
                <w:szCs w:val="21"/>
                <w:highlight w:val="none"/>
              </w:rPr>
            </w:pPr>
            <w:r>
              <w:rPr>
                <w:rFonts w:ascii="仿宋" w:hAnsi="仿宋" w:eastAsia="仿宋"/>
                <w:color w:val="auto"/>
                <w:sz w:val="21"/>
                <w:szCs w:val="21"/>
                <w:highlight w:val="none"/>
              </w:rPr>
              <w:t>税金</w:t>
            </w:r>
          </w:p>
        </w:tc>
        <w:tc>
          <w:tcPr>
            <w:tcW w:w="1099" w:type="dxa"/>
            <w:vMerge w:val="continue"/>
            <w:tcBorders>
              <w:top w:val="single" w:color="000000" w:sz="12" w:space="0"/>
              <w:left w:val="nil"/>
              <w:bottom w:val="single" w:color="000000" w:sz="6" w:space="0"/>
              <w:right w:val="single" w:color="000000" w:sz="12" w:space="0"/>
            </w:tcBorders>
            <w:vAlign w:val="center"/>
          </w:tcPr>
          <w:p>
            <w:pPr>
              <w:widowControl/>
              <w:rPr>
                <w:rFonts w:ascii="仿宋" w:hAnsi="仿宋" w:eastAsia="仿宋"/>
                <w:color w:val="auto"/>
                <w:szCs w:val="21"/>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0" w:hRule="exact"/>
          <w:jc w:val="center"/>
        </w:trPr>
        <w:tc>
          <w:tcPr>
            <w:tcW w:w="960" w:type="dxa"/>
            <w:tcBorders>
              <w:top w:val="single" w:color="000000" w:sz="6" w:space="0"/>
              <w:left w:val="single" w:color="000000" w:sz="12" w:space="0"/>
              <w:bottom w:val="single" w:color="000000" w:sz="6" w:space="0"/>
              <w:right w:val="single" w:color="000000" w:sz="6" w:space="0"/>
            </w:tcBorders>
            <w:vAlign w:val="center"/>
          </w:tcPr>
          <w:p>
            <w:pPr>
              <w:pStyle w:val="1336"/>
              <w:spacing w:before="7"/>
              <w:rPr>
                <w:rFonts w:ascii="仿宋" w:hAnsi="仿宋" w:eastAsia="仿宋"/>
                <w:color w:val="auto"/>
                <w:sz w:val="10"/>
                <w:szCs w:val="10"/>
                <w:highlight w:val="none"/>
              </w:rPr>
            </w:pPr>
          </w:p>
          <w:p>
            <w:pPr>
              <w:pStyle w:val="1336"/>
              <w:spacing w:before="1"/>
              <w:ind w:left="22"/>
              <w:jc w:val="center"/>
              <w:rPr>
                <w:rFonts w:ascii="仿宋" w:hAnsi="仿宋" w:eastAsia="仿宋" w:cs="Noto Sans CJK JP Regular"/>
                <w:color w:val="auto"/>
                <w:sz w:val="21"/>
                <w:szCs w:val="21"/>
                <w:highlight w:val="none"/>
              </w:rPr>
            </w:pPr>
            <w:r>
              <w:rPr>
                <w:rFonts w:ascii="仿宋" w:hAnsi="仿宋" w:eastAsia="仿宋" w:cs="Noto Sans CJK JP Regular"/>
                <w:color w:val="auto"/>
                <w:sz w:val="21"/>
                <w:szCs w:val="21"/>
                <w:highlight w:val="none"/>
              </w:rPr>
              <w:t>1</w:t>
            </w:r>
          </w:p>
        </w:tc>
        <w:tc>
          <w:tcPr>
            <w:tcW w:w="2359" w:type="dxa"/>
            <w:tcBorders>
              <w:top w:val="single" w:color="000000" w:sz="6" w:space="0"/>
              <w:left w:val="nil"/>
              <w:bottom w:val="single" w:color="000000" w:sz="6" w:space="0"/>
              <w:right w:val="single" w:color="000000" w:sz="4" w:space="0"/>
            </w:tcBorders>
            <w:vAlign w:val="center"/>
          </w:tcPr>
          <w:p>
            <w:pPr>
              <w:pStyle w:val="1336"/>
              <w:spacing w:before="149"/>
              <w:ind w:left="552" w:right="531"/>
              <w:jc w:val="center"/>
              <w:rPr>
                <w:rFonts w:ascii="仿宋" w:hAnsi="仿宋" w:eastAsia="仿宋"/>
                <w:color w:val="auto"/>
                <w:sz w:val="21"/>
                <w:szCs w:val="21"/>
                <w:highlight w:val="none"/>
              </w:rPr>
            </w:pPr>
            <w:r>
              <w:rPr>
                <w:rFonts w:ascii="仿宋" w:hAnsi="仿宋" w:eastAsia="仿宋" w:cs="Noto Sans CJK JP Regular"/>
                <w:color w:val="auto"/>
                <w:sz w:val="21"/>
                <w:szCs w:val="21"/>
                <w:highlight w:val="none"/>
              </w:rPr>
              <w:t xml:space="preserve">XX </w:t>
            </w:r>
            <w:r>
              <w:rPr>
                <w:rFonts w:ascii="仿宋" w:hAnsi="仿宋" w:eastAsia="仿宋"/>
                <w:color w:val="auto"/>
                <w:sz w:val="21"/>
                <w:szCs w:val="21"/>
                <w:highlight w:val="none"/>
              </w:rPr>
              <w:t>单项工程</w:t>
            </w:r>
          </w:p>
        </w:tc>
        <w:tc>
          <w:tcPr>
            <w:tcW w:w="878"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07"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312"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777" w:type="dxa"/>
            <w:tcBorders>
              <w:top w:val="single" w:color="000000" w:sz="6" w:space="0"/>
              <w:left w:val="nil"/>
              <w:bottom w:val="single" w:color="000000" w:sz="6" w:space="0"/>
              <w:right w:val="single" w:color="000000" w:sz="6" w:space="0"/>
            </w:tcBorders>
            <w:vAlign w:val="center"/>
          </w:tcPr>
          <w:p>
            <w:pPr>
              <w:pStyle w:val="1336"/>
              <w:rPr>
                <w:rFonts w:ascii="仿宋" w:hAnsi="仿宋" w:eastAsia="仿宋" w:cs="Noto Sans CJK JP Regular"/>
                <w:color w:val="auto"/>
                <w:sz w:val="20"/>
                <w:szCs w:val="20"/>
                <w:highlight w:val="none"/>
              </w:rPr>
            </w:pPr>
          </w:p>
        </w:tc>
        <w:tc>
          <w:tcPr>
            <w:tcW w:w="713"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99" w:type="dxa"/>
            <w:tcBorders>
              <w:top w:val="single" w:color="000000" w:sz="6" w:space="0"/>
              <w:left w:val="nil"/>
              <w:bottom w:val="single" w:color="000000" w:sz="6" w:space="0"/>
              <w:right w:val="single" w:color="000000" w:sz="12" w:space="0"/>
            </w:tcBorders>
            <w:vAlign w:val="center"/>
          </w:tcPr>
          <w:p>
            <w:pPr>
              <w:pStyle w:val="1336"/>
              <w:rPr>
                <w:rFonts w:ascii="仿宋" w:hAnsi="仿宋" w:eastAsia="仿宋" w:cs="Noto Sans CJK JP Regular"/>
                <w:color w:val="auto"/>
                <w:sz w:val="20"/>
                <w:szCs w:val="20"/>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0" w:hRule="exact"/>
          <w:jc w:val="center"/>
        </w:trPr>
        <w:tc>
          <w:tcPr>
            <w:tcW w:w="960" w:type="dxa"/>
            <w:tcBorders>
              <w:top w:val="single" w:color="000000" w:sz="6" w:space="0"/>
              <w:left w:val="single" w:color="000000" w:sz="12" w:space="0"/>
              <w:bottom w:val="single" w:color="000000" w:sz="6" w:space="0"/>
              <w:right w:val="single" w:color="000000" w:sz="6" w:space="0"/>
            </w:tcBorders>
            <w:vAlign w:val="center"/>
          </w:tcPr>
          <w:p>
            <w:pPr>
              <w:pStyle w:val="1336"/>
              <w:spacing w:before="6"/>
              <w:rPr>
                <w:rFonts w:ascii="仿宋" w:hAnsi="仿宋" w:eastAsia="仿宋"/>
                <w:color w:val="auto"/>
                <w:sz w:val="10"/>
                <w:szCs w:val="10"/>
                <w:highlight w:val="none"/>
              </w:rPr>
            </w:pPr>
          </w:p>
          <w:p>
            <w:pPr>
              <w:pStyle w:val="1336"/>
              <w:ind w:left="215" w:right="193"/>
              <w:jc w:val="center"/>
              <w:rPr>
                <w:rFonts w:ascii="仿宋" w:hAnsi="仿宋" w:eastAsia="仿宋" w:cs="Noto Sans CJK JP Regular"/>
                <w:color w:val="auto"/>
                <w:sz w:val="21"/>
                <w:szCs w:val="21"/>
                <w:highlight w:val="none"/>
              </w:rPr>
            </w:pPr>
            <w:r>
              <w:rPr>
                <w:rFonts w:ascii="仿宋" w:hAnsi="仿宋" w:eastAsia="仿宋" w:cs="Noto Sans CJK JP Regular"/>
                <w:color w:val="auto"/>
                <w:sz w:val="21"/>
                <w:szCs w:val="21"/>
                <w:highlight w:val="none"/>
              </w:rPr>
              <w:t>1.1</w:t>
            </w:r>
          </w:p>
        </w:tc>
        <w:tc>
          <w:tcPr>
            <w:tcW w:w="2359" w:type="dxa"/>
            <w:tcBorders>
              <w:top w:val="single" w:color="000000" w:sz="6" w:space="0"/>
              <w:left w:val="nil"/>
              <w:bottom w:val="single" w:color="000000" w:sz="6" w:space="0"/>
              <w:right w:val="single" w:color="000000" w:sz="4" w:space="0"/>
            </w:tcBorders>
            <w:vAlign w:val="center"/>
          </w:tcPr>
          <w:p>
            <w:pPr>
              <w:pStyle w:val="1336"/>
              <w:spacing w:before="150"/>
              <w:ind w:left="552" w:right="531"/>
              <w:jc w:val="center"/>
              <w:rPr>
                <w:rFonts w:ascii="仿宋" w:hAnsi="仿宋" w:eastAsia="仿宋"/>
                <w:color w:val="auto"/>
                <w:sz w:val="21"/>
                <w:szCs w:val="21"/>
                <w:highlight w:val="none"/>
              </w:rPr>
            </w:pPr>
            <w:r>
              <w:rPr>
                <w:rFonts w:ascii="仿宋" w:hAnsi="仿宋" w:eastAsia="仿宋" w:cs="Noto Sans CJK JP Regular"/>
                <w:color w:val="auto"/>
                <w:sz w:val="21"/>
                <w:szCs w:val="21"/>
                <w:highlight w:val="none"/>
              </w:rPr>
              <w:t xml:space="preserve">XX </w:t>
            </w:r>
            <w:r>
              <w:rPr>
                <w:rFonts w:ascii="仿宋" w:hAnsi="仿宋" w:eastAsia="仿宋"/>
                <w:color w:val="auto"/>
                <w:sz w:val="21"/>
                <w:szCs w:val="21"/>
                <w:highlight w:val="none"/>
              </w:rPr>
              <w:t>单位工程</w:t>
            </w:r>
          </w:p>
        </w:tc>
        <w:tc>
          <w:tcPr>
            <w:tcW w:w="878"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07"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312"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777" w:type="dxa"/>
            <w:tcBorders>
              <w:top w:val="single" w:color="000000" w:sz="6" w:space="0"/>
              <w:left w:val="nil"/>
              <w:bottom w:val="single" w:color="000000" w:sz="6" w:space="0"/>
              <w:right w:val="single" w:color="000000" w:sz="6" w:space="0"/>
            </w:tcBorders>
            <w:vAlign w:val="center"/>
          </w:tcPr>
          <w:p>
            <w:pPr>
              <w:pStyle w:val="1336"/>
              <w:rPr>
                <w:rFonts w:ascii="仿宋" w:hAnsi="仿宋" w:eastAsia="仿宋" w:cs="Noto Sans CJK JP Regular"/>
                <w:color w:val="auto"/>
                <w:sz w:val="20"/>
                <w:szCs w:val="20"/>
                <w:highlight w:val="none"/>
              </w:rPr>
            </w:pPr>
          </w:p>
        </w:tc>
        <w:tc>
          <w:tcPr>
            <w:tcW w:w="713"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99" w:type="dxa"/>
            <w:tcBorders>
              <w:top w:val="single" w:color="000000" w:sz="6" w:space="0"/>
              <w:left w:val="nil"/>
              <w:bottom w:val="single" w:color="000000" w:sz="6" w:space="0"/>
              <w:right w:val="single" w:color="000000" w:sz="12" w:space="0"/>
            </w:tcBorders>
            <w:vAlign w:val="center"/>
          </w:tcPr>
          <w:p>
            <w:pPr>
              <w:pStyle w:val="1336"/>
              <w:rPr>
                <w:rFonts w:ascii="仿宋" w:hAnsi="仿宋" w:eastAsia="仿宋" w:cs="Noto Sans CJK JP Regular"/>
                <w:color w:val="auto"/>
                <w:sz w:val="20"/>
                <w:szCs w:val="20"/>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0" w:hRule="exact"/>
          <w:jc w:val="center"/>
        </w:trPr>
        <w:tc>
          <w:tcPr>
            <w:tcW w:w="960" w:type="dxa"/>
            <w:tcBorders>
              <w:top w:val="single" w:color="000000" w:sz="6" w:space="0"/>
              <w:left w:val="single" w:color="000000" w:sz="12" w:space="0"/>
              <w:bottom w:val="single" w:color="000000" w:sz="6" w:space="0"/>
              <w:right w:val="single" w:color="000000" w:sz="6" w:space="0"/>
            </w:tcBorders>
            <w:vAlign w:val="center"/>
          </w:tcPr>
          <w:p>
            <w:pPr>
              <w:pStyle w:val="1336"/>
              <w:spacing w:before="7"/>
              <w:rPr>
                <w:rFonts w:ascii="仿宋" w:hAnsi="仿宋" w:eastAsia="仿宋"/>
                <w:color w:val="auto"/>
                <w:sz w:val="10"/>
                <w:szCs w:val="10"/>
                <w:highlight w:val="none"/>
              </w:rPr>
            </w:pPr>
          </w:p>
          <w:p>
            <w:pPr>
              <w:pStyle w:val="1336"/>
              <w:ind w:left="215" w:right="196"/>
              <w:jc w:val="center"/>
              <w:rPr>
                <w:rFonts w:ascii="仿宋" w:hAnsi="仿宋" w:eastAsia="仿宋" w:cs="Noto Sans CJK JP Regular"/>
                <w:color w:val="auto"/>
                <w:sz w:val="21"/>
                <w:szCs w:val="21"/>
                <w:highlight w:val="none"/>
              </w:rPr>
            </w:pPr>
            <w:r>
              <w:rPr>
                <w:rFonts w:ascii="仿宋" w:hAnsi="仿宋" w:eastAsia="仿宋" w:cs="Noto Sans CJK JP Regular"/>
                <w:color w:val="auto"/>
                <w:sz w:val="21"/>
                <w:szCs w:val="21"/>
                <w:highlight w:val="none"/>
              </w:rPr>
              <w:t>1.1.1</w:t>
            </w:r>
          </w:p>
        </w:tc>
        <w:tc>
          <w:tcPr>
            <w:tcW w:w="2359" w:type="dxa"/>
            <w:tcBorders>
              <w:top w:val="single" w:color="000000" w:sz="6" w:space="0"/>
              <w:left w:val="nil"/>
              <w:bottom w:val="single" w:color="000000" w:sz="6" w:space="0"/>
              <w:right w:val="single" w:color="000000" w:sz="4" w:space="0"/>
            </w:tcBorders>
            <w:vAlign w:val="center"/>
          </w:tcPr>
          <w:p>
            <w:pPr>
              <w:pStyle w:val="1336"/>
              <w:spacing w:before="149"/>
              <w:ind w:left="552" w:right="531"/>
              <w:jc w:val="center"/>
              <w:rPr>
                <w:rFonts w:ascii="仿宋" w:hAnsi="仿宋" w:eastAsia="仿宋"/>
                <w:color w:val="auto"/>
                <w:sz w:val="21"/>
                <w:szCs w:val="21"/>
                <w:highlight w:val="none"/>
              </w:rPr>
            </w:pPr>
            <w:r>
              <w:rPr>
                <w:rFonts w:ascii="仿宋" w:hAnsi="仿宋" w:eastAsia="仿宋" w:cs="Noto Sans CJK JP Regular"/>
                <w:color w:val="auto"/>
                <w:sz w:val="21"/>
                <w:szCs w:val="21"/>
                <w:highlight w:val="none"/>
              </w:rPr>
              <w:t xml:space="preserve">XX </w:t>
            </w:r>
            <w:r>
              <w:rPr>
                <w:rFonts w:ascii="仿宋" w:hAnsi="仿宋" w:eastAsia="仿宋"/>
                <w:color w:val="auto"/>
                <w:sz w:val="21"/>
                <w:szCs w:val="21"/>
                <w:highlight w:val="none"/>
              </w:rPr>
              <w:t>专业工程</w:t>
            </w:r>
          </w:p>
        </w:tc>
        <w:tc>
          <w:tcPr>
            <w:tcW w:w="878"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07"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312"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777" w:type="dxa"/>
            <w:tcBorders>
              <w:top w:val="single" w:color="000000" w:sz="6" w:space="0"/>
              <w:left w:val="nil"/>
              <w:bottom w:val="single" w:color="000000" w:sz="6" w:space="0"/>
              <w:right w:val="single" w:color="000000" w:sz="6" w:space="0"/>
            </w:tcBorders>
            <w:vAlign w:val="center"/>
          </w:tcPr>
          <w:p>
            <w:pPr>
              <w:pStyle w:val="1336"/>
              <w:rPr>
                <w:rFonts w:ascii="仿宋" w:hAnsi="仿宋" w:eastAsia="仿宋" w:cs="Noto Sans CJK JP Regular"/>
                <w:color w:val="auto"/>
                <w:sz w:val="20"/>
                <w:szCs w:val="20"/>
                <w:highlight w:val="none"/>
              </w:rPr>
            </w:pPr>
          </w:p>
        </w:tc>
        <w:tc>
          <w:tcPr>
            <w:tcW w:w="713"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99" w:type="dxa"/>
            <w:tcBorders>
              <w:top w:val="single" w:color="000000" w:sz="6" w:space="0"/>
              <w:left w:val="nil"/>
              <w:bottom w:val="single" w:color="000000" w:sz="6" w:space="0"/>
              <w:right w:val="single" w:color="000000" w:sz="12" w:space="0"/>
            </w:tcBorders>
            <w:vAlign w:val="center"/>
          </w:tcPr>
          <w:p>
            <w:pPr>
              <w:pStyle w:val="1336"/>
              <w:rPr>
                <w:rFonts w:ascii="仿宋" w:hAnsi="仿宋" w:eastAsia="仿宋" w:cs="Noto Sans CJK JP Regular"/>
                <w:color w:val="auto"/>
                <w:sz w:val="20"/>
                <w:szCs w:val="20"/>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0" w:hRule="exact"/>
          <w:jc w:val="center"/>
        </w:trPr>
        <w:tc>
          <w:tcPr>
            <w:tcW w:w="960" w:type="dxa"/>
            <w:tcBorders>
              <w:top w:val="single" w:color="000000" w:sz="6" w:space="0"/>
              <w:left w:val="single" w:color="000000" w:sz="12" w:space="0"/>
              <w:bottom w:val="single" w:color="000000" w:sz="6" w:space="0"/>
              <w:right w:val="single" w:color="000000" w:sz="6" w:space="0"/>
            </w:tcBorders>
            <w:vAlign w:val="center"/>
          </w:tcPr>
          <w:p>
            <w:pPr>
              <w:pStyle w:val="1336"/>
              <w:spacing w:before="6"/>
              <w:rPr>
                <w:rFonts w:ascii="仿宋" w:hAnsi="仿宋" w:eastAsia="仿宋"/>
                <w:color w:val="auto"/>
                <w:sz w:val="10"/>
                <w:szCs w:val="10"/>
                <w:highlight w:val="none"/>
              </w:rPr>
            </w:pPr>
          </w:p>
          <w:p>
            <w:pPr>
              <w:pStyle w:val="1336"/>
              <w:ind w:left="212" w:right="196"/>
              <w:jc w:val="center"/>
              <w:rPr>
                <w:rFonts w:ascii="仿宋" w:hAnsi="仿宋" w:eastAsia="仿宋" w:cs="Noto Sans CJK JP Regular"/>
                <w:color w:val="auto"/>
                <w:sz w:val="21"/>
                <w:szCs w:val="21"/>
                <w:highlight w:val="none"/>
              </w:rPr>
            </w:pPr>
            <w:r>
              <w:rPr>
                <w:rFonts w:ascii="仿宋" w:hAnsi="仿宋" w:eastAsia="仿宋" w:cs="Noto Sans CJK JP Regular"/>
                <w:color w:val="auto"/>
                <w:sz w:val="21"/>
                <w:szCs w:val="21"/>
                <w:highlight w:val="none"/>
              </w:rPr>
              <w:t>……</w:t>
            </w:r>
          </w:p>
        </w:tc>
        <w:tc>
          <w:tcPr>
            <w:tcW w:w="2359"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878"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07"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312"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777" w:type="dxa"/>
            <w:tcBorders>
              <w:top w:val="single" w:color="000000" w:sz="6" w:space="0"/>
              <w:left w:val="nil"/>
              <w:bottom w:val="single" w:color="000000" w:sz="6" w:space="0"/>
              <w:right w:val="single" w:color="000000" w:sz="6" w:space="0"/>
            </w:tcBorders>
            <w:vAlign w:val="center"/>
          </w:tcPr>
          <w:p>
            <w:pPr>
              <w:pStyle w:val="1336"/>
              <w:rPr>
                <w:rFonts w:ascii="仿宋" w:hAnsi="仿宋" w:eastAsia="仿宋" w:cs="Noto Sans CJK JP Regular"/>
                <w:color w:val="auto"/>
                <w:sz w:val="20"/>
                <w:szCs w:val="20"/>
                <w:highlight w:val="none"/>
              </w:rPr>
            </w:pPr>
          </w:p>
        </w:tc>
        <w:tc>
          <w:tcPr>
            <w:tcW w:w="713"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99" w:type="dxa"/>
            <w:tcBorders>
              <w:top w:val="single" w:color="000000" w:sz="6" w:space="0"/>
              <w:left w:val="nil"/>
              <w:bottom w:val="single" w:color="000000" w:sz="6" w:space="0"/>
              <w:right w:val="single" w:color="000000" w:sz="12" w:space="0"/>
            </w:tcBorders>
            <w:vAlign w:val="center"/>
          </w:tcPr>
          <w:p>
            <w:pPr>
              <w:pStyle w:val="1336"/>
              <w:rPr>
                <w:rFonts w:ascii="仿宋" w:hAnsi="仿宋" w:eastAsia="仿宋" w:cs="Noto Sans CJK JP Regular"/>
                <w:color w:val="auto"/>
                <w:sz w:val="20"/>
                <w:szCs w:val="20"/>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0" w:hRule="exact"/>
          <w:jc w:val="center"/>
        </w:trPr>
        <w:tc>
          <w:tcPr>
            <w:tcW w:w="960" w:type="dxa"/>
            <w:tcBorders>
              <w:top w:val="single" w:color="000000" w:sz="6" w:space="0"/>
              <w:left w:val="single" w:color="000000" w:sz="12" w:space="0"/>
              <w:bottom w:val="single" w:color="000000" w:sz="6" w:space="0"/>
              <w:right w:val="single" w:color="000000" w:sz="6" w:space="0"/>
            </w:tcBorders>
            <w:vAlign w:val="center"/>
          </w:tcPr>
          <w:p>
            <w:pPr>
              <w:pStyle w:val="1336"/>
              <w:spacing w:before="7"/>
              <w:rPr>
                <w:rFonts w:ascii="仿宋" w:hAnsi="仿宋" w:eastAsia="仿宋"/>
                <w:color w:val="auto"/>
                <w:sz w:val="10"/>
                <w:szCs w:val="10"/>
                <w:highlight w:val="none"/>
              </w:rPr>
            </w:pPr>
          </w:p>
          <w:p>
            <w:pPr>
              <w:pStyle w:val="1336"/>
              <w:ind w:left="215" w:right="193"/>
              <w:jc w:val="center"/>
              <w:rPr>
                <w:rFonts w:ascii="仿宋" w:hAnsi="仿宋" w:eastAsia="仿宋" w:cs="Noto Sans CJK JP Regular"/>
                <w:color w:val="auto"/>
                <w:sz w:val="21"/>
                <w:szCs w:val="21"/>
                <w:highlight w:val="none"/>
              </w:rPr>
            </w:pPr>
            <w:r>
              <w:rPr>
                <w:rFonts w:ascii="仿宋" w:hAnsi="仿宋" w:eastAsia="仿宋" w:cs="Noto Sans CJK JP Regular"/>
                <w:color w:val="auto"/>
                <w:sz w:val="21"/>
                <w:szCs w:val="21"/>
                <w:highlight w:val="none"/>
              </w:rPr>
              <w:t>1.2</w:t>
            </w:r>
          </w:p>
        </w:tc>
        <w:tc>
          <w:tcPr>
            <w:tcW w:w="2359" w:type="dxa"/>
            <w:tcBorders>
              <w:top w:val="single" w:color="000000" w:sz="6" w:space="0"/>
              <w:left w:val="nil"/>
              <w:bottom w:val="single" w:color="000000" w:sz="6" w:space="0"/>
              <w:right w:val="single" w:color="000000" w:sz="4" w:space="0"/>
            </w:tcBorders>
            <w:vAlign w:val="center"/>
          </w:tcPr>
          <w:p>
            <w:pPr>
              <w:pStyle w:val="1336"/>
              <w:spacing w:before="148"/>
              <w:ind w:left="552" w:right="531"/>
              <w:jc w:val="center"/>
              <w:rPr>
                <w:rFonts w:ascii="仿宋" w:hAnsi="仿宋" w:eastAsia="仿宋"/>
                <w:color w:val="auto"/>
                <w:sz w:val="21"/>
                <w:szCs w:val="21"/>
                <w:highlight w:val="none"/>
              </w:rPr>
            </w:pPr>
            <w:r>
              <w:rPr>
                <w:rFonts w:ascii="仿宋" w:hAnsi="仿宋" w:eastAsia="仿宋" w:cs="Noto Sans CJK JP Regular"/>
                <w:color w:val="auto"/>
                <w:sz w:val="21"/>
                <w:szCs w:val="21"/>
                <w:highlight w:val="none"/>
              </w:rPr>
              <w:t xml:space="preserve">XX </w:t>
            </w:r>
            <w:r>
              <w:rPr>
                <w:rFonts w:ascii="仿宋" w:hAnsi="仿宋" w:eastAsia="仿宋"/>
                <w:color w:val="auto"/>
                <w:sz w:val="21"/>
                <w:szCs w:val="21"/>
                <w:highlight w:val="none"/>
              </w:rPr>
              <w:t>单位工程</w:t>
            </w:r>
          </w:p>
        </w:tc>
        <w:tc>
          <w:tcPr>
            <w:tcW w:w="878"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07"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312"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777" w:type="dxa"/>
            <w:tcBorders>
              <w:top w:val="single" w:color="000000" w:sz="6" w:space="0"/>
              <w:left w:val="nil"/>
              <w:bottom w:val="single" w:color="000000" w:sz="6" w:space="0"/>
              <w:right w:val="single" w:color="000000" w:sz="6" w:space="0"/>
            </w:tcBorders>
            <w:vAlign w:val="center"/>
          </w:tcPr>
          <w:p>
            <w:pPr>
              <w:pStyle w:val="1336"/>
              <w:rPr>
                <w:rFonts w:ascii="仿宋" w:hAnsi="仿宋" w:eastAsia="仿宋" w:cs="Noto Sans CJK JP Regular"/>
                <w:color w:val="auto"/>
                <w:sz w:val="20"/>
                <w:szCs w:val="20"/>
                <w:highlight w:val="none"/>
              </w:rPr>
            </w:pPr>
          </w:p>
        </w:tc>
        <w:tc>
          <w:tcPr>
            <w:tcW w:w="713"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99" w:type="dxa"/>
            <w:tcBorders>
              <w:top w:val="single" w:color="000000" w:sz="6" w:space="0"/>
              <w:left w:val="nil"/>
              <w:bottom w:val="single" w:color="000000" w:sz="6" w:space="0"/>
              <w:right w:val="single" w:color="000000" w:sz="12" w:space="0"/>
            </w:tcBorders>
            <w:vAlign w:val="center"/>
          </w:tcPr>
          <w:p>
            <w:pPr>
              <w:pStyle w:val="1336"/>
              <w:rPr>
                <w:rFonts w:ascii="仿宋" w:hAnsi="仿宋" w:eastAsia="仿宋" w:cs="Noto Sans CJK JP Regular"/>
                <w:color w:val="auto"/>
                <w:sz w:val="20"/>
                <w:szCs w:val="20"/>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0" w:hRule="exact"/>
          <w:jc w:val="center"/>
        </w:trPr>
        <w:tc>
          <w:tcPr>
            <w:tcW w:w="960" w:type="dxa"/>
            <w:tcBorders>
              <w:top w:val="single" w:color="000000" w:sz="6" w:space="0"/>
              <w:left w:val="single" w:color="000000" w:sz="12" w:space="0"/>
              <w:bottom w:val="single" w:color="000000" w:sz="6" w:space="0"/>
              <w:right w:val="single" w:color="000000" w:sz="6" w:space="0"/>
            </w:tcBorders>
            <w:vAlign w:val="center"/>
          </w:tcPr>
          <w:p>
            <w:pPr>
              <w:pStyle w:val="1336"/>
              <w:spacing w:before="8"/>
              <w:rPr>
                <w:rFonts w:ascii="仿宋" w:hAnsi="仿宋" w:eastAsia="仿宋"/>
                <w:color w:val="auto"/>
                <w:sz w:val="10"/>
                <w:szCs w:val="10"/>
                <w:highlight w:val="none"/>
              </w:rPr>
            </w:pPr>
          </w:p>
          <w:p>
            <w:pPr>
              <w:pStyle w:val="1336"/>
              <w:ind w:left="215" w:right="196"/>
              <w:jc w:val="center"/>
              <w:rPr>
                <w:rFonts w:ascii="仿宋" w:hAnsi="仿宋" w:eastAsia="仿宋" w:cs="Noto Sans CJK JP Regular"/>
                <w:color w:val="auto"/>
                <w:sz w:val="21"/>
                <w:szCs w:val="21"/>
                <w:highlight w:val="none"/>
              </w:rPr>
            </w:pPr>
            <w:r>
              <w:rPr>
                <w:rFonts w:ascii="仿宋" w:hAnsi="仿宋" w:eastAsia="仿宋" w:cs="Noto Sans CJK JP Regular"/>
                <w:color w:val="auto"/>
                <w:sz w:val="21"/>
                <w:szCs w:val="21"/>
                <w:highlight w:val="none"/>
              </w:rPr>
              <w:t>1.2.1</w:t>
            </w:r>
          </w:p>
        </w:tc>
        <w:tc>
          <w:tcPr>
            <w:tcW w:w="2359" w:type="dxa"/>
            <w:tcBorders>
              <w:top w:val="single" w:color="000000" w:sz="6" w:space="0"/>
              <w:left w:val="nil"/>
              <w:bottom w:val="single" w:color="000000" w:sz="6" w:space="0"/>
              <w:right w:val="single" w:color="000000" w:sz="4" w:space="0"/>
            </w:tcBorders>
            <w:vAlign w:val="center"/>
          </w:tcPr>
          <w:p>
            <w:pPr>
              <w:pStyle w:val="1336"/>
              <w:spacing w:before="149"/>
              <w:ind w:left="552" w:right="531"/>
              <w:jc w:val="center"/>
              <w:rPr>
                <w:rFonts w:ascii="仿宋" w:hAnsi="仿宋" w:eastAsia="仿宋"/>
                <w:color w:val="auto"/>
                <w:sz w:val="21"/>
                <w:szCs w:val="21"/>
                <w:highlight w:val="none"/>
              </w:rPr>
            </w:pPr>
            <w:r>
              <w:rPr>
                <w:rFonts w:ascii="仿宋" w:hAnsi="仿宋" w:eastAsia="仿宋" w:cs="Noto Sans CJK JP Regular"/>
                <w:color w:val="auto"/>
                <w:sz w:val="21"/>
                <w:szCs w:val="21"/>
                <w:highlight w:val="none"/>
              </w:rPr>
              <w:t xml:space="preserve">XX </w:t>
            </w:r>
            <w:r>
              <w:rPr>
                <w:rFonts w:ascii="仿宋" w:hAnsi="仿宋" w:eastAsia="仿宋"/>
                <w:color w:val="auto"/>
                <w:sz w:val="21"/>
                <w:szCs w:val="21"/>
                <w:highlight w:val="none"/>
              </w:rPr>
              <w:t>专业工程</w:t>
            </w:r>
          </w:p>
        </w:tc>
        <w:tc>
          <w:tcPr>
            <w:tcW w:w="878"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07"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312"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777" w:type="dxa"/>
            <w:tcBorders>
              <w:top w:val="single" w:color="000000" w:sz="6" w:space="0"/>
              <w:left w:val="nil"/>
              <w:bottom w:val="single" w:color="000000" w:sz="6" w:space="0"/>
              <w:right w:val="single" w:color="000000" w:sz="6" w:space="0"/>
            </w:tcBorders>
            <w:vAlign w:val="center"/>
          </w:tcPr>
          <w:p>
            <w:pPr>
              <w:pStyle w:val="1336"/>
              <w:rPr>
                <w:rFonts w:ascii="仿宋" w:hAnsi="仿宋" w:eastAsia="仿宋" w:cs="Noto Sans CJK JP Regular"/>
                <w:color w:val="auto"/>
                <w:sz w:val="20"/>
                <w:szCs w:val="20"/>
                <w:highlight w:val="none"/>
              </w:rPr>
            </w:pPr>
          </w:p>
        </w:tc>
        <w:tc>
          <w:tcPr>
            <w:tcW w:w="713"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99" w:type="dxa"/>
            <w:tcBorders>
              <w:top w:val="single" w:color="000000" w:sz="6" w:space="0"/>
              <w:left w:val="nil"/>
              <w:bottom w:val="single" w:color="000000" w:sz="6" w:space="0"/>
              <w:right w:val="single" w:color="000000" w:sz="12" w:space="0"/>
            </w:tcBorders>
            <w:vAlign w:val="center"/>
          </w:tcPr>
          <w:p>
            <w:pPr>
              <w:pStyle w:val="1336"/>
              <w:rPr>
                <w:rFonts w:ascii="仿宋" w:hAnsi="仿宋" w:eastAsia="仿宋" w:cs="Noto Sans CJK JP Regular"/>
                <w:color w:val="auto"/>
                <w:sz w:val="20"/>
                <w:szCs w:val="20"/>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0" w:hRule="exact"/>
          <w:jc w:val="center"/>
        </w:trPr>
        <w:tc>
          <w:tcPr>
            <w:tcW w:w="960" w:type="dxa"/>
            <w:tcBorders>
              <w:top w:val="single" w:color="000000" w:sz="6" w:space="0"/>
              <w:left w:val="single" w:color="000000" w:sz="12" w:space="0"/>
              <w:bottom w:val="single" w:color="000000" w:sz="6" w:space="0"/>
              <w:right w:val="single" w:color="000000" w:sz="6" w:space="0"/>
            </w:tcBorders>
            <w:vAlign w:val="center"/>
          </w:tcPr>
          <w:p>
            <w:pPr>
              <w:pStyle w:val="1336"/>
              <w:spacing w:before="6"/>
              <w:rPr>
                <w:rFonts w:ascii="仿宋" w:hAnsi="仿宋" w:eastAsia="仿宋"/>
                <w:color w:val="auto"/>
                <w:sz w:val="10"/>
                <w:szCs w:val="10"/>
                <w:highlight w:val="none"/>
              </w:rPr>
            </w:pPr>
          </w:p>
          <w:p>
            <w:pPr>
              <w:pStyle w:val="1336"/>
              <w:ind w:left="212" w:right="196"/>
              <w:jc w:val="center"/>
              <w:rPr>
                <w:rFonts w:ascii="仿宋" w:hAnsi="仿宋" w:eastAsia="仿宋" w:cs="Noto Sans CJK JP Regular"/>
                <w:color w:val="auto"/>
                <w:sz w:val="21"/>
                <w:szCs w:val="21"/>
                <w:highlight w:val="none"/>
              </w:rPr>
            </w:pPr>
            <w:r>
              <w:rPr>
                <w:rFonts w:ascii="仿宋" w:hAnsi="仿宋" w:eastAsia="仿宋" w:cs="Noto Sans CJK JP Regular"/>
                <w:color w:val="auto"/>
                <w:sz w:val="21"/>
                <w:szCs w:val="21"/>
                <w:highlight w:val="none"/>
              </w:rPr>
              <w:t>……</w:t>
            </w:r>
          </w:p>
        </w:tc>
        <w:tc>
          <w:tcPr>
            <w:tcW w:w="2359"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878"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07"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312"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777" w:type="dxa"/>
            <w:tcBorders>
              <w:top w:val="single" w:color="000000" w:sz="6" w:space="0"/>
              <w:left w:val="nil"/>
              <w:bottom w:val="single" w:color="000000" w:sz="6" w:space="0"/>
              <w:right w:val="single" w:color="000000" w:sz="6" w:space="0"/>
            </w:tcBorders>
            <w:vAlign w:val="center"/>
          </w:tcPr>
          <w:p>
            <w:pPr>
              <w:pStyle w:val="1336"/>
              <w:rPr>
                <w:rFonts w:ascii="仿宋" w:hAnsi="仿宋" w:eastAsia="仿宋" w:cs="Noto Sans CJK JP Regular"/>
                <w:color w:val="auto"/>
                <w:sz w:val="20"/>
                <w:szCs w:val="20"/>
                <w:highlight w:val="none"/>
              </w:rPr>
            </w:pPr>
          </w:p>
        </w:tc>
        <w:tc>
          <w:tcPr>
            <w:tcW w:w="713"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99" w:type="dxa"/>
            <w:tcBorders>
              <w:top w:val="single" w:color="000000" w:sz="6" w:space="0"/>
              <w:left w:val="nil"/>
              <w:bottom w:val="single" w:color="000000" w:sz="6" w:space="0"/>
              <w:right w:val="single" w:color="000000" w:sz="12" w:space="0"/>
            </w:tcBorders>
            <w:vAlign w:val="center"/>
          </w:tcPr>
          <w:p>
            <w:pPr>
              <w:pStyle w:val="1336"/>
              <w:rPr>
                <w:rFonts w:ascii="仿宋" w:hAnsi="仿宋" w:eastAsia="仿宋" w:cs="Noto Sans CJK JP Regular"/>
                <w:color w:val="auto"/>
                <w:sz w:val="20"/>
                <w:szCs w:val="20"/>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0" w:hRule="exact"/>
          <w:jc w:val="center"/>
        </w:trPr>
        <w:tc>
          <w:tcPr>
            <w:tcW w:w="960" w:type="dxa"/>
            <w:tcBorders>
              <w:top w:val="single" w:color="000000" w:sz="6" w:space="0"/>
              <w:left w:val="single" w:color="000000" w:sz="12" w:space="0"/>
              <w:bottom w:val="single" w:color="000000" w:sz="6" w:space="0"/>
              <w:right w:val="single" w:color="000000" w:sz="6" w:space="0"/>
            </w:tcBorders>
            <w:vAlign w:val="center"/>
          </w:tcPr>
          <w:p>
            <w:pPr>
              <w:pStyle w:val="1336"/>
              <w:spacing w:before="7"/>
              <w:rPr>
                <w:rFonts w:ascii="仿宋" w:hAnsi="仿宋" w:eastAsia="仿宋"/>
                <w:color w:val="auto"/>
                <w:sz w:val="10"/>
                <w:szCs w:val="10"/>
                <w:highlight w:val="none"/>
              </w:rPr>
            </w:pPr>
          </w:p>
          <w:p>
            <w:pPr>
              <w:pStyle w:val="1336"/>
              <w:ind w:left="22"/>
              <w:jc w:val="center"/>
              <w:rPr>
                <w:rFonts w:ascii="仿宋" w:hAnsi="仿宋" w:eastAsia="仿宋" w:cs="Noto Sans CJK JP Regular"/>
                <w:color w:val="auto"/>
                <w:sz w:val="21"/>
                <w:szCs w:val="21"/>
                <w:highlight w:val="none"/>
              </w:rPr>
            </w:pPr>
            <w:r>
              <w:rPr>
                <w:rFonts w:ascii="仿宋" w:hAnsi="仿宋" w:eastAsia="仿宋" w:cs="Noto Sans CJK JP Regular"/>
                <w:color w:val="auto"/>
                <w:sz w:val="21"/>
                <w:szCs w:val="21"/>
                <w:highlight w:val="none"/>
              </w:rPr>
              <w:t>2</w:t>
            </w:r>
          </w:p>
        </w:tc>
        <w:tc>
          <w:tcPr>
            <w:tcW w:w="2359" w:type="dxa"/>
            <w:tcBorders>
              <w:top w:val="single" w:color="000000" w:sz="6" w:space="0"/>
              <w:left w:val="nil"/>
              <w:bottom w:val="single" w:color="000000" w:sz="6" w:space="0"/>
              <w:right w:val="single" w:color="000000" w:sz="4" w:space="0"/>
            </w:tcBorders>
            <w:vAlign w:val="center"/>
          </w:tcPr>
          <w:p>
            <w:pPr>
              <w:pStyle w:val="1336"/>
              <w:spacing w:before="149"/>
              <w:ind w:left="552" w:right="531"/>
              <w:jc w:val="center"/>
              <w:rPr>
                <w:rFonts w:ascii="仿宋" w:hAnsi="仿宋" w:eastAsia="仿宋"/>
                <w:color w:val="auto"/>
                <w:sz w:val="21"/>
                <w:szCs w:val="21"/>
                <w:highlight w:val="none"/>
              </w:rPr>
            </w:pPr>
            <w:r>
              <w:rPr>
                <w:rFonts w:ascii="仿宋" w:hAnsi="仿宋" w:eastAsia="仿宋" w:cs="Noto Sans CJK JP Regular"/>
                <w:color w:val="auto"/>
                <w:sz w:val="21"/>
                <w:szCs w:val="21"/>
                <w:highlight w:val="none"/>
              </w:rPr>
              <w:t xml:space="preserve">XX </w:t>
            </w:r>
            <w:r>
              <w:rPr>
                <w:rFonts w:ascii="仿宋" w:hAnsi="仿宋" w:eastAsia="仿宋"/>
                <w:color w:val="auto"/>
                <w:sz w:val="21"/>
                <w:szCs w:val="21"/>
                <w:highlight w:val="none"/>
              </w:rPr>
              <w:t>单项工程</w:t>
            </w:r>
          </w:p>
        </w:tc>
        <w:tc>
          <w:tcPr>
            <w:tcW w:w="878"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07"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312"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777" w:type="dxa"/>
            <w:tcBorders>
              <w:top w:val="single" w:color="000000" w:sz="6" w:space="0"/>
              <w:left w:val="nil"/>
              <w:bottom w:val="single" w:color="000000" w:sz="6" w:space="0"/>
              <w:right w:val="single" w:color="000000" w:sz="6" w:space="0"/>
            </w:tcBorders>
            <w:vAlign w:val="center"/>
          </w:tcPr>
          <w:p>
            <w:pPr>
              <w:pStyle w:val="1336"/>
              <w:rPr>
                <w:rFonts w:ascii="仿宋" w:hAnsi="仿宋" w:eastAsia="仿宋" w:cs="Noto Sans CJK JP Regular"/>
                <w:color w:val="auto"/>
                <w:sz w:val="20"/>
                <w:szCs w:val="20"/>
                <w:highlight w:val="none"/>
              </w:rPr>
            </w:pPr>
          </w:p>
        </w:tc>
        <w:tc>
          <w:tcPr>
            <w:tcW w:w="713"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99" w:type="dxa"/>
            <w:tcBorders>
              <w:top w:val="single" w:color="000000" w:sz="6" w:space="0"/>
              <w:left w:val="nil"/>
              <w:bottom w:val="single" w:color="000000" w:sz="6" w:space="0"/>
              <w:right w:val="single" w:color="000000" w:sz="12" w:space="0"/>
            </w:tcBorders>
            <w:vAlign w:val="center"/>
          </w:tcPr>
          <w:p>
            <w:pPr>
              <w:pStyle w:val="1336"/>
              <w:rPr>
                <w:rFonts w:ascii="仿宋" w:hAnsi="仿宋" w:eastAsia="仿宋" w:cs="Noto Sans CJK JP Regular"/>
                <w:color w:val="auto"/>
                <w:sz w:val="20"/>
                <w:szCs w:val="20"/>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0" w:hRule="exact"/>
          <w:jc w:val="center"/>
        </w:trPr>
        <w:tc>
          <w:tcPr>
            <w:tcW w:w="960" w:type="dxa"/>
            <w:tcBorders>
              <w:top w:val="single" w:color="000000" w:sz="6" w:space="0"/>
              <w:left w:val="single" w:color="000000" w:sz="12" w:space="0"/>
              <w:bottom w:val="single" w:color="000000" w:sz="6" w:space="0"/>
              <w:right w:val="single" w:color="000000" w:sz="6" w:space="0"/>
            </w:tcBorders>
            <w:vAlign w:val="center"/>
          </w:tcPr>
          <w:p>
            <w:pPr>
              <w:pStyle w:val="1336"/>
              <w:spacing w:before="6"/>
              <w:rPr>
                <w:rFonts w:ascii="仿宋" w:hAnsi="仿宋" w:eastAsia="仿宋"/>
                <w:color w:val="auto"/>
                <w:sz w:val="10"/>
                <w:szCs w:val="10"/>
                <w:highlight w:val="none"/>
              </w:rPr>
            </w:pPr>
          </w:p>
          <w:p>
            <w:pPr>
              <w:pStyle w:val="1336"/>
              <w:ind w:left="215" w:right="193"/>
              <w:jc w:val="center"/>
              <w:rPr>
                <w:rFonts w:ascii="仿宋" w:hAnsi="仿宋" w:eastAsia="仿宋" w:cs="Noto Sans CJK JP Regular"/>
                <w:color w:val="auto"/>
                <w:sz w:val="21"/>
                <w:szCs w:val="21"/>
                <w:highlight w:val="none"/>
              </w:rPr>
            </w:pPr>
            <w:r>
              <w:rPr>
                <w:rFonts w:ascii="仿宋" w:hAnsi="仿宋" w:eastAsia="仿宋" w:cs="Noto Sans CJK JP Regular"/>
                <w:color w:val="auto"/>
                <w:sz w:val="21"/>
                <w:szCs w:val="21"/>
                <w:highlight w:val="none"/>
              </w:rPr>
              <w:t>2.1</w:t>
            </w:r>
          </w:p>
        </w:tc>
        <w:tc>
          <w:tcPr>
            <w:tcW w:w="2359" w:type="dxa"/>
            <w:tcBorders>
              <w:top w:val="single" w:color="000000" w:sz="6" w:space="0"/>
              <w:left w:val="nil"/>
              <w:bottom w:val="single" w:color="000000" w:sz="6" w:space="0"/>
              <w:right w:val="single" w:color="000000" w:sz="4" w:space="0"/>
            </w:tcBorders>
            <w:vAlign w:val="center"/>
          </w:tcPr>
          <w:p>
            <w:pPr>
              <w:pStyle w:val="1336"/>
              <w:spacing w:before="150"/>
              <w:ind w:left="552" w:right="531"/>
              <w:jc w:val="center"/>
              <w:rPr>
                <w:rFonts w:ascii="仿宋" w:hAnsi="仿宋" w:eastAsia="仿宋"/>
                <w:color w:val="auto"/>
                <w:sz w:val="21"/>
                <w:szCs w:val="21"/>
                <w:highlight w:val="none"/>
              </w:rPr>
            </w:pPr>
            <w:r>
              <w:rPr>
                <w:rFonts w:ascii="仿宋" w:hAnsi="仿宋" w:eastAsia="仿宋" w:cs="Noto Sans CJK JP Regular"/>
                <w:color w:val="auto"/>
                <w:sz w:val="21"/>
                <w:szCs w:val="21"/>
                <w:highlight w:val="none"/>
              </w:rPr>
              <w:t xml:space="preserve">XX </w:t>
            </w:r>
            <w:r>
              <w:rPr>
                <w:rFonts w:ascii="仿宋" w:hAnsi="仿宋" w:eastAsia="仿宋"/>
                <w:color w:val="auto"/>
                <w:sz w:val="21"/>
                <w:szCs w:val="21"/>
                <w:highlight w:val="none"/>
              </w:rPr>
              <w:t>单位工程</w:t>
            </w:r>
          </w:p>
        </w:tc>
        <w:tc>
          <w:tcPr>
            <w:tcW w:w="878"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07"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312"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777" w:type="dxa"/>
            <w:tcBorders>
              <w:top w:val="single" w:color="000000" w:sz="6" w:space="0"/>
              <w:left w:val="nil"/>
              <w:bottom w:val="single" w:color="000000" w:sz="6" w:space="0"/>
              <w:right w:val="single" w:color="000000" w:sz="6" w:space="0"/>
            </w:tcBorders>
            <w:vAlign w:val="center"/>
          </w:tcPr>
          <w:p>
            <w:pPr>
              <w:pStyle w:val="1336"/>
              <w:rPr>
                <w:rFonts w:ascii="仿宋" w:hAnsi="仿宋" w:eastAsia="仿宋" w:cs="Noto Sans CJK JP Regular"/>
                <w:color w:val="auto"/>
                <w:sz w:val="20"/>
                <w:szCs w:val="20"/>
                <w:highlight w:val="none"/>
              </w:rPr>
            </w:pPr>
          </w:p>
        </w:tc>
        <w:tc>
          <w:tcPr>
            <w:tcW w:w="713"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99" w:type="dxa"/>
            <w:tcBorders>
              <w:top w:val="single" w:color="000000" w:sz="6" w:space="0"/>
              <w:left w:val="nil"/>
              <w:bottom w:val="single" w:color="000000" w:sz="6" w:space="0"/>
              <w:right w:val="single" w:color="000000" w:sz="12" w:space="0"/>
            </w:tcBorders>
            <w:vAlign w:val="center"/>
          </w:tcPr>
          <w:p>
            <w:pPr>
              <w:pStyle w:val="1336"/>
              <w:rPr>
                <w:rFonts w:ascii="仿宋" w:hAnsi="仿宋" w:eastAsia="仿宋" w:cs="Noto Sans CJK JP Regular"/>
                <w:color w:val="auto"/>
                <w:sz w:val="20"/>
                <w:szCs w:val="20"/>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0" w:hRule="exact"/>
          <w:jc w:val="center"/>
        </w:trPr>
        <w:tc>
          <w:tcPr>
            <w:tcW w:w="960" w:type="dxa"/>
            <w:tcBorders>
              <w:top w:val="single" w:color="000000" w:sz="6" w:space="0"/>
              <w:left w:val="single" w:color="000000" w:sz="12" w:space="0"/>
              <w:bottom w:val="single" w:color="000000" w:sz="6" w:space="0"/>
              <w:right w:val="single" w:color="000000" w:sz="6" w:space="0"/>
            </w:tcBorders>
            <w:vAlign w:val="center"/>
          </w:tcPr>
          <w:p>
            <w:pPr>
              <w:pStyle w:val="1336"/>
              <w:spacing w:before="7"/>
              <w:rPr>
                <w:rFonts w:ascii="仿宋" w:hAnsi="仿宋" w:eastAsia="仿宋"/>
                <w:color w:val="auto"/>
                <w:sz w:val="10"/>
                <w:szCs w:val="10"/>
                <w:highlight w:val="none"/>
              </w:rPr>
            </w:pPr>
          </w:p>
          <w:p>
            <w:pPr>
              <w:pStyle w:val="1336"/>
              <w:ind w:left="215" w:right="196"/>
              <w:jc w:val="center"/>
              <w:rPr>
                <w:rFonts w:ascii="仿宋" w:hAnsi="仿宋" w:eastAsia="仿宋" w:cs="Noto Sans CJK JP Regular"/>
                <w:color w:val="auto"/>
                <w:sz w:val="21"/>
                <w:szCs w:val="21"/>
                <w:highlight w:val="none"/>
              </w:rPr>
            </w:pPr>
            <w:r>
              <w:rPr>
                <w:rFonts w:ascii="仿宋" w:hAnsi="仿宋" w:eastAsia="仿宋" w:cs="Noto Sans CJK JP Regular"/>
                <w:color w:val="auto"/>
                <w:sz w:val="21"/>
                <w:szCs w:val="21"/>
                <w:highlight w:val="none"/>
              </w:rPr>
              <w:t>2.1.1</w:t>
            </w:r>
          </w:p>
        </w:tc>
        <w:tc>
          <w:tcPr>
            <w:tcW w:w="2359" w:type="dxa"/>
            <w:tcBorders>
              <w:top w:val="single" w:color="000000" w:sz="6" w:space="0"/>
              <w:left w:val="nil"/>
              <w:bottom w:val="single" w:color="000000" w:sz="6" w:space="0"/>
              <w:right w:val="single" w:color="000000" w:sz="4" w:space="0"/>
            </w:tcBorders>
            <w:vAlign w:val="center"/>
          </w:tcPr>
          <w:p>
            <w:pPr>
              <w:pStyle w:val="1336"/>
              <w:spacing w:before="148"/>
              <w:ind w:left="552" w:right="531"/>
              <w:jc w:val="center"/>
              <w:rPr>
                <w:rFonts w:ascii="仿宋" w:hAnsi="仿宋" w:eastAsia="仿宋"/>
                <w:color w:val="auto"/>
                <w:sz w:val="21"/>
                <w:szCs w:val="21"/>
                <w:highlight w:val="none"/>
              </w:rPr>
            </w:pPr>
            <w:r>
              <w:rPr>
                <w:rFonts w:ascii="仿宋" w:hAnsi="仿宋" w:eastAsia="仿宋" w:cs="Noto Sans CJK JP Regular"/>
                <w:color w:val="auto"/>
                <w:sz w:val="21"/>
                <w:szCs w:val="21"/>
                <w:highlight w:val="none"/>
              </w:rPr>
              <w:t xml:space="preserve">XX </w:t>
            </w:r>
            <w:r>
              <w:rPr>
                <w:rFonts w:ascii="仿宋" w:hAnsi="仿宋" w:eastAsia="仿宋"/>
                <w:color w:val="auto"/>
                <w:sz w:val="21"/>
                <w:szCs w:val="21"/>
                <w:highlight w:val="none"/>
              </w:rPr>
              <w:t>专业工程</w:t>
            </w:r>
          </w:p>
        </w:tc>
        <w:tc>
          <w:tcPr>
            <w:tcW w:w="878"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07"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312"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777" w:type="dxa"/>
            <w:tcBorders>
              <w:top w:val="single" w:color="000000" w:sz="6" w:space="0"/>
              <w:left w:val="nil"/>
              <w:bottom w:val="single" w:color="000000" w:sz="6" w:space="0"/>
              <w:right w:val="single" w:color="000000" w:sz="6" w:space="0"/>
            </w:tcBorders>
            <w:vAlign w:val="center"/>
          </w:tcPr>
          <w:p>
            <w:pPr>
              <w:pStyle w:val="1336"/>
              <w:rPr>
                <w:rFonts w:ascii="仿宋" w:hAnsi="仿宋" w:eastAsia="仿宋" w:cs="Noto Sans CJK JP Regular"/>
                <w:color w:val="auto"/>
                <w:sz w:val="20"/>
                <w:szCs w:val="20"/>
                <w:highlight w:val="none"/>
              </w:rPr>
            </w:pPr>
          </w:p>
        </w:tc>
        <w:tc>
          <w:tcPr>
            <w:tcW w:w="713"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99" w:type="dxa"/>
            <w:tcBorders>
              <w:top w:val="single" w:color="000000" w:sz="6" w:space="0"/>
              <w:left w:val="nil"/>
              <w:bottom w:val="single" w:color="000000" w:sz="6" w:space="0"/>
              <w:right w:val="single" w:color="000000" w:sz="12" w:space="0"/>
            </w:tcBorders>
            <w:vAlign w:val="center"/>
          </w:tcPr>
          <w:p>
            <w:pPr>
              <w:pStyle w:val="1336"/>
              <w:rPr>
                <w:rFonts w:ascii="仿宋" w:hAnsi="仿宋" w:eastAsia="仿宋" w:cs="Noto Sans CJK JP Regular"/>
                <w:color w:val="auto"/>
                <w:sz w:val="20"/>
                <w:szCs w:val="20"/>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0" w:hRule="exact"/>
          <w:jc w:val="center"/>
        </w:trPr>
        <w:tc>
          <w:tcPr>
            <w:tcW w:w="960" w:type="dxa"/>
            <w:tcBorders>
              <w:top w:val="single" w:color="000000" w:sz="6" w:space="0"/>
              <w:left w:val="single" w:color="000000" w:sz="12" w:space="0"/>
              <w:bottom w:val="single" w:color="000000" w:sz="6" w:space="0"/>
              <w:right w:val="single" w:color="000000" w:sz="6" w:space="0"/>
            </w:tcBorders>
            <w:vAlign w:val="center"/>
          </w:tcPr>
          <w:p>
            <w:pPr>
              <w:pStyle w:val="1336"/>
              <w:spacing w:before="8"/>
              <w:rPr>
                <w:rFonts w:ascii="仿宋" w:hAnsi="仿宋" w:eastAsia="仿宋"/>
                <w:color w:val="auto"/>
                <w:sz w:val="10"/>
                <w:szCs w:val="10"/>
                <w:highlight w:val="none"/>
              </w:rPr>
            </w:pPr>
          </w:p>
          <w:p>
            <w:pPr>
              <w:pStyle w:val="1336"/>
              <w:ind w:left="212" w:right="196"/>
              <w:jc w:val="center"/>
              <w:rPr>
                <w:rFonts w:ascii="仿宋" w:hAnsi="仿宋" w:eastAsia="仿宋" w:cs="Noto Sans CJK JP Regular"/>
                <w:color w:val="auto"/>
                <w:sz w:val="21"/>
                <w:szCs w:val="21"/>
                <w:highlight w:val="none"/>
              </w:rPr>
            </w:pPr>
            <w:r>
              <w:rPr>
                <w:rFonts w:ascii="仿宋" w:hAnsi="仿宋" w:eastAsia="仿宋" w:cs="Noto Sans CJK JP Regular"/>
                <w:color w:val="auto"/>
                <w:sz w:val="21"/>
                <w:szCs w:val="21"/>
                <w:highlight w:val="none"/>
              </w:rPr>
              <w:t>……</w:t>
            </w:r>
          </w:p>
        </w:tc>
        <w:tc>
          <w:tcPr>
            <w:tcW w:w="2359"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878"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07"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312"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777" w:type="dxa"/>
            <w:tcBorders>
              <w:top w:val="single" w:color="000000" w:sz="6" w:space="0"/>
              <w:left w:val="nil"/>
              <w:bottom w:val="single" w:color="000000" w:sz="6" w:space="0"/>
              <w:right w:val="single" w:color="000000" w:sz="6" w:space="0"/>
            </w:tcBorders>
            <w:vAlign w:val="center"/>
          </w:tcPr>
          <w:p>
            <w:pPr>
              <w:pStyle w:val="1336"/>
              <w:rPr>
                <w:rFonts w:ascii="仿宋" w:hAnsi="仿宋" w:eastAsia="仿宋" w:cs="Noto Sans CJK JP Regular"/>
                <w:color w:val="auto"/>
                <w:sz w:val="20"/>
                <w:szCs w:val="20"/>
                <w:highlight w:val="none"/>
              </w:rPr>
            </w:pPr>
          </w:p>
        </w:tc>
        <w:tc>
          <w:tcPr>
            <w:tcW w:w="713"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99" w:type="dxa"/>
            <w:tcBorders>
              <w:top w:val="single" w:color="000000" w:sz="6" w:space="0"/>
              <w:left w:val="nil"/>
              <w:bottom w:val="single" w:color="000000" w:sz="6" w:space="0"/>
              <w:right w:val="single" w:color="000000" w:sz="12" w:space="0"/>
            </w:tcBorders>
            <w:vAlign w:val="center"/>
          </w:tcPr>
          <w:p>
            <w:pPr>
              <w:pStyle w:val="1336"/>
              <w:rPr>
                <w:rFonts w:ascii="仿宋" w:hAnsi="仿宋" w:eastAsia="仿宋" w:cs="Noto Sans CJK JP Regular"/>
                <w:color w:val="auto"/>
                <w:sz w:val="20"/>
                <w:szCs w:val="20"/>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0" w:hRule="exact"/>
          <w:jc w:val="center"/>
        </w:trPr>
        <w:tc>
          <w:tcPr>
            <w:tcW w:w="960" w:type="dxa"/>
            <w:tcBorders>
              <w:top w:val="single" w:color="000000" w:sz="6" w:space="0"/>
              <w:left w:val="single" w:color="000000" w:sz="12" w:space="0"/>
              <w:bottom w:val="single" w:color="000000" w:sz="6" w:space="0"/>
              <w:right w:val="single" w:color="000000" w:sz="6" w:space="0"/>
            </w:tcBorders>
            <w:vAlign w:val="center"/>
          </w:tcPr>
          <w:p>
            <w:pPr>
              <w:pStyle w:val="1336"/>
              <w:spacing w:before="6"/>
              <w:rPr>
                <w:rFonts w:ascii="仿宋" w:hAnsi="仿宋" w:eastAsia="仿宋"/>
                <w:color w:val="auto"/>
                <w:sz w:val="10"/>
                <w:szCs w:val="10"/>
                <w:highlight w:val="none"/>
              </w:rPr>
            </w:pPr>
          </w:p>
          <w:p>
            <w:pPr>
              <w:pStyle w:val="1336"/>
              <w:spacing w:before="1"/>
              <w:ind w:left="215" w:right="193"/>
              <w:jc w:val="center"/>
              <w:rPr>
                <w:rFonts w:ascii="仿宋" w:hAnsi="仿宋" w:eastAsia="仿宋" w:cs="Noto Sans CJK JP Regular"/>
                <w:color w:val="auto"/>
                <w:sz w:val="21"/>
                <w:szCs w:val="21"/>
                <w:highlight w:val="none"/>
              </w:rPr>
            </w:pPr>
            <w:r>
              <w:rPr>
                <w:rFonts w:ascii="仿宋" w:hAnsi="仿宋" w:eastAsia="仿宋" w:cs="Noto Sans CJK JP Regular"/>
                <w:color w:val="auto"/>
                <w:sz w:val="21"/>
                <w:szCs w:val="21"/>
                <w:highlight w:val="none"/>
              </w:rPr>
              <w:t>2.2</w:t>
            </w:r>
          </w:p>
        </w:tc>
        <w:tc>
          <w:tcPr>
            <w:tcW w:w="2359" w:type="dxa"/>
            <w:tcBorders>
              <w:top w:val="single" w:color="000000" w:sz="6" w:space="0"/>
              <w:left w:val="nil"/>
              <w:bottom w:val="single" w:color="000000" w:sz="6" w:space="0"/>
              <w:right w:val="single" w:color="000000" w:sz="4" w:space="0"/>
            </w:tcBorders>
            <w:vAlign w:val="center"/>
          </w:tcPr>
          <w:p>
            <w:pPr>
              <w:pStyle w:val="1336"/>
              <w:spacing w:before="148"/>
              <w:ind w:left="552" w:right="531"/>
              <w:jc w:val="center"/>
              <w:rPr>
                <w:rFonts w:ascii="仿宋" w:hAnsi="仿宋" w:eastAsia="仿宋"/>
                <w:color w:val="auto"/>
                <w:sz w:val="21"/>
                <w:szCs w:val="21"/>
                <w:highlight w:val="none"/>
              </w:rPr>
            </w:pPr>
            <w:r>
              <w:rPr>
                <w:rFonts w:ascii="仿宋" w:hAnsi="仿宋" w:eastAsia="仿宋" w:cs="Noto Sans CJK JP Regular"/>
                <w:color w:val="auto"/>
                <w:sz w:val="21"/>
                <w:szCs w:val="21"/>
                <w:highlight w:val="none"/>
              </w:rPr>
              <w:t xml:space="preserve">XX </w:t>
            </w:r>
            <w:r>
              <w:rPr>
                <w:rFonts w:ascii="仿宋" w:hAnsi="仿宋" w:eastAsia="仿宋"/>
                <w:color w:val="auto"/>
                <w:sz w:val="21"/>
                <w:szCs w:val="21"/>
                <w:highlight w:val="none"/>
              </w:rPr>
              <w:t>单位工程</w:t>
            </w:r>
          </w:p>
        </w:tc>
        <w:tc>
          <w:tcPr>
            <w:tcW w:w="878"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07"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312"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777" w:type="dxa"/>
            <w:tcBorders>
              <w:top w:val="single" w:color="000000" w:sz="6" w:space="0"/>
              <w:left w:val="nil"/>
              <w:bottom w:val="single" w:color="000000" w:sz="6" w:space="0"/>
              <w:right w:val="single" w:color="000000" w:sz="6" w:space="0"/>
            </w:tcBorders>
            <w:vAlign w:val="center"/>
          </w:tcPr>
          <w:p>
            <w:pPr>
              <w:pStyle w:val="1336"/>
              <w:rPr>
                <w:rFonts w:ascii="仿宋" w:hAnsi="仿宋" w:eastAsia="仿宋" w:cs="Noto Sans CJK JP Regular"/>
                <w:color w:val="auto"/>
                <w:sz w:val="20"/>
                <w:szCs w:val="20"/>
                <w:highlight w:val="none"/>
              </w:rPr>
            </w:pPr>
          </w:p>
        </w:tc>
        <w:tc>
          <w:tcPr>
            <w:tcW w:w="713"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99" w:type="dxa"/>
            <w:tcBorders>
              <w:top w:val="single" w:color="000000" w:sz="6" w:space="0"/>
              <w:left w:val="nil"/>
              <w:bottom w:val="single" w:color="000000" w:sz="6" w:space="0"/>
              <w:right w:val="single" w:color="000000" w:sz="12" w:space="0"/>
            </w:tcBorders>
            <w:vAlign w:val="center"/>
          </w:tcPr>
          <w:p>
            <w:pPr>
              <w:pStyle w:val="1336"/>
              <w:rPr>
                <w:rFonts w:ascii="仿宋" w:hAnsi="仿宋" w:eastAsia="仿宋" w:cs="Noto Sans CJK JP Regular"/>
                <w:color w:val="auto"/>
                <w:sz w:val="20"/>
                <w:szCs w:val="20"/>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0" w:hRule="exact"/>
          <w:jc w:val="center"/>
        </w:trPr>
        <w:tc>
          <w:tcPr>
            <w:tcW w:w="960" w:type="dxa"/>
            <w:tcBorders>
              <w:top w:val="single" w:color="000000" w:sz="6" w:space="0"/>
              <w:left w:val="single" w:color="000000" w:sz="12" w:space="0"/>
              <w:bottom w:val="single" w:color="000000" w:sz="6" w:space="0"/>
              <w:right w:val="single" w:color="000000" w:sz="6" w:space="0"/>
            </w:tcBorders>
            <w:vAlign w:val="center"/>
          </w:tcPr>
          <w:p>
            <w:pPr>
              <w:pStyle w:val="1336"/>
              <w:spacing w:before="7"/>
              <w:rPr>
                <w:rFonts w:ascii="仿宋" w:hAnsi="仿宋" w:eastAsia="仿宋"/>
                <w:color w:val="auto"/>
                <w:sz w:val="10"/>
                <w:szCs w:val="10"/>
                <w:highlight w:val="none"/>
              </w:rPr>
            </w:pPr>
          </w:p>
          <w:p>
            <w:pPr>
              <w:pStyle w:val="1336"/>
              <w:spacing w:before="1"/>
              <w:ind w:left="215" w:right="196"/>
              <w:jc w:val="center"/>
              <w:rPr>
                <w:rFonts w:ascii="仿宋" w:hAnsi="仿宋" w:eastAsia="仿宋" w:cs="Noto Sans CJK JP Regular"/>
                <w:color w:val="auto"/>
                <w:sz w:val="21"/>
                <w:szCs w:val="21"/>
                <w:highlight w:val="none"/>
              </w:rPr>
            </w:pPr>
            <w:r>
              <w:rPr>
                <w:rFonts w:ascii="仿宋" w:hAnsi="仿宋" w:eastAsia="仿宋" w:cs="Noto Sans CJK JP Regular"/>
                <w:color w:val="auto"/>
                <w:sz w:val="21"/>
                <w:szCs w:val="21"/>
                <w:highlight w:val="none"/>
              </w:rPr>
              <w:t>2.2.1</w:t>
            </w:r>
          </w:p>
        </w:tc>
        <w:tc>
          <w:tcPr>
            <w:tcW w:w="2359" w:type="dxa"/>
            <w:tcBorders>
              <w:top w:val="single" w:color="000000" w:sz="6" w:space="0"/>
              <w:left w:val="nil"/>
              <w:bottom w:val="single" w:color="000000" w:sz="6" w:space="0"/>
              <w:right w:val="single" w:color="000000" w:sz="4" w:space="0"/>
            </w:tcBorders>
            <w:vAlign w:val="center"/>
          </w:tcPr>
          <w:p>
            <w:pPr>
              <w:pStyle w:val="1336"/>
              <w:spacing w:before="149"/>
              <w:ind w:left="552" w:right="531"/>
              <w:jc w:val="center"/>
              <w:rPr>
                <w:rFonts w:ascii="仿宋" w:hAnsi="仿宋" w:eastAsia="仿宋"/>
                <w:color w:val="auto"/>
                <w:sz w:val="21"/>
                <w:szCs w:val="21"/>
                <w:highlight w:val="none"/>
              </w:rPr>
            </w:pPr>
            <w:r>
              <w:rPr>
                <w:rFonts w:ascii="仿宋" w:hAnsi="仿宋" w:eastAsia="仿宋" w:cs="Noto Sans CJK JP Regular"/>
                <w:color w:val="auto"/>
                <w:sz w:val="21"/>
                <w:szCs w:val="21"/>
                <w:highlight w:val="none"/>
              </w:rPr>
              <w:t xml:space="preserve">XX </w:t>
            </w:r>
            <w:r>
              <w:rPr>
                <w:rFonts w:ascii="仿宋" w:hAnsi="仿宋" w:eastAsia="仿宋"/>
                <w:color w:val="auto"/>
                <w:sz w:val="21"/>
                <w:szCs w:val="21"/>
                <w:highlight w:val="none"/>
              </w:rPr>
              <w:t>专业工程</w:t>
            </w:r>
          </w:p>
        </w:tc>
        <w:tc>
          <w:tcPr>
            <w:tcW w:w="878"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07"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312"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777" w:type="dxa"/>
            <w:tcBorders>
              <w:top w:val="single" w:color="000000" w:sz="6" w:space="0"/>
              <w:left w:val="nil"/>
              <w:bottom w:val="single" w:color="000000" w:sz="6" w:space="0"/>
              <w:right w:val="single" w:color="000000" w:sz="6" w:space="0"/>
            </w:tcBorders>
            <w:vAlign w:val="center"/>
          </w:tcPr>
          <w:p>
            <w:pPr>
              <w:pStyle w:val="1336"/>
              <w:rPr>
                <w:rFonts w:ascii="仿宋" w:hAnsi="仿宋" w:eastAsia="仿宋" w:cs="Noto Sans CJK JP Regular"/>
                <w:color w:val="auto"/>
                <w:sz w:val="20"/>
                <w:szCs w:val="20"/>
                <w:highlight w:val="none"/>
              </w:rPr>
            </w:pPr>
          </w:p>
        </w:tc>
        <w:tc>
          <w:tcPr>
            <w:tcW w:w="713"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99" w:type="dxa"/>
            <w:tcBorders>
              <w:top w:val="single" w:color="000000" w:sz="6" w:space="0"/>
              <w:left w:val="nil"/>
              <w:bottom w:val="single" w:color="000000" w:sz="6" w:space="0"/>
              <w:right w:val="single" w:color="000000" w:sz="12" w:space="0"/>
            </w:tcBorders>
            <w:vAlign w:val="center"/>
          </w:tcPr>
          <w:p>
            <w:pPr>
              <w:pStyle w:val="1336"/>
              <w:rPr>
                <w:rFonts w:ascii="仿宋" w:hAnsi="仿宋" w:eastAsia="仿宋" w:cs="Noto Sans CJK JP Regular"/>
                <w:color w:val="auto"/>
                <w:sz w:val="20"/>
                <w:szCs w:val="20"/>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0" w:hRule="exact"/>
          <w:jc w:val="center"/>
        </w:trPr>
        <w:tc>
          <w:tcPr>
            <w:tcW w:w="960" w:type="dxa"/>
            <w:tcBorders>
              <w:top w:val="single" w:color="000000" w:sz="6" w:space="0"/>
              <w:left w:val="single" w:color="000000" w:sz="12" w:space="0"/>
              <w:bottom w:val="single" w:color="000000" w:sz="6" w:space="0"/>
              <w:right w:val="single" w:color="000000" w:sz="6" w:space="0"/>
            </w:tcBorders>
            <w:vAlign w:val="center"/>
          </w:tcPr>
          <w:p>
            <w:pPr>
              <w:pStyle w:val="1336"/>
              <w:spacing w:before="6"/>
              <w:rPr>
                <w:rFonts w:ascii="仿宋" w:hAnsi="仿宋" w:eastAsia="仿宋"/>
                <w:color w:val="auto"/>
                <w:sz w:val="10"/>
                <w:szCs w:val="10"/>
                <w:highlight w:val="none"/>
              </w:rPr>
            </w:pPr>
          </w:p>
          <w:p>
            <w:pPr>
              <w:pStyle w:val="1336"/>
              <w:ind w:left="212" w:right="196"/>
              <w:jc w:val="center"/>
              <w:rPr>
                <w:rFonts w:ascii="仿宋" w:hAnsi="仿宋" w:eastAsia="仿宋" w:cs="Noto Sans CJK JP Regular"/>
                <w:color w:val="auto"/>
                <w:sz w:val="21"/>
                <w:szCs w:val="21"/>
                <w:highlight w:val="none"/>
              </w:rPr>
            </w:pPr>
            <w:r>
              <w:rPr>
                <w:rFonts w:ascii="仿宋" w:hAnsi="仿宋" w:eastAsia="仿宋" w:cs="Noto Sans CJK JP Regular"/>
                <w:color w:val="auto"/>
                <w:sz w:val="21"/>
                <w:szCs w:val="21"/>
                <w:highlight w:val="none"/>
              </w:rPr>
              <w:t>……</w:t>
            </w:r>
          </w:p>
        </w:tc>
        <w:tc>
          <w:tcPr>
            <w:tcW w:w="2359"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878"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07"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312"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777" w:type="dxa"/>
            <w:tcBorders>
              <w:top w:val="single" w:color="000000" w:sz="6" w:space="0"/>
              <w:left w:val="nil"/>
              <w:bottom w:val="single" w:color="000000" w:sz="6" w:space="0"/>
              <w:right w:val="single" w:color="000000" w:sz="6" w:space="0"/>
            </w:tcBorders>
            <w:vAlign w:val="center"/>
          </w:tcPr>
          <w:p>
            <w:pPr>
              <w:pStyle w:val="1336"/>
              <w:rPr>
                <w:rFonts w:ascii="仿宋" w:hAnsi="仿宋" w:eastAsia="仿宋" w:cs="Noto Sans CJK JP Regular"/>
                <w:color w:val="auto"/>
                <w:sz w:val="20"/>
                <w:szCs w:val="20"/>
                <w:highlight w:val="none"/>
              </w:rPr>
            </w:pPr>
          </w:p>
        </w:tc>
        <w:tc>
          <w:tcPr>
            <w:tcW w:w="713" w:type="dxa"/>
            <w:tcBorders>
              <w:top w:val="single" w:color="000000" w:sz="6" w:space="0"/>
              <w:left w:val="nil"/>
              <w:bottom w:val="single" w:color="000000" w:sz="6"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99" w:type="dxa"/>
            <w:tcBorders>
              <w:top w:val="single" w:color="000000" w:sz="6" w:space="0"/>
              <w:left w:val="nil"/>
              <w:bottom w:val="single" w:color="000000" w:sz="6" w:space="0"/>
              <w:right w:val="single" w:color="000000" w:sz="12" w:space="0"/>
            </w:tcBorders>
            <w:vAlign w:val="center"/>
          </w:tcPr>
          <w:p>
            <w:pPr>
              <w:pStyle w:val="1336"/>
              <w:rPr>
                <w:rFonts w:ascii="仿宋" w:hAnsi="仿宋" w:eastAsia="仿宋" w:cs="Noto Sans CJK JP Regular"/>
                <w:color w:val="auto"/>
                <w:sz w:val="20"/>
                <w:szCs w:val="20"/>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80" w:hRule="exact"/>
          <w:jc w:val="center"/>
        </w:trPr>
        <w:tc>
          <w:tcPr>
            <w:tcW w:w="3319" w:type="dxa"/>
            <w:gridSpan w:val="2"/>
            <w:tcBorders>
              <w:top w:val="single" w:color="000000" w:sz="6" w:space="0"/>
              <w:left w:val="single" w:color="000000" w:sz="12" w:space="0"/>
              <w:bottom w:val="single" w:color="000000" w:sz="12" w:space="0"/>
              <w:right w:val="single" w:color="000000" w:sz="4" w:space="0"/>
            </w:tcBorders>
            <w:vAlign w:val="center"/>
          </w:tcPr>
          <w:p>
            <w:pPr>
              <w:pStyle w:val="1336"/>
              <w:spacing w:before="20"/>
              <w:rPr>
                <w:rFonts w:ascii="仿宋" w:hAnsi="仿宋" w:eastAsia="仿宋"/>
                <w:color w:val="auto"/>
                <w:sz w:val="8"/>
                <w:szCs w:val="8"/>
                <w:highlight w:val="none"/>
              </w:rPr>
            </w:pPr>
          </w:p>
          <w:p>
            <w:pPr>
              <w:pStyle w:val="1336"/>
              <w:ind w:left="17"/>
              <w:jc w:val="center"/>
              <w:rPr>
                <w:rFonts w:ascii="仿宋" w:hAnsi="仿宋" w:eastAsia="仿宋"/>
                <w:color w:val="auto"/>
                <w:sz w:val="21"/>
                <w:szCs w:val="21"/>
                <w:highlight w:val="none"/>
              </w:rPr>
            </w:pPr>
            <w:r>
              <w:rPr>
                <w:rFonts w:ascii="仿宋" w:hAnsi="仿宋" w:eastAsia="仿宋"/>
                <w:color w:val="auto"/>
                <w:sz w:val="21"/>
                <w:szCs w:val="21"/>
                <w:highlight w:val="none"/>
              </w:rPr>
              <w:t>合</w:t>
            </w:r>
            <w:r>
              <w:rPr>
                <w:rFonts w:ascii="仿宋" w:hAnsi="仿宋" w:eastAsia="仿宋"/>
                <w:color w:val="auto"/>
                <w:sz w:val="21"/>
                <w:szCs w:val="21"/>
                <w:highlight w:val="none"/>
              </w:rPr>
              <w:tab/>
            </w:r>
            <w:r>
              <w:rPr>
                <w:rFonts w:ascii="仿宋" w:hAnsi="仿宋" w:eastAsia="仿宋"/>
                <w:color w:val="auto"/>
                <w:sz w:val="21"/>
                <w:szCs w:val="21"/>
                <w:highlight w:val="none"/>
              </w:rPr>
              <w:t>计</w:t>
            </w:r>
          </w:p>
        </w:tc>
        <w:tc>
          <w:tcPr>
            <w:tcW w:w="878" w:type="dxa"/>
            <w:tcBorders>
              <w:top w:val="single" w:color="000000" w:sz="6" w:space="0"/>
              <w:left w:val="nil"/>
              <w:bottom w:val="single" w:color="000000" w:sz="12"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07" w:type="dxa"/>
            <w:tcBorders>
              <w:top w:val="single" w:color="000000" w:sz="6" w:space="0"/>
              <w:left w:val="nil"/>
              <w:bottom w:val="single" w:color="000000" w:sz="12"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312" w:type="dxa"/>
            <w:tcBorders>
              <w:top w:val="single" w:color="000000" w:sz="6" w:space="0"/>
              <w:left w:val="nil"/>
              <w:bottom w:val="single" w:color="000000" w:sz="12"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777" w:type="dxa"/>
            <w:tcBorders>
              <w:top w:val="single" w:color="000000" w:sz="6" w:space="0"/>
              <w:left w:val="nil"/>
              <w:bottom w:val="single" w:color="000000" w:sz="12" w:space="0"/>
              <w:right w:val="single" w:color="000000" w:sz="6" w:space="0"/>
            </w:tcBorders>
            <w:vAlign w:val="center"/>
          </w:tcPr>
          <w:p>
            <w:pPr>
              <w:pStyle w:val="1336"/>
              <w:rPr>
                <w:rFonts w:ascii="仿宋" w:hAnsi="仿宋" w:eastAsia="仿宋" w:cs="Noto Sans CJK JP Regular"/>
                <w:color w:val="auto"/>
                <w:sz w:val="20"/>
                <w:szCs w:val="20"/>
                <w:highlight w:val="none"/>
              </w:rPr>
            </w:pPr>
          </w:p>
        </w:tc>
        <w:tc>
          <w:tcPr>
            <w:tcW w:w="713" w:type="dxa"/>
            <w:tcBorders>
              <w:top w:val="single" w:color="000000" w:sz="6" w:space="0"/>
              <w:left w:val="nil"/>
              <w:bottom w:val="single" w:color="000000" w:sz="12" w:space="0"/>
              <w:right w:val="single" w:color="000000" w:sz="4" w:space="0"/>
            </w:tcBorders>
            <w:vAlign w:val="center"/>
          </w:tcPr>
          <w:p>
            <w:pPr>
              <w:pStyle w:val="1336"/>
              <w:rPr>
                <w:rFonts w:ascii="仿宋" w:hAnsi="仿宋" w:eastAsia="仿宋" w:cs="Noto Sans CJK JP Regular"/>
                <w:color w:val="auto"/>
                <w:sz w:val="20"/>
                <w:szCs w:val="20"/>
                <w:highlight w:val="none"/>
              </w:rPr>
            </w:pPr>
          </w:p>
        </w:tc>
        <w:tc>
          <w:tcPr>
            <w:tcW w:w="1099" w:type="dxa"/>
            <w:tcBorders>
              <w:top w:val="single" w:color="000000" w:sz="6" w:space="0"/>
              <w:left w:val="nil"/>
              <w:bottom w:val="single" w:color="000000" w:sz="12" w:space="0"/>
              <w:right w:val="single" w:color="000000" w:sz="12" w:space="0"/>
            </w:tcBorders>
            <w:vAlign w:val="center"/>
          </w:tcPr>
          <w:p>
            <w:pPr>
              <w:pStyle w:val="1336"/>
              <w:rPr>
                <w:rFonts w:ascii="仿宋" w:hAnsi="仿宋" w:eastAsia="仿宋" w:cs="Noto Sans CJK JP Regular"/>
                <w:color w:val="auto"/>
                <w:sz w:val="20"/>
                <w:szCs w:val="20"/>
                <w:highlight w:val="none"/>
              </w:rPr>
            </w:pPr>
          </w:p>
        </w:tc>
      </w:tr>
    </w:tbl>
    <w:p>
      <w:pPr>
        <w:rPr>
          <w:rFonts w:ascii="仿宋" w:hAnsi="仿宋" w:eastAsia="仿宋" w:cs="Arial"/>
          <w:b/>
          <w:bCs/>
          <w:color w:val="auto"/>
          <w:highlight w:val="none"/>
        </w:rPr>
      </w:pPr>
    </w:p>
    <w:p>
      <w:pPr>
        <w:rPr>
          <w:rFonts w:ascii="仿宋" w:hAnsi="仿宋" w:eastAsia="仿宋" w:cs="Arial"/>
          <w:b/>
          <w:bCs/>
          <w:color w:val="auto"/>
          <w:highlight w:val="none"/>
        </w:rPr>
      </w:pPr>
      <w:r>
        <w:rPr>
          <w:rFonts w:ascii="仿宋" w:hAnsi="仿宋" w:eastAsia="仿宋" w:cs="Arial"/>
          <w:b/>
          <w:bCs/>
          <w:color w:val="auto"/>
          <w:highlight w:val="none"/>
        </w:rPr>
        <w:br w:type="page"/>
      </w:r>
      <w:r>
        <w:rPr>
          <w:rFonts w:ascii="仿宋" w:hAnsi="仿宋" w:eastAsia="仿宋" w:cs="Arial"/>
          <w:b/>
          <w:bCs/>
          <w:color w:val="auto"/>
          <w:highlight w:val="none"/>
        </w:rPr>
        <w:t>表-4</w:t>
      </w:r>
    </w:p>
    <w:p>
      <w:pPr>
        <w:jc w:val="center"/>
        <w:rPr>
          <w:rFonts w:ascii="仿宋" w:hAnsi="仿宋" w:eastAsia="仿宋"/>
          <w:color w:val="auto"/>
          <w:sz w:val="32"/>
          <w:highlight w:val="none"/>
        </w:rPr>
      </w:pPr>
      <w:r>
        <w:rPr>
          <w:rFonts w:hint="eastAsia" w:ascii="仿宋" w:hAnsi="仿宋" w:eastAsia="仿宋"/>
          <w:color w:val="auto"/>
          <w:sz w:val="32"/>
          <w:highlight w:val="none"/>
        </w:rPr>
        <w:t>单位（专业）工程投标报价费用表</w:t>
      </w:r>
    </w:p>
    <w:p>
      <w:pPr>
        <w:rPr>
          <w:rFonts w:ascii="仿宋" w:hAnsi="仿宋" w:eastAsia="仿宋"/>
          <w:color w:val="auto"/>
          <w:highlight w:val="none"/>
        </w:rPr>
      </w:pPr>
      <w:r>
        <w:rPr>
          <w:rFonts w:hint="eastAsia" w:ascii="仿宋" w:hAnsi="仿宋" w:eastAsia="仿宋"/>
          <w:color w:val="auto"/>
          <w:highlight w:val="none"/>
        </w:rPr>
        <w:t>单位（专业）工程名称：                                                  第  页  共   页</w:t>
      </w:r>
    </w:p>
    <w:tbl>
      <w:tblPr>
        <w:tblStyle w:val="84"/>
        <w:tblW w:w="0" w:type="auto"/>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1119"/>
        <w:gridCol w:w="3460"/>
        <w:gridCol w:w="3117"/>
        <w:gridCol w:w="1603"/>
      </w:tblGrid>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393"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序号</w:t>
            </w:r>
          </w:p>
        </w:tc>
        <w:tc>
          <w:tcPr>
            <w:tcW w:w="3460" w:type="dxa"/>
            <w:shd w:val="clear" w:color="000000" w:fill="FFFFFF"/>
            <w:vAlign w:val="center"/>
          </w:tcPr>
          <w:p>
            <w:pPr>
              <w:widowControl/>
              <w:jc w:val="center"/>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汇总内容</w:t>
            </w:r>
          </w:p>
        </w:tc>
        <w:tc>
          <w:tcPr>
            <w:tcW w:w="3117" w:type="dxa"/>
            <w:shd w:val="clear" w:color="000000" w:fill="FFFFFF"/>
            <w:vAlign w:val="center"/>
          </w:tcPr>
          <w:p>
            <w:pPr>
              <w:widowControl/>
              <w:jc w:val="center"/>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计算公式</w:t>
            </w:r>
          </w:p>
        </w:tc>
        <w:tc>
          <w:tcPr>
            <w:tcW w:w="1603" w:type="dxa"/>
            <w:shd w:val="clear" w:color="000000" w:fill="FFFFFF"/>
            <w:vAlign w:val="center"/>
          </w:tcPr>
          <w:p>
            <w:pPr>
              <w:widowControl/>
              <w:jc w:val="center"/>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金额（元）</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一</w:t>
            </w:r>
          </w:p>
        </w:tc>
        <w:tc>
          <w:tcPr>
            <w:tcW w:w="3460"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分部分项工程费</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其中</w:t>
            </w:r>
          </w:p>
        </w:tc>
        <w:tc>
          <w:tcPr>
            <w:tcW w:w="3460"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1.人工费+机械费</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二</w:t>
            </w:r>
          </w:p>
        </w:tc>
        <w:tc>
          <w:tcPr>
            <w:tcW w:w="3460"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措施项目费</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（一）</w:t>
            </w:r>
          </w:p>
        </w:tc>
        <w:tc>
          <w:tcPr>
            <w:tcW w:w="3460"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施工技术措施项目</w:t>
            </w:r>
            <w:r>
              <w:rPr>
                <w:rFonts w:hint="eastAsia" w:ascii="仿宋" w:hAnsi="仿宋" w:eastAsia="仿宋" w:cs="Arial"/>
                <w:color w:val="auto"/>
                <w:kern w:val="0"/>
                <w:sz w:val="18"/>
                <w:szCs w:val="18"/>
                <w:highlight w:val="none"/>
              </w:rPr>
              <w:t>费</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其中</w:t>
            </w:r>
          </w:p>
        </w:tc>
        <w:tc>
          <w:tcPr>
            <w:tcW w:w="3460"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2.人工费+机械费</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（二）</w:t>
            </w:r>
          </w:p>
        </w:tc>
        <w:tc>
          <w:tcPr>
            <w:tcW w:w="3460"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施工组织措施项目</w:t>
            </w:r>
            <w:r>
              <w:rPr>
                <w:rFonts w:hint="eastAsia" w:ascii="仿宋" w:hAnsi="仿宋" w:eastAsia="仿宋" w:cs="Arial"/>
                <w:color w:val="auto"/>
                <w:kern w:val="0"/>
                <w:sz w:val="18"/>
                <w:szCs w:val="18"/>
                <w:highlight w:val="none"/>
              </w:rPr>
              <w:t>费</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其中</w:t>
            </w:r>
          </w:p>
        </w:tc>
        <w:tc>
          <w:tcPr>
            <w:tcW w:w="3460"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3.安全文明施工费</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三</w:t>
            </w:r>
          </w:p>
        </w:tc>
        <w:tc>
          <w:tcPr>
            <w:tcW w:w="3460"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其他项目</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（一）</w:t>
            </w:r>
          </w:p>
        </w:tc>
        <w:tc>
          <w:tcPr>
            <w:tcW w:w="3460" w:type="dxa"/>
            <w:shd w:val="clear" w:color="auto" w:fill="auto"/>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暂列金额</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其中</w:t>
            </w:r>
          </w:p>
        </w:tc>
        <w:tc>
          <w:tcPr>
            <w:tcW w:w="3460" w:type="dxa"/>
            <w:shd w:val="clear" w:color="auto" w:fill="auto"/>
            <w:vAlign w:val="center"/>
          </w:tcPr>
          <w:p>
            <w:pPr>
              <w:widowControl/>
              <w:jc w:val="left"/>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4.</w:t>
            </w:r>
            <w:r>
              <w:rPr>
                <w:rFonts w:ascii="仿宋" w:hAnsi="仿宋" w:eastAsia="仿宋" w:cs="Arial"/>
                <w:color w:val="auto"/>
                <w:kern w:val="0"/>
                <w:sz w:val="18"/>
                <w:szCs w:val="18"/>
                <w:highlight w:val="none"/>
              </w:rPr>
              <w:t>标化工地增加费</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p>
        </w:tc>
        <w:tc>
          <w:tcPr>
            <w:tcW w:w="3460" w:type="dxa"/>
            <w:shd w:val="clear" w:color="auto" w:fill="auto"/>
            <w:vAlign w:val="center"/>
          </w:tcPr>
          <w:p>
            <w:pPr>
              <w:widowControl/>
              <w:jc w:val="left"/>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5.优质工程增加费</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p>
        </w:tc>
        <w:tc>
          <w:tcPr>
            <w:tcW w:w="3460" w:type="dxa"/>
            <w:shd w:val="clear" w:color="auto" w:fill="auto"/>
            <w:vAlign w:val="center"/>
          </w:tcPr>
          <w:p>
            <w:pPr>
              <w:widowControl/>
              <w:jc w:val="left"/>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6.其他暂列金额</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（二）</w:t>
            </w:r>
          </w:p>
        </w:tc>
        <w:tc>
          <w:tcPr>
            <w:tcW w:w="3460" w:type="dxa"/>
            <w:shd w:val="clear" w:color="auto" w:fill="auto"/>
            <w:vAlign w:val="center"/>
          </w:tcPr>
          <w:p>
            <w:pPr>
              <w:widowControl/>
              <w:jc w:val="left"/>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暂估价</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其中</w:t>
            </w:r>
          </w:p>
        </w:tc>
        <w:tc>
          <w:tcPr>
            <w:tcW w:w="3460" w:type="dxa"/>
            <w:shd w:val="clear" w:color="auto" w:fill="auto"/>
            <w:vAlign w:val="center"/>
          </w:tcPr>
          <w:p>
            <w:pPr>
              <w:widowControl/>
              <w:jc w:val="left"/>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7.材料（设备）暂估价</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p>
        </w:tc>
        <w:tc>
          <w:tcPr>
            <w:tcW w:w="3460" w:type="dxa"/>
            <w:shd w:val="clear" w:color="auto" w:fill="auto"/>
            <w:vAlign w:val="center"/>
          </w:tcPr>
          <w:p>
            <w:pPr>
              <w:widowControl/>
              <w:jc w:val="left"/>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8.专业工程暂估价</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p>
        </w:tc>
        <w:tc>
          <w:tcPr>
            <w:tcW w:w="3460" w:type="dxa"/>
            <w:shd w:val="clear" w:color="auto" w:fill="auto"/>
            <w:vAlign w:val="center"/>
          </w:tcPr>
          <w:p>
            <w:pPr>
              <w:widowControl/>
              <w:jc w:val="left"/>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9.专业技术措施暂估价</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（三）</w:t>
            </w:r>
          </w:p>
        </w:tc>
        <w:tc>
          <w:tcPr>
            <w:tcW w:w="3460" w:type="dxa"/>
            <w:shd w:val="clear" w:color="auto" w:fill="auto"/>
            <w:vAlign w:val="center"/>
          </w:tcPr>
          <w:p>
            <w:pPr>
              <w:widowControl/>
              <w:jc w:val="left"/>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计日工</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（四）</w:t>
            </w:r>
          </w:p>
        </w:tc>
        <w:tc>
          <w:tcPr>
            <w:tcW w:w="3460" w:type="dxa"/>
            <w:shd w:val="clear" w:color="auto" w:fill="auto"/>
            <w:vAlign w:val="center"/>
          </w:tcPr>
          <w:p>
            <w:pPr>
              <w:widowControl/>
              <w:jc w:val="left"/>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施工总承包服务费</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其中</w:t>
            </w:r>
          </w:p>
        </w:tc>
        <w:tc>
          <w:tcPr>
            <w:tcW w:w="3460" w:type="dxa"/>
            <w:shd w:val="clear" w:color="auto" w:fill="auto"/>
            <w:vAlign w:val="center"/>
          </w:tcPr>
          <w:p>
            <w:pPr>
              <w:widowControl/>
              <w:jc w:val="left"/>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专业发包工程管理费</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p>
        </w:tc>
        <w:tc>
          <w:tcPr>
            <w:tcW w:w="3460" w:type="dxa"/>
            <w:shd w:val="clear" w:color="auto" w:fill="auto"/>
            <w:vAlign w:val="center"/>
          </w:tcPr>
          <w:p>
            <w:pPr>
              <w:widowControl/>
              <w:jc w:val="left"/>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甲供材料设备管理费</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四</w:t>
            </w:r>
          </w:p>
        </w:tc>
        <w:tc>
          <w:tcPr>
            <w:tcW w:w="3460"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规费</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五</w:t>
            </w:r>
          </w:p>
        </w:tc>
        <w:tc>
          <w:tcPr>
            <w:tcW w:w="3460" w:type="dxa"/>
            <w:shd w:val="clear" w:color="000000" w:fill="FFFFFF"/>
            <w:vAlign w:val="center"/>
          </w:tcPr>
          <w:p>
            <w:pPr>
              <w:widowControl/>
              <w:jc w:val="left"/>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税金</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r>
      <w:tr>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432" w:hRule="atLeast"/>
          <w:jc w:val="center"/>
        </w:trPr>
        <w:tc>
          <w:tcPr>
            <w:tcW w:w="1119" w:type="dxa"/>
            <w:shd w:val="clear" w:color="000000" w:fill="FFFFFF"/>
            <w:vAlign w:val="center"/>
          </w:tcPr>
          <w:p>
            <w:pPr>
              <w:widowControl/>
              <w:jc w:val="center"/>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六</w:t>
            </w:r>
          </w:p>
        </w:tc>
        <w:tc>
          <w:tcPr>
            <w:tcW w:w="3460" w:type="dxa"/>
            <w:shd w:val="clear" w:color="000000" w:fill="FFFFFF"/>
            <w:vAlign w:val="center"/>
          </w:tcPr>
          <w:p>
            <w:pPr>
              <w:widowControl/>
              <w:jc w:val="left"/>
              <w:rPr>
                <w:rFonts w:ascii="仿宋" w:hAnsi="仿宋" w:eastAsia="仿宋" w:cs="Arial"/>
                <w:color w:val="auto"/>
                <w:kern w:val="0"/>
                <w:sz w:val="18"/>
                <w:szCs w:val="18"/>
                <w:highlight w:val="none"/>
              </w:rPr>
            </w:pPr>
            <w:r>
              <w:rPr>
                <w:rFonts w:hint="eastAsia" w:ascii="仿宋" w:hAnsi="仿宋" w:eastAsia="仿宋" w:cs="Arial"/>
                <w:color w:val="auto"/>
                <w:kern w:val="0"/>
                <w:sz w:val="18"/>
                <w:szCs w:val="18"/>
                <w:highlight w:val="none"/>
              </w:rPr>
              <w:t>投标报价合计</w:t>
            </w:r>
          </w:p>
        </w:tc>
        <w:tc>
          <w:tcPr>
            <w:tcW w:w="3117" w:type="dxa"/>
            <w:shd w:val="clear" w:color="000000" w:fill="FFFFFF"/>
            <w:vAlign w:val="center"/>
          </w:tcPr>
          <w:p>
            <w:pPr>
              <w:widowControl/>
              <w:jc w:val="lef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一＋二＋三＋四＋五</w:t>
            </w:r>
          </w:p>
        </w:tc>
        <w:tc>
          <w:tcPr>
            <w:tcW w:w="1603" w:type="dxa"/>
            <w:shd w:val="clear" w:color="000000" w:fill="FFFFFF"/>
            <w:vAlign w:val="center"/>
          </w:tcPr>
          <w:p>
            <w:pPr>
              <w:widowControl/>
              <w:jc w:val="right"/>
              <w:rPr>
                <w:rFonts w:ascii="仿宋" w:hAnsi="仿宋" w:eastAsia="仿宋" w:cs="Arial"/>
                <w:color w:val="auto"/>
                <w:kern w:val="0"/>
                <w:sz w:val="18"/>
                <w:szCs w:val="18"/>
                <w:highlight w:val="none"/>
              </w:rPr>
            </w:pPr>
            <w:r>
              <w:rPr>
                <w:rFonts w:ascii="仿宋" w:hAnsi="仿宋" w:eastAsia="仿宋" w:cs="Arial"/>
                <w:color w:val="auto"/>
                <w:kern w:val="0"/>
                <w:sz w:val="18"/>
                <w:szCs w:val="18"/>
                <w:highlight w:val="none"/>
              </w:rPr>
              <w:t>　</w:t>
            </w:r>
          </w:p>
        </w:tc>
      </w:tr>
    </w:tbl>
    <w:p>
      <w:pPr>
        <w:rPr>
          <w:rFonts w:ascii="仿宋" w:hAnsi="仿宋" w:eastAsia="仿宋" w:cs="Arial"/>
          <w:b/>
          <w:bCs/>
          <w:color w:val="auto"/>
          <w:sz w:val="32"/>
          <w:highlight w:val="none"/>
        </w:rPr>
      </w:pPr>
      <w:r>
        <w:rPr>
          <w:rFonts w:ascii="仿宋" w:hAnsi="仿宋" w:eastAsia="仿宋" w:cs="Arial"/>
          <w:b/>
          <w:bCs/>
          <w:color w:val="auto"/>
          <w:highlight w:val="none"/>
        </w:rPr>
        <w:br w:type="page"/>
      </w:r>
      <w:r>
        <w:rPr>
          <w:rFonts w:ascii="仿宋" w:hAnsi="仿宋" w:eastAsia="仿宋" w:cs="Arial"/>
          <w:b/>
          <w:bCs/>
          <w:color w:val="auto"/>
          <w:highlight w:val="none"/>
        </w:rPr>
        <w:t>表-5</w:t>
      </w:r>
    </w:p>
    <w:p>
      <w:pPr>
        <w:jc w:val="center"/>
        <w:rPr>
          <w:rFonts w:ascii="仿宋" w:hAnsi="仿宋" w:eastAsia="仿宋" w:cs="Arial"/>
          <w:bCs/>
          <w:color w:val="auto"/>
          <w:sz w:val="36"/>
          <w:highlight w:val="none"/>
        </w:rPr>
      </w:pPr>
      <w:r>
        <w:rPr>
          <w:rFonts w:ascii="仿宋" w:hAnsi="仿宋" w:eastAsia="仿宋" w:cs="Arial"/>
          <w:bCs/>
          <w:color w:val="auto"/>
          <w:sz w:val="36"/>
          <w:highlight w:val="none"/>
        </w:rPr>
        <w:t>分部分项工程量清单与计价表</w:t>
      </w:r>
    </w:p>
    <w:p>
      <w:pPr>
        <w:rPr>
          <w:rFonts w:ascii="仿宋" w:hAnsi="仿宋" w:eastAsia="仿宋" w:cs="Arial"/>
          <w:color w:val="auto"/>
          <w:highlight w:val="none"/>
        </w:rPr>
      </w:pPr>
      <w:r>
        <w:rPr>
          <w:rFonts w:ascii="仿宋" w:hAnsi="仿宋" w:eastAsia="仿宋" w:cs="Arial"/>
          <w:color w:val="auto"/>
          <w:highlight w:val="none"/>
        </w:rPr>
        <w:t xml:space="preserve">单位（专业）工程名称：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第  页  共   页</w:t>
      </w:r>
    </w:p>
    <w:tbl>
      <w:tblPr>
        <w:tblStyle w:val="84"/>
        <w:tblW w:w="0" w:type="auto"/>
        <w:jc w:val="center"/>
        <w:tblLayout w:type="fixed"/>
        <w:tblCellMar>
          <w:top w:w="15" w:type="dxa"/>
          <w:left w:w="15" w:type="dxa"/>
          <w:bottom w:w="15" w:type="dxa"/>
          <w:right w:w="15" w:type="dxa"/>
        </w:tblCellMar>
      </w:tblPr>
      <w:tblGrid>
        <w:gridCol w:w="380"/>
        <w:gridCol w:w="821"/>
        <w:gridCol w:w="1400"/>
        <w:gridCol w:w="1634"/>
        <w:gridCol w:w="766"/>
        <w:gridCol w:w="677"/>
        <w:gridCol w:w="686"/>
        <w:gridCol w:w="656"/>
        <w:gridCol w:w="639"/>
        <w:gridCol w:w="695"/>
        <w:gridCol w:w="745"/>
        <w:gridCol w:w="821"/>
      </w:tblGrid>
      <w:tr>
        <w:tblPrEx>
          <w:tblCellMar>
            <w:top w:w="15" w:type="dxa"/>
            <w:left w:w="15" w:type="dxa"/>
            <w:bottom w:w="15" w:type="dxa"/>
            <w:right w:w="15" w:type="dxa"/>
          </w:tblCellMar>
        </w:tblPrEx>
        <w:trPr>
          <w:trHeight w:val="596" w:hRule="atLeast"/>
          <w:jc w:val="center"/>
        </w:trPr>
        <w:tc>
          <w:tcPr>
            <w:tcW w:w="380"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序号</w:t>
            </w:r>
          </w:p>
        </w:tc>
        <w:tc>
          <w:tcPr>
            <w:tcW w:w="821"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项目编码</w:t>
            </w:r>
          </w:p>
        </w:tc>
        <w:tc>
          <w:tcPr>
            <w:tcW w:w="1400"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项目名称</w:t>
            </w:r>
          </w:p>
        </w:tc>
        <w:tc>
          <w:tcPr>
            <w:tcW w:w="1634"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项目特征</w:t>
            </w:r>
          </w:p>
        </w:tc>
        <w:tc>
          <w:tcPr>
            <w:tcW w:w="766"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计量</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单位</w:t>
            </w:r>
          </w:p>
        </w:tc>
        <w:tc>
          <w:tcPr>
            <w:tcW w:w="677"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工程量</w:t>
            </w:r>
          </w:p>
        </w:tc>
        <w:tc>
          <w:tcPr>
            <w:tcW w:w="3421" w:type="dxa"/>
            <w:gridSpan w:val="5"/>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金 额  (元)</w:t>
            </w:r>
          </w:p>
        </w:tc>
        <w:tc>
          <w:tcPr>
            <w:tcW w:w="821" w:type="dxa"/>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备注</w:t>
            </w:r>
          </w:p>
        </w:tc>
      </w:tr>
      <w:tr>
        <w:tblPrEx>
          <w:tblCellMar>
            <w:top w:w="15" w:type="dxa"/>
            <w:left w:w="15" w:type="dxa"/>
            <w:bottom w:w="15" w:type="dxa"/>
            <w:right w:w="15" w:type="dxa"/>
          </w:tblCellMar>
        </w:tblPrEx>
        <w:trPr>
          <w:trHeight w:val="596" w:hRule="atLeast"/>
          <w:jc w:val="center"/>
        </w:trPr>
        <w:tc>
          <w:tcPr>
            <w:tcW w:w="380"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400"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34"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66"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86"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综合单价</w:t>
            </w:r>
          </w:p>
        </w:tc>
        <w:tc>
          <w:tcPr>
            <w:tcW w:w="656"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合价</w:t>
            </w:r>
          </w:p>
        </w:tc>
        <w:tc>
          <w:tcPr>
            <w:tcW w:w="2079" w:type="dxa"/>
            <w:gridSpan w:val="3"/>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其中</w:t>
            </w:r>
          </w:p>
        </w:tc>
        <w:tc>
          <w:tcPr>
            <w:tcW w:w="821" w:type="dxa"/>
            <w:vMerge w:val="continue"/>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400"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34"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66"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86"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6"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人工费</w:t>
            </w:r>
          </w:p>
        </w:tc>
        <w:tc>
          <w:tcPr>
            <w:tcW w:w="695"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机械费</w:t>
            </w:r>
          </w:p>
        </w:tc>
        <w:tc>
          <w:tcPr>
            <w:tcW w:w="745"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暂估价</w:t>
            </w:r>
          </w:p>
        </w:tc>
        <w:tc>
          <w:tcPr>
            <w:tcW w:w="821" w:type="dxa"/>
            <w:vMerge w:val="continue"/>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6364" w:type="dxa"/>
            <w:gridSpan w:val="7"/>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本页小计</w:t>
            </w: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13" w:hRule="atLeast"/>
          <w:jc w:val="center"/>
        </w:trPr>
        <w:tc>
          <w:tcPr>
            <w:tcW w:w="6364" w:type="dxa"/>
            <w:gridSpan w:val="7"/>
            <w:tcBorders>
              <w:top w:val="single" w:color="000000" w:sz="4" w:space="0"/>
              <w:left w:val="single" w:color="000000" w:sz="4" w:space="0"/>
              <w:bottom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合计</w:t>
            </w:r>
          </w:p>
        </w:tc>
        <w:tc>
          <w:tcPr>
            <w:tcW w:w="656"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bl>
    <w:p>
      <w:pPr>
        <w:rPr>
          <w:rFonts w:ascii="仿宋" w:hAnsi="仿宋" w:eastAsia="仿宋" w:cs="Arial"/>
          <w:b/>
          <w:bCs/>
          <w:color w:val="auto"/>
          <w:sz w:val="32"/>
          <w:highlight w:val="none"/>
        </w:rPr>
      </w:pPr>
      <w:r>
        <w:rPr>
          <w:rFonts w:ascii="仿宋" w:hAnsi="仿宋" w:eastAsia="仿宋" w:cs="Arial"/>
          <w:b/>
          <w:bCs/>
          <w:color w:val="auto"/>
          <w:highlight w:val="none"/>
        </w:rPr>
        <w:br w:type="page"/>
      </w:r>
      <w:r>
        <w:rPr>
          <w:rFonts w:ascii="仿宋" w:hAnsi="仿宋" w:eastAsia="仿宋" w:cs="Arial"/>
          <w:b/>
          <w:bCs/>
          <w:color w:val="auto"/>
          <w:highlight w:val="none"/>
        </w:rPr>
        <w:t>表-5-1</w:t>
      </w:r>
    </w:p>
    <w:p>
      <w:pPr>
        <w:jc w:val="center"/>
        <w:rPr>
          <w:rFonts w:ascii="仿宋" w:hAnsi="仿宋" w:eastAsia="仿宋" w:cs="Arial"/>
          <w:bCs/>
          <w:color w:val="auto"/>
          <w:sz w:val="36"/>
          <w:highlight w:val="none"/>
        </w:rPr>
      </w:pPr>
      <w:r>
        <w:rPr>
          <w:rFonts w:ascii="仿宋" w:hAnsi="仿宋" w:eastAsia="仿宋" w:cs="Arial"/>
          <w:bCs/>
          <w:color w:val="auto"/>
          <w:sz w:val="36"/>
          <w:highlight w:val="none"/>
        </w:rPr>
        <w:t>工程量清单综合单价计算表</w:t>
      </w:r>
    </w:p>
    <w:p>
      <w:pPr>
        <w:rPr>
          <w:rFonts w:ascii="仿宋" w:hAnsi="仿宋" w:eastAsia="仿宋" w:cs="Arial"/>
          <w:color w:val="auto"/>
          <w:highlight w:val="none"/>
        </w:rPr>
      </w:pPr>
      <w:r>
        <w:rPr>
          <w:rFonts w:ascii="仿宋" w:hAnsi="仿宋" w:eastAsia="仿宋" w:cs="Arial"/>
          <w:color w:val="auto"/>
          <w:highlight w:val="none"/>
        </w:rPr>
        <w:t xml:space="preserve">单位（专业）工程名称：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第  页  共   页</w:t>
      </w:r>
    </w:p>
    <w:tbl>
      <w:tblPr>
        <w:tblStyle w:val="84"/>
        <w:tblW w:w="0" w:type="auto"/>
        <w:jc w:val="center"/>
        <w:tblLayout w:type="fixed"/>
        <w:tblCellMar>
          <w:top w:w="15" w:type="dxa"/>
          <w:left w:w="15" w:type="dxa"/>
          <w:bottom w:w="15" w:type="dxa"/>
          <w:right w:w="15" w:type="dxa"/>
        </w:tblCellMar>
      </w:tblPr>
      <w:tblGrid>
        <w:gridCol w:w="434"/>
        <w:gridCol w:w="1011"/>
        <w:gridCol w:w="1686"/>
        <w:gridCol w:w="498"/>
        <w:gridCol w:w="671"/>
        <w:gridCol w:w="618"/>
        <w:gridCol w:w="842"/>
        <w:gridCol w:w="842"/>
        <w:gridCol w:w="842"/>
        <w:gridCol w:w="842"/>
        <w:gridCol w:w="646"/>
        <w:gridCol w:w="855"/>
      </w:tblGrid>
      <w:tr>
        <w:tblPrEx>
          <w:tblCellMar>
            <w:top w:w="15" w:type="dxa"/>
            <w:left w:w="15" w:type="dxa"/>
            <w:bottom w:w="15" w:type="dxa"/>
            <w:right w:w="15" w:type="dxa"/>
          </w:tblCellMar>
        </w:tblPrEx>
        <w:trPr>
          <w:trHeight w:val="343" w:hRule="atLeast"/>
          <w:jc w:val="center"/>
        </w:trPr>
        <w:tc>
          <w:tcPr>
            <w:tcW w:w="434"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清单</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序号</w:t>
            </w:r>
          </w:p>
        </w:tc>
        <w:tc>
          <w:tcPr>
            <w:tcW w:w="1011"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项目编码</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(定额编码)</w:t>
            </w:r>
          </w:p>
        </w:tc>
        <w:tc>
          <w:tcPr>
            <w:tcW w:w="1686"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清单（定额）</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项目名称</w:t>
            </w:r>
          </w:p>
        </w:tc>
        <w:tc>
          <w:tcPr>
            <w:tcW w:w="498"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计量</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单位</w:t>
            </w:r>
          </w:p>
        </w:tc>
        <w:tc>
          <w:tcPr>
            <w:tcW w:w="671"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数量</w:t>
            </w:r>
          </w:p>
        </w:tc>
        <w:tc>
          <w:tcPr>
            <w:tcW w:w="4632" w:type="dxa"/>
            <w:gridSpan w:val="6"/>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综 合 单 价 (元)</w:t>
            </w:r>
          </w:p>
        </w:tc>
        <w:tc>
          <w:tcPr>
            <w:tcW w:w="855" w:type="dxa"/>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合计</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(元)</w:t>
            </w:r>
          </w:p>
        </w:tc>
      </w:tr>
      <w:tr>
        <w:tblPrEx>
          <w:tblCellMar>
            <w:top w:w="15" w:type="dxa"/>
            <w:left w:w="15" w:type="dxa"/>
            <w:bottom w:w="15" w:type="dxa"/>
            <w:right w:w="15" w:type="dxa"/>
          </w:tblCellMar>
        </w:tblPrEx>
        <w:trPr>
          <w:trHeight w:val="953" w:hRule="atLeast"/>
          <w:jc w:val="center"/>
        </w:trPr>
        <w:tc>
          <w:tcPr>
            <w:tcW w:w="434"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86"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498"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人工费</w:t>
            </w:r>
          </w:p>
        </w:tc>
        <w:tc>
          <w:tcPr>
            <w:tcW w:w="84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材料</w:t>
            </w:r>
          </w:p>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(设备)</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费</w:t>
            </w:r>
          </w:p>
        </w:tc>
        <w:tc>
          <w:tcPr>
            <w:tcW w:w="84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机械费</w:t>
            </w:r>
          </w:p>
        </w:tc>
        <w:tc>
          <w:tcPr>
            <w:tcW w:w="84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管理费</w:t>
            </w:r>
          </w:p>
        </w:tc>
        <w:tc>
          <w:tcPr>
            <w:tcW w:w="84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利润</w:t>
            </w:r>
          </w:p>
        </w:tc>
        <w:tc>
          <w:tcPr>
            <w:tcW w:w="646"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小计</w:t>
            </w:r>
          </w:p>
        </w:tc>
        <w:tc>
          <w:tcPr>
            <w:tcW w:w="855" w:type="dxa"/>
            <w:vMerge w:val="continue"/>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3"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1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8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49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5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3" w:hRule="atLeast"/>
          <w:jc w:val="center"/>
        </w:trPr>
        <w:tc>
          <w:tcPr>
            <w:tcW w:w="8932" w:type="dxa"/>
            <w:gridSpan w:val="11"/>
            <w:tcBorders>
              <w:top w:val="single" w:color="000000" w:sz="4" w:space="0"/>
              <w:left w:val="single" w:color="000000" w:sz="4" w:space="0"/>
              <w:bottom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合计</w:t>
            </w:r>
          </w:p>
        </w:tc>
        <w:tc>
          <w:tcPr>
            <w:tcW w:w="85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bl>
    <w:p>
      <w:pPr>
        <w:rPr>
          <w:rFonts w:ascii="仿宋" w:hAnsi="仿宋" w:eastAsia="仿宋" w:cs="Arial"/>
          <w:b/>
          <w:bCs/>
          <w:color w:val="auto"/>
          <w:highlight w:val="none"/>
        </w:rPr>
      </w:pPr>
      <w:r>
        <w:rPr>
          <w:rFonts w:ascii="仿宋" w:hAnsi="仿宋" w:eastAsia="仿宋" w:cs="Arial"/>
          <w:b/>
          <w:bCs/>
          <w:color w:val="auto"/>
          <w:highlight w:val="none"/>
        </w:rPr>
        <w:br w:type="page"/>
      </w:r>
      <w:r>
        <w:rPr>
          <w:rFonts w:ascii="仿宋" w:hAnsi="仿宋" w:eastAsia="仿宋" w:cs="Arial"/>
          <w:b/>
          <w:bCs/>
          <w:color w:val="auto"/>
          <w:highlight w:val="none"/>
        </w:rPr>
        <w:t>表-5-1-1</w:t>
      </w:r>
    </w:p>
    <w:p>
      <w:pPr>
        <w:jc w:val="center"/>
        <w:rPr>
          <w:rFonts w:ascii="仿宋" w:hAnsi="仿宋" w:eastAsia="仿宋" w:cs="Arial"/>
          <w:bCs/>
          <w:color w:val="auto"/>
          <w:sz w:val="36"/>
          <w:highlight w:val="none"/>
        </w:rPr>
      </w:pPr>
      <w:r>
        <w:rPr>
          <w:rFonts w:ascii="仿宋" w:hAnsi="仿宋" w:eastAsia="仿宋" w:cs="Arial"/>
          <w:bCs/>
          <w:color w:val="auto"/>
          <w:sz w:val="36"/>
          <w:highlight w:val="none"/>
        </w:rPr>
        <w:t>工程量清单综合单价工料机分析表</w:t>
      </w:r>
    </w:p>
    <w:p>
      <w:pPr>
        <w:rPr>
          <w:rFonts w:ascii="仿宋" w:hAnsi="仿宋" w:eastAsia="仿宋" w:cs="Arial"/>
          <w:color w:val="auto"/>
          <w:highlight w:val="none"/>
        </w:rPr>
      </w:pPr>
      <w:r>
        <w:rPr>
          <w:rFonts w:ascii="仿宋" w:hAnsi="仿宋" w:eastAsia="仿宋" w:cs="Arial"/>
          <w:color w:val="auto"/>
          <w:highlight w:val="none"/>
        </w:rPr>
        <w:t xml:space="preserve">单位（专业）工程名称：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第  页  共   页</w:t>
      </w:r>
    </w:p>
    <w:tbl>
      <w:tblPr>
        <w:tblStyle w:val="84"/>
        <w:tblW w:w="0" w:type="auto"/>
        <w:jc w:val="center"/>
        <w:tblLayout w:type="fixed"/>
        <w:tblCellMar>
          <w:top w:w="15" w:type="dxa"/>
          <w:left w:w="15" w:type="dxa"/>
          <w:bottom w:w="15" w:type="dxa"/>
          <w:right w:w="15" w:type="dxa"/>
        </w:tblCellMar>
      </w:tblPr>
      <w:tblGrid>
        <w:gridCol w:w="637"/>
        <w:gridCol w:w="1084"/>
        <w:gridCol w:w="15"/>
        <w:gridCol w:w="1517"/>
        <w:gridCol w:w="475"/>
        <w:gridCol w:w="678"/>
        <w:gridCol w:w="801"/>
        <w:gridCol w:w="1903"/>
        <w:gridCol w:w="1180"/>
        <w:gridCol w:w="1373"/>
      </w:tblGrid>
      <w:tr>
        <w:tblPrEx>
          <w:tblCellMar>
            <w:top w:w="15" w:type="dxa"/>
            <w:left w:w="15" w:type="dxa"/>
            <w:bottom w:w="15" w:type="dxa"/>
            <w:right w:w="15" w:type="dxa"/>
          </w:tblCellMar>
        </w:tblPrEx>
        <w:trPr>
          <w:trHeight w:val="442" w:hRule="atLeast"/>
          <w:jc w:val="center"/>
        </w:trPr>
        <w:tc>
          <w:tcPr>
            <w:tcW w:w="9663" w:type="dxa"/>
            <w:gridSpan w:val="10"/>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清单综合单价组成明细</w:t>
            </w:r>
          </w:p>
        </w:tc>
      </w:tr>
      <w:tr>
        <w:tblPrEx>
          <w:tblCellMar>
            <w:top w:w="15" w:type="dxa"/>
            <w:left w:w="15" w:type="dxa"/>
            <w:bottom w:w="15" w:type="dxa"/>
            <w:right w:w="15" w:type="dxa"/>
          </w:tblCellMar>
        </w:tblPrEx>
        <w:trPr>
          <w:trHeight w:val="442" w:hRule="atLeast"/>
          <w:jc w:val="center"/>
        </w:trPr>
        <w:tc>
          <w:tcPr>
            <w:tcW w:w="637"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序号</w:t>
            </w:r>
          </w:p>
        </w:tc>
        <w:tc>
          <w:tcPr>
            <w:tcW w:w="261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名称及规格、型号</w:t>
            </w:r>
          </w:p>
        </w:tc>
        <w:tc>
          <w:tcPr>
            <w:tcW w:w="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单位</w:t>
            </w:r>
          </w:p>
        </w:tc>
        <w:tc>
          <w:tcPr>
            <w:tcW w:w="67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数量</w:t>
            </w:r>
          </w:p>
        </w:tc>
        <w:tc>
          <w:tcPr>
            <w:tcW w:w="8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单价</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（元）</w:t>
            </w:r>
          </w:p>
        </w:tc>
        <w:tc>
          <w:tcPr>
            <w:tcW w:w="190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其中</w:t>
            </w:r>
          </w:p>
        </w:tc>
        <w:tc>
          <w:tcPr>
            <w:tcW w:w="11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合价(元)</w:t>
            </w: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其中</w:t>
            </w:r>
          </w:p>
        </w:tc>
      </w:tr>
      <w:tr>
        <w:tblPrEx>
          <w:tblCellMar>
            <w:top w:w="15" w:type="dxa"/>
            <w:left w:w="15" w:type="dxa"/>
            <w:bottom w:w="15" w:type="dxa"/>
            <w:right w:w="15" w:type="dxa"/>
          </w:tblCellMar>
        </w:tblPrEx>
        <w:trPr>
          <w:trHeight w:val="834" w:hRule="atLeast"/>
          <w:jc w:val="center"/>
        </w:trPr>
        <w:tc>
          <w:tcPr>
            <w:tcW w:w="63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61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90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暂估单价</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（元）</w:t>
            </w:r>
          </w:p>
        </w:tc>
        <w:tc>
          <w:tcPr>
            <w:tcW w:w="11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暂估合价</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（元）</w:t>
            </w:r>
          </w:p>
        </w:tc>
      </w:tr>
      <w:tr>
        <w:tblPrEx>
          <w:tblCellMar>
            <w:top w:w="15" w:type="dxa"/>
            <w:left w:w="15" w:type="dxa"/>
            <w:bottom w:w="15" w:type="dxa"/>
            <w:right w:w="15" w:type="dxa"/>
          </w:tblCellMar>
        </w:tblPrEx>
        <w:trPr>
          <w:trHeight w:val="442" w:hRule="atLeast"/>
          <w:jc w:val="center"/>
        </w:trPr>
        <w:tc>
          <w:tcPr>
            <w:tcW w:w="637" w:type="dxa"/>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1</w:t>
            </w:r>
          </w:p>
        </w:tc>
        <w:tc>
          <w:tcPr>
            <w:tcW w:w="1084" w:type="dxa"/>
            <w:vMerge w:val="restart"/>
            <w:tcBorders>
              <w:top w:val="single" w:color="000000" w:sz="4" w:space="0"/>
              <w:left w:val="single" w:color="000000" w:sz="4" w:space="0"/>
              <w:right w:val="single" w:color="auto" w:sz="4" w:space="0"/>
            </w:tcBorders>
            <w:shd w:val="clear" w:color="auto" w:fill="FFFFFF"/>
            <w:vAlign w:val="center"/>
          </w:tcPr>
          <w:p>
            <w:pPr>
              <w:jc w:val="center"/>
              <w:rPr>
                <w:rFonts w:ascii="仿宋" w:hAnsi="仿宋" w:eastAsia="仿宋" w:cs="宋体"/>
                <w:color w:val="auto"/>
                <w:sz w:val="18"/>
                <w:szCs w:val="18"/>
                <w:highlight w:val="none"/>
              </w:rPr>
            </w:pPr>
            <w:r>
              <w:rPr>
                <w:rFonts w:hint="eastAsia" w:ascii="仿宋" w:hAnsi="仿宋" w:eastAsia="仿宋" w:cs="宋体"/>
                <w:color w:val="auto"/>
                <w:sz w:val="18"/>
                <w:szCs w:val="18"/>
                <w:highlight w:val="none"/>
              </w:rPr>
              <w:t>人</w:t>
            </w:r>
          </w:p>
          <w:p>
            <w:pPr>
              <w:jc w:val="center"/>
              <w:rPr>
                <w:rFonts w:ascii="仿宋" w:hAnsi="仿宋" w:eastAsia="仿宋" w:cs="宋体"/>
                <w:color w:val="auto"/>
                <w:sz w:val="18"/>
                <w:szCs w:val="18"/>
                <w:highlight w:val="none"/>
              </w:rPr>
            </w:pPr>
            <w:r>
              <w:rPr>
                <w:rFonts w:hint="eastAsia" w:ascii="仿宋" w:hAnsi="仿宋" w:eastAsia="仿宋" w:cs="宋体"/>
                <w:color w:val="auto"/>
                <w:sz w:val="18"/>
                <w:szCs w:val="18"/>
                <w:highlight w:val="none"/>
              </w:rPr>
              <w:t>工</w:t>
            </w:r>
          </w:p>
        </w:tc>
        <w:tc>
          <w:tcPr>
            <w:tcW w:w="1532" w:type="dxa"/>
            <w:gridSpan w:val="2"/>
            <w:tcBorders>
              <w:top w:val="single" w:color="000000" w:sz="4" w:space="0"/>
              <w:left w:val="single" w:color="auto"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r>
              <w:rPr>
                <w:rFonts w:hint="eastAsia" w:ascii="仿宋" w:hAnsi="仿宋" w:eastAsia="仿宋" w:cs="宋体"/>
                <w:color w:val="auto"/>
                <w:sz w:val="18"/>
                <w:szCs w:val="18"/>
                <w:highlight w:val="none"/>
              </w:rPr>
              <w:t>一类人工</w:t>
            </w:r>
          </w:p>
        </w:tc>
        <w:tc>
          <w:tcPr>
            <w:tcW w:w="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01"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90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84" w:type="dxa"/>
            <w:vMerge w:val="continue"/>
            <w:tcBorders>
              <w:left w:val="single" w:color="000000" w:sz="4" w:space="0"/>
              <w:right w:val="single" w:color="auto" w:sz="4" w:space="0"/>
            </w:tcBorders>
            <w:shd w:val="clear" w:color="auto" w:fill="FFFFFF"/>
            <w:vAlign w:val="center"/>
          </w:tcPr>
          <w:p>
            <w:pPr>
              <w:jc w:val="center"/>
              <w:rPr>
                <w:rFonts w:ascii="仿宋" w:hAnsi="仿宋" w:eastAsia="仿宋" w:cs="宋体"/>
                <w:color w:val="auto"/>
                <w:sz w:val="18"/>
                <w:szCs w:val="18"/>
                <w:highlight w:val="none"/>
              </w:rPr>
            </w:pPr>
          </w:p>
        </w:tc>
        <w:tc>
          <w:tcPr>
            <w:tcW w:w="1532" w:type="dxa"/>
            <w:gridSpan w:val="2"/>
            <w:tcBorders>
              <w:top w:val="single" w:color="000000" w:sz="4" w:space="0"/>
              <w:left w:val="single" w:color="auto"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r>
              <w:rPr>
                <w:rFonts w:hint="eastAsia" w:ascii="仿宋" w:hAnsi="仿宋" w:eastAsia="仿宋" w:cs="宋体"/>
                <w:color w:val="auto"/>
                <w:sz w:val="18"/>
                <w:szCs w:val="18"/>
                <w:highlight w:val="none"/>
              </w:rPr>
              <w:t>二类人工</w:t>
            </w:r>
          </w:p>
        </w:tc>
        <w:tc>
          <w:tcPr>
            <w:tcW w:w="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01"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90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84" w:type="dxa"/>
            <w:vMerge w:val="continue"/>
            <w:tcBorders>
              <w:left w:val="single" w:color="000000" w:sz="4" w:space="0"/>
              <w:bottom w:val="single" w:color="000000" w:sz="4" w:space="0"/>
              <w:right w:val="single" w:color="auto" w:sz="4" w:space="0"/>
            </w:tcBorders>
            <w:shd w:val="clear" w:color="auto" w:fill="FFFFFF"/>
            <w:vAlign w:val="center"/>
          </w:tcPr>
          <w:p>
            <w:pPr>
              <w:jc w:val="center"/>
              <w:rPr>
                <w:rFonts w:ascii="仿宋" w:hAnsi="仿宋" w:eastAsia="仿宋" w:cs="宋体"/>
                <w:color w:val="auto"/>
                <w:sz w:val="18"/>
                <w:szCs w:val="18"/>
                <w:highlight w:val="none"/>
              </w:rPr>
            </w:pPr>
          </w:p>
        </w:tc>
        <w:tc>
          <w:tcPr>
            <w:tcW w:w="1532" w:type="dxa"/>
            <w:gridSpan w:val="2"/>
            <w:tcBorders>
              <w:top w:val="single" w:color="000000" w:sz="4" w:space="0"/>
              <w:left w:val="single" w:color="auto"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r>
              <w:rPr>
                <w:rFonts w:hint="eastAsia" w:ascii="仿宋" w:hAnsi="仿宋" w:eastAsia="仿宋" w:cs="宋体"/>
                <w:color w:val="auto"/>
                <w:sz w:val="18"/>
                <w:szCs w:val="18"/>
                <w:highlight w:val="none"/>
              </w:rPr>
              <w:t>三类人工</w:t>
            </w:r>
          </w:p>
        </w:tc>
        <w:tc>
          <w:tcPr>
            <w:tcW w:w="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01"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90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6473"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人工费小计</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2</w:t>
            </w:r>
          </w:p>
        </w:tc>
        <w:tc>
          <w:tcPr>
            <w:tcW w:w="1099" w:type="dxa"/>
            <w:gridSpan w:val="2"/>
            <w:vMerge w:val="restart"/>
            <w:tcBorders>
              <w:top w:val="single" w:color="000000" w:sz="4" w:space="0"/>
              <w:left w:val="single" w:color="000000"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材料（工程设备）</w:t>
            </w:r>
          </w:p>
        </w:tc>
        <w:tc>
          <w:tcPr>
            <w:tcW w:w="1517"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475"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678"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801"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1903" w:type="dxa"/>
            <w:tcBorders>
              <w:top w:val="single" w:color="000000"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1180" w:type="dxa"/>
            <w:tcBorders>
              <w:top w:val="single" w:color="000000"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auto"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099" w:type="dxa"/>
            <w:gridSpan w:val="2"/>
            <w:vMerge w:val="continue"/>
            <w:tcBorders>
              <w:left w:val="single" w:color="000000"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51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475"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7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80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903" w:type="dxa"/>
            <w:tcBorders>
              <w:top w:val="single" w:color="auto"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180" w:type="dxa"/>
            <w:tcBorders>
              <w:top w:val="single" w:color="auto"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auto"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099" w:type="dxa"/>
            <w:gridSpan w:val="2"/>
            <w:vMerge w:val="continue"/>
            <w:tcBorders>
              <w:left w:val="single" w:color="000000"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51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475"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7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80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903" w:type="dxa"/>
            <w:tcBorders>
              <w:top w:val="single" w:color="auto"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180" w:type="dxa"/>
            <w:tcBorders>
              <w:top w:val="single" w:color="auto"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auto"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099" w:type="dxa"/>
            <w:gridSpan w:val="2"/>
            <w:vMerge w:val="continue"/>
            <w:tcBorders>
              <w:left w:val="single" w:color="000000"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51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其他材料费</w:t>
            </w:r>
          </w:p>
        </w:tc>
        <w:tc>
          <w:tcPr>
            <w:tcW w:w="475"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7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80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903" w:type="dxa"/>
            <w:tcBorders>
              <w:top w:val="single" w:color="auto"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180" w:type="dxa"/>
            <w:tcBorders>
              <w:top w:val="single" w:color="auto"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auto"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473" w:type="dxa"/>
            <w:gridSpan w:val="7"/>
            <w:tcBorders>
              <w:top w:val="single" w:color="auto"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材料（工程设备）费小计</w:t>
            </w:r>
          </w:p>
        </w:tc>
        <w:tc>
          <w:tcPr>
            <w:tcW w:w="1180" w:type="dxa"/>
            <w:tcBorders>
              <w:top w:val="single" w:color="auto"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000000"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3</w:t>
            </w:r>
          </w:p>
        </w:tc>
        <w:tc>
          <w:tcPr>
            <w:tcW w:w="1099" w:type="dxa"/>
            <w:gridSpan w:val="2"/>
            <w:vMerge w:val="restart"/>
            <w:tcBorders>
              <w:top w:val="single" w:color="000000" w:sz="4" w:space="0"/>
              <w:left w:val="single" w:color="000000"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机械</w:t>
            </w:r>
          </w:p>
        </w:tc>
        <w:tc>
          <w:tcPr>
            <w:tcW w:w="1517"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475"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678"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801"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1903" w:type="dxa"/>
            <w:tcBorders>
              <w:top w:val="single" w:color="000000"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000000"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099" w:type="dxa"/>
            <w:gridSpan w:val="2"/>
            <w:vMerge w:val="continue"/>
            <w:tcBorders>
              <w:left w:val="single" w:color="000000"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51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475"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7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80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903" w:type="dxa"/>
            <w:tcBorders>
              <w:top w:val="single" w:color="auto"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auto"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099" w:type="dxa"/>
            <w:gridSpan w:val="2"/>
            <w:vMerge w:val="continue"/>
            <w:tcBorders>
              <w:left w:val="single" w:color="000000"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51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475"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7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80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903" w:type="dxa"/>
            <w:tcBorders>
              <w:top w:val="single" w:color="auto"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auto"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tcBorders>
              <w:top w:val="single" w:color="auto"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473" w:type="dxa"/>
            <w:gridSpan w:val="7"/>
            <w:tcBorders>
              <w:top w:val="single" w:color="auto"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机械费小计</w:t>
            </w:r>
          </w:p>
        </w:tc>
        <w:tc>
          <w:tcPr>
            <w:tcW w:w="1180" w:type="dxa"/>
            <w:tcBorders>
              <w:top w:val="single" w:color="auto"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000000"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4</w:t>
            </w:r>
          </w:p>
        </w:tc>
        <w:tc>
          <w:tcPr>
            <w:tcW w:w="6473"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工料机费用合计(1+2+3)</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bottom"/>
          </w:tcPr>
          <w:p>
            <w:pPr>
              <w:widowControl/>
              <w:jc w:val="right"/>
              <w:textAlignment w:val="bottom"/>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5</w:t>
            </w:r>
          </w:p>
        </w:tc>
        <w:tc>
          <w:tcPr>
            <w:tcW w:w="6473"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管理费（计费基数</w:t>
            </w:r>
            <w:r>
              <w:rPr>
                <w:rFonts w:ascii="仿宋" w:hAnsi="仿宋" w:eastAsia="仿宋" w:cs="Arial"/>
                <w:color w:val="auto"/>
                <w:kern w:val="0"/>
                <w:sz w:val="18"/>
                <w:szCs w:val="18"/>
                <w:highlight w:val="none"/>
              </w:rPr>
              <w:t>×</w:t>
            </w:r>
            <w:r>
              <w:rPr>
                <w:rFonts w:hint="eastAsia" w:ascii="仿宋" w:hAnsi="仿宋" w:eastAsia="仿宋" w:cs="宋体"/>
                <w:color w:val="auto"/>
                <w:kern w:val="0"/>
                <w:sz w:val="18"/>
                <w:szCs w:val="18"/>
                <w:highlight w:val="none"/>
              </w:rPr>
              <w:t>费率）</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bottom"/>
          </w:tcPr>
          <w:p>
            <w:pPr>
              <w:widowControl/>
              <w:jc w:val="right"/>
              <w:textAlignment w:val="bottom"/>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6</w:t>
            </w:r>
          </w:p>
        </w:tc>
        <w:tc>
          <w:tcPr>
            <w:tcW w:w="6473"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利润（计费基数</w:t>
            </w:r>
            <w:r>
              <w:rPr>
                <w:rFonts w:ascii="仿宋" w:hAnsi="仿宋" w:eastAsia="仿宋" w:cs="Arial"/>
                <w:color w:val="auto"/>
                <w:kern w:val="0"/>
                <w:sz w:val="18"/>
                <w:szCs w:val="18"/>
                <w:highlight w:val="none"/>
              </w:rPr>
              <w:t>×</w:t>
            </w:r>
            <w:r>
              <w:rPr>
                <w:rFonts w:hint="eastAsia" w:ascii="仿宋" w:hAnsi="仿宋" w:eastAsia="仿宋" w:cs="宋体"/>
                <w:color w:val="auto"/>
                <w:kern w:val="0"/>
                <w:sz w:val="18"/>
                <w:szCs w:val="18"/>
                <w:highlight w:val="none"/>
              </w:rPr>
              <w:t>费率）</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bottom"/>
          </w:tcPr>
          <w:p>
            <w:pPr>
              <w:widowControl/>
              <w:jc w:val="right"/>
              <w:textAlignment w:val="bottom"/>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4" w:hRule="atLeast"/>
          <w:jc w:val="center"/>
        </w:trPr>
        <w:tc>
          <w:tcPr>
            <w:tcW w:w="637" w:type="dxa"/>
            <w:tcBorders>
              <w:top w:val="single" w:color="000000"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7</w:t>
            </w:r>
          </w:p>
        </w:tc>
        <w:tc>
          <w:tcPr>
            <w:tcW w:w="6473" w:type="dxa"/>
            <w:gridSpan w:val="7"/>
            <w:tcBorders>
              <w:top w:val="single" w:color="000000" w:sz="4" w:space="0"/>
              <w:left w:val="single" w:color="000000" w:sz="4" w:space="0"/>
              <w:bottom w:val="single" w:color="auto" w:sz="4" w:space="0"/>
              <w:righ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综合单价(4+5+6)</w:t>
            </w:r>
          </w:p>
        </w:tc>
        <w:tc>
          <w:tcPr>
            <w:tcW w:w="1180" w:type="dxa"/>
            <w:tcBorders>
              <w:top w:val="single" w:color="000000"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auto" w:sz="4" w:space="0"/>
              <w:right w:val="single" w:color="000000" w:sz="4" w:space="0"/>
            </w:tcBorders>
            <w:shd w:val="clear" w:color="auto" w:fill="FFFFFF"/>
            <w:vAlign w:val="bottom"/>
          </w:tcPr>
          <w:p>
            <w:pPr>
              <w:widowControl/>
              <w:jc w:val="right"/>
              <w:textAlignment w:val="bottom"/>
              <w:rPr>
                <w:rFonts w:ascii="仿宋" w:hAnsi="仿宋" w:eastAsia="仿宋" w:cs="宋体"/>
                <w:color w:val="auto"/>
                <w:sz w:val="18"/>
                <w:szCs w:val="18"/>
                <w:highlight w:val="none"/>
              </w:rPr>
            </w:pPr>
          </w:p>
        </w:tc>
      </w:tr>
    </w:tbl>
    <w:p>
      <w:pPr>
        <w:rPr>
          <w:rFonts w:ascii="仿宋" w:hAnsi="仿宋" w:eastAsia="仿宋" w:cs="Arial"/>
          <w:b/>
          <w:bCs/>
          <w:color w:val="auto"/>
          <w:sz w:val="32"/>
          <w:highlight w:val="none"/>
        </w:rPr>
      </w:pPr>
      <w:r>
        <w:rPr>
          <w:rFonts w:ascii="仿宋" w:hAnsi="仿宋" w:eastAsia="仿宋" w:cs="Arial"/>
          <w:b/>
          <w:bCs/>
          <w:color w:val="auto"/>
          <w:highlight w:val="none"/>
        </w:rPr>
        <w:br w:type="page"/>
      </w:r>
      <w:r>
        <w:rPr>
          <w:rFonts w:ascii="仿宋" w:hAnsi="仿宋" w:eastAsia="仿宋" w:cs="Arial"/>
          <w:b/>
          <w:bCs/>
          <w:color w:val="auto"/>
          <w:highlight w:val="none"/>
        </w:rPr>
        <w:t>表-5-2</w:t>
      </w:r>
    </w:p>
    <w:p>
      <w:pPr>
        <w:jc w:val="center"/>
        <w:rPr>
          <w:rFonts w:ascii="仿宋" w:hAnsi="仿宋" w:eastAsia="仿宋" w:cs="Arial"/>
          <w:bCs/>
          <w:color w:val="auto"/>
          <w:sz w:val="36"/>
          <w:highlight w:val="none"/>
        </w:rPr>
      </w:pPr>
      <w:r>
        <w:rPr>
          <w:rFonts w:ascii="仿宋" w:hAnsi="仿宋" w:eastAsia="仿宋" w:cs="Arial"/>
          <w:bCs/>
          <w:color w:val="auto"/>
          <w:sz w:val="36"/>
          <w:highlight w:val="none"/>
        </w:rPr>
        <w:t>工程量清单综合单价计算表</w:t>
      </w:r>
    </w:p>
    <w:p>
      <w:pPr>
        <w:rPr>
          <w:rFonts w:ascii="仿宋" w:hAnsi="仿宋" w:eastAsia="仿宋" w:cs="Arial"/>
          <w:color w:val="auto"/>
          <w:highlight w:val="none"/>
        </w:rPr>
      </w:pPr>
      <w:r>
        <w:rPr>
          <w:rFonts w:ascii="仿宋" w:hAnsi="仿宋" w:eastAsia="仿宋" w:cs="Arial"/>
          <w:color w:val="auto"/>
          <w:highlight w:val="none"/>
        </w:rPr>
        <w:t xml:space="preserve">单位（专业）工程名称：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第  页  共   页</w:t>
      </w:r>
    </w:p>
    <w:tbl>
      <w:tblPr>
        <w:tblStyle w:val="84"/>
        <w:tblW w:w="0" w:type="auto"/>
        <w:jc w:val="center"/>
        <w:tblLayout w:type="fixed"/>
        <w:tblCellMar>
          <w:top w:w="15" w:type="dxa"/>
          <w:left w:w="15" w:type="dxa"/>
          <w:bottom w:w="15" w:type="dxa"/>
          <w:right w:w="15" w:type="dxa"/>
        </w:tblCellMar>
      </w:tblPr>
      <w:tblGrid>
        <w:gridCol w:w="380"/>
        <w:gridCol w:w="821"/>
        <w:gridCol w:w="1400"/>
        <w:gridCol w:w="1634"/>
        <w:gridCol w:w="766"/>
        <w:gridCol w:w="677"/>
        <w:gridCol w:w="686"/>
        <w:gridCol w:w="656"/>
        <w:gridCol w:w="639"/>
        <w:gridCol w:w="695"/>
        <w:gridCol w:w="745"/>
        <w:gridCol w:w="821"/>
      </w:tblGrid>
      <w:tr>
        <w:tblPrEx>
          <w:tblCellMar>
            <w:top w:w="15" w:type="dxa"/>
            <w:left w:w="15" w:type="dxa"/>
            <w:bottom w:w="15" w:type="dxa"/>
            <w:right w:w="15" w:type="dxa"/>
          </w:tblCellMar>
        </w:tblPrEx>
        <w:trPr>
          <w:trHeight w:val="596" w:hRule="atLeast"/>
          <w:jc w:val="center"/>
        </w:trPr>
        <w:tc>
          <w:tcPr>
            <w:tcW w:w="380"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序号</w:t>
            </w:r>
          </w:p>
        </w:tc>
        <w:tc>
          <w:tcPr>
            <w:tcW w:w="821"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项目编码</w:t>
            </w:r>
          </w:p>
        </w:tc>
        <w:tc>
          <w:tcPr>
            <w:tcW w:w="1400"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项目名称</w:t>
            </w:r>
          </w:p>
        </w:tc>
        <w:tc>
          <w:tcPr>
            <w:tcW w:w="1634"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项目特征</w:t>
            </w:r>
          </w:p>
        </w:tc>
        <w:tc>
          <w:tcPr>
            <w:tcW w:w="766"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计量</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单位</w:t>
            </w:r>
          </w:p>
        </w:tc>
        <w:tc>
          <w:tcPr>
            <w:tcW w:w="677"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工程量</w:t>
            </w:r>
          </w:p>
        </w:tc>
        <w:tc>
          <w:tcPr>
            <w:tcW w:w="3421" w:type="dxa"/>
            <w:gridSpan w:val="5"/>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金 额  (元)</w:t>
            </w:r>
          </w:p>
        </w:tc>
        <w:tc>
          <w:tcPr>
            <w:tcW w:w="821" w:type="dxa"/>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备注</w:t>
            </w:r>
          </w:p>
        </w:tc>
      </w:tr>
      <w:tr>
        <w:tblPrEx>
          <w:tblCellMar>
            <w:top w:w="15" w:type="dxa"/>
            <w:left w:w="15" w:type="dxa"/>
            <w:bottom w:w="15" w:type="dxa"/>
            <w:right w:w="15" w:type="dxa"/>
          </w:tblCellMar>
        </w:tblPrEx>
        <w:trPr>
          <w:trHeight w:val="596" w:hRule="atLeast"/>
          <w:jc w:val="center"/>
        </w:trPr>
        <w:tc>
          <w:tcPr>
            <w:tcW w:w="380"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400"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34"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66"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86"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综合单价</w:t>
            </w:r>
          </w:p>
        </w:tc>
        <w:tc>
          <w:tcPr>
            <w:tcW w:w="656"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合价</w:t>
            </w:r>
          </w:p>
        </w:tc>
        <w:tc>
          <w:tcPr>
            <w:tcW w:w="2079" w:type="dxa"/>
            <w:gridSpan w:val="3"/>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其中</w:t>
            </w:r>
          </w:p>
        </w:tc>
        <w:tc>
          <w:tcPr>
            <w:tcW w:w="821" w:type="dxa"/>
            <w:vMerge w:val="continue"/>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400"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34"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66"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86"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6"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人工费</w:t>
            </w:r>
          </w:p>
        </w:tc>
        <w:tc>
          <w:tcPr>
            <w:tcW w:w="695"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机械费</w:t>
            </w:r>
          </w:p>
        </w:tc>
        <w:tc>
          <w:tcPr>
            <w:tcW w:w="745"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暂估价</w:t>
            </w:r>
          </w:p>
        </w:tc>
        <w:tc>
          <w:tcPr>
            <w:tcW w:w="821" w:type="dxa"/>
            <w:vMerge w:val="continue"/>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38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0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3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8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6" w:hRule="atLeast"/>
          <w:jc w:val="center"/>
        </w:trPr>
        <w:tc>
          <w:tcPr>
            <w:tcW w:w="6364" w:type="dxa"/>
            <w:gridSpan w:val="7"/>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本页小计</w:t>
            </w:r>
          </w:p>
        </w:tc>
        <w:tc>
          <w:tcPr>
            <w:tcW w:w="65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13" w:hRule="atLeast"/>
          <w:jc w:val="center"/>
        </w:trPr>
        <w:tc>
          <w:tcPr>
            <w:tcW w:w="6364" w:type="dxa"/>
            <w:gridSpan w:val="7"/>
            <w:tcBorders>
              <w:top w:val="single" w:color="000000" w:sz="4" w:space="0"/>
              <w:left w:val="single" w:color="000000" w:sz="4" w:space="0"/>
              <w:bottom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合计</w:t>
            </w:r>
          </w:p>
        </w:tc>
        <w:tc>
          <w:tcPr>
            <w:tcW w:w="656"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9"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95"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45"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bl>
    <w:p>
      <w:pPr>
        <w:rPr>
          <w:rFonts w:ascii="仿宋" w:hAnsi="仿宋" w:eastAsia="仿宋" w:cs="Arial"/>
          <w:b/>
          <w:bCs/>
          <w:color w:val="auto"/>
          <w:highlight w:val="none"/>
        </w:rPr>
      </w:pPr>
      <w:r>
        <w:rPr>
          <w:rFonts w:ascii="仿宋" w:hAnsi="仿宋" w:eastAsia="仿宋" w:cs="Arial"/>
          <w:b/>
          <w:bCs/>
          <w:color w:val="auto"/>
          <w:highlight w:val="none"/>
        </w:rPr>
        <w:t>注：本表仅适用于安装工程。</w:t>
      </w:r>
      <w:r>
        <w:rPr>
          <w:rFonts w:ascii="宋体" w:hAnsi="宋体" w:cs="Arial"/>
          <w:b/>
          <w:bCs/>
          <w:color w:val="auto"/>
          <w:highlight w:val="none"/>
        </w:rPr>
        <w:br w:type="page"/>
      </w:r>
      <w:r>
        <w:rPr>
          <w:rFonts w:ascii="仿宋" w:hAnsi="仿宋" w:eastAsia="仿宋" w:cs="Arial"/>
          <w:b/>
          <w:bCs/>
          <w:color w:val="auto"/>
          <w:highlight w:val="none"/>
        </w:rPr>
        <w:t>表-5-2-1</w:t>
      </w:r>
    </w:p>
    <w:p>
      <w:pPr>
        <w:jc w:val="center"/>
        <w:rPr>
          <w:rFonts w:ascii="仿宋" w:hAnsi="仿宋" w:eastAsia="仿宋" w:cs="Arial"/>
          <w:bCs/>
          <w:color w:val="auto"/>
          <w:sz w:val="36"/>
          <w:highlight w:val="none"/>
        </w:rPr>
      </w:pPr>
      <w:r>
        <w:rPr>
          <w:rFonts w:ascii="仿宋" w:hAnsi="仿宋" w:eastAsia="仿宋" w:cs="Arial"/>
          <w:bCs/>
          <w:color w:val="auto"/>
          <w:sz w:val="36"/>
          <w:highlight w:val="none"/>
        </w:rPr>
        <w:t>工程量清单综合单价工料机分析表</w:t>
      </w:r>
    </w:p>
    <w:p>
      <w:pPr>
        <w:rPr>
          <w:rFonts w:ascii="仿宋" w:hAnsi="仿宋" w:eastAsia="仿宋" w:cs="Arial"/>
          <w:color w:val="auto"/>
          <w:highlight w:val="none"/>
        </w:rPr>
      </w:pPr>
      <w:r>
        <w:rPr>
          <w:rFonts w:ascii="仿宋" w:hAnsi="仿宋" w:eastAsia="仿宋" w:cs="Arial"/>
          <w:color w:val="auto"/>
          <w:highlight w:val="none"/>
        </w:rPr>
        <w:t xml:space="preserve">单位（专业）工程名称：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第  页  共   页</w:t>
      </w:r>
    </w:p>
    <w:tbl>
      <w:tblPr>
        <w:tblStyle w:val="84"/>
        <w:tblW w:w="0" w:type="auto"/>
        <w:jc w:val="center"/>
        <w:tblLayout w:type="fixed"/>
        <w:tblCellMar>
          <w:top w:w="15" w:type="dxa"/>
          <w:left w:w="15" w:type="dxa"/>
          <w:bottom w:w="15" w:type="dxa"/>
          <w:right w:w="15" w:type="dxa"/>
        </w:tblCellMar>
      </w:tblPr>
      <w:tblGrid>
        <w:gridCol w:w="637"/>
        <w:gridCol w:w="1084"/>
        <w:gridCol w:w="15"/>
        <w:gridCol w:w="1517"/>
        <w:gridCol w:w="475"/>
        <w:gridCol w:w="678"/>
        <w:gridCol w:w="801"/>
        <w:gridCol w:w="1903"/>
        <w:gridCol w:w="1180"/>
        <w:gridCol w:w="1373"/>
      </w:tblGrid>
      <w:tr>
        <w:tblPrEx>
          <w:tblCellMar>
            <w:top w:w="15" w:type="dxa"/>
            <w:left w:w="15" w:type="dxa"/>
            <w:bottom w:w="15" w:type="dxa"/>
            <w:right w:w="15" w:type="dxa"/>
          </w:tblCellMar>
        </w:tblPrEx>
        <w:trPr>
          <w:trHeight w:val="442" w:hRule="atLeast"/>
          <w:jc w:val="center"/>
        </w:trPr>
        <w:tc>
          <w:tcPr>
            <w:tcW w:w="9663" w:type="dxa"/>
            <w:gridSpan w:val="10"/>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清单综合单价组成明细</w:t>
            </w:r>
          </w:p>
        </w:tc>
      </w:tr>
      <w:tr>
        <w:tblPrEx>
          <w:tblCellMar>
            <w:top w:w="15" w:type="dxa"/>
            <w:left w:w="15" w:type="dxa"/>
            <w:bottom w:w="15" w:type="dxa"/>
            <w:right w:w="15" w:type="dxa"/>
          </w:tblCellMar>
        </w:tblPrEx>
        <w:trPr>
          <w:trHeight w:val="442" w:hRule="atLeast"/>
          <w:jc w:val="center"/>
        </w:trPr>
        <w:tc>
          <w:tcPr>
            <w:tcW w:w="637"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序号</w:t>
            </w:r>
          </w:p>
        </w:tc>
        <w:tc>
          <w:tcPr>
            <w:tcW w:w="261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名称及规格、型号</w:t>
            </w:r>
          </w:p>
        </w:tc>
        <w:tc>
          <w:tcPr>
            <w:tcW w:w="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单位</w:t>
            </w:r>
          </w:p>
        </w:tc>
        <w:tc>
          <w:tcPr>
            <w:tcW w:w="67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数量</w:t>
            </w:r>
          </w:p>
        </w:tc>
        <w:tc>
          <w:tcPr>
            <w:tcW w:w="8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单价</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（元）</w:t>
            </w:r>
          </w:p>
        </w:tc>
        <w:tc>
          <w:tcPr>
            <w:tcW w:w="190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其中</w:t>
            </w:r>
          </w:p>
        </w:tc>
        <w:tc>
          <w:tcPr>
            <w:tcW w:w="11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合价(元)</w:t>
            </w: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其中</w:t>
            </w:r>
          </w:p>
        </w:tc>
      </w:tr>
      <w:tr>
        <w:tblPrEx>
          <w:tblCellMar>
            <w:top w:w="15" w:type="dxa"/>
            <w:left w:w="15" w:type="dxa"/>
            <w:bottom w:w="15" w:type="dxa"/>
            <w:right w:w="15" w:type="dxa"/>
          </w:tblCellMar>
        </w:tblPrEx>
        <w:trPr>
          <w:trHeight w:val="834" w:hRule="atLeast"/>
          <w:jc w:val="center"/>
        </w:trPr>
        <w:tc>
          <w:tcPr>
            <w:tcW w:w="63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61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90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暂估单价</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（元）</w:t>
            </w:r>
          </w:p>
        </w:tc>
        <w:tc>
          <w:tcPr>
            <w:tcW w:w="11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暂估合价</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（元）</w:t>
            </w:r>
          </w:p>
        </w:tc>
      </w:tr>
      <w:tr>
        <w:tblPrEx>
          <w:tblCellMar>
            <w:top w:w="15" w:type="dxa"/>
            <w:left w:w="15" w:type="dxa"/>
            <w:bottom w:w="15" w:type="dxa"/>
            <w:right w:w="15" w:type="dxa"/>
          </w:tblCellMar>
        </w:tblPrEx>
        <w:trPr>
          <w:trHeight w:val="442" w:hRule="atLeast"/>
          <w:jc w:val="center"/>
        </w:trPr>
        <w:tc>
          <w:tcPr>
            <w:tcW w:w="637" w:type="dxa"/>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1</w:t>
            </w:r>
          </w:p>
        </w:tc>
        <w:tc>
          <w:tcPr>
            <w:tcW w:w="1084" w:type="dxa"/>
            <w:vMerge w:val="restart"/>
            <w:tcBorders>
              <w:top w:val="single" w:color="000000" w:sz="4" w:space="0"/>
              <w:left w:val="single" w:color="000000" w:sz="4" w:space="0"/>
              <w:right w:val="single" w:color="auto" w:sz="4" w:space="0"/>
            </w:tcBorders>
            <w:shd w:val="clear" w:color="auto" w:fill="FFFFFF"/>
            <w:vAlign w:val="center"/>
          </w:tcPr>
          <w:p>
            <w:pPr>
              <w:jc w:val="center"/>
              <w:rPr>
                <w:rFonts w:ascii="仿宋" w:hAnsi="仿宋" w:eastAsia="仿宋" w:cs="宋体"/>
                <w:color w:val="auto"/>
                <w:sz w:val="18"/>
                <w:szCs w:val="18"/>
                <w:highlight w:val="none"/>
              </w:rPr>
            </w:pPr>
            <w:r>
              <w:rPr>
                <w:rFonts w:hint="eastAsia" w:ascii="仿宋" w:hAnsi="仿宋" w:eastAsia="仿宋" w:cs="宋体"/>
                <w:color w:val="auto"/>
                <w:sz w:val="18"/>
                <w:szCs w:val="18"/>
                <w:highlight w:val="none"/>
              </w:rPr>
              <w:t>人</w:t>
            </w:r>
          </w:p>
          <w:p>
            <w:pPr>
              <w:jc w:val="center"/>
              <w:rPr>
                <w:rFonts w:ascii="仿宋" w:hAnsi="仿宋" w:eastAsia="仿宋" w:cs="宋体"/>
                <w:color w:val="auto"/>
                <w:sz w:val="18"/>
                <w:szCs w:val="18"/>
                <w:highlight w:val="none"/>
              </w:rPr>
            </w:pPr>
            <w:r>
              <w:rPr>
                <w:rFonts w:hint="eastAsia" w:ascii="仿宋" w:hAnsi="仿宋" w:eastAsia="仿宋" w:cs="宋体"/>
                <w:color w:val="auto"/>
                <w:sz w:val="18"/>
                <w:szCs w:val="18"/>
                <w:highlight w:val="none"/>
              </w:rPr>
              <w:t>工</w:t>
            </w:r>
          </w:p>
        </w:tc>
        <w:tc>
          <w:tcPr>
            <w:tcW w:w="1532" w:type="dxa"/>
            <w:gridSpan w:val="2"/>
            <w:tcBorders>
              <w:top w:val="single" w:color="000000" w:sz="4" w:space="0"/>
              <w:left w:val="single" w:color="auto"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r>
              <w:rPr>
                <w:rFonts w:hint="eastAsia" w:ascii="仿宋" w:hAnsi="仿宋" w:eastAsia="仿宋" w:cs="宋体"/>
                <w:color w:val="auto"/>
                <w:sz w:val="18"/>
                <w:szCs w:val="18"/>
                <w:highlight w:val="none"/>
              </w:rPr>
              <w:t>一类人工</w:t>
            </w:r>
          </w:p>
        </w:tc>
        <w:tc>
          <w:tcPr>
            <w:tcW w:w="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01"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90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84" w:type="dxa"/>
            <w:vMerge w:val="continue"/>
            <w:tcBorders>
              <w:left w:val="single" w:color="000000" w:sz="4" w:space="0"/>
              <w:right w:val="single" w:color="auto" w:sz="4" w:space="0"/>
            </w:tcBorders>
            <w:shd w:val="clear" w:color="auto" w:fill="FFFFFF"/>
            <w:vAlign w:val="center"/>
          </w:tcPr>
          <w:p>
            <w:pPr>
              <w:jc w:val="center"/>
              <w:rPr>
                <w:rFonts w:ascii="仿宋" w:hAnsi="仿宋" w:eastAsia="仿宋" w:cs="宋体"/>
                <w:color w:val="auto"/>
                <w:sz w:val="18"/>
                <w:szCs w:val="18"/>
                <w:highlight w:val="none"/>
              </w:rPr>
            </w:pPr>
          </w:p>
        </w:tc>
        <w:tc>
          <w:tcPr>
            <w:tcW w:w="1532" w:type="dxa"/>
            <w:gridSpan w:val="2"/>
            <w:tcBorders>
              <w:top w:val="single" w:color="000000" w:sz="4" w:space="0"/>
              <w:left w:val="single" w:color="auto"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r>
              <w:rPr>
                <w:rFonts w:hint="eastAsia" w:ascii="仿宋" w:hAnsi="仿宋" w:eastAsia="仿宋" w:cs="宋体"/>
                <w:color w:val="auto"/>
                <w:sz w:val="18"/>
                <w:szCs w:val="18"/>
                <w:highlight w:val="none"/>
              </w:rPr>
              <w:t>二类人工</w:t>
            </w:r>
          </w:p>
        </w:tc>
        <w:tc>
          <w:tcPr>
            <w:tcW w:w="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01"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90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84" w:type="dxa"/>
            <w:vMerge w:val="continue"/>
            <w:tcBorders>
              <w:left w:val="single" w:color="000000" w:sz="4" w:space="0"/>
              <w:bottom w:val="single" w:color="000000" w:sz="4" w:space="0"/>
              <w:right w:val="single" w:color="auto" w:sz="4" w:space="0"/>
            </w:tcBorders>
            <w:shd w:val="clear" w:color="auto" w:fill="FFFFFF"/>
            <w:vAlign w:val="center"/>
          </w:tcPr>
          <w:p>
            <w:pPr>
              <w:jc w:val="center"/>
              <w:rPr>
                <w:rFonts w:ascii="仿宋" w:hAnsi="仿宋" w:eastAsia="仿宋" w:cs="宋体"/>
                <w:color w:val="auto"/>
                <w:sz w:val="18"/>
                <w:szCs w:val="18"/>
                <w:highlight w:val="none"/>
              </w:rPr>
            </w:pPr>
          </w:p>
        </w:tc>
        <w:tc>
          <w:tcPr>
            <w:tcW w:w="1532" w:type="dxa"/>
            <w:gridSpan w:val="2"/>
            <w:tcBorders>
              <w:top w:val="single" w:color="000000" w:sz="4" w:space="0"/>
              <w:left w:val="single" w:color="auto"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r>
              <w:rPr>
                <w:rFonts w:hint="eastAsia" w:ascii="仿宋" w:hAnsi="仿宋" w:eastAsia="仿宋" w:cs="宋体"/>
                <w:color w:val="auto"/>
                <w:sz w:val="18"/>
                <w:szCs w:val="18"/>
                <w:highlight w:val="none"/>
              </w:rPr>
              <w:t>三类人工</w:t>
            </w:r>
          </w:p>
        </w:tc>
        <w:tc>
          <w:tcPr>
            <w:tcW w:w="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01"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90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6473"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人工费小计</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2</w:t>
            </w:r>
          </w:p>
        </w:tc>
        <w:tc>
          <w:tcPr>
            <w:tcW w:w="1099" w:type="dxa"/>
            <w:gridSpan w:val="2"/>
            <w:vMerge w:val="restart"/>
            <w:tcBorders>
              <w:top w:val="single" w:color="000000" w:sz="4" w:space="0"/>
              <w:left w:val="single" w:color="000000"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材料（工程设备）</w:t>
            </w:r>
          </w:p>
        </w:tc>
        <w:tc>
          <w:tcPr>
            <w:tcW w:w="1517"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475"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678"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801"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1903" w:type="dxa"/>
            <w:tcBorders>
              <w:top w:val="single" w:color="000000"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1180" w:type="dxa"/>
            <w:tcBorders>
              <w:top w:val="single" w:color="000000"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auto"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099" w:type="dxa"/>
            <w:gridSpan w:val="2"/>
            <w:vMerge w:val="continue"/>
            <w:tcBorders>
              <w:left w:val="single" w:color="000000"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51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475"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7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80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903" w:type="dxa"/>
            <w:tcBorders>
              <w:top w:val="single" w:color="auto"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180" w:type="dxa"/>
            <w:tcBorders>
              <w:top w:val="single" w:color="auto"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auto"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099" w:type="dxa"/>
            <w:gridSpan w:val="2"/>
            <w:vMerge w:val="continue"/>
            <w:tcBorders>
              <w:left w:val="single" w:color="000000"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51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475"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7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80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903" w:type="dxa"/>
            <w:tcBorders>
              <w:top w:val="single" w:color="auto"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180" w:type="dxa"/>
            <w:tcBorders>
              <w:top w:val="single" w:color="auto"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auto"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099" w:type="dxa"/>
            <w:gridSpan w:val="2"/>
            <w:vMerge w:val="continue"/>
            <w:tcBorders>
              <w:left w:val="single" w:color="000000"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51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其他材料费</w:t>
            </w:r>
          </w:p>
        </w:tc>
        <w:tc>
          <w:tcPr>
            <w:tcW w:w="475"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7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80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903" w:type="dxa"/>
            <w:tcBorders>
              <w:top w:val="single" w:color="auto"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180" w:type="dxa"/>
            <w:tcBorders>
              <w:top w:val="single" w:color="auto"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auto"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473" w:type="dxa"/>
            <w:gridSpan w:val="7"/>
            <w:tcBorders>
              <w:top w:val="single" w:color="auto"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材料（工程设备）费小计</w:t>
            </w:r>
          </w:p>
        </w:tc>
        <w:tc>
          <w:tcPr>
            <w:tcW w:w="1180" w:type="dxa"/>
            <w:tcBorders>
              <w:top w:val="single" w:color="auto"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000000"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3</w:t>
            </w:r>
          </w:p>
        </w:tc>
        <w:tc>
          <w:tcPr>
            <w:tcW w:w="1099" w:type="dxa"/>
            <w:gridSpan w:val="2"/>
            <w:vMerge w:val="restart"/>
            <w:tcBorders>
              <w:top w:val="single" w:color="000000" w:sz="4" w:space="0"/>
              <w:left w:val="single" w:color="000000"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机械</w:t>
            </w:r>
          </w:p>
        </w:tc>
        <w:tc>
          <w:tcPr>
            <w:tcW w:w="1517"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475"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678"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801"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1903" w:type="dxa"/>
            <w:tcBorders>
              <w:top w:val="single" w:color="000000"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000000"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099" w:type="dxa"/>
            <w:gridSpan w:val="2"/>
            <w:vMerge w:val="continue"/>
            <w:tcBorders>
              <w:left w:val="single" w:color="000000"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51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475"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7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80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903" w:type="dxa"/>
            <w:tcBorders>
              <w:top w:val="single" w:color="auto"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auto"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099" w:type="dxa"/>
            <w:gridSpan w:val="2"/>
            <w:vMerge w:val="continue"/>
            <w:tcBorders>
              <w:left w:val="single" w:color="000000"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51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475"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7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80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903" w:type="dxa"/>
            <w:tcBorders>
              <w:top w:val="single" w:color="auto"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auto"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tcBorders>
              <w:top w:val="single" w:color="auto"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473" w:type="dxa"/>
            <w:gridSpan w:val="7"/>
            <w:tcBorders>
              <w:top w:val="single" w:color="auto"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机械费小计</w:t>
            </w:r>
          </w:p>
        </w:tc>
        <w:tc>
          <w:tcPr>
            <w:tcW w:w="1180" w:type="dxa"/>
            <w:tcBorders>
              <w:top w:val="single" w:color="auto"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000000"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4</w:t>
            </w:r>
          </w:p>
        </w:tc>
        <w:tc>
          <w:tcPr>
            <w:tcW w:w="6473"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工料机费用合计(1+2+3)</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bottom"/>
          </w:tcPr>
          <w:p>
            <w:pPr>
              <w:widowControl/>
              <w:jc w:val="right"/>
              <w:textAlignment w:val="bottom"/>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5</w:t>
            </w:r>
          </w:p>
        </w:tc>
        <w:tc>
          <w:tcPr>
            <w:tcW w:w="6473"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管理费（计费基数</w:t>
            </w:r>
            <w:r>
              <w:rPr>
                <w:rFonts w:ascii="仿宋" w:hAnsi="仿宋" w:eastAsia="仿宋" w:cs="Arial"/>
                <w:color w:val="auto"/>
                <w:kern w:val="0"/>
                <w:sz w:val="18"/>
                <w:szCs w:val="18"/>
                <w:highlight w:val="none"/>
              </w:rPr>
              <w:t>×</w:t>
            </w:r>
            <w:r>
              <w:rPr>
                <w:rFonts w:hint="eastAsia" w:ascii="仿宋" w:hAnsi="仿宋" w:eastAsia="仿宋" w:cs="宋体"/>
                <w:color w:val="auto"/>
                <w:kern w:val="0"/>
                <w:sz w:val="18"/>
                <w:szCs w:val="18"/>
                <w:highlight w:val="none"/>
              </w:rPr>
              <w:t>费率）</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bottom"/>
          </w:tcPr>
          <w:p>
            <w:pPr>
              <w:widowControl/>
              <w:jc w:val="right"/>
              <w:textAlignment w:val="bottom"/>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6</w:t>
            </w:r>
          </w:p>
        </w:tc>
        <w:tc>
          <w:tcPr>
            <w:tcW w:w="6473"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利润（计费基数</w:t>
            </w:r>
            <w:r>
              <w:rPr>
                <w:rFonts w:ascii="仿宋" w:hAnsi="仿宋" w:eastAsia="仿宋" w:cs="Arial"/>
                <w:color w:val="auto"/>
                <w:kern w:val="0"/>
                <w:sz w:val="18"/>
                <w:szCs w:val="18"/>
                <w:highlight w:val="none"/>
              </w:rPr>
              <w:t>×</w:t>
            </w:r>
            <w:r>
              <w:rPr>
                <w:rFonts w:hint="eastAsia" w:ascii="仿宋" w:hAnsi="仿宋" w:eastAsia="仿宋" w:cs="宋体"/>
                <w:color w:val="auto"/>
                <w:kern w:val="0"/>
                <w:sz w:val="18"/>
                <w:szCs w:val="18"/>
                <w:highlight w:val="none"/>
              </w:rPr>
              <w:t>费率）</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bottom"/>
          </w:tcPr>
          <w:p>
            <w:pPr>
              <w:widowControl/>
              <w:jc w:val="right"/>
              <w:textAlignment w:val="bottom"/>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4" w:hRule="atLeast"/>
          <w:jc w:val="center"/>
        </w:trPr>
        <w:tc>
          <w:tcPr>
            <w:tcW w:w="637" w:type="dxa"/>
            <w:tcBorders>
              <w:top w:val="single" w:color="000000"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7</w:t>
            </w:r>
          </w:p>
        </w:tc>
        <w:tc>
          <w:tcPr>
            <w:tcW w:w="6473" w:type="dxa"/>
            <w:gridSpan w:val="7"/>
            <w:tcBorders>
              <w:top w:val="single" w:color="000000" w:sz="4" w:space="0"/>
              <w:left w:val="single" w:color="000000" w:sz="4" w:space="0"/>
              <w:bottom w:val="single" w:color="auto" w:sz="4" w:space="0"/>
              <w:righ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综合单价(4+5+6)</w:t>
            </w:r>
          </w:p>
        </w:tc>
        <w:tc>
          <w:tcPr>
            <w:tcW w:w="1180" w:type="dxa"/>
            <w:tcBorders>
              <w:top w:val="single" w:color="000000"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auto" w:sz="4" w:space="0"/>
              <w:right w:val="single" w:color="000000" w:sz="4" w:space="0"/>
            </w:tcBorders>
            <w:shd w:val="clear" w:color="auto" w:fill="FFFFFF"/>
            <w:vAlign w:val="bottom"/>
          </w:tcPr>
          <w:p>
            <w:pPr>
              <w:widowControl/>
              <w:jc w:val="right"/>
              <w:textAlignment w:val="bottom"/>
              <w:rPr>
                <w:rFonts w:ascii="仿宋" w:hAnsi="仿宋" w:eastAsia="仿宋" w:cs="宋体"/>
                <w:color w:val="auto"/>
                <w:sz w:val="18"/>
                <w:szCs w:val="18"/>
                <w:highlight w:val="none"/>
              </w:rPr>
            </w:pPr>
          </w:p>
        </w:tc>
      </w:tr>
    </w:tbl>
    <w:p>
      <w:pPr>
        <w:rPr>
          <w:rFonts w:ascii="仿宋" w:hAnsi="仿宋" w:eastAsia="仿宋" w:cs="Arial"/>
          <w:b/>
          <w:bCs/>
          <w:color w:val="auto"/>
          <w:highlight w:val="none"/>
        </w:rPr>
      </w:pPr>
      <w:r>
        <w:rPr>
          <w:rFonts w:ascii="仿宋" w:hAnsi="仿宋" w:eastAsia="仿宋" w:cs="Arial"/>
          <w:b/>
          <w:bCs/>
          <w:color w:val="auto"/>
          <w:highlight w:val="none"/>
        </w:rPr>
        <w:t>注：本表仅适用于安装工程。</w:t>
      </w:r>
    </w:p>
    <w:p>
      <w:pPr>
        <w:rPr>
          <w:rFonts w:ascii="仿宋" w:hAnsi="仿宋" w:eastAsia="仿宋" w:cs="Arial"/>
          <w:color w:val="auto"/>
          <w:sz w:val="36"/>
          <w:highlight w:val="none"/>
        </w:rPr>
      </w:pPr>
      <w:r>
        <w:rPr>
          <w:rFonts w:ascii="宋体" w:hAnsi="宋体" w:cs="Arial"/>
          <w:b/>
          <w:bCs/>
          <w:color w:val="auto"/>
          <w:highlight w:val="none"/>
        </w:rPr>
        <w:br w:type="page"/>
      </w:r>
      <w:r>
        <w:rPr>
          <w:rFonts w:ascii="仿宋" w:hAnsi="仿宋" w:eastAsia="仿宋" w:cs="Arial"/>
          <w:b/>
          <w:bCs/>
          <w:color w:val="auto"/>
          <w:highlight w:val="none"/>
        </w:rPr>
        <w:t>表-6</w:t>
      </w:r>
    </w:p>
    <w:p>
      <w:pPr>
        <w:jc w:val="center"/>
        <w:rPr>
          <w:rFonts w:ascii="仿宋" w:hAnsi="仿宋" w:eastAsia="仿宋" w:cs="Arial"/>
          <w:bCs/>
          <w:color w:val="auto"/>
          <w:sz w:val="36"/>
          <w:highlight w:val="none"/>
        </w:rPr>
      </w:pPr>
      <w:r>
        <w:rPr>
          <w:rFonts w:ascii="仿宋" w:hAnsi="仿宋" w:eastAsia="仿宋" w:cs="Arial"/>
          <w:bCs/>
          <w:color w:val="auto"/>
          <w:sz w:val="36"/>
          <w:highlight w:val="none"/>
        </w:rPr>
        <w:t>施工技术措施项目清单与计价表</w:t>
      </w:r>
    </w:p>
    <w:p>
      <w:pPr>
        <w:rPr>
          <w:rFonts w:ascii="仿宋" w:hAnsi="仿宋" w:eastAsia="仿宋" w:cs="Arial"/>
          <w:color w:val="auto"/>
          <w:highlight w:val="none"/>
        </w:rPr>
      </w:pPr>
    </w:p>
    <w:p>
      <w:pPr>
        <w:rPr>
          <w:rFonts w:ascii="仿宋" w:hAnsi="仿宋" w:eastAsia="仿宋" w:cs="Arial"/>
          <w:color w:val="auto"/>
          <w:highlight w:val="none"/>
        </w:rPr>
      </w:pPr>
      <w:r>
        <w:rPr>
          <w:rFonts w:ascii="仿宋" w:hAnsi="仿宋" w:eastAsia="仿宋" w:cs="Arial"/>
          <w:color w:val="auto"/>
          <w:highlight w:val="none"/>
        </w:rPr>
        <w:t xml:space="preserve">单位（专业）工程名称：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第  页  共   页</w:t>
      </w:r>
    </w:p>
    <w:tbl>
      <w:tblPr>
        <w:tblStyle w:val="84"/>
        <w:tblW w:w="0" w:type="auto"/>
        <w:jc w:val="center"/>
        <w:tblLayout w:type="fixed"/>
        <w:tblCellMar>
          <w:top w:w="15" w:type="dxa"/>
          <w:left w:w="15" w:type="dxa"/>
          <w:bottom w:w="15" w:type="dxa"/>
          <w:right w:w="15" w:type="dxa"/>
        </w:tblCellMar>
      </w:tblPr>
      <w:tblGrid>
        <w:gridCol w:w="368"/>
        <w:gridCol w:w="790"/>
        <w:gridCol w:w="1352"/>
        <w:gridCol w:w="1412"/>
        <w:gridCol w:w="906"/>
        <w:gridCol w:w="652"/>
        <w:gridCol w:w="663"/>
        <w:gridCol w:w="634"/>
        <w:gridCol w:w="616"/>
        <w:gridCol w:w="671"/>
        <w:gridCol w:w="720"/>
        <w:gridCol w:w="791"/>
      </w:tblGrid>
      <w:tr>
        <w:tblPrEx>
          <w:tblCellMar>
            <w:top w:w="15" w:type="dxa"/>
            <w:left w:w="15" w:type="dxa"/>
            <w:bottom w:w="15" w:type="dxa"/>
            <w:right w:w="15" w:type="dxa"/>
          </w:tblCellMar>
        </w:tblPrEx>
        <w:trPr>
          <w:trHeight w:val="610" w:hRule="atLeast"/>
          <w:jc w:val="center"/>
        </w:trPr>
        <w:tc>
          <w:tcPr>
            <w:tcW w:w="368"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序号</w:t>
            </w:r>
          </w:p>
        </w:tc>
        <w:tc>
          <w:tcPr>
            <w:tcW w:w="790"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项目编码</w:t>
            </w:r>
          </w:p>
        </w:tc>
        <w:tc>
          <w:tcPr>
            <w:tcW w:w="1352"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项目名称</w:t>
            </w:r>
          </w:p>
        </w:tc>
        <w:tc>
          <w:tcPr>
            <w:tcW w:w="1412"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项目特征</w:t>
            </w:r>
          </w:p>
        </w:tc>
        <w:tc>
          <w:tcPr>
            <w:tcW w:w="906"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计量</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单位</w:t>
            </w:r>
          </w:p>
        </w:tc>
        <w:tc>
          <w:tcPr>
            <w:tcW w:w="652"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工程量</w:t>
            </w:r>
          </w:p>
        </w:tc>
        <w:tc>
          <w:tcPr>
            <w:tcW w:w="3304" w:type="dxa"/>
            <w:gridSpan w:val="5"/>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金 额  (元)</w:t>
            </w:r>
          </w:p>
        </w:tc>
        <w:tc>
          <w:tcPr>
            <w:tcW w:w="791" w:type="dxa"/>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备注</w:t>
            </w:r>
          </w:p>
        </w:tc>
      </w:tr>
      <w:tr>
        <w:tblPrEx>
          <w:tblCellMar>
            <w:top w:w="15" w:type="dxa"/>
            <w:left w:w="15" w:type="dxa"/>
            <w:bottom w:w="15" w:type="dxa"/>
            <w:right w:w="15" w:type="dxa"/>
          </w:tblCellMar>
        </w:tblPrEx>
        <w:trPr>
          <w:trHeight w:val="508" w:hRule="atLeast"/>
          <w:jc w:val="center"/>
        </w:trPr>
        <w:tc>
          <w:tcPr>
            <w:tcW w:w="368"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0"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352"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412"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06"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2"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63"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综合单价</w:t>
            </w:r>
          </w:p>
        </w:tc>
        <w:tc>
          <w:tcPr>
            <w:tcW w:w="634"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合价</w:t>
            </w:r>
          </w:p>
        </w:tc>
        <w:tc>
          <w:tcPr>
            <w:tcW w:w="2007" w:type="dxa"/>
            <w:gridSpan w:val="3"/>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其中</w:t>
            </w:r>
          </w:p>
        </w:tc>
        <w:tc>
          <w:tcPr>
            <w:tcW w:w="791" w:type="dxa"/>
            <w:vMerge w:val="continue"/>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848" w:hRule="atLeast"/>
          <w:jc w:val="center"/>
        </w:trPr>
        <w:tc>
          <w:tcPr>
            <w:tcW w:w="368"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0"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352"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412"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06"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2"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63"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34"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16"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人工费</w:t>
            </w:r>
          </w:p>
        </w:tc>
        <w:tc>
          <w:tcPr>
            <w:tcW w:w="67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机械费</w:t>
            </w:r>
          </w:p>
        </w:tc>
        <w:tc>
          <w:tcPr>
            <w:tcW w:w="720"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暂估价</w:t>
            </w:r>
          </w:p>
        </w:tc>
        <w:tc>
          <w:tcPr>
            <w:tcW w:w="791" w:type="dxa"/>
            <w:vMerge w:val="continue"/>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10" w:hRule="atLeast"/>
          <w:jc w:val="center"/>
        </w:trPr>
        <w:tc>
          <w:tcPr>
            <w:tcW w:w="3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35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1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0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6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2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9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10" w:hRule="atLeast"/>
          <w:jc w:val="center"/>
        </w:trPr>
        <w:tc>
          <w:tcPr>
            <w:tcW w:w="3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35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1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0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6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2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9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10" w:hRule="atLeast"/>
          <w:jc w:val="center"/>
        </w:trPr>
        <w:tc>
          <w:tcPr>
            <w:tcW w:w="3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35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1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0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6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2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9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10" w:hRule="atLeast"/>
          <w:jc w:val="center"/>
        </w:trPr>
        <w:tc>
          <w:tcPr>
            <w:tcW w:w="3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35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1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0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6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2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9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10" w:hRule="atLeast"/>
          <w:jc w:val="center"/>
        </w:trPr>
        <w:tc>
          <w:tcPr>
            <w:tcW w:w="3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35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1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0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6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2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9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10" w:hRule="atLeast"/>
          <w:jc w:val="center"/>
        </w:trPr>
        <w:tc>
          <w:tcPr>
            <w:tcW w:w="3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35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1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0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6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2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9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10" w:hRule="atLeast"/>
          <w:jc w:val="center"/>
        </w:trPr>
        <w:tc>
          <w:tcPr>
            <w:tcW w:w="3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35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1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0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6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2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9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10" w:hRule="atLeast"/>
          <w:jc w:val="center"/>
        </w:trPr>
        <w:tc>
          <w:tcPr>
            <w:tcW w:w="3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35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1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0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6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2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9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10" w:hRule="atLeast"/>
          <w:jc w:val="center"/>
        </w:trPr>
        <w:tc>
          <w:tcPr>
            <w:tcW w:w="3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35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1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0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6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2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9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10" w:hRule="atLeast"/>
          <w:jc w:val="center"/>
        </w:trPr>
        <w:tc>
          <w:tcPr>
            <w:tcW w:w="3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35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1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0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6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2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9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10" w:hRule="atLeast"/>
          <w:jc w:val="center"/>
        </w:trPr>
        <w:tc>
          <w:tcPr>
            <w:tcW w:w="3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35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412"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0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2"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6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3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2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91"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10" w:hRule="atLeast"/>
          <w:jc w:val="center"/>
        </w:trPr>
        <w:tc>
          <w:tcPr>
            <w:tcW w:w="6143" w:type="dxa"/>
            <w:gridSpan w:val="7"/>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本页小计</w:t>
            </w:r>
          </w:p>
        </w:tc>
        <w:tc>
          <w:tcPr>
            <w:tcW w:w="63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2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91"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35" w:hRule="atLeast"/>
          <w:jc w:val="center"/>
        </w:trPr>
        <w:tc>
          <w:tcPr>
            <w:tcW w:w="6143" w:type="dxa"/>
            <w:gridSpan w:val="7"/>
            <w:tcBorders>
              <w:top w:val="single" w:color="000000" w:sz="4" w:space="0"/>
              <w:left w:val="single" w:color="000000" w:sz="4" w:space="0"/>
              <w:bottom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合计</w:t>
            </w:r>
          </w:p>
        </w:tc>
        <w:tc>
          <w:tcPr>
            <w:tcW w:w="634"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16"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71"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20"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791"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bl>
    <w:p>
      <w:pPr>
        <w:rPr>
          <w:rFonts w:ascii="仿宋" w:hAnsi="仿宋" w:eastAsia="仿宋" w:cs="Arial"/>
          <w:b/>
          <w:bCs/>
          <w:color w:val="auto"/>
          <w:sz w:val="32"/>
          <w:highlight w:val="none"/>
        </w:rPr>
      </w:pPr>
      <w:r>
        <w:rPr>
          <w:rFonts w:ascii="宋体" w:hAnsi="宋体" w:cs="Arial"/>
          <w:b/>
          <w:bCs/>
          <w:color w:val="auto"/>
          <w:highlight w:val="none"/>
        </w:rPr>
        <w:br w:type="page"/>
      </w:r>
      <w:r>
        <w:rPr>
          <w:rFonts w:ascii="仿宋" w:hAnsi="仿宋" w:eastAsia="仿宋" w:cs="Arial"/>
          <w:b/>
          <w:bCs/>
          <w:color w:val="auto"/>
          <w:highlight w:val="none"/>
        </w:rPr>
        <w:t>表-6-1</w:t>
      </w:r>
    </w:p>
    <w:p>
      <w:pPr>
        <w:jc w:val="center"/>
        <w:rPr>
          <w:rFonts w:ascii="仿宋" w:hAnsi="仿宋" w:eastAsia="仿宋" w:cs="Arial"/>
          <w:bCs/>
          <w:color w:val="auto"/>
          <w:sz w:val="36"/>
          <w:highlight w:val="none"/>
        </w:rPr>
      </w:pPr>
      <w:r>
        <w:rPr>
          <w:rFonts w:ascii="仿宋" w:hAnsi="仿宋" w:eastAsia="仿宋" w:cs="Arial"/>
          <w:bCs/>
          <w:color w:val="auto"/>
          <w:sz w:val="36"/>
          <w:highlight w:val="none"/>
        </w:rPr>
        <w:t>措施项目清单综合单价计算表</w:t>
      </w:r>
    </w:p>
    <w:p>
      <w:pPr>
        <w:rPr>
          <w:rFonts w:ascii="仿宋" w:hAnsi="仿宋" w:eastAsia="仿宋" w:cs="Arial"/>
          <w:color w:val="auto"/>
          <w:highlight w:val="none"/>
        </w:rPr>
      </w:pPr>
      <w:r>
        <w:rPr>
          <w:rFonts w:ascii="仿宋" w:hAnsi="仿宋" w:eastAsia="仿宋" w:cs="Arial"/>
          <w:color w:val="auto"/>
          <w:highlight w:val="none"/>
        </w:rPr>
        <w:t xml:space="preserve">单位（专业）工程名称：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第  页  共   页</w:t>
      </w:r>
    </w:p>
    <w:tbl>
      <w:tblPr>
        <w:tblStyle w:val="84"/>
        <w:tblW w:w="0" w:type="auto"/>
        <w:jc w:val="center"/>
        <w:tblLayout w:type="fixed"/>
        <w:tblCellMar>
          <w:top w:w="15" w:type="dxa"/>
          <w:left w:w="15" w:type="dxa"/>
          <w:bottom w:w="15" w:type="dxa"/>
          <w:right w:w="15" w:type="dxa"/>
        </w:tblCellMar>
      </w:tblPr>
      <w:tblGrid>
        <w:gridCol w:w="434"/>
        <w:gridCol w:w="999"/>
        <w:gridCol w:w="1665"/>
        <w:gridCol w:w="500"/>
        <w:gridCol w:w="653"/>
        <w:gridCol w:w="601"/>
        <w:gridCol w:w="821"/>
        <w:gridCol w:w="819"/>
        <w:gridCol w:w="821"/>
        <w:gridCol w:w="819"/>
        <w:gridCol w:w="603"/>
        <w:gridCol w:w="845"/>
      </w:tblGrid>
      <w:tr>
        <w:tblPrEx>
          <w:tblCellMar>
            <w:top w:w="15" w:type="dxa"/>
            <w:left w:w="15" w:type="dxa"/>
            <w:bottom w:w="15" w:type="dxa"/>
            <w:right w:w="15" w:type="dxa"/>
          </w:tblCellMar>
        </w:tblPrEx>
        <w:trPr>
          <w:trHeight w:val="459" w:hRule="atLeast"/>
          <w:jc w:val="center"/>
        </w:trPr>
        <w:tc>
          <w:tcPr>
            <w:tcW w:w="434"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清单</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序号</w:t>
            </w:r>
          </w:p>
        </w:tc>
        <w:tc>
          <w:tcPr>
            <w:tcW w:w="999"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项目编码</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(定额编码)</w:t>
            </w:r>
          </w:p>
        </w:tc>
        <w:tc>
          <w:tcPr>
            <w:tcW w:w="1665"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清单（定额）</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项目名称</w:t>
            </w:r>
          </w:p>
        </w:tc>
        <w:tc>
          <w:tcPr>
            <w:tcW w:w="500"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计量</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单位</w:t>
            </w:r>
          </w:p>
        </w:tc>
        <w:tc>
          <w:tcPr>
            <w:tcW w:w="653"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数量</w:t>
            </w:r>
          </w:p>
        </w:tc>
        <w:tc>
          <w:tcPr>
            <w:tcW w:w="4484" w:type="dxa"/>
            <w:gridSpan w:val="6"/>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综 合 单 价 (元)</w:t>
            </w:r>
          </w:p>
        </w:tc>
        <w:tc>
          <w:tcPr>
            <w:tcW w:w="845" w:type="dxa"/>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合计</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(元)</w:t>
            </w:r>
          </w:p>
        </w:tc>
      </w:tr>
      <w:tr>
        <w:tblPrEx>
          <w:tblCellMar>
            <w:top w:w="15" w:type="dxa"/>
            <w:left w:w="15" w:type="dxa"/>
            <w:bottom w:w="15" w:type="dxa"/>
            <w:right w:w="15" w:type="dxa"/>
          </w:tblCellMar>
        </w:tblPrEx>
        <w:trPr>
          <w:trHeight w:val="900" w:hRule="atLeast"/>
          <w:jc w:val="center"/>
        </w:trPr>
        <w:tc>
          <w:tcPr>
            <w:tcW w:w="434"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65"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500"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人工费</w:t>
            </w:r>
          </w:p>
        </w:tc>
        <w:tc>
          <w:tcPr>
            <w:tcW w:w="82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材料</w:t>
            </w:r>
          </w:p>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(设备)</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费</w:t>
            </w:r>
          </w:p>
        </w:tc>
        <w:tc>
          <w:tcPr>
            <w:tcW w:w="819"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机械费</w:t>
            </w:r>
          </w:p>
        </w:tc>
        <w:tc>
          <w:tcPr>
            <w:tcW w:w="82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管理费</w:t>
            </w:r>
          </w:p>
        </w:tc>
        <w:tc>
          <w:tcPr>
            <w:tcW w:w="819"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利润</w:t>
            </w:r>
          </w:p>
        </w:tc>
        <w:tc>
          <w:tcPr>
            <w:tcW w:w="603"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小计</w:t>
            </w:r>
          </w:p>
        </w:tc>
        <w:tc>
          <w:tcPr>
            <w:tcW w:w="845" w:type="dxa"/>
            <w:vMerge w:val="continue"/>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9" w:hRule="atLeast"/>
          <w:jc w:val="center"/>
        </w:trPr>
        <w:tc>
          <w:tcPr>
            <w:tcW w:w="43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99"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66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50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5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1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60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845"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76" w:hRule="atLeast"/>
          <w:jc w:val="center"/>
        </w:trPr>
        <w:tc>
          <w:tcPr>
            <w:tcW w:w="8735" w:type="dxa"/>
            <w:gridSpan w:val="11"/>
            <w:tcBorders>
              <w:top w:val="single" w:color="000000" w:sz="4" w:space="0"/>
              <w:left w:val="single" w:color="000000" w:sz="4" w:space="0"/>
              <w:bottom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合计</w:t>
            </w:r>
          </w:p>
        </w:tc>
        <w:tc>
          <w:tcPr>
            <w:tcW w:w="84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bl>
    <w:p>
      <w:pPr>
        <w:rPr>
          <w:rFonts w:ascii="仿宋" w:hAnsi="仿宋" w:eastAsia="仿宋" w:cs="Arial"/>
          <w:b/>
          <w:bCs/>
          <w:color w:val="auto"/>
          <w:highlight w:val="none"/>
        </w:rPr>
      </w:pPr>
      <w:r>
        <w:rPr>
          <w:rFonts w:ascii="宋体" w:hAnsi="宋体" w:cs="Arial"/>
          <w:b/>
          <w:bCs/>
          <w:color w:val="auto"/>
          <w:highlight w:val="none"/>
        </w:rPr>
        <w:br w:type="page"/>
      </w:r>
      <w:r>
        <w:rPr>
          <w:rFonts w:ascii="仿宋" w:hAnsi="仿宋" w:eastAsia="仿宋" w:cs="Arial"/>
          <w:b/>
          <w:bCs/>
          <w:color w:val="auto"/>
          <w:highlight w:val="none"/>
        </w:rPr>
        <w:t>表-6-1-1</w:t>
      </w:r>
    </w:p>
    <w:p>
      <w:pPr>
        <w:jc w:val="center"/>
        <w:rPr>
          <w:rFonts w:ascii="仿宋" w:hAnsi="仿宋" w:eastAsia="仿宋" w:cs="Arial"/>
          <w:bCs/>
          <w:color w:val="auto"/>
          <w:sz w:val="36"/>
          <w:highlight w:val="none"/>
        </w:rPr>
      </w:pPr>
      <w:r>
        <w:rPr>
          <w:rFonts w:ascii="仿宋" w:hAnsi="仿宋" w:eastAsia="仿宋" w:cs="Arial"/>
          <w:bCs/>
          <w:color w:val="auto"/>
          <w:sz w:val="36"/>
          <w:highlight w:val="none"/>
        </w:rPr>
        <w:t>措施项目清单综合单价工料机分析表</w:t>
      </w:r>
    </w:p>
    <w:p>
      <w:pPr>
        <w:rPr>
          <w:rFonts w:ascii="仿宋" w:hAnsi="仿宋" w:eastAsia="仿宋" w:cs="Arial"/>
          <w:color w:val="auto"/>
          <w:highlight w:val="none"/>
        </w:rPr>
      </w:pPr>
      <w:r>
        <w:rPr>
          <w:rFonts w:ascii="仿宋" w:hAnsi="仿宋" w:eastAsia="仿宋" w:cs="Arial"/>
          <w:color w:val="auto"/>
          <w:highlight w:val="none"/>
        </w:rPr>
        <w:t xml:space="preserve">单位（专业）工程名称：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第  页  共   页</w:t>
      </w:r>
    </w:p>
    <w:tbl>
      <w:tblPr>
        <w:tblStyle w:val="84"/>
        <w:tblW w:w="0" w:type="auto"/>
        <w:jc w:val="center"/>
        <w:tblLayout w:type="fixed"/>
        <w:tblCellMar>
          <w:top w:w="15" w:type="dxa"/>
          <w:left w:w="15" w:type="dxa"/>
          <w:bottom w:w="15" w:type="dxa"/>
          <w:right w:w="15" w:type="dxa"/>
        </w:tblCellMar>
      </w:tblPr>
      <w:tblGrid>
        <w:gridCol w:w="637"/>
        <w:gridCol w:w="1084"/>
        <w:gridCol w:w="15"/>
        <w:gridCol w:w="1517"/>
        <w:gridCol w:w="475"/>
        <w:gridCol w:w="678"/>
        <w:gridCol w:w="801"/>
        <w:gridCol w:w="1903"/>
        <w:gridCol w:w="1180"/>
        <w:gridCol w:w="1373"/>
      </w:tblGrid>
      <w:tr>
        <w:tblPrEx>
          <w:tblCellMar>
            <w:top w:w="15" w:type="dxa"/>
            <w:left w:w="15" w:type="dxa"/>
            <w:bottom w:w="15" w:type="dxa"/>
            <w:right w:w="15" w:type="dxa"/>
          </w:tblCellMar>
        </w:tblPrEx>
        <w:trPr>
          <w:trHeight w:val="442" w:hRule="atLeast"/>
          <w:jc w:val="center"/>
        </w:trPr>
        <w:tc>
          <w:tcPr>
            <w:tcW w:w="9663" w:type="dxa"/>
            <w:gridSpan w:val="10"/>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清单综合单价组成明细</w:t>
            </w:r>
          </w:p>
        </w:tc>
      </w:tr>
      <w:tr>
        <w:tblPrEx>
          <w:tblCellMar>
            <w:top w:w="15" w:type="dxa"/>
            <w:left w:w="15" w:type="dxa"/>
            <w:bottom w:w="15" w:type="dxa"/>
            <w:right w:w="15" w:type="dxa"/>
          </w:tblCellMar>
        </w:tblPrEx>
        <w:trPr>
          <w:trHeight w:val="442" w:hRule="atLeast"/>
          <w:jc w:val="center"/>
        </w:trPr>
        <w:tc>
          <w:tcPr>
            <w:tcW w:w="637"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序号</w:t>
            </w:r>
          </w:p>
        </w:tc>
        <w:tc>
          <w:tcPr>
            <w:tcW w:w="2616" w:type="dxa"/>
            <w:gridSpan w:val="3"/>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名称及规格、型号</w:t>
            </w:r>
          </w:p>
        </w:tc>
        <w:tc>
          <w:tcPr>
            <w:tcW w:w="475"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单位</w:t>
            </w:r>
          </w:p>
        </w:tc>
        <w:tc>
          <w:tcPr>
            <w:tcW w:w="67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数量</w:t>
            </w:r>
          </w:p>
        </w:tc>
        <w:tc>
          <w:tcPr>
            <w:tcW w:w="801"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单价</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（元）</w:t>
            </w:r>
          </w:p>
        </w:tc>
        <w:tc>
          <w:tcPr>
            <w:tcW w:w="190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其中</w:t>
            </w:r>
          </w:p>
        </w:tc>
        <w:tc>
          <w:tcPr>
            <w:tcW w:w="11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合价(元)</w:t>
            </w: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其中</w:t>
            </w:r>
          </w:p>
        </w:tc>
      </w:tr>
      <w:tr>
        <w:tblPrEx>
          <w:tblCellMar>
            <w:top w:w="15" w:type="dxa"/>
            <w:left w:w="15" w:type="dxa"/>
            <w:bottom w:w="15" w:type="dxa"/>
            <w:right w:w="15" w:type="dxa"/>
          </w:tblCellMar>
        </w:tblPrEx>
        <w:trPr>
          <w:trHeight w:val="834" w:hRule="atLeast"/>
          <w:jc w:val="center"/>
        </w:trPr>
        <w:tc>
          <w:tcPr>
            <w:tcW w:w="63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616" w:type="dxa"/>
            <w:gridSpan w:val="3"/>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475"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01"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90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暂估单价</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（元）</w:t>
            </w:r>
          </w:p>
        </w:tc>
        <w:tc>
          <w:tcPr>
            <w:tcW w:w="11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暂估合价</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（元）</w:t>
            </w:r>
          </w:p>
        </w:tc>
      </w:tr>
      <w:tr>
        <w:tblPrEx>
          <w:tblCellMar>
            <w:top w:w="15" w:type="dxa"/>
            <w:left w:w="15" w:type="dxa"/>
            <w:bottom w:w="15" w:type="dxa"/>
            <w:right w:w="15" w:type="dxa"/>
          </w:tblCellMar>
        </w:tblPrEx>
        <w:trPr>
          <w:trHeight w:val="442" w:hRule="atLeast"/>
          <w:jc w:val="center"/>
        </w:trPr>
        <w:tc>
          <w:tcPr>
            <w:tcW w:w="637" w:type="dxa"/>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1</w:t>
            </w:r>
          </w:p>
        </w:tc>
        <w:tc>
          <w:tcPr>
            <w:tcW w:w="1084" w:type="dxa"/>
            <w:vMerge w:val="restart"/>
            <w:tcBorders>
              <w:top w:val="single" w:color="000000" w:sz="4" w:space="0"/>
              <w:left w:val="single" w:color="000000" w:sz="4" w:space="0"/>
              <w:right w:val="single" w:color="auto" w:sz="4" w:space="0"/>
            </w:tcBorders>
            <w:shd w:val="clear" w:color="auto" w:fill="FFFFFF"/>
            <w:vAlign w:val="center"/>
          </w:tcPr>
          <w:p>
            <w:pPr>
              <w:jc w:val="center"/>
              <w:rPr>
                <w:rFonts w:ascii="仿宋" w:hAnsi="仿宋" w:eastAsia="仿宋" w:cs="宋体"/>
                <w:color w:val="auto"/>
                <w:sz w:val="18"/>
                <w:szCs w:val="18"/>
                <w:highlight w:val="none"/>
              </w:rPr>
            </w:pPr>
            <w:r>
              <w:rPr>
                <w:rFonts w:hint="eastAsia" w:ascii="仿宋" w:hAnsi="仿宋" w:eastAsia="仿宋" w:cs="宋体"/>
                <w:color w:val="auto"/>
                <w:sz w:val="18"/>
                <w:szCs w:val="18"/>
                <w:highlight w:val="none"/>
              </w:rPr>
              <w:t>人</w:t>
            </w:r>
          </w:p>
          <w:p>
            <w:pPr>
              <w:jc w:val="center"/>
              <w:rPr>
                <w:rFonts w:ascii="仿宋" w:hAnsi="仿宋" w:eastAsia="仿宋" w:cs="宋体"/>
                <w:color w:val="auto"/>
                <w:sz w:val="18"/>
                <w:szCs w:val="18"/>
                <w:highlight w:val="none"/>
              </w:rPr>
            </w:pPr>
            <w:r>
              <w:rPr>
                <w:rFonts w:hint="eastAsia" w:ascii="仿宋" w:hAnsi="仿宋" w:eastAsia="仿宋" w:cs="宋体"/>
                <w:color w:val="auto"/>
                <w:sz w:val="18"/>
                <w:szCs w:val="18"/>
                <w:highlight w:val="none"/>
              </w:rPr>
              <w:t>工</w:t>
            </w:r>
          </w:p>
        </w:tc>
        <w:tc>
          <w:tcPr>
            <w:tcW w:w="1532" w:type="dxa"/>
            <w:gridSpan w:val="2"/>
            <w:tcBorders>
              <w:top w:val="single" w:color="000000" w:sz="4" w:space="0"/>
              <w:left w:val="single" w:color="auto"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r>
              <w:rPr>
                <w:rFonts w:hint="eastAsia" w:ascii="仿宋" w:hAnsi="仿宋" w:eastAsia="仿宋" w:cs="宋体"/>
                <w:color w:val="auto"/>
                <w:sz w:val="18"/>
                <w:szCs w:val="18"/>
                <w:highlight w:val="none"/>
              </w:rPr>
              <w:t>一类人工</w:t>
            </w:r>
          </w:p>
        </w:tc>
        <w:tc>
          <w:tcPr>
            <w:tcW w:w="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01"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90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84" w:type="dxa"/>
            <w:vMerge w:val="continue"/>
            <w:tcBorders>
              <w:left w:val="single" w:color="000000" w:sz="4" w:space="0"/>
              <w:right w:val="single" w:color="auto" w:sz="4" w:space="0"/>
            </w:tcBorders>
            <w:shd w:val="clear" w:color="auto" w:fill="FFFFFF"/>
            <w:vAlign w:val="center"/>
          </w:tcPr>
          <w:p>
            <w:pPr>
              <w:jc w:val="center"/>
              <w:rPr>
                <w:rFonts w:ascii="仿宋" w:hAnsi="仿宋" w:eastAsia="仿宋" w:cs="宋体"/>
                <w:color w:val="auto"/>
                <w:sz w:val="18"/>
                <w:szCs w:val="18"/>
                <w:highlight w:val="none"/>
              </w:rPr>
            </w:pPr>
          </w:p>
        </w:tc>
        <w:tc>
          <w:tcPr>
            <w:tcW w:w="1532" w:type="dxa"/>
            <w:gridSpan w:val="2"/>
            <w:tcBorders>
              <w:top w:val="single" w:color="000000" w:sz="4" w:space="0"/>
              <w:left w:val="single" w:color="auto"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r>
              <w:rPr>
                <w:rFonts w:hint="eastAsia" w:ascii="仿宋" w:hAnsi="仿宋" w:eastAsia="仿宋" w:cs="宋体"/>
                <w:color w:val="auto"/>
                <w:sz w:val="18"/>
                <w:szCs w:val="18"/>
                <w:highlight w:val="none"/>
              </w:rPr>
              <w:t>二类人工</w:t>
            </w:r>
          </w:p>
        </w:tc>
        <w:tc>
          <w:tcPr>
            <w:tcW w:w="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01"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90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84" w:type="dxa"/>
            <w:vMerge w:val="continue"/>
            <w:tcBorders>
              <w:left w:val="single" w:color="000000" w:sz="4" w:space="0"/>
              <w:bottom w:val="single" w:color="000000" w:sz="4" w:space="0"/>
              <w:right w:val="single" w:color="auto" w:sz="4" w:space="0"/>
            </w:tcBorders>
            <w:shd w:val="clear" w:color="auto" w:fill="FFFFFF"/>
            <w:vAlign w:val="center"/>
          </w:tcPr>
          <w:p>
            <w:pPr>
              <w:jc w:val="center"/>
              <w:rPr>
                <w:rFonts w:ascii="仿宋" w:hAnsi="仿宋" w:eastAsia="仿宋" w:cs="宋体"/>
                <w:color w:val="auto"/>
                <w:sz w:val="18"/>
                <w:szCs w:val="18"/>
                <w:highlight w:val="none"/>
              </w:rPr>
            </w:pPr>
          </w:p>
        </w:tc>
        <w:tc>
          <w:tcPr>
            <w:tcW w:w="1532" w:type="dxa"/>
            <w:gridSpan w:val="2"/>
            <w:tcBorders>
              <w:top w:val="single" w:color="000000" w:sz="4" w:space="0"/>
              <w:left w:val="single" w:color="auto"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r>
              <w:rPr>
                <w:rFonts w:hint="eastAsia" w:ascii="仿宋" w:hAnsi="仿宋" w:eastAsia="仿宋" w:cs="宋体"/>
                <w:color w:val="auto"/>
                <w:sz w:val="18"/>
                <w:szCs w:val="18"/>
                <w:highlight w:val="none"/>
              </w:rPr>
              <w:t>三类人工</w:t>
            </w:r>
          </w:p>
        </w:tc>
        <w:tc>
          <w:tcPr>
            <w:tcW w:w="475"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678"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801"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90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6473"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人工费小计</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2</w:t>
            </w:r>
          </w:p>
        </w:tc>
        <w:tc>
          <w:tcPr>
            <w:tcW w:w="1099" w:type="dxa"/>
            <w:gridSpan w:val="2"/>
            <w:vMerge w:val="restart"/>
            <w:tcBorders>
              <w:top w:val="single" w:color="000000" w:sz="4" w:space="0"/>
              <w:left w:val="single" w:color="000000"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材料（工程设备）</w:t>
            </w:r>
          </w:p>
        </w:tc>
        <w:tc>
          <w:tcPr>
            <w:tcW w:w="1517"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475"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678"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801"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1903" w:type="dxa"/>
            <w:tcBorders>
              <w:top w:val="single" w:color="000000"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1180" w:type="dxa"/>
            <w:tcBorders>
              <w:top w:val="single" w:color="000000"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auto"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099" w:type="dxa"/>
            <w:gridSpan w:val="2"/>
            <w:vMerge w:val="continue"/>
            <w:tcBorders>
              <w:left w:val="single" w:color="000000"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51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475"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7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80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903" w:type="dxa"/>
            <w:tcBorders>
              <w:top w:val="single" w:color="auto"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180" w:type="dxa"/>
            <w:tcBorders>
              <w:top w:val="single" w:color="auto"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auto"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099" w:type="dxa"/>
            <w:gridSpan w:val="2"/>
            <w:vMerge w:val="continue"/>
            <w:tcBorders>
              <w:left w:val="single" w:color="000000"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51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475"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7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80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903" w:type="dxa"/>
            <w:tcBorders>
              <w:top w:val="single" w:color="auto"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180" w:type="dxa"/>
            <w:tcBorders>
              <w:top w:val="single" w:color="auto"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auto"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099" w:type="dxa"/>
            <w:gridSpan w:val="2"/>
            <w:vMerge w:val="continue"/>
            <w:tcBorders>
              <w:left w:val="single" w:color="000000"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51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其他材料费</w:t>
            </w:r>
          </w:p>
        </w:tc>
        <w:tc>
          <w:tcPr>
            <w:tcW w:w="475"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7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80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903" w:type="dxa"/>
            <w:tcBorders>
              <w:top w:val="single" w:color="auto"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180" w:type="dxa"/>
            <w:tcBorders>
              <w:top w:val="single" w:color="auto"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auto"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473" w:type="dxa"/>
            <w:gridSpan w:val="7"/>
            <w:tcBorders>
              <w:top w:val="single" w:color="auto"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材料（工程设备）费小计</w:t>
            </w:r>
          </w:p>
        </w:tc>
        <w:tc>
          <w:tcPr>
            <w:tcW w:w="1180" w:type="dxa"/>
            <w:tcBorders>
              <w:top w:val="single" w:color="auto"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000000"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3</w:t>
            </w:r>
          </w:p>
        </w:tc>
        <w:tc>
          <w:tcPr>
            <w:tcW w:w="1099" w:type="dxa"/>
            <w:gridSpan w:val="2"/>
            <w:vMerge w:val="restart"/>
            <w:tcBorders>
              <w:top w:val="single" w:color="000000" w:sz="4" w:space="0"/>
              <w:left w:val="single" w:color="000000"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机械</w:t>
            </w:r>
          </w:p>
        </w:tc>
        <w:tc>
          <w:tcPr>
            <w:tcW w:w="1517"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475"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678"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801" w:type="dxa"/>
            <w:tcBorders>
              <w:top w:val="single" w:color="000000"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1903" w:type="dxa"/>
            <w:tcBorders>
              <w:top w:val="single" w:color="000000"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000000"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099" w:type="dxa"/>
            <w:gridSpan w:val="2"/>
            <w:vMerge w:val="continue"/>
            <w:tcBorders>
              <w:left w:val="single" w:color="000000"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51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475"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7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80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903" w:type="dxa"/>
            <w:tcBorders>
              <w:top w:val="single" w:color="auto"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auto"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vMerge w:val="continue"/>
            <w:tcBorders>
              <w:left w:val="single" w:color="000000"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099" w:type="dxa"/>
            <w:gridSpan w:val="2"/>
            <w:vMerge w:val="continue"/>
            <w:tcBorders>
              <w:left w:val="single" w:color="000000"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517"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475"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78"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801" w:type="dxa"/>
            <w:tcBorders>
              <w:top w:val="single" w:color="auto" w:sz="4" w:space="0"/>
              <w:left w:val="single" w:color="auto" w:sz="4" w:space="0"/>
              <w:bottom w:val="single" w:color="auto" w:sz="4" w:space="0"/>
              <w:right w:val="single" w:color="auto"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1903" w:type="dxa"/>
            <w:tcBorders>
              <w:top w:val="single" w:color="auto"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w:t>
            </w:r>
          </w:p>
        </w:tc>
        <w:tc>
          <w:tcPr>
            <w:tcW w:w="1180" w:type="dxa"/>
            <w:tcBorders>
              <w:top w:val="single" w:color="auto"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w:t>
            </w:r>
          </w:p>
        </w:tc>
      </w:tr>
      <w:tr>
        <w:tblPrEx>
          <w:tblCellMar>
            <w:top w:w="15" w:type="dxa"/>
            <w:left w:w="15" w:type="dxa"/>
            <w:bottom w:w="15" w:type="dxa"/>
            <w:right w:w="15" w:type="dxa"/>
          </w:tblCellMar>
        </w:tblPrEx>
        <w:trPr>
          <w:trHeight w:val="442" w:hRule="atLeast"/>
          <w:jc w:val="center"/>
        </w:trPr>
        <w:tc>
          <w:tcPr>
            <w:tcW w:w="637" w:type="dxa"/>
            <w:tcBorders>
              <w:top w:val="single" w:color="auto"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p>
        </w:tc>
        <w:tc>
          <w:tcPr>
            <w:tcW w:w="6473" w:type="dxa"/>
            <w:gridSpan w:val="7"/>
            <w:tcBorders>
              <w:top w:val="single" w:color="auto"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机械费小计</w:t>
            </w:r>
          </w:p>
        </w:tc>
        <w:tc>
          <w:tcPr>
            <w:tcW w:w="1180" w:type="dxa"/>
            <w:tcBorders>
              <w:top w:val="single" w:color="auto"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auto" w:sz="4" w:space="0"/>
              <w:left w:val="single" w:color="000000" w:sz="4" w:space="0"/>
              <w:bottom w:val="single" w:color="000000"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4</w:t>
            </w:r>
          </w:p>
        </w:tc>
        <w:tc>
          <w:tcPr>
            <w:tcW w:w="6473"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工料机费用合计(1+2+3)</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bottom"/>
          </w:tcPr>
          <w:p>
            <w:pPr>
              <w:widowControl/>
              <w:jc w:val="right"/>
              <w:textAlignment w:val="bottom"/>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5</w:t>
            </w:r>
          </w:p>
        </w:tc>
        <w:tc>
          <w:tcPr>
            <w:tcW w:w="6473"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管理费（计费基数</w:t>
            </w:r>
            <w:r>
              <w:rPr>
                <w:rFonts w:ascii="仿宋" w:hAnsi="仿宋" w:eastAsia="仿宋" w:cs="Arial"/>
                <w:color w:val="auto"/>
                <w:kern w:val="0"/>
                <w:sz w:val="18"/>
                <w:szCs w:val="18"/>
                <w:highlight w:val="none"/>
              </w:rPr>
              <w:t>×</w:t>
            </w:r>
            <w:r>
              <w:rPr>
                <w:rFonts w:hint="eastAsia" w:ascii="仿宋" w:hAnsi="仿宋" w:eastAsia="仿宋" w:cs="宋体"/>
                <w:color w:val="auto"/>
                <w:kern w:val="0"/>
                <w:sz w:val="18"/>
                <w:szCs w:val="18"/>
                <w:highlight w:val="none"/>
              </w:rPr>
              <w:t>费率）</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bottom"/>
          </w:tcPr>
          <w:p>
            <w:pPr>
              <w:widowControl/>
              <w:jc w:val="right"/>
              <w:textAlignment w:val="bottom"/>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637"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6</w:t>
            </w:r>
          </w:p>
        </w:tc>
        <w:tc>
          <w:tcPr>
            <w:tcW w:w="6473" w:type="dxa"/>
            <w:gridSpan w:val="7"/>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利润（计费基数</w:t>
            </w:r>
            <w:r>
              <w:rPr>
                <w:rFonts w:ascii="仿宋" w:hAnsi="仿宋" w:eastAsia="仿宋" w:cs="Arial"/>
                <w:color w:val="auto"/>
                <w:kern w:val="0"/>
                <w:sz w:val="18"/>
                <w:szCs w:val="18"/>
                <w:highlight w:val="none"/>
              </w:rPr>
              <w:t>×</w:t>
            </w:r>
            <w:r>
              <w:rPr>
                <w:rFonts w:hint="eastAsia" w:ascii="仿宋" w:hAnsi="仿宋" w:eastAsia="仿宋" w:cs="宋体"/>
                <w:color w:val="auto"/>
                <w:kern w:val="0"/>
                <w:sz w:val="18"/>
                <w:szCs w:val="18"/>
                <w:highlight w:val="none"/>
              </w:rPr>
              <w:t>费率）</w:t>
            </w:r>
          </w:p>
        </w:tc>
        <w:tc>
          <w:tcPr>
            <w:tcW w:w="118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000000" w:sz="4" w:space="0"/>
              <w:right w:val="single" w:color="000000" w:sz="4" w:space="0"/>
            </w:tcBorders>
            <w:shd w:val="clear" w:color="auto" w:fill="FFFFFF"/>
            <w:vAlign w:val="bottom"/>
          </w:tcPr>
          <w:p>
            <w:pPr>
              <w:widowControl/>
              <w:jc w:val="right"/>
              <w:textAlignment w:val="bottom"/>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4" w:hRule="atLeast"/>
          <w:jc w:val="center"/>
        </w:trPr>
        <w:tc>
          <w:tcPr>
            <w:tcW w:w="637" w:type="dxa"/>
            <w:tcBorders>
              <w:top w:val="single" w:color="000000" w:sz="4" w:space="0"/>
              <w:left w:val="single" w:color="auto" w:sz="4" w:space="0"/>
              <w:bottom w:val="single" w:color="auto"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7</w:t>
            </w:r>
          </w:p>
        </w:tc>
        <w:tc>
          <w:tcPr>
            <w:tcW w:w="6473" w:type="dxa"/>
            <w:gridSpan w:val="7"/>
            <w:tcBorders>
              <w:top w:val="single" w:color="000000" w:sz="4" w:space="0"/>
              <w:left w:val="single" w:color="000000" w:sz="4" w:space="0"/>
              <w:bottom w:val="single" w:color="auto" w:sz="4" w:space="0"/>
              <w:righ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综合单价(4+5+6)</w:t>
            </w:r>
          </w:p>
        </w:tc>
        <w:tc>
          <w:tcPr>
            <w:tcW w:w="1180" w:type="dxa"/>
            <w:tcBorders>
              <w:top w:val="single" w:color="000000" w:sz="4" w:space="0"/>
              <w:left w:val="single" w:color="000000" w:sz="4" w:space="0"/>
              <w:bottom w:val="single" w:color="auto"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3" w:type="dxa"/>
            <w:tcBorders>
              <w:top w:val="single" w:color="000000" w:sz="4" w:space="0"/>
              <w:left w:val="single" w:color="000000" w:sz="4" w:space="0"/>
              <w:bottom w:val="single" w:color="auto" w:sz="4" w:space="0"/>
              <w:right w:val="single" w:color="000000" w:sz="4" w:space="0"/>
            </w:tcBorders>
            <w:shd w:val="clear" w:color="auto" w:fill="FFFFFF"/>
            <w:vAlign w:val="bottom"/>
          </w:tcPr>
          <w:p>
            <w:pPr>
              <w:widowControl/>
              <w:jc w:val="right"/>
              <w:textAlignment w:val="bottom"/>
              <w:rPr>
                <w:rFonts w:ascii="仿宋" w:hAnsi="仿宋" w:eastAsia="仿宋" w:cs="宋体"/>
                <w:color w:val="auto"/>
                <w:sz w:val="18"/>
                <w:szCs w:val="18"/>
                <w:highlight w:val="none"/>
              </w:rPr>
            </w:pPr>
          </w:p>
        </w:tc>
      </w:tr>
    </w:tbl>
    <w:p>
      <w:pPr>
        <w:rPr>
          <w:rFonts w:ascii="仿宋" w:hAnsi="仿宋" w:eastAsia="仿宋" w:cs="Arial"/>
          <w:color w:val="auto"/>
          <w:sz w:val="36"/>
          <w:highlight w:val="none"/>
        </w:rPr>
      </w:pPr>
      <w:r>
        <w:rPr>
          <w:rFonts w:ascii="宋体" w:hAnsi="宋体" w:cs="Arial"/>
          <w:b/>
          <w:bCs/>
          <w:color w:val="auto"/>
          <w:highlight w:val="none"/>
        </w:rPr>
        <w:br w:type="page"/>
      </w:r>
      <w:r>
        <w:rPr>
          <w:rFonts w:ascii="仿宋" w:hAnsi="仿宋" w:eastAsia="仿宋" w:cs="Arial"/>
          <w:b/>
          <w:bCs/>
          <w:color w:val="auto"/>
          <w:highlight w:val="none"/>
        </w:rPr>
        <w:t>表-7</w:t>
      </w:r>
    </w:p>
    <w:p>
      <w:pPr>
        <w:jc w:val="center"/>
        <w:rPr>
          <w:rFonts w:ascii="仿宋" w:hAnsi="仿宋" w:eastAsia="仿宋"/>
          <w:color w:val="auto"/>
          <w:sz w:val="32"/>
          <w:highlight w:val="none"/>
        </w:rPr>
      </w:pPr>
      <w:r>
        <w:rPr>
          <w:rFonts w:hint="eastAsia" w:ascii="仿宋" w:hAnsi="仿宋" w:eastAsia="仿宋"/>
          <w:color w:val="auto"/>
          <w:sz w:val="32"/>
          <w:highlight w:val="none"/>
        </w:rPr>
        <w:t>施工组织（总价）措施项目清单与计价表</w:t>
      </w:r>
    </w:p>
    <w:p>
      <w:pPr>
        <w:rPr>
          <w:rFonts w:ascii="仿宋" w:hAnsi="仿宋" w:eastAsia="仿宋"/>
          <w:color w:val="auto"/>
          <w:highlight w:val="none"/>
        </w:rPr>
      </w:pPr>
      <w:r>
        <w:rPr>
          <w:rFonts w:hint="eastAsia" w:ascii="仿宋" w:hAnsi="仿宋" w:eastAsia="仿宋"/>
          <w:color w:val="auto"/>
          <w:highlight w:val="none"/>
        </w:rPr>
        <w:t>单位（专业）工程名称：                                                     第  页  共   页</w:t>
      </w:r>
    </w:p>
    <w:tbl>
      <w:tblPr>
        <w:tblStyle w:val="84"/>
        <w:tblW w:w="0" w:type="auto"/>
        <w:jc w:val="center"/>
        <w:tblLayout w:type="fixed"/>
        <w:tblCellMar>
          <w:top w:w="15" w:type="dxa"/>
          <w:left w:w="15" w:type="dxa"/>
          <w:bottom w:w="15" w:type="dxa"/>
          <w:right w:w="15" w:type="dxa"/>
        </w:tblCellMar>
      </w:tblPr>
      <w:tblGrid>
        <w:gridCol w:w="705"/>
        <w:gridCol w:w="1514"/>
        <w:gridCol w:w="2248"/>
        <w:gridCol w:w="1931"/>
        <w:gridCol w:w="792"/>
        <w:gridCol w:w="1643"/>
        <w:gridCol w:w="907"/>
      </w:tblGrid>
      <w:tr>
        <w:tblPrEx>
          <w:tblCellMar>
            <w:top w:w="15" w:type="dxa"/>
            <w:left w:w="15" w:type="dxa"/>
            <w:bottom w:w="15" w:type="dxa"/>
            <w:right w:w="15" w:type="dxa"/>
          </w:tblCellMar>
        </w:tblPrEx>
        <w:trPr>
          <w:trHeight w:val="909" w:hRule="atLeast"/>
          <w:jc w:val="center"/>
        </w:trPr>
        <w:tc>
          <w:tcPr>
            <w:tcW w:w="705"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序号</w:t>
            </w:r>
          </w:p>
        </w:tc>
        <w:tc>
          <w:tcPr>
            <w:tcW w:w="1514"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项目编号</w:t>
            </w:r>
          </w:p>
        </w:tc>
        <w:tc>
          <w:tcPr>
            <w:tcW w:w="2248"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项目名称</w:t>
            </w:r>
          </w:p>
        </w:tc>
        <w:tc>
          <w:tcPr>
            <w:tcW w:w="193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计算基础</w:t>
            </w:r>
          </w:p>
        </w:tc>
        <w:tc>
          <w:tcPr>
            <w:tcW w:w="79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费率</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w:t>
            </w:r>
          </w:p>
        </w:tc>
        <w:tc>
          <w:tcPr>
            <w:tcW w:w="1643"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金额</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(元)</w:t>
            </w:r>
          </w:p>
        </w:tc>
        <w:tc>
          <w:tcPr>
            <w:tcW w:w="907"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备注</w:t>
            </w:r>
          </w:p>
        </w:tc>
      </w:tr>
      <w:tr>
        <w:tblPrEx>
          <w:tblCellMar>
            <w:top w:w="15" w:type="dxa"/>
            <w:left w:w="15" w:type="dxa"/>
            <w:bottom w:w="15" w:type="dxa"/>
            <w:right w:w="15" w:type="dxa"/>
          </w:tblCellMar>
        </w:tblPrEx>
        <w:trPr>
          <w:trHeight w:val="602" w:hRule="atLeast"/>
          <w:jc w:val="center"/>
        </w:trPr>
        <w:tc>
          <w:tcPr>
            <w:tcW w:w="705"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1</w:t>
            </w:r>
          </w:p>
        </w:tc>
        <w:tc>
          <w:tcPr>
            <w:tcW w:w="1514"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p>
        </w:tc>
        <w:tc>
          <w:tcPr>
            <w:tcW w:w="2248"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安全文明施工费</w:t>
            </w:r>
          </w:p>
        </w:tc>
        <w:tc>
          <w:tcPr>
            <w:tcW w:w="193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2"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4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07"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94" w:hRule="atLeast"/>
          <w:jc w:val="center"/>
        </w:trPr>
        <w:tc>
          <w:tcPr>
            <w:tcW w:w="705"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1.1</w:t>
            </w:r>
          </w:p>
        </w:tc>
        <w:tc>
          <w:tcPr>
            <w:tcW w:w="151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248"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安全文明施工基本费</w:t>
            </w:r>
          </w:p>
        </w:tc>
        <w:tc>
          <w:tcPr>
            <w:tcW w:w="193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792" w:type="dxa"/>
            <w:tcBorders>
              <w:top w:val="single" w:color="000000" w:sz="4" w:space="0"/>
              <w:left w:val="single" w:color="000000" w:sz="4" w:space="0"/>
            </w:tcBorders>
            <w:shd w:val="clear" w:color="auto" w:fill="FFFFFF"/>
            <w:vAlign w:val="bottom"/>
          </w:tcPr>
          <w:p>
            <w:pPr>
              <w:jc w:val="center"/>
              <w:rPr>
                <w:rFonts w:ascii="仿宋" w:hAnsi="仿宋" w:eastAsia="仿宋" w:cs="宋体"/>
                <w:color w:val="auto"/>
                <w:sz w:val="18"/>
                <w:szCs w:val="18"/>
                <w:highlight w:val="none"/>
              </w:rPr>
            </w:pPr>
          </w:p>
        </w:tc>
        <w:tc>
          <w:tcPr>
            <w:tcW w:w="164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07"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39" w:hRule="atLeast"/>
          <w:jc w:val="center"/>
        </w:trPr>
        <w:tc>
          <w:tcPr>
            <w:tcW w:w="705"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2</w:t>
            </w:r>
          </w:p>
        </w:tc>
        <w:tc>
          <w:tcPr>
            <w:tcW w:w="1514"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p>
        </w:tc>
        <w:tc>
          <w:tcPr>
            <w:tcW w:w="2248"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提前竣工增加费</w:t>
            </w:r>
          </w:p>
        </w:tc>
        <w:tc>
          <w:tcPr>
            <w:tcW w:w="193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792"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4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07"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09" w:hRule="atLeast"/>
          <w:jc w:val="center"/>
        </w:trPr>
        <w:tc>
          <w:tcPr>
            <w:tcW w:w="705"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3</w:t>
            </w:r>
          </w:p>
        </w:tc>
        <w:tc>
          <w:tcPr>
            <w:tcW w:w="1514"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p>
        </w:tc>
        <w:tc>
          <w:tcPr>
            <w:tcW w:w="2248"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二次搬运费</w:t>
            </w:r>
          </w:p>
        </w:tc>
        <w:tc>
          <w:tcPr>
            <w:tcW w:w="193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792"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4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07"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609" w:hRule="atLeast"/>
          <w:jc w:val="center"/>
        </w:trPr>
        <w:tc>
          <w:tcPr>
            <w:tcW w:w="705"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4</w:t>
            </w:r>
          </w:p>
        </w:tc>
        <w:tc>
          <w:tcPr>
            <w:tcW w:w="1514"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p>
        </w:tc>
        <w:tc>
          <w:tcPr>
            <w:tcW w:w="2248"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冬雨季施工增加费</w:t>
            </w:r>
          </w:p>
        </w:tc>
        <w:tc>
          <w:tcPr>
            <w:tcW w:w="193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792"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4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07"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82" w:hRule="atLeast"/>
          <w:jc w:val="center"/>
        </w:trPr>
        <w:tc>
          <w:tcPr>
            <w:tcW w:w="705"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5</w:t>
            </w:r>
          </w:p>
        </w:tc>
        <w:tc>
          <w:tcPr>
            <w:tcW w:w="151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248"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其他施工组织措施费</w:t>
            </w:r>
          </w:p>
        </w:tc>
        <w:tc>
          <w:tcPr>
            <w:tcW w:w="193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792"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4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07"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82" w:hRule="atLeast"/>
          <w:jc w:val="center"/>
        </w:trPr>
        <w:tc>
          <w:tcPr>
            <w:tcW w:w="70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1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2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3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2"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4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07"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82" w:hRule="atLeast"/>
          <w:jc w:val="center"/>
        </w:trPr>
        <w:tc>
          <w:tcPr>
            <w:tcW w:w="70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1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2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3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2"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4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07"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82" w:hRule="atLeast"/>
          <w:jc w:val="center"/>
        </w:trPr>
        <w:tc>
          <w:tcPr>
            <w:tcW w:w="70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1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2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3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2"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4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07"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82" w:hRule="atLeast"/>
          <w:jc w:val="center"/>
        </w:trPr>
        <w:tc>
          <w:tcPr>
            <w:tcW w:w="70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1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2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3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2"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4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07"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82" w:hRule="atLeast"/>
          <w:jc w:val="center"/>
        </w:trPr>
        <w:tc>
          <w:tcPr>
            <w:tcW w:w="70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1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2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3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2"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4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07"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82" w:hRule="atLeast"/>
          <w:jc w:val="center"/>
        </w:trPr>
        <w:tc>
          <w:tcPr>
            <w:tcW w:w="70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1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2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3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2"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4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07"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82" w:hRule="atLeast"/>
          <w:jc w:val="center"/>
        </w:trPr>
        <w:tc>
          <w:tcPr>
            <w:tcW w:w="70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1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2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3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2"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4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07"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82" w:hRule="atLeast"/>
          <w:jc w:val="center"/>
        </w:trPr>
        <w:tc>
          <w:tcPr>
            <w:tcW w:w="70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1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2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3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2"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4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07"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82" w:hRule="atLeast"/>
          <w:jc w:val="center"/>
        </w:trPr>
        <w:tc>
          <w:tcPr>
            <w:tcW w:w="70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1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2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3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2"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4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07"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82" w:hRule="atLeast"/>
          <w:jc w:val="center"/>
        </w:trPr>
        <w:tc>
          <w:tcPr>
            <w:tcW w:w="70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14"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2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3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792"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643"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07"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95" w:hRule="atLeast"/>
          <w:jc w:val="center"/>
        </w:trPr>
        <w:tc>
          <w:tcPr>
            <w:tcW w:w="7190" w:type="dxa"/>
            <w:gridSpan w:val="5"/>
            <w:tcBorders>
              <w:top w:val="single" w:color="000000" w:sz="4" w:space="0"/>
              <w:left w:val="single" w:color="000000" w:sz="4" w:space="0"/>
              <w:bottom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    计</w:t>
            </w:r>
          </w:p>
        </w:tc>
        <w:tc>
          <w:tcPr>
            <w:tcW w:w="1643"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07"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bl>
    <w:p>
      <w:pPr>
        <w:rPr>
          <w:rFonts w:ascii="仿宋" w:hAnsi="仿宋" w:eastAsia="仿宋" w:cs="Arial"/>
          <w:color w:val="auto"/>
          <w:sz w:val="36"/>
          <w:highlight w:val="none"/>
        </w:rPr>
      </w:pPr>
      <w:r>
        <w:rPr>
          <w:rFonts w:ascii="宋体" w:hAnsi="宋体" w:cs="Arial"/>
          <w:color w:val="auto"/>
          <w:highlight w:val="none"/>
        </w:rPr>
        <w:br w:type="page"/>
      </w:r>
      <w:r>
        <w:rPr>
          <w:rFonts w:ascii="仿宋" w:hAnsi="仿宋" w:eastAsia="仿宋" w:cs="Arial"/>
          <w:color w:val="auto"/>
          <w:highlight w:val="none"/>
        </w:rPr>
        <w:t>表-8</w:t>
      </w:r>
      <w:r>
        <w:rPr>
          <w:rFonts w:ascii="仿宋" w:hAnsi="仿宋" w:eastAsia="仿宋" w:cs="Arial"/>
          <w:color w:val="auto"/>
          <w:sz w:val="36"/>
          <w:highlight w:val="none"/>
        </w:rPr>
        <w:t xml:space="preserve"> </w:t>
      </w:r>
    </w:p>
    <w:p>
      <w:pPr>
        <w:jc w:val="center"/>
        <w:rPr>
          <w:rFonts w:ascii="仿宋" w:hAnsi="仿宋" w:eastAsia="仿宋" w:cs="Arial"/>
          <w:color w:val="auto"/>
          <w:sz w:val="32"/>
          <w:highlight w:val="none"/>
        </w:rPr>
      </w:pPr>
      <w:r>
        <w:rPr>
          <w:rFonts w:ascii="仿宋" w:hAnsi="仿宋" w:eastAsia="仿宋" w:cs="Arial"/>
          <w:color w:val="auto"/>
          <w:sz w:val="32"/>
          <w:highlight w:val="none"/>
        </w:rPr>
        <w:t>其他项目清单与计价汇总表</w:t>
      </w:r>
    </w:p>
    <w:p>
      <w:pPr>
        <w:rPr>
          <w:rFonts w:ascii="仿宋" w:hAnsi="仿宋" w:eastAsia="仿宋" w:cs="Arial"/>
          <w:color w:val="auto"/>
          <w:highlight w:val="none"/>
        </w:rPr>
      </w:pPr>
      <w:r>
        <w:rPr>
          <w:rFonts w:ascii="仿宋" w:hAnsi="仿宋" w:eastAsia="仿宋" w:cs="Arial"/>
          <w:color w:val="auto"/>
          <w:highlight w:val="none"/>
        </w:rPr>
        <w:t xml:space="preserve">工程名称：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第  页  共  页</w:t>
      </w:r>
    </w:p>
    <w:tbl>
      <w:tblPr>
        <w:tblStyle w:val="84"/>
        <w:tblW w:w="0" w:type="auto"/>
        <w:jc w:val="center"/>
        <w:tblLayout w:type="fixed"/>
        <w:tblCellMar>
          <w:top w:w="15" w:type="dxa"/>
          <w:left w:w="15" w:type="dxa"/>
          <w:bottom w:w="15" w:type="dxa"/>
          <w:right w:w="15" w:type="dxa"/>
        </w:tblCellMar>
      </w:tblPr>
      <w:tblGrid>
        <w:gridCol w:w="619"/>
        <w:gridCol w:w="3791"/>
        <w:gridCol w:w="1826"/>
        <w:gridCol w:w="3272"/>
      </w:tblGrid>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序号</w:t>
            </w:r>
          </w:p>
        </w:tc>
        <w:tc>
          <w:tcPr>
            <w:tcW w:w="379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 目 名 称</w:t>
            </w:r>
          </w:p>
        </w:tc>
        <w:tc>
          <w:tcPr>
            <w:tcW w:w="1826"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金额(元)</w:t>
            </w:r>
          </w:p>
        </w:tc>
        <w:tc>
          <w:tcPr>
            <w:tcW w:w="3272"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备注</w:t>
            </w: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1</w:t>
            </w:r>
          </w:p>
        </w:tc>
        <w:tc>
          <w:tcPr>
            <w:tcW w:w="3791"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暂列金额</w:t>
            </w: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1.1</w:t>
            </w:r>
          </w:p>
        </w:tc>
        <w:tc>
          <w:tcPr>
            <w:tcW w:w="3791"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标化工地增加费</w:t>
            </w: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1.2</w:t>
            </w:r>
          </w:p>
        </w:tc>
        <w:tc>
          <w:tcPr>
            <w:tcW w:w="3791"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优质工程增加费</w:t>
            </w: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1.3</w:t>
            </w:r>
          </w:p>
        </w:tc>
        <w:tc>
          <w:tcPr>
            <w:tcW w:w="3791"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其他暂列金额</w:t>
            </w: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2</w:t>
            </w:r>
          </w:p>
        </w:tc>
        <w:tc>
          <w:tcPr>
            <w:tcW w:w="3791"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暂估价</w:t>
            </w: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2.1</w:t>
            </w:r>
          </w:p>
        </w:tc>
        <w:tc>
          <w:tcPr>
            <w:tcW w:w="3791"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材料（设备）暂估价</w:t>
            </w: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2.2</w:t>
            </w:r>
          </w:p>
        </w:tc>
        <w:tc>
          <w:tcPr>
            <w:tcW w:w="3791"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专业工程暂估价</w:t>
            </w: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2.3</w:t>
            </w:r>
          </w:p>
        </w:tc>
        <w:tc>
          <w:tcPr>
            <w:tcW w:w="3791"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专项技术措施暂估价</w:t>
            </w: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3</w:t>
            </w:r>
          </w:p>
        </w:tc>
        <w:tc>
          <w:tcPr>
            <w:tcW w:w="3791"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计日工</w:t>
            </w: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4</w:t>
            </w:r>
          </w:p>
        </w:tc>
        <w:tc>
          <w:tcPr>
            <w:tcW w:w="3791"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总承包服务费</w:t>
            </w: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9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9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9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9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9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9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9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9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9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9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9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9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9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9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9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50" w:hRule="atLeast"/>
          <w:jc w:val="center"/>
        </w:trPr>
        <w:tc>
          <w:tcPr>
            <w:tcW w:w="61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9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2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67" w:hRule="atLeast"/>
          <w:jc w:val="center"/>
        </w:trPr>
        <w:tc>
          <w:tcPr>
            <w:tcW w:w="4410" w:type="dxa"/>
            <w:gridSpan w:val="2"/>
            <w:tcBorders>
              <w:top w:val="single" w:color="000000" w:sz="4" w:space="0"/>
              <w:left w:val="single" w:color="000000" w:sz="4" w:space="0"/>
              <w:bottom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    计</w:t>
            </w:r>
          </w:p>
        </w:tc>
        <w:tc>
          <w:tcPr>
            <w:tcW w:w="1826"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3272"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r>
    </w:tbl>
    <w:p>
      <w:pPr>
        <w:rPr>
          <w:rFonts w:ascii="仿宋" w:hAnsi="仿宋" w:eastAsia="仿宋" w:cs="Arial"/>
          <w:b/>
          <w:color w:val="auto"/>
          <w:sz w:val="36"/>
          <w:highlight w:val="none"/>
        </w:rPr>
      </w:pPr>
      <w:r>
        <w:rPr>
          <w:rFonts w:ascii="宋体" w:hAnsi="宋体" w:cs="Arial"/>
          <w:color w:val="auto"/>
          <w:szCs w:val="21"/>
          <w:highlight w:val="none"/>
        </w:rPr>
        <w:br w:type="page"/>
      </w:r>
      <w:r>
        <w:rPr>
          <w:rFonts w:ascii="仿宋" w:hAnsi="仿宋" w:eastAsia="仿宋" w:cs="Arial"/>
          <w:b/>
          <w:color w:val="auto"/>
          <w:highlight w:val="none"/>
        </w:rPr>
        <w:t>表-8-1</w:t>
      </w:r>
      <w:r>
        <w:rPr>
          <w:rFonts w:ascii="仿宋" w:hAnsi="仿宋" w:eastAsia="仿宋" w:cs="Arial"/>
          <w:b/>
          <w:color w:val="auto"/>
          <w:sz w:val="36"/>
          <w:highlight w:val="none"/>
        </w:rPr>
        <w:t xml:space="preserve"> </w:t>
      </w:r>
    </w:p>
    <w:p>
      <w:pPr>
        <w:jc w:val="center"/>
        <w:rPr>
          <w:rFonts w:ascii="仿宋" w:hAnsi="仿宋" w:eastAsia="仿宋" w:cs="Arial"/>
          <w:color w:val="auto"/>
          <w:sz w:val="32"/>
          <w:highlight w:val="none"/>
        </w:rPr>
      </w:pPr>
      <w:r>
        <w:rPr>
          <w:rFonts w:ascii="仿宋" w:hAnsi="仿宋" w:eastAsia="仿宋" w:cs="Arial"/>
          <w:color w:val="auto"/>
          <w:sz w:val="32"/>
          <w:highlight w:val="none"/>
        </w:rPr>
        <w:t>暂列金额明细表</w:t>
      </w:r>
    </w:p>
    <w:p>
      <w:pPr>
        <w:rPr>
          <w:rFonts w:ascii="仿宋" w:hAnsi="仿宋" w:eastAsia="仿宋" w:cs="Arial"/>
          <w:color w:val="auto"/>
          <w:highlight w:val="none"/>
        </w:rPr>
      </w:pPr>
      <w:r>
        <w:rPr>
          <w:rFonts w:ascii="仿宋" w:hAnsi="仿宋" w:eastAsia="仿宋" w:cs="Arial"/>
          <w:color w:val="auto"/>
          <w:highlight w:val="none"/>
        </w:rPr>
        <w:t xml:space="preserve">工程名称：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第  页  共  页</w:t>
      </w:r>
    </w:p>
    <w:tbl>
      <w:tblPr>
        <w:tblStyle w:val="84"/>
        <w:tblW w:w="0" w:type="auto"/>
        <w:jc w:val="center"/>
        <w:tblLayout w:type="fixed"/>
        <w:tblCellMar>
          <w:top w:w="15" w:type="dxa"/>
          <w:left w:w="15" w:type="dxa"/>
          <w:bottom w:w="15" w:type="dxa"/>
          <w:right w:w="15" w:type="dxa"/>
        </w:tblCellMar>
      </w:tblPr>
      <w:tblGrid>
        <w:gridCol w:w="581"/>
        <w:gridCol w:w="3306"/>
        <w:gridCol w:w="1121"/>
        <w:gridCol w:w="2070"/>
        <w:gridCol w:w="2539"/>
      </w:tblGrid>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序号</w:t>
            </w:r>
          </w:p>
        </w:tc>
        <w:tc>
          <w:tcPr>
            <w:tcW w:w="3306"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 目 名 称</w:t>
            </w:r>
          </w:p>
        </w:tc>
        <w:tc>
          <w:tcPr>
            <w:tcW w:w="112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计量单位</w:t>
            </w:r>
          </w:p>
        </w:tc>
        <w:tc>
          <w:tcPr>
            <w:tcW w:w="2070"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暂定金额(元)</w:t>
            </w:r>
          </w:p>
        </w:tc>
        <w:tc>
          <w:tcPr>
            <w:tcW w:w="2539"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备注</w:t>
            </w: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1</w:t>
            </w:r>
          </w:p>
        </w:tc>
        <w:tc>
          <w:tcPr>
            <w:tcW w:w="3306"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标化工地增加费</w:t>
            </w:r>
          </w:p>
        </w:tc>
        <w:tc>
          <w:tcPr>
            <w:tcW w:w="112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w:t>
            </w: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2</w:t>
            </w:r>
          </w:p>
        </w:tc>
        <w:tc>
          <w:tcPr>
            <w:tcW w:w="3306"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优质工程增加费</w:t>
            </w:r>
          </w:p>
        </w:tc>
        <w:tc>
          <w:tcPr>
            <w:tcW w:w="112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w:t>
            </w: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3</w:t>
            </w:r>
          </w:p>
        </w:tc>
        <w:tc>
          <w:tcPr>
            <w:tcW w:w="3306"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其他暂列金额</w:t>
            </w:r>
          </w:p>
        </w:tc>
        <w:tc>
          <w:tcPr>
            <w:tcW w:w="112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w:t>
            </w: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3.1</w:t>
            </w:r>
          </w:p>
        </w:tc>
        <w:tc>
          <w:tcPr>
            <w:tcW w:w="3306"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其他暂列金额</w:t>
            </w:r>
          </w:p>
        </w:tc>
        <w:tc>
          <w:tcPr>
            <w:tcW w:w="112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w:t>
            </w: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24" w:hRule="atLeast"/>
          <w:jc w:val="center"/>
        </w:trPr>
        <w:tc>
          <w:tcPr>
            <w:tcW w:w="58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6"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36" w:hRule="atLeast"/>
          <w:jc w:val="center"/>
        </w:trPr>
        <w:tc>
          <w:tcPr>
            <w:tcW w:w="3887" w:type="dxa"/>
            <w:gridSpan w:val="2"/>
            <w:tcBorders>
              <w:top w:val="single" w:color="000000" w:sz="4" w:space="0"/>
              <w:left w:val="single" w:color="000000" w:sz="4" w:space="0"/>
              <w:bottom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合计</w:t>
            </w:r>
          </w:p>
        </w:tc>
        <w:tc>
          <w:tcPr>
            <w:tcW w:w="1121" w:type="dxa"/>
            <w:tcBorders>
              <w:top w:val="single" w:color="000000" w:sz="4" w:space="0"/>
              <w:left w:val="single" w:color="000000" w:sz="4" w:space="0"/>
              <w:bottom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070"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539" w:type="dxa"/>
            <w:tcBorders>
              <w:top w:val="single" w:color="000000" w:sz="4" w:space="0"/>
              <w:left w:val="single" w:color="000000" w:sz="4" w:space="0"/>
              <w:bottom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w:t>
            </w:r>
          </w:p>
        </w:tc>
      </w:tr>
    </w:tbl>
    <w:p>
      <w:pPr>
        <w:rPr>
          <w:rFonts w:ascii="仿宋" w:hAnsi="仿宋" w:eastAsia="仿宋" w:cs="Arial"/>
          <w:b/>
          <w:color w:val="auto"/>
          <w:sz w:val="36"/>
          <w:highlight w:val="none"/>
        </w:rPr>
      </w:pPr>
      <w:r>
        <w:rPr>
          <w:rFonts w:ascii="宋体" w:hAnsi="宋体" w:cs="Arial"/>
          <w:b/>
          <w:color w:val="auto"/>
          <w:highlight w:val="none"/>
        </w:rPr>
        <w:br w:type="page"/>
      </w:r>
      <w:r>
        <w:rPr>
          <w:rFonts w:ascii="仿宋" w:hAnsi="仿宋" w:eastAsia="仿宋" w:cs="Arial"/>
          <w:b/>
          <w:color w:val="auto"/>
          <w:highlight w:val="none"/>
        </w:rPr>
        <w:t>表-8-2</w:t>
      </w:r>
      <w:r>
        <w:rPr>
          <w:rFonts w:ascii="仿宋" w:hAnsi="仿宋" w:eastAsia="仿宋" w:cs="Arial"/>
          <w:b/>
          <w:color w:val="auto"/>
          <w:sz w:val="36"/>
          <w:highlight w:val="none"/>
        </w:rPr>
        <w:t xml:space="preserve"> </w:t>
      </w:r>
    </w:p>
    <w:p>
      <w:pPr>
        <w:jc w:val="center"/>
        <w:rPr>
          <w:rFonts w:ascii="仿宋" w:hAnsi="仿宋" w:eastAsia="仿宋"/>
          <w:color w:val="auto"/>
          <w:sz w:val="32"/>
          <w:highlight w:val="none"/>
        </w:rPr>
      </w:pPr>
      <w:r>
        <w:rPr>
          <w:rFonts w:hint="eastAsia" w:ascii="仿宋" w:hAnsi="仿宋" w:eastAsia="仿宋"/>
          <w:color w:val="auto"/>
          <w:sz w:val="32"/>
          <w:highlight w:val="none"/>
        </w:rPr>
        <w:t>材料（工程设备）暂估单价表</w:t>
      </w:r>
    </w:p>
    <w:p>
      <w:pPr>
        <w:rPr>
          <w:rFonts w:ascii="仿宋" w:hAnsi="仿宋" w:eastAsia="仿宋" w:cs="Arial"/>
          <w:color w:val="auto"/>
          <w:highlight w:val="none"/>
        </w:rPr>
      </w:pPr>
      <w:r>
        <w:rPr>
          <w:rFonts w:ascii="仿宋" w:hAnsi="仿宋" w:eastAsia="仿宋" w:cs="Arial"/>
          <w:color w:val="auto"/>
          <w:highlight w:val="none"/>
        </w:rPr>
        <w:t xml:space="preserve">工程名称：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第  页  共  页</w:t>
      </w:r>
    </w:p>
    <w:tbl>
      <w:tblPr>
        <w:tblStyle w:val="84"/>
        <w:tblW w:w="0" w:type="auto"/>
        <w:jc w:val="center"/>
        <w:tblLayout w:type="fixed"/>
        <w:tblCellMar>
          <w:top w:w="15" w:type="dxa"/>
          <w:left w:w="15" w:type="dxa"/>
          <w:bottom w:w="15" w:type="dxa"/>
          <w:right w:w="15" w:type="dxa"/>
        </w:tblCellMar>
      </w:tblPr>
      <w:tblGrid>
        <w:gridCol w:w="609"/>
        <w:gridCol w:w="2371"/>
        <w:gridCol w:w="966"/>
        <w:gridCol w:w="1121"/>
        <w:gridCol w:w="1107"/>
        <w:gridCol w:w="1178"/>
        <w:gridCol w:w="2228"/>
      </w:tblGrid>
      <w:tr>
        <w:tblPrEx>
          <w:tblCellMar>
            <w:top w:w="15" w:type="dxa"/>
            <w:left w:w="15" w:type="dxa"/>
            <w:bottom w:w="15" w:type="dxa"/>
            <w:right w:w="15" w:type="dxa"/>
          </w:tblCellMar>
        </w:tblPrEx>
        <w:trPr>
          <w:trHeight w:val="638" w:hRule="atLeast"/>
          <w:jc w:val="center"/>
        </w:trPr>
        <w:tc>
          <w:tcPr>
            <w:tcW w:w="609"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序号</w:t>
            </w:r>
          </w:p>
        </w:tc>
        <w:tc>
          <w:tcPr>
            <w:tcW w:w="237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材料（工程设备）名称、规格、型号</w:t>
            </w:r>
          </w:p>
        </w:tc>
        <w:tc>
          <w:tcPr>
            <w:tcW w:w="966"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kern w:val="0"/>
                <w:sz w:val="18"/>
                <w:szCs w:val="18"/>
                <w:highlight w:val="none"/>
              </w:rPr>
            </w:pPr>
            <w:r>
              <w:rPr>
                <w:rFonts w:hint="eastAsia" w:ascii="仿宋" w:hAnsi="仿宋" w:eastAsia="仿宋" w:cs="宋体"/>
                <w:color w:val="auto"/>
                <w:kern w:val="0"/>
                <w:sz w:val="18"/>
                <w:szCs w:val="18"/>
                <w:highlight w:val="none"/>
              </w:rPr>
              <w:t>计量</w:t>
            </w:r>
          </w:p>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单位</w:t>
            </w:r>
          </w:p>
        </w:tc>
        <w:tc>
          <w:tcPr>
            <w:tcW w:w="112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数量</w:t>
            </w:r>
          </w:p>
        </w:tc>
        <w:tc>
          <w:tcPr>
            <w:tcW w:w="1107"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单价</w:t>
            </w:r>
          </w:p>
        </w:tc>
        <w:tc>
          <w:tcPr>
            <w:tcW w:w="1178"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合价</w:t>
            </w:r>
          </w:p>
        </w:tc>
        <w:tc>
          <w:tcPr>
            <w:tcW w:w="2228"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备注</w:t>
            </w: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28" w:hRule="atLeast"/>
          <w:jc w:val="center"/>
        </w:trPr>
        <w:tc>
          <w:tcPr>
            <w:tcW w:w="609"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371"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6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12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45" w:hRule="atLeast"/>
          <w:jc w:val="center"/>
        </w:trPr>
        <w:tc>
          <w:tcPr>
            <w:tcW w:w="3946" w:type="dxa"/>
            <w:gridSpan w:val="3"/>
            <w:tcBorders>
              <w:top w:val="single" w:color="000000" w:sz="4" w:space="0"/>
              <w:left w:val="single" w:color="000000" w:sz="4" w:space="0"/>
              <w:bottom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合计</w:t>
            </w:r>
          </w:p>
        </w:tc>
        <w:tc>
          <w:tcPr>
            <w:tcW w:w="1121"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07"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178"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2228" w:type="dxa"/>
            <w:tcBorders>
              <w:top w:val="single" w:color="000000" w:sz="4" w:space="0"/>
              <w:left w:val="single" w:color="000000" w:sz="4" w:space="0"/>
              <w:bottom w:val="single" w:color="000000" w:sz="4" w:space="0"/>
              <w:right w:val="single" w:color="000000" w:sz="4" w:space="0"/>
            </w:tcBorders>
            <w:shd w:val="clear" w:color="auto" w:fill="FFFFFF"/>
            <w:vAlign w:val="bottom"/>
          </w:tcPr>
          <w:p>
            <w:pPr>
              <w:jc w:val="left"/>
              <w:rPr>
                <w:rFonts w:ascii="仿宋" w:hAnsi="仿宋" w:eastAsia="仿宋" w:cs="宋体"/>
                <w:color w:val="auto"/>
                <w:sz w:val="18"/>
                <w:szCs w:val="18"/>
                <w:highlight w:val="none"/>
              </w:rPr>
            </w:pPr>
          </w:p>
        </w:tc>
      </w:tr>
    </w:tbl>
    <w:p>
      <w:pPr>
        <w:rPr>
          <w:rFonts w:ascii="仿宋" w:hAnsi="仿宋" w:eastAsia="仿宋" w:cs="宋体"/>
          <w:color w:val="auto"/>
          <w:sz w:val="18"/>
          <w:szCs w:val="18"/>
          <w:highlight w:val="none"/>
        </w:rPr>
      </w:pPr>
    </w:p>
    <w:p>
      <w:pPr>
        <w:rPr>
          <w:rFonts w:ascii="宋体" w:hAnsi="宋体" w:cs="宋体"/>
          <w:color w:val="auto"/>
          <w:sz w:val="18"/>
          <w:szCs w:val="18"/>
          <w:highlight w:val="none"/>
        </w:rPr>
      </w:pPr>
    </w:p>
    <w:p>
      <w:pPr>
        <w:rPr>
          <w:rFonts w:ascii="宋体" w:hAnsi="宋体" w:cs="宋体"/>
          <w:color w:val="auto"/>
          <w:sz w:val="18"/>
          <w:szCs w:val="18"/>
          <w:highlight w:val="none"/>
        </w:rPr>
      </w:pPr>
    </w:p>
    <w:tbl>
      <w:tblPr>
        <w:tblStyle w:val="84"/>
        <w:tblW w:w="0" w:type="auto"/>
        <w:tblInd w:w="0" w:type="dxa"/>
        <w:tblLayout w:type="fixed"/>
        <w:tblCellMar>
          <w:top w:w="0" w:type="dxa"/>
          <w:left w:w="0" w:type="dxa"/>
          <w:bottom w:w="0" w:type="dxa"/>
          <w:right w:w="0" w:type="dxa"/>
        </w:tblCellMar>
      </w:tblPr>
      <w:tblGrid>
        <w:gridCol w:w="360"/>
        <w:gridCol w:w="360"/>
        <w:gridCol w:w="360"/>
        <w:gridCol w:w="360"/>
        <w:gridCol w:w="360"/>
        <w:gridCol w:w="360"/>
        <w:gridCol w:w="360"/>
      </w:tblGrid>
      <w:tr>
        <w:tblPrEx>
          <w:tblCellMar>
            <w:top w:w="0" w:type="dxa"/>
            <w:left w:w="0" w:type="dxa"/>
            <w:bottom w:w="0" w:type="dxa"/>
            <w:right w:w="0" w:type="dxa"/>
          </w:tblCellMar>
        </w:tblPrEx>
        <w:tc>
          <w:tcPr>
            <w:tcW w:w="360" w:type="dxa"/>
          </w:tcPr>
          <w:p>
            <w:pPr>
              <w:jc w:val="center"/>
              <w:rPr>
                <w:rFonts w:ascii="宋体" w:hAnsi="宋体" w:cs="宋体"/>
                <w:color w:val="auto"/>
                <w:sz w:val="18"/>
                <w:szCs w:val="18"/>
                <w:highlight w:val="none"/>
              </w:rPr>
            </w:pPr>
          </w:p>
        </w:tc>
        <w:tc>
          <w:tcPr>
            <w:tcW w:w="360" w:type="dxa"/>
          </w:tcPr>
          <w:p>
            <w:pPr>
              <w:jc w:val="left"/>
              <w:rPr>
                <w:rFonts w:ascii="宋体" w:hAnsi="宋体" w:cs="宋体"/>
                <w:color w:val="auto"/>
                <w:sz w:val="18"/>
                <w:szCs w:val="18"/>
                <w:highlight w:val="none"/>
              </w:rPr>
            </w:pPr>
          </w:p>
        </w:tc>
        <w:tc>
          <w:tcPr>
            <w:tcW w:w="360" w:type="dxa"/>
          </w:tcPr>
          <w:p>
            <w:pPr>
              <w:jc w:val="center"/>
              <w:rPr>
                <w:rFonts w:ascii="宋体" w:hAnsi="宋体" w:cs="宋体"/>
                <w:color w:val="auto"/>
                <w:sz w:val="18"/>
                <w:szCs w:val="18"/>
                <w:highlight w:val="none"/>
              </w:rPr>
            </w:pPr>
          </w:p>
        </w:tc>
        <w:tc>
          <w:tcPr>
            <w:tcW w:w="360" w:type="dxa"/>
          </w:tcPr>
          <w:p>
            <w:pPr>
              <w:jc w:val="right"/>
              <w:rPr>
                <w:rFonts w:ascii="宋体" w:hAnsi="宋体" w:cs="宋体"/>
                <w:color w:val="auto"/>
                <w:sz w:val="18"/>
                <w:szCs w:val="18"/>
                <w:highlight w:val="none"/>
              </w:rPr>
            </w:pPr>
          </w:p>
        </w:tc>
        <w:tc>
          <w:tcPr>
            <w:tcW w:w="360" w:type="dxa"/>
          </w:tcPr>
          <w:p>
            <w:pPr>
              <w:jc w:val="right"/>
              <w:rPr>
                <w:rFonts w:ascii="宋体" w:hAnsi="宋体" w:cs="宋体"/>
                <w:color w:val="auto"/>
                <w:sz w:val="18"/>
                <w:szCs w:val="18"/>
                <w:highlight w:val="none"/>
              </w:rPr>
            </w:pPr>
          </w:p>
        </w:tc>
        <w:tc>
          <w:tcPr>
            <w:tcW w:w="360" w:type="dxa"/>
          </w:tcPr>
          <w:p>
            <w:pPr>
              <w:jc w:val="right"/>
              <w:rPr>
                <w:rFonts w:ascii="宋体" w:hAnsi="宋体" w:cs="宋体"/>
                <w:color w:val="auto"/>
                <w:sz w:val="18"/>
                <w:szCs w:val="18"/>
                <w:highlight w:val="none"/>
              </w:rPr>
            </w:pPr>
          </w:p>
        </w:tc>
        <w:tc>
          <w:tcPr>
            <w:tcW w:w="360" w:type="dxa"/>
          </w:tcPr>
          <w:p>
            <w:pPr>
              <w:jc w:val="left"/>
              <w:rPr>
                <w:rFonts w:ascii="宋体" w:hAnsi="宋体" w:cs="宋体"/>
                <w:color w:val="auto"/>
                <w:sz w:val="18"/>
                <w:szCs w:val="18"/>
                <w:highlight w:val="none"/>
              </w:rPr>
            </w:pPr>
          </w:p>
        </w:tc>
      </w:tr>
    </w:tbl>
    <w:p>
      <w:pPr>
        <w:rPr>
          <w:rFonts w:ascii="宋体" w:hAnsi="宋体" w:cs="宋体"/>
          <w:color w:val="auto"/>
          <w:sz w:val="18"/>
          <w:szCs w:val="18"/>
          <w:highlight w:val="none"/>
        </w:rPr>
      </w:pPr>
    </w:p>
    <w:p>
      <w:pPr>
        <w:rPr>
          <w:rFonts w:ascii="仿宋" w:hAnsi="仿宋" w:eastAsia="仿宋" w:cs="Arial"/>
          <w:b/>
          <w:color w:val="auto"/>
          <w:sz w:val="36"/>
          <w:highlight w:val="none"/>
        </w:rPr>
      </w:pPr>
      <w:r>
        <w:rPr>
          <w:rFonts w:ascii="宋体" w:hAnsi="宋体" w:cs="Arial"/>
          <w:b/>
          <w:color w:val="auto"/>
          <w:highlight w:val="none"/>
        </w:rPr>
        <w:br w:type="page"/>
      </w:r>
      <w:r>
        <w:rPr>
          <w:rFonts w:ascii="仿宋" w:hAnsi="仿宋" w:eastAsia="仿宋" w:cs="Arial"/>
          <w:b/>
          <w:color w:val="auto"/>
          <w:highlight w:val="none"/>
        </w:rPr>
        <w:t>表-8-3</w:t>
      </w:r>
      <w:r>
        <w:rPr>
          <w:rFonts w:ascii="仿宋" w:hAnsi="仿宋" w:eastAsia="仿宋" w:cs="Arial"/>
          <w:b/>
          <w:color w:val="auto"/>
          <w:sz w:val="36"/>
          <w:highlight w:val="none"/>
        </w:rPr>
        <w:t xml:space="preserve"> </w:t>
      </w:r>
    </w:p>
    <w:p>
      <w:pPr>
        <w:jc w:val="center"/>
        <w:rPr>
          <w:rFonts w:ascii="仿宋" w:hAnsi="仿宋" w:eastAsia="仿宋"/>
          <w:color w:val="auto"/>
          <w:sz w:val="32"/>
          <w:highlight w:val="none"/>
        </w:rPr>
      </w:pPr>
      <w:r>
        <w:rPr>
          <w:rFonts w:ascii="仿宋" w:hAnsi="仿宋" w:eastAsia="仿宋"/>
          <w:color w:val="auto"/>
          <w:sz w:val="32"/>
          <w:highlight w:val="none"/>
        </w:rPr>
        <w:t>专业工程暂估价表</w:t>
      </w:r>
    </w:p>
    <w:p>
      <w:pPr>
        <w:rPr>
          <w:rFonts w:ascii="仿宋" w:hAnsi="仿宋" w:eastAsia="仿宋" w:cs="Arial"/>
          <w:color w:val="auto"/>
          <w:highlight w:val="none"/>
        </w:rPr>
      </w:pPr>
      <w:r>
        <w:rPr>
          <w:rFonts w:hint="eastAsia" w:ascii="仿宋" w:hAnsi="仿宋" w:eastAsia="仿宋"/>
          <w:color w:val="auto"/>
          <w:highlight w:val="none"/>
        </w:rPr>
        <w:t>单位（专业）工程名称</w:t>
      </w:r>
      <w:r>
        <w:rPr>
          <w:rFonts w:ascii="仿宋" w:hAnsi="仿宋" w:eastAsia="仿宋" w:cs="Arial"/>
          <w:color w:val="auto"/>
          <w:highlight w:val="none"/>
        </w:rPr>
        <w:t>：</w:t>
      </w:r>
      <w:r>
        <w:rPr>
          <w:rFonts w:hint="eastAsia" w:ascii="仿宋" w:hAnsi="仿宋" w:eastAsia="仿宋" w:cs="Arial"/>
          <w:color w:val="auto"/>
          <w:highlight w:val="none"/>
        </w:rPr>
        <w:t xml:space="preserve">                                                 </w:t>
      </w:r>
      <w:r>
        <w:rPr>
          <w:rFonts w:ascii="仿宋" w:hAnsi="仿宋" w:eastAsia="仿宋" w:cs="Arial"/>
          <w:color w:val="auto"/>
          <w:highlight w:val="none"/>
        </w:rPr>
        <w:t>第</w:t>
      </w:r>
      <w:r>
        <w:rPr>
          <w:rFonts w:hint="eastAsia" w:ascii="仿宋" w:hAnsi="仿宋" w:eastAsia="仿宋" w:cs="Arial"/>
          <w:color w:val="auto"/>
          <w:highlight w:val="none"/>
        </w:rPr>
        <w:t xml:space="preserve">   </w:t>
      </w:r>
      <w:r>
        <w:rPr>
          <w:rFonts w:ascii="仿宋" w:hAnsi="仿宋" w:eastAsia="仿宋" w:cs="Arial"/>
          <w:color w:val="auto"/>
          <w:highlight w:val="none"/>
        </w:rPr>
        <w:t>页</w:t>
      </w:r>
      <w:r>
        <w:rPr>
          <w:rFonts w:hint="eastAsia" w:ascii="仿宋" w:hAnsi="仿宋" w:eastAsia="仿宋" w:cs="Arial"/>
          <w:color w:val="auto"/>
          <w:highlight w:val="none"/>
        </w:rPr>
        <w:t xml:space="preserve">  </w:t>
      </w:r>
      <w:r>
        <w:rPr>
          <w:rFonts w:ascii="仿宋" w:hAnsi="仿宋" w:eastAsia="仿宋" w:cs="Arial"/>
          <w:color w:val="auto"/>
          <w:highlight w:val="none"/>
        </w:rPr>
        <w:t>共</w:t>
      </w:r>
      <w:r>
        <w:rPr>
          <w:rFonts w:hint="eastAsia" w:ascii="仿宋" w:hAnsi="仿宋" w:eastAsia="仿宋" w:cs="Arial"/>
          <w:color w:val="auto"/>
          <w:highlight w:val="none"/>
        </w:rPr>
        <w:t xml:space="preserve">   </w:t>
      </w:r>
      <w:r>
        <w:rPr>
          <w:rFonts w:ascii="仿宋" w:hAnsi="仿宋" w:eastAsia="仿宋" w:cs="Arial"/>
          <w:color w:val="auto"/>
          <w:highlight w:val="none"/>
        </w:rPr>
        <w:t>页</w:t>
      </w:r>
    </w:p>
    <w:tbl>
      <w:tblPr>
        <w:tblStyle w:val="84"/>
        <w:tblW w:w="0" w:type="auto"/>
        <w:jc w:val="center"/>
        <w:tblLayout w:type="fixed"/>
        <w:tblCellMar>
          <w:top w:w="15" w:type="dxa"/>
          <w:left w:w="15" w:type="dxa"/>
          <w:bottom w:w="15" w:type="dxa"/>
          <w:right w:w="15" w:type="dxa"/>
        </w:tblCellMar>
      </w:tblPr>
      <w:tblGrid>
        <w:gridCol w:w="675"/>
        <w:gridCol w:w="3735"/>
        <w:gridCol w:w="1995"/>
        <w:gridCol w:w="1875"/>
        <w:gridCol w:w="960"/>
      </w:tblGrid>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序号</w:t>
            </w:r>
          </w:p>
        </w:tc>
        <w:tc>
          <w:tcPr>
            <w:tcW w:w="3735"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工 程 名 称</w:t>
            </w:r>
          </w:p>
        </w:tc>
        <w:tc>
          <w:tcPr>
            <w:tcW w:w="1995"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工程内容</w:t>
            </w:r>
          </w:p>
        </w:tc>
        <w:tc>
          <w:tcPr>
            <w:tcW w:w="1875"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暂估金额(元)</w:t>
            </w:r>
          </w:p>
        </w:tc>
        <w:tc>
          <w:tcPr>
            <w:tcW w:w="960"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备注</w:t>
            </w: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7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73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995"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87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405" w:type="dxa"/>
            <w:gridSpan w:val="3"/>
            <w:tcBorders>
              <w:top w:val="single" w:color="000000" w:sz="4" w:space="0"/>
              <w:left w:val="single" w:color="000000" w:sz="4" w:space="0"/>
              <w:bottom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合计</w:t>
            </w:r>
          </w:p>
        </w:tc>
        <w:tc>
          <w:tcPr>
            <w:tcW w:w="1875" w:type="dxa"/>
            <w:tcBorders>
              <w:top w:val="single" w:color="000000" w:sz="4" w:space="0"/>
              <w:left w:val="single" w:color="000000" w:sz="4" w:space="0"/>
              <w:bottom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bl>
    <w:p>
      <w:pPr>
        <w:jc w:val="center"/>
        <w:rPr>
          <w:rFonts w:ascii="宋体" w:hAnsi="宋体" w:cs="Arial"/>
          <w:color w:val="auto"/>
          <w:sz w:val="32"/>
          <w:highlight w:val="none"/>
        </w:rPr>
      </w:pPr>
    </w:p>
    <w:p>
      <w:pPr>
        <w:rPr>
          <w:rFonts w:ascii="仿宋" w:hAnsi="仿宋" w:eastAsia="仿宋" w:cs="Arial"/>
          <w:b/>
          <w:color w:val="auto"/>
          <w:sz w:val="36"/>
          <w:highlight w:val="none"/>
        </w:rPr>
      </w:pPr>
      <w:r>
        <w:rPr>
          <w:rFonts w:ascii="宋体" w:hAnsi="宋体" w:cs="Arial"/>
          <w:color w:val="auto"/>
          <w:sz w:val="32"/>
          <w:highlight w:val="none"/>
        </w:rPr>
        <w:br w:type="page"/>
      </w:r>
      <w:r>
        <w:rPr>
          <w:rFonts w:ascii="仿宋" w:hAnsi="仿宋" w:eastAsia="仿宋" w:cs="Arial"/>
          <w:b/>
          <w:color w:val="auto"/>
          <w:highlight w:val="none"/>
        </w:rPr>
        <w:t>表-8-</w:t>
      </w:r>
      <w:r>
        <w:rPr>
          <w:rFonts w:hint="eastAsia" w:ascii="仿宋" w:hAnsi="仿宋" w:eastAsia="仿宋" w:cs="Arial"/>
          <w:b/>
          <w:color w:val="auto"/>
          <w:highlight w:val="none"/>
        </w:rPr>
        <w:t>4</w:t>
      </w:r>
    </w:p>
    <w:p>
      <w:pPr>
        <w:jc w:val="center"/>
        <w:rPr>
          <w:rFonts w:ascii="仿宋" w:hAnsi="仿宋" w:eastAsia="仿宋" w:cs="Arial"/>
          <w:color w:val="auto"/>
          <w:sz w:val="32"/>
          <w:highlight w:val="none"/>
        </w:rPr>
      </w:pPr>
      <w:r>
        <w:rPr>
          <w:rFonts w:ascii="仿宋" w:hAnsi="仿宋" w:eastAsia="仿宋" w:cs="Arial"/>
          <w:color w:val="auto"/>
          <w:sz w:val="32"/>
          <w:highlight w:val="none"/>
        </w:rPr>
        <w:t>计日工报价表</w:t>
      </w:r>
    </w:p>
    <w:p>
      <w:pPr>
        <w:rPr>
          <w:rFonts w:ascii="仿宋" w:hAnsi="仿宋" w:eastAsia="仿宋" w:cs="Arial"/>
          <w:color w:val="auto"/>
          <w:highlight w:val="none"/>
        </w:rPr>
      </w:pPr>
      <w:r>
        <w:rPr>
          <w:rFonts w:ascii="仿宋" w:hAnsi="仿宋" w:eastAsia="仿宋" w:cs="Arial"/>
          <w:color w:val="auto"/>
          <w:highlight w:val="none"/>
        </w:rPr>
        <w:t xml:space="preserve">工程名称：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第  页  共  页</w:t>
      </w:r>
    </w:p>
    <w:tbl>
      <w:tblPr>
        <w:tblStyle w:val="84"/>
        <w:tblW w:w="0" w:type="auto"/>
        <w:jc w:val="center"/>
        <w:tblLayout w:type="fixed"/>
        <w:tblCellMar>
          <w:top w:w="15" w:type="dxa"/>
          <w:left w:w="15" w:type="dxa"/>
          <w:bottom w:w="15" w:type="dxa"/>
          <w:right w:w="15" w:type="dxa"/>
        </w:tblCellMar>
      </w:tblPr>
      <w:tblGrid>
        <w:gridCol w:w="1012"/>
        <w:gridCol w:w="3648"/>
        <w:gridCol w:w="1216"/>
        <w:gridCol w:w="1231"/>
        <w:gridCol w:w="1491"/>
        <w:gridCol w:w="1202"/>
      </w:tblGrid>
      <w:tr>
        <w:tblPrEx>
          <w:tblCellMar>
            <w:top w:w="15" w:type="dxa"/>
            <w:left w:w="15" w:type="dxa"/>
            <w:bottom w:w="15" w:type="dxa"/>
            <w:right w:w="15" w:type="dxa"/>
          </w:tblCellMar>
        </w:tblPrEx>
        <w:trPr>
          <w:trHeight w:val="442" w:hRule="atLeast"/>
          <w:jc w:val="center"/>
        </w:trPr>
        <w:tc>
          <w:tcPr>
            <w:tcW w:w="1012"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编号</w:t>
            </w:r>
          </w:p>
        </w:tc>
        <w:tc>
          <w:tcPr>
            <w:tcW w:w="3648"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 目 名 称</w:t>
            </w:r>
          </w:p>
        </w:tc>
        <w:tc>
          <w:tcPr>
            <w:tcW w:w="1216"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单位</w:t>
            </w:r>
          </w:p>
        </w:tc>
        <w:tc>
          <w:tcPr>
            <w:tcW w:w="1231"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数量</w:t>
            </w:r>
          </w:p>
        </w:tc>
        <w:tc>
          <w:tcPr>
            <w:tcW w:w="1491" w:type="dxa"/>
            <w:vMerge w:val="restart"/>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综合单价(元)</w:t>
            </w:r>
          </w:p>
        </w:tc>
        <w:tc>
          <w:tcPr>
            <w:tcW w:w="1202" w:type="dxa"/>
            <w:vMerge w:val="restart"/>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合价(元)</w:t>
            </w:r>
          </w:p>
        </w:tc>
      </w:tr>
      <w:tr>
        <w:tblPrEx>
          <w:tblCellMar>
            <w:top w:w="15" w:type="dxa"/>
            <w:left w:w="15" w:type="dxa"/>
            <w:bottom w:w="15" w:type="dxa"/>
            <w:right w:w="15" w:type="dxa"/>
          </w:tblCellMar>
        </w:tblPrEx>
        <w:trPr>
          <w:trHeight w:val="442" w:hRule="atLeast"/>
          <w:jc w:val="center"/>
        </w:trPr>
        <w:tc>
          <w:tcPr>
            <w:tcW w:w="1012"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648"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16"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31"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491" w:type="dxa"/>
            <w:vMerge w:val="continue"/>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02" w:type="dxa"/>
            <w:vMerge w:val="continue"/>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一</w:t>
            </w:r>
          </w:p>
        </w:tc>
        <w:tc>
          <w:tcPr>
            <w:tcW w:w="3648"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人     工</w:t>
            </w:r>
          </w:p>
        </w:tc>
        <w:tc>
          <w:tcPr>
            <w:tcW w:w="1216"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元</w:t>
            </w: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1</w:t>
            </w:r>
          </w:p>
        </w:tc>
        <w:tc>
          <w:tcPr>
            <w:tcW w:w="36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21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2</w:t>
            </w:r>
          </w:p>
        </w:tc>
        <w:tc>
          <w:tcPr>
            <w:tcW w:w="36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21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3</w:t>
            </w:r>
          </w:p>
        </w:tc>
        <w:tc>
          <w:tcPr>
            <w:tcW w:w="36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21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4</w:t>
            </w:r>
          </w:p>
        </w:tc>
        <w:tc>
          <w:tcPr>
            <w:tcW w:w="36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21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5</w:t>
            </w:r>
          </w:p>
        </w:tc>
        <w:tc>
          <w:tcPr>
            <w:tcW w:w="36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21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8598" w:type="dxa"/>
            <w:gridSpan w:val="5"/>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人 工 小 计</w:t>
            </w: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二</w:t>
            </w:r>
          </w:p>
        </w:tc>
        <w:tc>
          <w:tcPr>
            <w:tcW w:w="3648"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材     料</w:t>
            </w:r>
          </w:p>
        </w:tc>
        <w:tc>
          <w:tcPr>
            <w:tcW w:w="1216"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元</w:t>
            </w: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1</w:t>
            </w:r>
          </w:p>
        </w:tc>
        <w:tc>
          <w:tcPr>
            <w:tcW w:w="36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21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2</w:t>
            </w:r>
          </w:p>
        </w:tc>
        <w:tc>
          <w:tcPr>
            <w:tcW w:w="36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21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3</w:t>
            </w:r>
          </w:p>
        </w:tc>
        <w:tc>
          <w:tcPr>
            <w:tcW w:w="36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21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4</w:t>
            </w:r>
          </w:p>
        </w:tc>
        <w:tc>
          <w:tcPr>
            <w:tcW w:w="36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21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5</w:t>
            </w:r>
          </w:p>
        </w:tc>
        <w:tc>
          <w:tcPr>
            <w:tcW w:w="36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21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8598" w:type="dxa"/>
            <w:gridSpan w:val="5"/>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材 料 小 计</w:t>
            </w: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三</w:t>
            </w:r>
          </w:p>
        </w:tc>
        <w:tc>
          <w:tcPr>
            <w:tcW w:w="3648"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施 工 机 械</w:t>
            </w:r>
          </w:p>
        </w:tc>
        <w:tc>
          <w:tcPr>
            <w:tcW w:w="1216"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元</w:t>
            </w: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1</w:t>
            </w:r>
          </w:p>
        </w:tc>
        <w:tc>
          <w:tcPr>
            <w:tcW w:w="36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21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2</w:t>
            </w:r>
          </w:p>
        </w:tc>
        <w:tc>
          <w:tcPr>
            <w:tcW w:w="36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21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3</w:t>
            </w:r>
          </w:p>
        </w:tc>
        <w:tc>
          <w:tcPr>
            <w:tcW w:w="36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21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4</w:t>
            </w:r>
          </w:p>
        </w:tc>
        <w:tc>
          <w:tcPr>
            <w:tcW w:w="36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21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1012"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5</w:t>
            </w:r>
          </w:p>
        </w:tc>
        <w:tc>
          <w:tcPr>
            <w:tcW w:w="364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216"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3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9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42" w:hRule="atLeast"/>
          <w:jc w:val="center"/>
        </w:trPr>
        <w:tc>
          <w:tcPr>
            <w:tcW w:w="8598" w:type="dxa"/>
            <w:gridSpan w:val="5"/>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施工机械小计</w:t>
            </w:r>
          </w:p>
        </w:tc>
        <w:tc>
          <w:tcPr>
            <w:tcW w:w="1202"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455" w:hRule="atLeast"/>
          <w:jc w:val="center"/>
        </w:trPr>
        <w:tc>
          <w:tcPr>
            <w:tcW w:w="8598" w:type="dxa"/>
            <w:gridSpan w:val="5"/>
            <w:tcBorders>
              <w:top w:val="single" w:color="000000" w:sz="4" w:space="0"/>
              <w:left w:val="single" w:color="000000" w:sz="4" w:space="0"/>
              <w:bottom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总    计</w:t>
            </w:r>
          </w:p>
        </w:tc>
        <w:tc>
          <w:tcPr>
            <w:tcW w:w="1202"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bl>
    <w:p>
      <w:pPr>
        <w:rPr>
          <w:rFonts w:ascii="仿宋" w:hAnsi="仿宋" w:eastAsia="仿宋" w:cs="Arial"/>
          <w:b/>
          <w:color w:val="auto"/>
          <w:sz w:val="36"/>
          <w:highlight w:val="none"/>
        </w:rPr>
      </w:pPr>
      <w:r>
        <w:rPr>
          <w:rFonts w:ascii="宋体" w:hAnsi="宋体" w:cs="Arial"/>
          <w:b/>
          <w:color w:val="auto"/>
          <w:highlight w:val="none"/>
        </w:rPr>
        <w:br w:type="page"/>
      </w:r>
      <w:r>
        <w:rPr>
          <w:rFonts w:ascii="仿宋" w:hAnsi="仿宋" w:eastAsia="仿宋" w:cs="Arial"/>
          <w:b/>
          <w:color w:val="auto"/>
          <w:highlight w:val="none"/>
        </w:rPr>
        <w:t>表-8-</w:t>
      </w:r>
      <w:r>
        <w:rPr>
          <w:rFonts w:hint="eastAsia" w:ascii="仿宋" w:hAnsi="仿宋" w:eastAsia="仿宋" w:cs="Arial"/>
          <w:b/>
          <w:color w:val="auto"/>
          <w:highlight w:val="none"/>
        </w:rPr>
        <w:t>5</w:t>
      </w:r>
      <w:r>
        <w:rPr>
          <w:rFonts w:ascii="仿宋" w:hAnsi="仿宋" w:eastAsia="仿宋" w:cs="Arial"/>
          <w:b/>
          <w:color w:val="auto"/>
          <w:sz w:val="36"/>
          <w:highlight w:val="none"/>
        </w:rPr>
        <w:t xml:space="preserve"> </w:t>
      </w:r>
    </w:p>
    <w:p>
      <w:pPr>
        <w:jc w:val="center"/>
        <w:rPr>
          <w:rFonts w:ascii="仿宋" w:hAnsi="仿宋" w:eastAsia="仿宋" w:cs="Arial"/>
          <w:color w:val="auto"/>
          <w:sz w:val="32"/>
          <w:highlight w:val="none"/>
        </w:rPr>
      </w:pPr>
      <w:r>
        <w:rPr>
          <w:rFonts w:ascii="仿宋" w:hAnsi="仿宋" w:eastAsia="仿宋" w:cs="Arial"/>
          <w:color w:val="auto"/>
          <w:sz w:val="32"/>
          <w:highlight w:val="none"/>
        </w:rPr>
        <w:t>总承包服务费报价表</w:t>
      </w:r>
    </w:p>
    <w:p>
      <w:pPr>
        <w:rPr>
          <w:rFonts w:ascii="仿宋" w:hAnsi="仿宋" w:eastAsia="仿宋" w:cs="Arial"/>
          <w:color w:val="auto"/>
          <w:highlight w:val="none"/>
        </w:rPr>
      </w:pPr>
      <w:r>
        <w:rPr>
          <w:rFonts w:ascii="仿宋" w:hAnsi="仿宋" w:eastAsia="仿宋" w:cs="Arial"/>
          <w:color w:val="auto"/>
          <w:highlight w:val="none"/>
        </w:rPr>
        <w:t xml:space="preserve">工程名称：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第  页  共  页</w:t>
      </w:r>
    </w:p>
    <w:tbl>
      <w:tblPr>
        <w:tblStyle w:val="84"/>
        <w:tblW w:w="0" w:type="auto"/>
        <w:jc w:val="center"/>
        <w:tblLayout w:type="fixed"/>
        <w:tblCellMar>
          <w:top w:w="15" w:type="dxa"/>
          <w:left w:w="15" w:type="dxa"/>
          <w:bottom w:w="15" w:type="dxa"/>
          <w:right w:w="15" w:type="dxa"/>
        </w:tblCellMar>
      </w:tblPr>
      <w:tblGrid>
        <w:gridCol w:w="630"/>
        <w:gridCol w:w="2910"/>
        <w:gridCol w:w="2115"/>
        <w:gridCol w:w="1395"/>
        <w:gridCol w:w="1545"/>
        <w:gridCol w:w="960"/>
      </w:tblGrid>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序号</w:t>
            </w:r>
          </w:p>
        </w:tc>
        <w:tc>
          <w:tcPr>
            <w:tcW w:w="2910"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项目名称</w:t>
            </w:r>
          </w:p>
        </w:tc>
        <w:tc>
          <w:tcPr>
            <w:tcW w:w="2115"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项目价值(元)</w:t>
            </w:r>
          </w:p>
        </w:tc>
        <w:tc>
          <w:tcPr>
            <w:tcW w:w="1395"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服务内容</w:t>
            </w:r>
          </w:p>
        </w:tc>
        <w:tc>
          <w:tcPr>
            <w:tcW w:w="1545"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费率(%)</w:t>
            </w:r>
          </w:p>
        </w:tc>
        <w:tc>
          <w:tcPr>
            <w:tcW w:w="960"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金额(元)</w:t>
            </w: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1</w:t>
            </w:r>
          </w:p>
        </w:tc>
        <w:tc>
          <w:tcPr>
            <w:tcW w:w="2910"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发包人单独发包的专业工程</w:t>
            </w: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1.1</w:t>
            </w:r>
          </w:p>
        </w:tc>
        <w:tc>
          <w:tcPr>
            <w:tcW w:w="2910"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专业发包工程管理费</w:t>
            </w: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2</w:t>
            </w:r>
          </w:p>
        </w:tc>
        <w:tc>
          <w:tcPr>
            <w:tcW w:w="2910"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发包人提供材料(设备)</w:t>
            </w: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2.1</w:t>
            </w:r>
          </w:p>
        </w:tc>
        <w:tc>
          <w:tcPr>
            <w:tcW w:w="2910" w:type="dxa"/>
            <w:tcBorders>
              <w:top w:val="single" w:color="000000" w:sz="4" w:space="0"/>
              <w:left w:val="single" w:color="000000" w:sz="4" w:space="0"/>
            </w:tcBorders>
            <w:shd w:val="clear" w:color="auto" w:fill="FFFFFF"/>
            <w:vAlign w:val="center"/>
          </w:tcPr>
          <w:p>
            <w:pPr>
              <w:widowControl/>
              <w:jc w:val="left"/>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甲供材料设备保管费</w:t>
            </w: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91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91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91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91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91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91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91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91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91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91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91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91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91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91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211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9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525" w:hRule="atLeast"/>
          <w:jc w:val="center"/>
        </w:trPr>
        <w:tc>
          <w:tcPr>
            <w:tcW w:w="630" w:type="dxa"/>
            <w:tcBorders>
              <w:top w:val="single" w:color="000000" w:sz="4" w:space="0"/>
              <w:left w:val="single" w:color="000000" w:sz="4" w:space="0"/>
              <w:bottom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910" w:type="dxa"/>
            <w:tcBorders>
              <w:top w:val="single" w:color="000000" w:sz="4" w:space="0"/>
              <w:left w:val="single" w:color="000000" w:sz="4" w:space="0"/>
              <w:bottom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合计</w:t>
            </w:r>
          </w:p>
        </w:tc>
        <w:tc>
          <w:tcPr>
            <w:tcW w:w="2115" w:type="dxa"/>
            <w:tcBorders>
              <w:top w:val="single" w:color="000000" w:sz="4" w:space="0"/>
              <w:left w:val="single" w:color="000000" w:sz="4" w:space="0"/>
              <w:bottom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1395" w:type="dxa"/>
            <w:tcBorders>
              <w:top w:val="single" w:color="000000" w:sz="4" w:space="0"/>
              <w:left w:val="single" w:color="000000" w:sz="4" w:space="0"/>
              <w:bottom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1545" w:type="dxa"/>
            <w:tcBorders>
              <w:top w:val="single" w:color="000000" w:sz="4" w:space="0"/>
              <w:left w:val="single" w:color="000000" w:sz="4" w:space="0"/>
              <w:bottom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p>
        </w:tc>
        <w:tc>
          <w:tcPr>
            <w:tcW w:w="960" w:type="dxa"/>
            <w:tcBorders>
              <w:top w:val="single" w:color="000000" w:sz="4" w:space="0"/>
              <w:left w:val="single" w:color="000000" w:sz="4" w:space="0"/>
              <w:bottom w:val="single" w:color="000000" w:sz="4" w:space="0"/>
              <w:right w:val="single" w:color="000000" w:sz="4" w:space="0"/>
            </w:tcBorders>
            <w:shd w:val="clear" w:color="auto" w:fill="FFFFFF"/>
            <w:vAlign w:val="center"/>
          </w:tcPr>
          <w:p>
            <w:pPr>
              <w:jc w:val="right"/>
              <w:rPr>
                <w:rFonts w:ascii="仿宋" w:hAnsi="仿宋" w:eastAsia="仿宋" w:cs="宋体"/>
                <w:color w:val="auto"/>
                <w:sz w:val="18"/>
                <w:szCs w:val="18"/>
                <w:highlight w:val="none"/>
              </w:rPr>
            </w:pPr>
          </w:p>
        </w:tc>
      </w:tr>
    </w:tbl>
    <w:p>
      <w:pPr>
        <w:rPr>
          <w:rFonts w:ascii="仿宋" w:hAnsi="仿宋" w:eastAsia="仿宋" w:cs="Arial"/>
          <w:b/>
          <w:color w:val="auto"/>
          <w:sz w:val="36"/>
          <w:highlight w:val="none"/>
        </w:rPr>
      </w:pPr>
      <w:r>
        <w:rPr>
          <w:rFonts w:ascii="宋体" w:hAnsi="宋体" w:cs="Arial"/>
          <w:b/>
          <w:color w:val="auto"/>
          <w:highlight w:val="none"/>
        </w:rPr>
        <w:br w:type="page"/>
      </w:r>
      <w:r>
        <w:rPr>
          <w:rFonts w:ascii="仿宋" w:hAnsi="仿宋" w:eastAsia="仿宋" w:cs="Arial"/>
          <w:b/>
          <w:color w:val="auto"/>
          <w:highlight w:val="none"/>
        </w:rPr>
        <w:t>表-9</w:t>
      </w:r>
      <w:r>
        <w:rPr>
          <w:rFonts w:ascii="仿宋" w:hAnsi="仿宋" w:eastAsia="仿宋" w:cs="Arial"/>
          <w:b/>
          <w:color w:val="auto"/>
          <w:sz w:val="36"/>
          <w:highlight w:val="none"/>
        </w:rPr>
        <w:t xml:space="preserve"> </w:t>
      </w:r>
    </w:p>
    <w:p>
      <w:pPr>
        <w:jc w:val="center"/>
        <w:rPr>
          <w:rFonts w:ascii="仿宋" w:hAnsi="仿宋" w:eastAsia="仿宋" w:cs="Arial"/>
          <w:color w:val="auto"/>
          <w:sz w:val="32"/>
          <w:highlight w:val="none"/>
        </w:rPr>
      </w:pPr>
      <w:r>
        <w:rPr>
          <w:rFonts w:hint="eastAsia" w:ascii="仿宋" w:hAnsi="仿宋" w:eastAsia="仿宋" w:cs="Arial"/>
          <w:color w:val="auto"/>
          <w:sz w:val="32"/>
          <w:highlight w:val="none"/>
        </w:rPr>
        <w:t>主要工日一览表</w:t>
      </w:r>
    </w:p>
    <w:p>
      <w:pPr>
        <w:rPr>
          <w:rFonts w:ascii="仿宋" w:hAnsi="仿宋" w:eastAsia="仿宋" w:cs="Arial"/>
          <w:color w:val="auto"/>
          <w:highlight w:val="none"/>
        </w:rPr>
      </w:pPr>
      <w:r>
        <w:rPr>
          <w:rFonts w:ascii="仿宋" w:hAnsi="仿宋" w:eastAsia="仿宋" w:cs="Arial"/>
          <w:color w:val="auto"/>
          <w:highlight w:val="none"/>
        </w:rPr>
        <w:t xml:space="preserve">单位（专业）工程名称：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第  页  共  页</w:t>
      </w:r>
    </w:p>
    <w:tbl>
      <w:tblPr>
        <w:tblStyle w:val="84"/>
        <w:tblW w:w="0" w:type="auto"/>
        <w:jc w:val="center"/>
        <w:tblLayout w:type="fixed"/>
        <w:tblCellMar>
          <w:top w:w="15" w:type="dxa"/>
          <w:left w:w="15" w:type="dxa"/>
          <w:bottom w:w="15" w:type="dxa"/>
          <w:right w:w="15" w:type="dxa"/>
        </w:tblCellMar>
      </w:tblPr>
      <w:tblGrid>
        <w:gridCol w:w="584"/>
        <w:gridCol w:w="2880"/>
        <w:gridCol w:w="990"/>
        <w:gridCol w:w="1035"/>
        <w:gridCol w:w="1500"/>
        <w:gridCol w:w="1441"/>
        <w:gridCol w:w="1725"/>
      </w:tblGrid>
      <w:tr>
        <w:tblPrEx>
          <w:tblCellMar>
            <w:top w:w="15" w:type="dxa"/>
            <w:left w:w="15" w:type="dxa"/>
            <w:bottom w:w="15" w:type="dxa"/>
            <w:right w:w="15" w:type="dxa"/>
          </w:tblCellMar>
        </w:tblPrEx>
        <w:trPr>
          <w:trHeight w:val="450" w:hRule="atLeast"/>
          <w:jc w:val="center"/>
        </w:trPr>
        <w:tc>
          <w:tcPr>
            <w:tcW w:w="584"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序号</w:t>
            </w:r>
          </w:p>
        </w:tc>
        <w:tc>
          <w:tcPr>
            <w:tcW w:w="2880"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工日名称（类别）</w:t>
            </w:r>
          </w:p>
        </w:tc>
        <w:tc>
          <w:tcPr>
            <w:tcW w:w="990"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单位</w:t>
            </w:r>
          </w:p>
        </w:tc>
        <w:tc>
          <w:tcPr>
            <w:tcW w:w="1035"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数 量</w:t>
            </w:r>
          </w:p>
        </w:tc>
        <w:tc>
          <w:tcPr>
            <w:tcW w:w="1500"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单价(元)</w:t>
            </w:r>
          </w:p>
        </w:tc>
        <w:tc>
          <w:tcPr>
            <w:tcW w:w="144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合价（元）</w:t>
            </w:r>
          </w:p>
        </w:tc>
        <w:tc>
          <w:tcPr>
            <w:tcW w:w="1725"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备注</w:t>
            </w: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0" w:hRule="atLeast"/>
          <w:jc w:val="center"/>
        </w:trPr>
        <w:tc>
          <w:tcPr>
            <w:tcW w:w="584" w:type="dxa"/>
            <w:tcBorders>
              <w:top w:val="single" w:color="000000" w:sz="4" w:space="0"/>
              <w:left w:val="single" w:color="000000" w:sz="4" w:space="0"/>
              <w:bottom w:val="single" w:color="auto" w:sz="4" w:space="0"/>
            </w:tcBorders>
            <w:shd w:val="clear" w:color="auto" w:fill="FFFFFF"/>
            <w:vAlign w:val="center"/>
          </w:tcPr>
          <w:p>
            <w:pPr>
              <w:jc w:val="center"/>
              <w:rPr>
                <w:rFonts w:ascii="仿宋" w:hAnsi="仿宋" w:eastAsia="仿宋" w:cs="宋体"/>
                <w:color w:val="auto"/>
                <w:sz w:val="18"/>
                <w:szCs w:val="18"/>
                <w:highlight w:val="none"/>
              </w:rPr>
            </w:pPr>
          </w:p>
        </w:tc>
        <w:tc>
          <w:tcPr>
            <w:tcW w:w="2880" w:type="dxa"/>
            <w:tcBorders>
              <w:top w:val="single" w:color="000000" w:sz="4" w:space="0"/>
              <w:left w:val="single" w:color="000000" w:sz="4" w:space="0"/>
              <w:bottom w:val="single" w:color="auto" w:sz="4" w:space="0"/>
            </w:tcBorders>
            <w:shd w:val="clear" w:color="auto" w:fill="FFFFFF"/>
            <w:vAlign w:val="center"/>
          </w:tcPr>
          <w:p>
            <w:pPr>
              <w:jc w:val="left"/>
              <w:rPr>
                <w:rFonts w:ascii="仿宋" w:hAnsi="仿宋" w:eastAsia="仿宋" w:cs="宋体"/>
                <w:color w:val="auto"/>
                <w:sz w:val="18"/>
                <w:szCs w:val="18"/>
                <w:highlight w:val="none"/>
              </w:rPr>
            </w:pPr>
          </w:p>
        </w:tc>
        <w:tc>
          <w:tcPr>
            <w:tcW w:w="990" w:type="dxa"/>
            <w:tcBorders>
              <w:top w:val="single" w:color="000000" w:sz="4" w:space="0"/>
              <w:left w:val="single" w:color="000000" w:sz="4" w:space="0"/>
              <w:bottom w:val="single" w:color="auto" w:sz="4" w:space="0"/>
            </w:tcBorders>
            <w:shd w:val="clear" w:color="auto" w:fill="FFFFFF"/>
            <w:vAlign w:val="center"/>
          </w:tcPr>
          <w:p>
            <w:pPr>
              <w:jc w:val="center"/>
              <w:rPr>
                <w:rFonts w:ascii="仿宋" w:hAnsi="仿宋" w:eastAsia="仿宋" w:cs="宋体"/>
                <w:color w:val="auto"/>
                <w:sz w:val="18"/>
                <w:szCs w:val="18"/>
                <w:highlight w:val="none"/>
              </w:rPr>
            </w:pPr>
          </w:p>
        </w:tc>
        <w:tc>
          <w:tcPr>
            <w:tcW w:w="1035" w:type="dxa"/>
            <w:tcBorders>
              <w:top w:val="single" w:color="000000" w:sz="4" w:space="0"/>
              <w:left w:val="single" w:color="000000" w:sz="4" w:space="0"/>
              <w:bottom w:val="single" w:color="auto" w:sz="4" w:space="0"/>
            </w:tcBorders>
            <w:shd w:val="clear" w:color="auto" w:fill="FFFFFF"/>
            <w:vAlign w:val="center"/>
          </w:tcPr>
          <w:p>
            <w:pPr>
              <w:jc w:val="right"/>
              <w:rPr>
                <w:rFonts w:ascii="仿宋" w:hAnsi="仿宋" w:eastAsia="仿宋" w:cs="宋体"/>
                <w:color w:val="auto"/>
                <w:sz w:val="18"/>
                <w:szCs w:val="18"/>
                <w:highlight w:val="none"/>
              </w:rPr>
            </w:pPr>
          </w:p>
        </w:tc>
        <w:tc>
          <w:tcPr>
            <w:tcW w:w="1500" w:type="dxa"/>
            <w:tcBorders>
              <w:top w:val="single" w:color="000000" w:sz="4" w:space="0"/>
              <w:left w:val="single" w:color="000000" w:sz="4" w:space="0"/>
              <w:bottom w:val="single" w:color="auto" w:sz="4" w:space="0"/>
            </w:tcBorders>
            <w:shd w:val="clear" w:color="auto" w:fill="FFFFFF"/>
            <w:vAlign w:val="center"/>
          </w:tcPr>
          <w:p>
            <w:pPr>
              <w:jc w:val="right"/>
              <w:rPr>
                <w:rFonts w:ascii="仿宋" w:hAnsi="仿宋" w:eastAsia="仿宋" w:cs="宋体"/>
                <w:color w:val="auto"/>
                <w:sz w:val="18"/>
                <w:szCs w:val="18"/>
                <w:highlight w:val="none"/>
              </w:rPr>
            </w:pPr>
          </w:p>
        </w:tc>
        <w:tc>
          <w:tcPr>
            <w:tcW w:w="1441" w:type="dxa"/>
            <w:tcBorders>
              <w:top w:val="single" w:color="000000" w:sz="4" w:space="0"/>
              <w:left w:val="single" w:color="000000" w:sz="4" w:space="0"/>
              <w:bottom w:val="single" w:color="auto" w:sz="4" w:space="0"/>
            </w:tcBorders>
            <w:shd w:val="clear" w:color="auto" w:fill="FFFFFF"/>
            <w:vAlign w:val="center"/>
          </w:tcPr>
          <w:p>
            <w:pPr>
              <w:jc w:val="right"/>
              <w:rPr>
                <w:rFonts w:ascii="仿宋" w:hAnsi="仿宋" w:eastAsia="仿宋" w:cs="宋体"/>
                <w:color w:val="auto"/>
                <w:sz w:val="18"/>
                <w:szCs w:val="18"/>
                <w:highlight w:val="none"/>
              </w:rPr>
            </w:pPr>
          </w:p>
        </w:tc>
        <w:tc>
          <w:tcPr>
            <w:tcW w:w="1725" w:type="dxa"/>
            <w:tcBorders>
              <w:top w:val="single" w:color="000000" w:sz="4" w:space="0"/>
              <w:left w:val="single" w:color="000000" w:sz="4" w:space="0"/>
              <w:bottom w:val="single" w:color="auto"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bl>
    <w:p>
      <w:pPr>
        <w:rPr>
          <w:rFonts w:ascii="仿宋" w:hAnsi="仿宋" w:eastAsia="仿宋" w:cs="Arial"/>
          <w:b/>
          <w:bCs/>
          <w:color w:val="auto"/>
          <w:highlight w:val="none"/>
        </w:rPr>
      </w:pPr>
      <w:r>
        <w:rPr>
          <w:rFonts w:ascii="宋体" w:hAnsi="宋体" w:cs="Arial"/>
          <w:b/>
          <w:bCs/>
          <w:color w:val="auto"/>
          <w:highlight w:val="none"/>
        </w:rPr>
        <w:br w:type="page"/>
      </w:r>
      <w:r>
        <w:rPr>
          <w:rFonts w:ascii="仿宋" w:hAnsi="仿宋" w:eastAsia="仿宋" w:cs="Arial"/>
          <w:b/>
          <w:bCs/>
          <w:color w:val="auto"/>
          <w:highlight w:val="none"/>
        </w:rPr>
        <w:t>表-10</w:t>
      </w:r>
    </w:p>
    <w:p>
      <w:pPr>
        <w:jc w:val="center"/>
        <w:rPr>
          <w:rFonts w:ascii="仿宋" w:hAnsi="仿宋" w:eastAsia="仿宋" w:cs="Arial"/>
          <w:bCs/>
          <w:color w:val="auto"/>
          <w:sz w:val="32"/>
          <w:highlight w:val="none"/>
        </w:rPr>
      </w:pPr>
      <w:r>
        <w:rPr>
          <w:rFonts w:hint="eastAsia" w:ascii="仿宋" w:hAnsi="仿宋" w:eastAsia="仿宋" w:cs="Arial"/>
          <w:bCs/>
          <w:color w:val="auto"/>
          <w:sz w:val="32"/>
          <w:highlight w:val="none"/>
        </w:rPr>
        <w:t>主要材料和工程设备一览表</w:t>
      </w:r>
    </w:p>
    <w:p>
      <w:pPr>
        <w:rPr>
          <w:rFonts w:ascii="仿宋" w:hAnsi="仿宋" w:eastAsia="仿宋" w:cs="Arial"/>
          <w:color w:val="auto"/>
          <w:highlight w:val="none"/>
        </w:rPr>
      </w:pPr>
      <w:r>
        <w:rPr>
          <w:rFonts w:ascii="仿宋" w:hAnsi="仿宋" w:eastAsia="仿宋" w:cs="Arial"/>
          <w:color w:val="auto"/>
          <w:highlight w:val="none"/>
        </w:rPr>
        <w:t xml:space="preserve">单位（专业）工程名称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第  页  共   页</w:t>
      </w:r>
    </w:p>
    <w:tbl>
      <w:tblPr>
        <w:tblStyle w:val="84"/>
        <w:tblW w:w="0" w:type="auto"/>
        <w:jc w:val="center"/>
        <w:tblLayout w:type="fixed"/>
        <w:tblCellMar>
          <w:top w:w="15" w:type="dxa"/>
          <w:left w:w="15" w:type="dxa"/>
          <w:bottom w:w="15" w:type="dxa"/>
          <w:right w:w="15" w:type="dxa"/>
        </w:tblCellMar>
      </w:tblPr>
      <w:tblGrid>
        <w:gridCol w:w="667"/>
        <w:gridCol w:w="2518"/>
        <w:gridCol w:w="1107"/>
        <w:gridCol w:w="1046"/>
        <w:gridCol w:w="1471"/>
        <w:gridCol w:w="1699"/>
        <w:gridCol w:w="1759"/>
      </w:tblGrid>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序号</w:t>
            </w:r>
          </w:p>
        </w:tc>
        <w:tc>
          <w:tcPr>
            <w:tcW w:w="2518"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名称、规格、型号</w:t>
            </w:r>
          </w:p>
        </w:tc>
        <w:tc>
          <w:tcPr>
            <w:tcW w:w="1107"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单位</w:t>
            </w:r>
          </w:p>
        </w:tc>
        <w:tc>
          <w:tcPr>
            <w:tcW w:w="1046"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数量</w:t>
            </w:r>
          </w:p>
        </w:tc>
        <w:tc>
          <w:tcPr>
            <w:tcW w:w="1471"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单价(元)</w:t>
            </w:r>
          </w:p>
        </w:tc>
        <w:tc>
          <w:tcPr>
            <w:tcW w:w="1699"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合价（元）</w:t>
            </w:r>
          </w:p>
        </w:tc>
        <w:tc>
          <w:tcPr>
            <w:tcW w:w="1759"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备注</w:t>
            </w: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667" w:type="dxa"/>
            <w:tcBorders>
              <w:top w:val="single" w:color="000000" w:sz="4" w:space="0"/>
              <w:left w:val="single" w:color="000000" w:sz="4" w:space="0"/>
              <w:bottom w:val="single" w:color="auto" w:sz="4" w:space="0"/>
            </w:tcBorders>
            <w:shd w:val="clear" w:color="auto" w:fill="FFFFFF"/>
            <w:vAlign w:val="center"/>
          </w:tcPr>
          <w:p>
            <w:pPr>
              <w:jc w:val="center"/>
              <w:rPr>
                <w:rFonts w:ascii="仿宋" w:hAnsi="仿宋" w:eastAsia="仿宋" w:cs="宋体"/>
                <w:color w:val="auto"/>
                <w:sz w:val="18"/>
                <w:szCs w:val="18"/>
                <w:highlight w:val="none"/>
              </w:rPr>
            </w:pPr>
          </w:p>
        </w:tc>
        <w:tc>
          <w:tcPr>
            <w:tcW w:w="2518" w:type="dxa"/>
            <w:tcBorders>
              <w:top w:val="single" w:color="000000" w:sz="4" w:space="0"/>
              <w:left w:val="single" w:color="000000" w:sz="4" w:space="0"/>
              <w:bottom w:val="single" w:color="auto" w:sz="4" w:space="0"/>
            </w:tcBorders>
            <w:shd w:val="clear" w:color="auto" w:fill="FFFFFF"/>
            <w:vAlign w:val="center"/>
          </w:tcPr>
          <w:p>
            <w:pPr>
              <w:jc w:val="left"/>
              <w:rPr>
                <w:rFonts w:ascii="仿宋" w:hAnsi="仿宋" w:eastAsia="仿宋" w:cs="宋体"/>
                <w:color w:val="auto"/>
                <w:sz w:val="18"/>
                <w:szCs w:val="18"/>
                <w:highlight w:val="none"/>
              </w:rPr>
            </w:pPr>
          </w:p>
        </w:tc>
        <w:tc>
          <w:tcPr>
            <w:tcW w:w="1107" w:type="dxa"/>
            <w:tcBorders>
              <w:top w:val="single" w:color="000000" w:sz="4" w:space="0"/>
              <w:left w:val="single" w:color="000000" w:sz="4" w:space="0"/>
              <w:bottom w:val="single" w:color="auto" w:sz="4" w:space="0"/>
            </w:tcBorders>
            <w:shd w:val="clear" w:color="auto" w:fill="FFFFFF"/>
            <w:vAlign w:val="center"/>
          </w:tcPr>
          <w:p>
            <w:pPr>
              <w:jc w:val="center"/>
              <w:rPr>
                <w:rFonts w:ascii="仿宋" w:hAnsi="仿宋" w:eastAsia="仿宋" w:cs="宋体"/>
                <w:color w:val="auto"/>
                <w:sz w:val="18"/>
                <w:szCs w:val="18"/>
                <w:highlight w:val="none"/>
              </w:rPr>
            </w:pPr>
          </w:p>
        </w:tc>
        <w:tc>
          <w:tcPr>
            <w:tcW w:w="1046" w:type="dxa"/>
            <w:tcBorders>
              <w:top w:val="single" w:color="000000" w:sz="4" w:space="0"/>
              <w:left w:val="single" w:color="000000" w:sz="4" w:space="0"/>
              <w:bottom w:val="single" w:color="auto" w:sz="4" w:space="0"/>
            </w:tcBorders>
            <w:shd w:val="clear" w:color="auto" w:fill="FFFFFF"/>
            <w:vAlign w:val="center"/>
          </w:tcPr>
          <w:p>
            <w:pPr>
              <w:jc w:val="right"/>
              <w:rPr>
                <w:rFonts w:ascii="仿宋" w:hAnsi="仿宋" w:eastAsia="仿宋" w:cs="宋体"/>
                <w:color w:val="auto"/>
                <w:sz w:val="18"/>
                <w:szCs w:val="18"/>
                <w:highlight w:val="none"/>
              </w:rPr>
            </w:pPr>
          </w:p>
        </w:tc>
        <w:tc>
          <w:tcPr>
            <w:tcW w:w="1471" w:type="dxa"/>
            <w:tcBorders>
              <w:top w:val="single" w:color="000000" w:sz="4" w:space="0"/>
              <w:left w:val="single" w:color="000000" w:sz="4" w:space="0"/>
              <w:bottom w:val="single" w:color="auto" w:sz="4" w:space="0"/>
            </w:tcBorders>
            <w:shd w:val="clear" w:color="auto" w:fill="FFFFFF"/>
            <w:vAlign w:val="center"/>
          </w:tcPr>
          <w:p>
            <w:pPr>
              <w:jc w:val="right"/>
              <w:rPr>
                <w:rFonts w:ascii="仿宋" w:hAnsi="仿宋" w:eastAsia="仿宋" w:cs="宋体"/>
                <w:color w:val="auto"/>
                <w:sz w:val="18"/>
                <w:szCs w:val="18"/>
                <w:highlight w:val="none"/>
              </w:rPr>
            </w:pPr>
          </w:p>
        </w:tc>
        <w:tc>
          <w:tcPr>
            <w:tcW w:w="1699" w:type="dxa"/>
            <w:tcBorders>
              <w:top w:val="single" w:color="000000" w:sz="4" w:space="0"/>
              <w:left w:val="single" w:color="000000" w:sz="4" w:space="0"/>
              <w:bottom w:val="single" w:color="auto" w:sz="4" w:space="0"/>
            </w:tcBorders>
            <w:shd w:val="clear" w:color="auto" w:fill="FFFFFF"/>
            <w:vAlign w:val="center"/>
          </w:tcPr>
          <w:p>
            <w:pPr>
              <w:jc w:val="right"/>
              <w:rPr>
                <w:rFonts w:ascii="仿宋" w:hAnsi="仿宋" w:eastAsia="仿宋" w:cs="宋体"/>
                <w:color w:val="auto"/>
                <w:sz w:val="18"/>
                <w:szCs w:val="18"/>
                <w:highlight w:val="none"/>
              </w:rPr>
            </w:pPr>
          </w:p>
        </w:tc>
        <w:tc>
          <w:tcPr>
            <w:tcW w:w="1759" w:type="dxa"/>
            <w:tcBorders>
              <w:top w:val="single" w:color="000000" w:sz="4" w:space="0"/>
              <w:left w:val="single" w:color="000000" w:sz="4" w:space="0"/>
              <w:bottom w:val="single" w:color="auto" w:sz="4" w:space="0"/>
              <w:right w:val="single" w:color="000000" w:sz="4" w:space="0"/>
            </w:tcBorders>
            <w:shd w:val="clear" w:color="auto" w:fill="FFFFFF"/>
            <w:vAlign w:val="center"/>
          </w:tcPr>
          <w:p>
            <w:pPr>
              <w:jc w:val="left"/>
              <w:rPr>
                <w:rFonts w:ascii="仿宋" w:hAnsi="仿宋" w:eastAsia="仿宋" w:cs="宋体"/>
                <w:color w:val="auto"/>
                <w:sz w:val="18"/>
                <w:szCs w:val="18"/>
                <w:highlight w:val="none"/>
              </w:rPr>
            </w:pPr>
          </w:p>
        </w:tc>
      </w:tr>
    </w:tbl>
    <w:p>
      <w:pPr>
        <w:rPr>
          <w:rFonts w:ascii="仿宋" w:hAnsi="仿宋" w:eastAsia="仿宋" w:cs="Arial"/>
          <w:b/>
          <w:bCs/>
          <w:color w:val="auto"/>
          <w:highlight w:val="none"/>
        </w:rPr>
      </w:pPr>
      <w:r>
        <w:rPr>
          <w:rFonts w:ascii="宋体" w:hAnsi="宋体" w:cs="Arial"/>
          <w:b/>
          <w:bCs/>
          <w:color w:val="auto"/>
          <w:highlight w:val="none"/>
        </w:rPr>
        <w:br w:type="page"/>
      </w:r>
      <w:r>
        <w:rPr>
          <w:rFonts w:ascii="仿宋" w:hAnsi="仿宋" w:eastAsia="仿宋" w:cs="Arial"/>
          <w:b/>
          <w:bCs/>
          <w:color w:val="auto"/>
          <w:highlight w:val="none"/>
        </w:rPr>
        <w:t>表-11</w:t>
      </w:r>
    </w:p>
    <w:p>
      <w:pPr>
        <w:jc w:val="center"/>
        <w:rPr>
          <w:rFonts w:ascii="仿宋" w:hAnsi="仿宋" w:eastAsia="仿宋" w:cs="Arial"/>
          <w:bCs/>
          <w:color w:val="auto"/>
          <w:sz w:val="32"/>
          <w:highlight w:val="none"/>
        </w:rPr>
      </w:pPr>
      <w:r>
        <w:rPr>
          <w:rFonts w:hint="eastAsia" w:ascii="仿宋" w:hAnsi="仿宋" w:eastAsia="仿宋" w:cs="Arial"/>
          <w:bCs/>
          <w:color w:val="auto"/>
          <w:sz w:val="32"/>
          <w:highlight w:val="none"/>
        </w:rPr>
        <w:t>主要机械台班一览表</w:t>
      </w:r>
    </w:p>
    <w:p>
      <w:pPr>
        <w:rPr>
          <w:rFonts w:ascii="仿宋" w:hAnsi="仿宋" w:eastAsia="仿宋" w:cs="Arial"/>
          <w:color w:val="auto"/>
          <w:highlight w:val="none"/>
        </w:rPr>
      </w:pPr>
      <w:r>
        <w:rPr>
          <w:rFonts w:ascii="仿宋" w:hAnsi="仿宋" w:eastAsia="仿宋" w:cs="Arial"/>
          <w:color w:val="auto"/>
          <w:highlight w:val="none"/>
        </w:rPr>
        <w:t xml:space="preserve">单位（专业）工程名称                               </w:t>
      </w:r>
      <w:r>
        <w:rPr>
          <w:rFonts w:hint="eastAsia" w:ascii="仿宋" w:hAnsi="仿宋" w:eastAsia="仿宋" w:cs="Arial"/>
          <w:color w:val="auto"/>
          <w:highlight w:val="none"/>
        </w:rPr>
        <w:t xml:space="preserve">                   </w:t>
      </w:r>
      <w:r>
        <w:rPr>
          <w:rFonts w:ascii="仿宋" w:hAnsi="仿宋" w:eastAsia="仿宋" w:cs="Arial"/>
          <w:color w:val="auto"/>
          <w:highlight w:val="none"/>
        </w:rPr>
        <w:t xml:space="preserve">   第  页  共   页</w:t>
      </w:r>
    </w:p>
    <w:tbl>
      <w:tblPr>
        <w:tblStyle w:val="84"/>
        <w:tblW w:w="0" w:type="auto"/>
        <w:jc w:val="center"/>
        <w:tblLayout w:type="fixed"/>
        <w:tblCellMar>
          <w:top w:w="15" w:type="dxa"/>
          <w:left w:w="15" w:type="dxa"/>
          <w:bottom w:w="15" w:type="dxa"/>
          <w:right w:w="15" w:type="dxa"/>
        </w:tblCellMar>
      </w:tblPr>
      <w:tblGrid>
        <w:gridCol w:w="468"/>
        <w:gridCol w:w="3303"/>
        <w:gridCol w:w="754"/>
        <w:gridCol w:w="1297"/>
        <w:gridCol w:w="1644"/>
        <w:gridCol w:w="1374"/>
        <w:gridCol w:w="966"/>
      </w:tblGrid>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序号</w:t>
            </w:r>
          </w:p>
        </w:tc>
        <w:tc>
          <w:tcPr>
            <w:tcW w:w="3303"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机械名称、规格、型号</w:t>
            </w:r>
          </w:p>
        </w:tc>
        <w:tc>
          <w:tcPr>
            <w:tcW w:w="754"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单位</w:t>
            </w:r>
          </w:p>
        </w:tc>
        <w:tc>
          <w:tcPr>
            <w:tcW w:w="1297"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数 量</w:t>
            </w:r>
          </w:p>
        </w:tc>
        <w:tc>
          <w:tcPr>
            <w:tcW w:w="1644"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单价(元)</w:t>
            </w:r>
          </w:p>
        </w:tc>
        <w:tc>
          <w:tcPr>
            <w:tcW w:w="1374" w:type="dxa"/>
            <w:tcBorders>
              <w:top w:val="single" w:color="000000" w:sz="4" w:space="0"/>
              <w:lef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合价（元）</w:t>
            </w:r>
          </w:p>
        </w:tc>
        <w:tc>
          <w:tcPr>
            <w:tcW w:w="966" w:type="dxa"/>
            <w:tcBorders>
              <w:top w:val="single" w:color="000000" w:sz="4" w:space="0"/>
              <w:left w:val="single" w:color="000000" w:sz="4" w:space="0"/>
              <w:right w:val="single" w:color="000000" w:sz="4" w:space="0"/>
            </w:tcBorders>
            <w:shd w:val="clear" w:color="auto" w:fill="FFFFFF"/>
            <w:vAlign w:val="center"/>
          </w:tcPr>
          <w:p>
            <w:pPr>
              <w:widowControl/>
              <w:jc w:val="center"/>
              <w:textAlignment w:val="center"/>
              <w:rPr>
                <w:rFonts w:ascii="仿宋" w:hAnsi="仿宋" w:eastAsia="仿宋" w:cs="宋体"/>
                <w:color w:val="auto"/>
                <w:sz w:val="18"/>
                <w:szCs w:val="18"/>
                <w:highlight w:val="none"/>
              </w:rPr>
            </w:pPr>
            <w:r>
              <w:rPr>
                <w:rFonts w:hint="eastAsia" w:ascii="仿宋" w:hAnsi="仿宋" w:eastAsia="仿宋" w:cs="宋体"/>
                <w:color w:val="auto"/>
                <w:kern w:val="0"/>
                <w:sz w:val="18"/>
                <w:szCs w:val="18"/>
                <w:highlight w:val="none"/>
              </w:rPr>
              <w:t>备注</w:t>
            </w: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r>
        <w:tblPrEx>
          <w:tblCellMar>
            <w:top w:w="15" w:type="dxa"/>
            <w:left w:w="15" w:type="dxa"/>
            <w:bottom w:w="15" w:type="dxa"/>
            <w:right w:w="15" w:type="dxa"/>
          </w:tblCellMar>
        </w:tblPrEx>
        <w:trPr>
          <w:trHeight w:val="397" w:hRule="atLeast"/>
          <w:jc w:val="center"/>
        </w:trPr>
        <w:tc>
          <w:tcPr>
            <w:tcW w:w="468" w:type="dxa"/>
            <w:tcBorders>
              <w:top w:val="single" w:color="000000" w:sz="4" w:space="0"/>
              <w:left w:val="single" w:color="000000" w:sz="4" w:space="0"/>
              <w:bottom w:val="single" w:color="auto" w:sz="4" w:space="0"/>
            </w:tcBorders>
            <w:shd w:val="clear" w:color="auto" w:fill="FFFFFF"/>
            <w:vAlign w:val="center"/>
          </w:tcPr>
          <w:p>
            <w:pPr>
              <w:jc w:val="center"/>
              <w:rPr>
                <w:rFonts w:ascii="仿宋" w:hAnsi="仿宋" w:eastAsia="仿宋" w:cs="宋体"/>
                <w:color w:val="auto"/>
                <w:sz w:val="18"/>
                <w:szCs w:val="18"/>
                <w:highlight w:val="none"/>
              </w:rPr>
            </w:pPr>
          </w:p>
        </w:tc>
        <w:tc>
          <w:tcPr>
            <w:tcW w:w="3303" w:type="dxa"/>
            <w:tcBorders>
              <w:top w:val="single" w:color="000000" w:sz="4" w:space="0"/>
              <w:left w:val="single" w:color="000000" w:sz="4" w:space="0"/>
              <w:bottom w:val="single" w:color="auto" w:sz="4" w:space="0"/>
            </w:tcBorders>
            <w:shd w:val="clear" w:color="auto" w:fill="FFFFFF"/>
            <w:vAlign w:val="center"/>
          </w:tcPr>
          <w:p>
            <w:pPr>
              <w:jc w:val="left"/>
              <w:rPr>
                <w:rFonts w:ascii="仿宋" w:hAnsi="仿宋" w:eastAsia="仿宋" w:cs="宋体"/>
                <w:color w:val="auto"/>
                <w:sz w:val="18"/>
                <w:szCs w:val="18"/>
                <w:highlight w:val="none"/>
              </w:rPr>
            </w:pPr>
          </w:p>
        </w:tc>
        <w:tc>
          <w:tcPr>
            <w:tcW w:w="754" w:type="dxa"/>
            <w:tcBorders>
              <w:top w:val="single" w:color="000000" w:sz="4" w:space="0"/>
              <w:left w:val="single" w:color="000000" w:sz="4" w:space="0"/>
              <w:bottom w:val="single" w:color="auto" w:sz="4" w:space="0"/>
            </w:tcBorders>
            <w:shd w:val="clear" w:color="auto" w:fill="FFFFFF"/>
            <w:vAlign w:val="center"/>
          </w:tcPr>
          <w:p>
            <w:pPr>
              <w:jc w:val="center"/>
              <w:rPr>
                <w:rFonts w:ascii="仿宋" w:hAnsi="仿宋" w:eastAsia="仿宋" w:cs="宋体"/>
                <w:color w:val="auto"/>
                <w:sz w:val="18"/>
                <w:szCs w:val="18"/>
                <w:highlight w:val="none"/>
              </w:rPr>
            </w:pPr>
          </w:p>
        </w:tc>
        <w:tc>
          <w:tcPr>
            <w:tcW w:w="1297" w:type="dxa"/>
            <w:tcBorders>
              <w:top w:val="single" w:color="000000" w:sz="4" w:space="0"/>
              <w:left w:val="single" w:color="000000" w:sz="4" w:space="0"/>
              <w:bottom w:val="single" w:color="auto" w:sz="4" w:space="0"/>
            </w:tcBorders>
            <w:shd w:val="clear" w:color="auto" w:fill="FFFFFF"/>
            <w:vAlign w:val="center"/>
          </w:tcPr>
          <w:p>
            <w:pPr>
              <w:jc w:val="right"/>
              <w:rPr>
                <w:rFonts w:ascii="仿宋" w:hAnsi="仿宋" w:eastAsia="仿宋" w:cs="宋体"/>
                <w:color w:val="auto"/>
                <w:sz w:val="18"/>
                <w:szCs w:val="18"/>
                <w:highlight w:val="none"/>
              </w:rPr>
            </w:pPr>
          </w:p>
        </w:tc>
        <w:tc>
          <w:tcPr>
            <w:tcW w:w="1644" w:type="dxa"/>
            <w:tcBorders>
              <w:top w:val="single" w:color="000000" w:sz="4" w:space="0"/>
              <w:left w:val="single" w:color="000000" w:sz="4" w:space="0"/>
              <w:bottom w:val="single" w:color="auto" w:sz="4" w:space="0"/>
            </w:tcBorders>
            <w:shd w:val="clear" w:color="auto" w:fill="FFFFFF"/>
            <w:vAlign w:val="center"/>
          </w:tcPr>
          <w:p>
            <w:pPr>
              <w:jc w:val="right"/>
              <w:rPr>
                <w:rFonts w:ascii="仿宋" w:hAnsi="仿宋" w:eastAsia="仿宋" w:cs="宋体"/>
                <w:color w:val="auto"/>
                <w:sz w:val="18"/>
                <w:szCs w:val="18"/>
                <w:highlight w:val="none"/>
              </w:rPr>
            </w:pPr>
          </w:p>
        </w:tc>
        <w:tc>
          <w:tcPr>
            <w:tcW w:w="1374" w:type="dxa"/>
            <w:tcBorders>
              <w:top w:val="single" w:color="000000" w:sz="4" w:space="0"/>
              <w:left w:val="single" w:color="000000" w:sz="4" w:space="0"/>
              <w:bottom w:val="single" w:color="auto" w:sz="4" w:space="0"/>
            </w:tcBorders>
            <w:shd w:val="clear" w:color="auto" w:fill="FFFFFF"/>
            <w:vAlign w:val="center"/>
          </w:tcPr>
          <w:p>
            <w:pPr>
              <w:jc w:val="right"/>
              <w:rPr>
                <w:rFonts w:ascii="仿宋" w:hAnsi="仿宋" w:eastAsia="仿宋" w:cs="宋体"/>
                <w:color w:val="auto"/>
                <w:sz w:val="18"/>
                <w:szCs w:val="18"/>
                <w:highlight w:val="none"/>
              </w:rPr>
            </w:pPr>
          </w:p>
        </w:tc>
        <w:tc>
          <w:tcPr>
            <w:tcW w:w="966" w:type="dxa"/>
            <w:tcBorders>
              <w:top w:val="single" w:color="000000" w:sz="4" w:space="0"/>
              <w:left w:val="single" w:color="000000" w:sz="4" w:space="0"/>
              <w:bottom w:val="single" w:color="auto" w:sz="4" w:space="0"/>
              <w:right w:val="single" w:color="000000" w:sz="4" w:space="0"/>
            </w:tcBorders>
            <w:shd w:val="clear" w:color="auto" w:fill="FFFFFF"/>
            <w:vAlign w:val="center"/>
          </w:tcPr>
          <w:p>
            <w:pPr>
              <w:jc w:val="center"/>
              <w:rPr>
                <w:rFonts w:ascii="仿宋" w:hAnsi="仿宋" w:eastAsia="仿宋" w:cs="宋体"/>
                <w:color w:val="auto"/>
                <w:sz w:val="18"/>
                <w:szCs w:val="18"/>
                <w:highlight w:val="none"/>
              </w:rPr>
            </w:pPr>
          </w:p>
        </w:tc>
      </w:tr>
    </w:tbl>
    <w:p>
      <w:pPr>
        <w:rPr>
          <w:rFonts w:ascii="仿宋" w:hAnsi="仿宋" w:eastAsia="仿宋" w:cs="Arial"/>
          <w:b/>
          <w:bCs/>
          <w:color w:val="auto"/>
          <w:highlight w:val="none"/>
        </w:rPr>
      </w:pPr>
      <w:r>
        <w:rPr>
          <w:rFonts w:ascii="宋体" w:hAnsi="宋体" w:cs="Arial"/>
          <w:b/>
          <w:bCs/>
          <w:color w:val="auto"/>
          <w:highlight w:val="none"/>
        </w:rPr>
        <w:br w:type="page"/>
      </w:r>
      <w:r>
        <w:rPr>
          <w:rFonts w:ascii="仿宋" w:hAnsi="仿宋" w:eastAsia="仿宋" w:cs="Arial"/>
          <w:b/>
          <w:bCs/>
          <w:color w:val="auto"/>
          <w:highlight w:val="none"/>
        </w:rPr>
        <w:t>表-12</w:t>
      </w:r>
    </w:p>
    <w:p>
      <w:pPr>
        <w:spacing w:after="271" w:afterLines="100"/>
        <w:ind w:left="178" w:leftChars="85" w:right="277" w:rightChars="132"/>
        <w:jc w:val="center"/>
        <w:rPr>
          <w:rFonts w:ascii="仿宋" w:hAnsi="仿宋" w:eastAsia="仿宋" w:cs="Arial"/>
          <w:b/>
          <w:bCs/>
          <w:color w:val="auto"/>
          <w:sz w:val="32"/>
          <w:highlight w:val="none"/>
        </w:rPr>
      </w:pPr>
      <w:r>
        <w:rPr>
          <w:rFonts w:ascii="仿宋" w:hAnsi="仿宋" w:eastAsia="仿宋" w:cs="Arial"/>
          <w:b/>
          <w:bCs/>
          <w:color w:val="auto"/>
          <w:sz w:val="32"/>
          <w:highlight w:val="none"/>
        </w:rPr>
        <w:t>投标材料设备品牌选用表</w:t>
      </w:r>
    </w:p>
    <w:tbl>
      <w:tblPr>
        <w:tblStyle w:val="8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6"/>
        <w:gridCol w:w="3972"/>
        <w:gridCol w:w="2314"/>
        <w:gridCol w:w="25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spacing w:line="280" w:lineRule="exact"/>
              <w:jc w:val="center"/>
              <w:rPr>
                <w:rFonts w:ascii="仿宋" w:hAnsi="仿宋" w:eastAsia="仿宋"/>
                <w:bCs/>
                <w:color w:val="auto"/>
                <w:highlight w:val="none"/>
              </w:rPr>
            </w:pPr>
            <w:r>
              <w:rPr>
                <w:rFonts w:hint="eastAsia" w:ascii="仿宋" w:hAnsi="仿宋" w:eastAsia="仿宋"/>
                <w:bCs/>
                <w:color w:val="auto"/>
                <w:highlight w:val="none"/>
              </w:rPr>
              <w:t>序号</w:t>
            </w:r>
          </w:p>
        </w:tc>
        <w:tc>
          <w:tcPr>
            <w:tcW w:w="3972" w:type="dxa"/>
            <w:vAlign w:val="center"/>
          </w:tcPr>
          <w:p>
            <w:pPr>
              <w:spacing w:line="280" w:lineRule="exact"/>
              <w:ind w:right="277" w:rightChars="132"/>
              <w:jc w:val="center"/>
              <w:rPr>
                <w:rFonts w:ascii="仿宋" w:hAnsi="仿宋" w:eastAsia="仿宋"/>
                <w:bCs/>
                <w:color w:val="auto"/>
                <w:highlight w:val="none"/>
              </w:rPr>
            </w:pPr>
            <w:r>
              <w:rPr>
                <w:rFonts w:hint="eastAsia" w:ascii="仿宋" w:hAnsi="仿宋" w:eastAsia="仿宋"/>
                <w:bCs/>
                <w:color w:val="auto"/>
                <w:highlight w:val="none"/>
              </w:rPr>
              <w:t>产品名称</w:t>
            </w:r>
          </w:p>
        </w:tc>
        <w:tc>
          <w:tcPr>
            <w:tcW w:w="2314" w:type="dxa"/>
            <w:vAlign w:val="center"/>
          </w:tcPr>
          <w:p>
            <w:pPr>
              <w:spacing w:line="280" w:lineRule="exact"/>
              <w:ind w:right="277" w:rightChars="132"/>
              <w:jc w:val="center"/>
              <w:rPr>
                <w:rFonts w:ascii="仿宋" w:hAnsi="仿宋" w:eastAsia="仿宋"/>
                <w:bCs/>
                <w:color w:val="auto"/>
                <w:highlight w:val="none"/>
              </w:rPr>
            </w:pPr>
            <w:r>
              <w:rPr>
                <w:rFonts w:hint="eastAsia" w:ascii="仿宋" w:hAnsi="仿宋" w:eastAsia="仿宋"/>
                <w:bCs/>
                <w:color w:val="auto"/>
                <w:highlight w:val="none"/>
              </w:rPr>
              <w:t>投标材料、设备品牌名称</w:t>
            </w:r>
          </w:p>
        </w:tc>
        <w:tc>
          <w:tcPr>
            <w:tcW w:w="2571" w:type="dxa"/>
            <w:vAlign w:val="center"/>
          </w:tcPr>
          <w:p>
            <w:pPr>
              <w:spacing w:line="280" w:lineRule="exact"/>
              <w:ind w:right="277" w:rightChars="132"/>
              <w:jc w:val="center"/>
              <w:rPr>
                <w:rFonts w:ascii="仿宋" w:hAnsi="仿宋" w:eastAsia="仿宋"/>
                <w:bCs/>
                <w:color w:val="auto"/>
                <w:highlight w:val="none"/>
              </w:rPr>
            </w:pPr>
            <w:r>
              <w:rPr>
                <w:rFonts w:hint="eastAsia" w:ascii="仿宋" w:hAnsi="仿宋" w:eastAsia="仿宋"/>
                <w:bCs/>
                <w:color w:val="auto"/>
                <w:highlight w:val="none"/>
              </w:rPr>
              <w:t>型号、规格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olor w:val="auto"/>
                <w:szCs w:val="21"/>
                <w:highlight w:val="none"/>
              </w:rPr>
            </w:pPr>
          </w:p>
        </w:tc>
        <w:tc>
          <w:tcPr>
            <w:tcW w:w="2314" w:type="dxa"/>
            <w:vAlign w:val="center"/>
          </w:tcPr>
          <w:p>
            <w:pPr>
              <w:jc w:val="center"/>
              <w:rPr>
                <w:rFonts w:ascii="仿宋" w:hAnsi="仿宋" w:eastAsia="仿宋" w:cs="宋体"/>
                <w:color w:val="auto"/>
                <w:highlight w:val="none"/>
              </w:rPr>
            </w:pPr>
          </w:p>
        </w:tc>
        <w:tc>
          <w:tcPr>
            <w:tcW w:w="2571" w:type="dxa"/>
            <w:vAlign w:val="center"/>
          </w:tcPr>
          <w:p>
            <w:pPr>
              <w:widowControl/>
              <w:jc w:val="center"/>
              <w:rPr>
                <w:rFonts w:ascii="仿宋" w:hAnsi="仿宋" w:eastAsia="仿宋"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314" w:type="dxa"/>
            <w:vAlign w:val="center"/>
          </w:tcPr>
          <w:p>
            <w:pPr>
              <w:jc w:val="center"/>
              <w:rPr>
                <w:rFonts w:ascii="仿宋" w:hAnsi="仿宋" w:eastAsia="仿宋" w:cs="宋体"/>
                <w:color w:val="auto"/>
                <w:highlight w:val="none"/>
              </w:rPr>
            </w:pPr>
          </w:p>
        </w:tc>
        <w:tc>
          <w:tcPr>
            <w:tcW w:w="2571" w:type="dxa"/>
            <w:vAlign w:val="center"/>
          </w:tcPr>
          <w:p>
            <w:pPr>
              <w:widowControl/>
              <w:jc w:val="center"/>
              <w:rPr>
                <w:rFonts w:ascii="仿宋" w:hAnsi="仿宋" w:eastAsia="仿宋"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314" w:type="dxa"/>
            <w:vAlign w:val="center"/>
          </w:tcPr>
          <w:p>
            <w:pPr>
              <w:jc w:val="center"/>
              <w:rPr>
                <w:rFonts w:ascii="仿宋" w:hAnsi="仿宋" w:eastAsia="仿宋" w:cs="宋体"/>
                <w:color w:val="auto"/>
                <w:highlight w:val="none"/>
              </w:rPr>
            </w:pPr>
          </w:p>
        </w:tc>
        <w:tc>
          <w:tcPr>
            <w:tcW w:w="2571" w:type="dxa"/>
            <w:vAlign w:val="center"/>
          </w:tcPr>
          <w:p>
            <w:pPr>
              <w:widowControl/>
              <w:jc w:val="center"/>
              <w:rPr>
                <w:rFonts w:ascii="仿宋" w:hAnsi="仿宋" w:eastAsia="仿宋"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314" w:type="dxa"/>
            <w:vAlign w:val="center"/>
          </w:tcPr>
          <w:p>
            <w:pPr>
              <w:jc w:val="center"/>
              <w:rPr>
                <w:rFonts w:ascii="仿宋" w:hAnsi="仿宋" w:eastAsia="仿宋" w:cs="宋体"/>
                <w:color w:val="auto"/>
                <w:highlight w:val="none"/>
              </w:rPr>
            </w:pPr>
          </w:p>
        </w:tc>
        <w:tc>
          <w:tcPr>
            <w:tcW w:w="2571" w:type="dxa"/>
            <w:vAlign w:val="center"/>
          </w:tcPr>
          <w:p>
            <w:pPr>
              <w:widowControl/>
              <w:jc w:val="center"/>
              <w:rPr>
                <w:rFonts w:ascii="仿宋" w:hAnsi="仿宋" w:eastAsia="仿宋"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314" w:type="dxa"/>
            <w:vAlign w:val="center"/>
          </w:tcPr>
          <w:p>
            <w:pPr>
              <w:jc w:val="center"/>
              <w:rPr>
                <w:rFonts w:ascii="仿宋" w:hAnsi="仿宋" w:eastAsia="仿宋" w:cs="宋体"/>
                <w:color w:val="auto"/>
                <w:highlight w:val="none"/>
              </w:rPr>
            </w:pPr>
          </w:p>
        </w:tc>
        <w:tc>
          <w:tcPr>
            <w:tcW w:w="2571" w:type="dxa"/>
            <w:vAlign w:val="center"/>
          </w:tcPr>
          <w:p>
            <w:pPr>
              <w:widowControl/>
              <w:jc w:val="center"/>
              <w:rPr>
                <w:rFonts w:ascii="仿宋" w:hAnsi="仿宋" w:eastAsia="仿宋" w:cs="Arial"/>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314" w:type="dxa"/>
            <w:vAlign w:val="center"/>
          </w:tcPr>
          <w:p>
            <w:pPr>
              <w:jc w:val="center"/>
              <w:rPr>
                <w:rFonts w:ascii="仿宋" w:hAnsi="仿宋" w:eastAsia="仿宋" w:cs="宋体"/>
                <w:color w:val="auto"/>
                <w:highlight w:val="none"/>
              </w:rPr>
            </w:pPr>
          </w:p>
        </w:tc>
        <w:tc>
          <w:tcPr>
            <w:tcW w:w="2571"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314" w:type="dxa"/>
            <w:vAlign w:val="center"/>
          </w:tcPr>
          <w:p>
            <w:pPr>
              <w:jc w:val="center"/>
              <w:rPr>
                <w:rFonts w:ascii="仿宋" w:hAnsi="仿宋" w:eastAsia="仿宋" w:cs="宋体"/>
                <w:color w:val="auto"/>
                <w:highlight w:val="none"/>
              </w:rPr>
            </w:pPr>
          </w:p>
        </w:tc>
        <w:tc>
          <w:tcPr>
            <w:tcW w:w="2571"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314" w:type="dxa"/>
            <w:vAlign w:val="center"/>
          </w:tcPr>
          <w:p>
            <w:pPr>
              <w:jc w:val="center"/>
              <w:rPr>
                <w:rFonts w:ascii="仿宋" w:hAnsi="仿宋" w:eastAsia="仿宋" w:cs="宋体"/>
                <w:color w:val="auto"/>
                <w:highlight w:val="none"/>
              </w:rPr>
            </w:pPr>
          </w:p>
        </w:tc>
        <w:tc>
          <w:tcPr>
            <w:tcW w:w="2571"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314" w:type="dxa"/>
            <w:vAlign w:val="center"/>
          </w:tcPr>
          <w:p>
            <w:pPr>
              <w:jc w:val="center"/>
              <w:rPr>
                <w:rFonts w:ascii="仿宋" w:hAnsi="仿宋" w:eastAsia="仿宋" w:cs="宋体"/>
                <w:color w:val="auto"/>
                <w:highlight w:val="none"/>
              </w:rPr>
            </w:pPr>
          </w:p>
        </w:tc>
        <w:tc>
          <w:tcPr>
            <w:tcW w:w="2571"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314" w:type="dxa"/>
            <w:vAlign w:val="center"/>
          </w:tcPr>
          <w:p>
            <w:pPr>
              <w:jc w:val="center"/>
              <w:rPr>
                <w:rFonts w:ascii="仿宋" w:hAnsi="仿宋" w:eastAsia="仿宋" w:cs="宋体"/>
                <w:color w:val="auto"/>
                <w:highlight w:val="none"/>
              </w:rPr>
            </w:pPr>
          </w:p>
        </w:tc>
        <w:tc>
          <w:tcPr>
            <w:tcW w:w="2571"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314" w:type="dxa"/>
            <w:vAlign w:val="center"/>
          </w:tcPr>
          <w:p>
            <w:pPr>
              <w:jc w:val="center"/>
              <w:rPr>
                <w:rFonts w:ascii="仿宋" w:hAnsi="仿宋" w:eastAsia="仿宋" w:cs="宋体"/>
                <w:color w:val="auto"/>
                <w:highlight w:val="none"/>
              </w:rPr>
            </w:pPr>
          </w:p>
        </w:tc>
        <w:tc>
          <w:tcPr>
            <w:tcW w:w="2571"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314" w:type="dxa"/>
            <w:vAlign w:val="center"/>
          </w:tcPr>
          <w:p>
            <w:pPr>
              <w:jc w:val="center"/>
              <w:rPr>
                <w:rFonts w:ascii="仿宋" w:hAnsi="仿宋" w:eastAsia="仿宋" w:cs="宋体"/>
                <w:color w:val="auto"/>
                <w:highlight w:val="none"/>
              </w:rPr>
            </w:pPr>
          </w:p>
        </w:tc>
        <w:tc>
          <w:tcPr>
            <w:tcW w:w="2571"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314" w:type="dxa"/>
            <w:vAlign w:val="center"/>
          </w:tcPr>
          <w:p>
            <w:pPr>
              <w:jc w:val="center"/>
              <w:rPr>
                <w:rFonts w:ascii="仿宋" w:hAnsi="仿宋" w:eastAsia="仿宋" w:cs="宋体"/>
                <w:color w:val="auto"/>
                <w:highlight w:val="none"/>
              </w:rPr>
            </w:pPr>
          </w:p>
        </w:tc>
        <w:tc>
          <w:tcPr>
            <w:tcW w:w="2571" w:type="dxa"/>
            <w:vAlign w:val="center"/>
          </w:tcPr>
          <w:p>
            <w:pPr>
              <w:spacing w:line="280" w:lineRule="exact"/>
              <w:ind w:right="277" w:rightChars="132"/>
              <w:jc w:val="center"/>
              <w:rPr>
                <w:rFonts w:ascii="仿宋" w:hAnsi="仿宋" w:eastAsia="仿宋"/>
                <w:bCs/>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trPr>
        <w:tc>
          <w:tcPr>
            <w:tcW w:w="776" w:type="dxa"/>
            <w:vAlign w:val="center"/>
          </w:tcPr>
          <w:p>
            <w:pPr>
              <w:widowControl/>
              <w:jc w:val="center"/>
              <w:rPr>
                <w:rFonts w:ascii="仿宋" w:hAnsi="仿宋" w:eastAsia="仿宋" w:cs="Arial"/>
                <w:color w:val="auto"/>
                <w:sz w:val="20"/>
                <w:highlight w:val="none"/>
              </w:rPr>
            </w:pPr>
          </w:p>
        </w:tc>
        <w:tc>
          <w:tcPr>
            <w:tcW w:w="3972" w:type="dxa"/>
            <w:vAlign w:val="bottom"/>
          </w:tcPr>
          <w:p>
            <w:pPr>
              <w:rPr>
                <w:rFonts w:ascii="仿宋" w:hAnsi="仿宋" w:eastAsia="仿宋" w:cs="宋体"/>
                <w:color w:val="auto"/>
                <w:highlight w:val="none"/>
              </w:rPr>
            </w:pPr>
          </w:p>
        </w:tc>
        <w:tc>
          <w:tcPr>
            <w:tcW w:w="2314" w:type="dxa"/>
            <w:vAlign w:val="center"/>
          </w:tcPr>
          <w:p>
            <w:pPr>
              <w:jc w:val="center"/>
              <w:rPr>
                <w:rFonts w:ascii="仿宋" w:hAnsi="仿宋" w:eastAsia="仿宋" w:cs="宋体"/>
                <w:color w:val="auto"/>
                <w:highlight w:val="none"/>
              </w:rPr>
            </w:pPr>
          </w:p>
        </w:tc>
        <w:tc>
          <w:tcPr>
            <w:tcW w:w="2571" w:type="dxa"/>
            <w:vAlign w:val="center"/>
          </w:tcPr>
          <w:p>
            <w:pPr>
              <w:spacing w:line="280" w:lineRule="exact"/>
              <w:ind w:right="277" w:rightChars="132"/>
              <w:jc w:val="center"/>
              <w:rPr>
                <w:rFonts w:ascii="仿宋" w:hAnsi="仿宋" w:eastAsia="仿宋"/>
                <w:bCs/>
                <w:color w:val="auto"/>
                <w:szCs w:val="21"/>
                <w:highlight w:val="none"/>
              </w:rPr>
            </w:pPr>
          </w:p>
        </w:tc>
      </w:tr>
    </w:tbl>
    <w:p>
      <w:pPr>
        <w:rPr>
          <w:rFonts w:ascii="宋体" w:hAnsi="宋体"/>
          <w:color w:val="auto"/>
          <w:highlight w:val="none"/>
        </w:rPr>
      </w:pPr>
    </w:p>
    <w:p>
      <w:pPr>
        <w:rPr>
          <w:rFonts w:ascii="宋体" w:hAnsi="宋体"/>
          <w:color w:val="auto"/>
          <w:highlight w:val="none"/>
        </w:rPr>
      </w:pPr>
    </w:p>
    <w:p>
      <w:pPr>
        <w:pStyle w:val="2"/>
        <w:rPr>
          <w:color w:val="auto"/>
          <w:highlight w:val="none"/>
        </w:rPr>
      </w:pPr>
    </w:p>
    <w:sectPr>
      <w:headerReference r:id="rId7" w:type="first"/>
      <w:headerReference r:id="rId5" w:type="default"/>
      <w:headerReference r:id="rId6" w:type="even"/>
      <w:footerReference r:id="rId8" w:type="even"/>
      <w:pgSz w:w="11906" w:h="16838"/>
      <w:pgMar w:top="1400" w:right="1117" w:bottom="1400" w:left="1117" w:header="680" w:footer="907" w:gutter="0"/>
      <w:cols w:space="720" w:num="1"/>
      <w:titlePg/>
      <w:docGrid w:type="lines" w:linePitch="27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华文细黑">
    <w:altName w:val="微软雅黑"/>
    <w:panose1 w:val="02010600040101010101"/>
    <w:charset w:val="86"/>
    <w:family w:val="auto"/>
    <w:pitch w:val="default"/>
    <w:sig w:usb0="00000000" w:usb1="00000000" w:usb2="00000010" w:usb3="00000000" w:csb0="0004009F" w:csb1="00000000"/>
  </w:font>
  <w:font w:name="Courier New">
    <w:panose1 w:val="02070309020205020404"/>
    <w:charset w:val="00"/>
    <w:family w:val="modern"/>
    <w:pitch w:val="default"/>
    <w:sig w:usb0="E0002EFF" w:usb1="C0007843"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幼圆">
    <w:altName w:val="宋体"/>
    <w:panose1 w:val="02010509060101010101"/>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swiss"/>
    <w:pitch w:val="default"/>
    <w:sig w:usb0="00000000" w:usb1="00000000" w:usb2="0000003F" w:usb3="00000000" w:csb0="003F01FF" w:csb1="00000000"/>
  </w:font>
  <w:font w:name="Tahoma">
    <w:panose1 w:val="020B0604030504040204"/>
    <w:charset w:val="00"/>
    <w:family w:val="swiss"/>
    <w:pitch w:val="default"/>
    <w:sig w:usb0="E1002EFF" w:usb1="C000605B" w:usb2="00000029" w:usb3="00000000" w:csb0="200101FF" w:csb1="20280000"/>
  </w:font>
  <w:font w:name="Franklin Gothic Medium">
    <w:panose1 w:val="020B0603020102020204"/>
    <w:charset w:val="00"/>
    <w:family w:val="swiss"/>
    <w:pitch w:val="default"/>
    <w:sig w:usb0="00000287" w:usb1="00000000" w:usb2="00000000" w:usb3="00000000" w:csb0="2000009F" w:csb1="DFD70000"/>
  </w:font>
  <w:font w:name="微软雅黑">
    <w:panose1 w:val="020B0503020204020204"/>
    <w:charset w:val="86"/>
    <w:family w:val="swiss"/>
    <w:pitch w:val="default"/>
    <w:sig w:usb0="80000287" w:usb1="2ACF3C50" w:usb2="00000016" w:usb3="00000000" w:csb0="0004001F" w:csb1="00000000"/>
  </w:font>
  <w:font w:name="宋体|呯堈...">
    <w:altName w:val="宋体"/>
    <w:panose1 w:val="00000000000000000000"/>
    <w:charset w:val="86"/>
    <w:family w:val="roman"/>
    <w:pitch w:val="default"/>
    <w:sig w:usb0="00000000" w:usb1="00000000" w:usb2="00000010" w:usb3="00000000" w:csb0="00040000" w:csb1="00000000"/>
  </w:font>
  <w:font w:name="??">
    <w:altName w:val="Times New Roman"/>
    <w:panose1 w:val="00000000000000000000"/>
    <w:charset w:val="00"/>
    <w:family w:val="roman"/>
    <w:pitch w:val="default"/>
    <w:sig w:usb0="00000000" w:usb1="00000000" w:usb2="00000000"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金桥简标宋">
    <w:altName w:val="黑体"/>
    <w:panose1 w:val="00000000000000000000"/>
    <w:charset w:val="86"/>
    <w:family w:val="auto"/>
    <w:pitch w:val="default"/>
    <w:sig w:usb0="00000000" w:usb1="00000000" w:usb2="00000010" w:usb3="00000000" w:csb0="00040000" w:csb1="00000000"/>
  </w:font>
  <w:font w:name="等线 Light">
    <w:panose1 w:val="02010600030101010101"/>
    <w:charset w:val="86"/>
    <w:family w:val="auto"/>
    <w:pitch w:val="default"/>
    <w:sig w:usb0="A00002BF" w:usb1="38CF7CFA" w:usb2="00000016" w:usb3="00000000" w:csb0="0004000F" w:csb1="00000000"/>
  </w:font>
  <w:font w:name="ˎ̥">
    <w:altName w:val="Times New Roman"/>
    <w:panose1 w:val="00000000000000000000"/>
    <w:charset w:val="00"/>
    <w:family w:val="roman"/>
    <w:pitch w:val="default"/>
    <w:sig w:usb0="00000000" w:usb1="00000000" w:usb2="00000000" w:usb3="00000000" w:csb0="00040001" w:csb1="00000000"/>
  </w:font>
  <w:font w:name="Helvetica Neue">
    <w:altName w:val="黑体"/>
    <w:panose1 w:val="00000000000000000000"/>
    <w:charset w:val="00"/>
    <w:family w:val="auto"/>
    <w:pitch w:val="default"/>
    <w:sig w:usb0="00000000" w:usb1="00000000" w:usb2="00000010" w:usb3="00000000" w:csb0="00000001" w:csb1="00000000"/>
  </w:font>
  <w:font w:name="ZapfDingbatsNr2EFOP-Regular">
    <w:altName w:val="黑体"/>
    <w:panose1 w:val="00000000000000000000"/>
    <w:charset w:val="86"/>
    <w:family w:val="auto"/>
    <w:pitch w:val="default"/>
    <w:sig w:usb0="00000000" w:usb1="00000000" w:usb2="00000010" w:usb3="00000000" w:csb0="00040001" w:csb1="00000000"/>
  </w:font>
  <w:font w:name="Arial Narrow">
    <w:altName w:val="Arial"/>
    <w:panose1 w:val="020B0606020202030204"/>
    <w:charset w:val="00"/>
    <w:family w:val="swiss"/>
    <w:pitch w:val="default"/>
    <w:sig w:usb0="00000000" w:usb1="00000000" w:usb2="00000000" w:usb3="00000000" w:csb0="0000009F" w:csb1="00000000"/>
  </w:font>
  <w:font w:name="Verdana">
    <w:panose1 w:val="020B0604030504040204"/>
    <w:charset w:val="00"/>
    <w:family w:val="swiss"/>
    <w:pitch w:val="default"/>
    <w:sig w:usb0="A00006FF" w:usb1="4000205B" w:usb2="00000010" w:usb3="00000000" w:csb0="2000019F" w:csb1="00000000"/>
  </w:font>
  <w:font w:name="Helvetica">
    <w:altName w:val="Arial"/>
    <w:panose1 w:val="020B0504020202030204"/>
    <w:charset w:val="00"/>
    <w:family w:val="swiss"/>
    <w:pitch w:val="default"/>
    <w:sig w:usb0="00000000" w:usb1="00000000" w:usb2="00000000" w:usb3="00000000" w:csb0="000001FF" w:csb1="00000000"/>
  </w:font>
  <w:font w:name="新宋体">
    <w:panose1 w:val="02010609030101010101"/>
    <w:charset w:val="86"/>
    <w:family w:val="modern"/>
    <w:pitch w:val="default"/>
    <w:sig w:usb0="00000203" w:usb1="288F0000" w:usb2="00000006" w:usb3="00000000" w:csb0="00040001" w:csb1="00000000"/>
  </w:font>
  <w:font w:name="???|CS?o｡ﾀ?">
    <w:altName w:val="MS PGothic"/>
    <w:panose1 w:val="00000000000000000000"/>
    <w:charset w:val="80"/>
    <w:family w:val="modern"/>
    <w:pitch w:val="default"/>
    <w:sig w:usb0="00000000" w:usb1="00000000" w:usb2="00000010" w:usb3="00000000" w:csb0="00020000" w:csb1="00000000"/>
  </w:font>
  <w:font w:name="方正姚体">
    <w:altName w:val="宋体"/>
    <w:panose1 w:val="02010601030101010101"/>
    <w:charset w:val="86"/>
    <w:family w:val="auto"/>
    <w:pitch w:val="default"/>
    <w:sig w:usb0="00000000" w:usb1="00000000" w:usb2="00000010" w:usb3="00000000" w:csb0="00040000" w:csb1="00000000"/>
  </w:font>
  <w:font w:name="Century">
    <w:altName w:val="Times New Roman"/>
    <w:panose1 w:val="02040604050505020304"/>
    <w:charset w:val="00"/>
    <w:family w:val="roman"/>
    <w:pitch w:val="default"/>
    <w:sig w:usb0="00000000" w:usb1="00000000" w:usb2="00000000" w:usb3="00000000" w:csb0="0000009F" w:csb1="00000000"/>
  </w:font>
  <w:font w:name="Trend Slab">
    <w:altName w:val="宋体"/>
    <w:panose1 w:val="00000000000000000000"/>
    <w:charset w:val="86"/>
    <w:family w:val="roman"/>
    <w:pitch w:val="default"/>
    <w:sig w:usb0="00000000" w:usb1="00000000" w:usb2="00000010" w:usb3="00000000" w:csb0="00040000" w:csb1="00000000"/>
  </w:font>
  <w:font w:name="华文仿宋">
    <w:altName w:val="仿宋"/>
    <w:panose1 w:val="02010600040101010101"/>
    <w:charset w:val="86"/>
    <w:family w:val="auto"/>
    <w:pitch w:val="default"/>
    <w:sig w:usb0="00000000" w:usb1="00000000" w:usb2="00000010" w:usb3="00000000" w:csb0="0004009F" w:csb1="00000000"/>
  </w:font>
  <w:font w:name="华文中宋">
    <w:altName w:val="宋体"/>
    <w:panose1 w:val="02010600040101010101"/>
    <w:charset w:val="86"/>
    <w:family w:val="auto"/>
    <w:pitch w:val="default"/>
    <w:sig w:usb0="00000000" w:usb1="00000000" w:usb2="00000010" w:usb3="00000000" w:csb0="0004009F" w:csb1="00000000"/>
  </w:font>
  <w:font w:name="仿宋">
    <w:panose1 w:val="02010609060101010101"/>
    <w:charset w:val="86"/>
    <w:family w:val="modern"/>
    <w:pitch w:val="default"/>
    <w:sig w:usb0="800002BF" w:usb1="38CF7CFA" w:usb2="00000016" w:usb3="00000000" w:csb0="00040001" w:csb1="00000000"/>
  </w:font>
  <w:font w:name="PMingLiU">
    <w:altName w:val="PMingLiU-ExtB"/>
    <w:panose1 w:val="02020500000000000000"/>
    <w:charset w:val="88"/>
    <w:family w:val="roman"/>
    <w:pitch w:val="default"/>
    <w:sig w:usb0="00000000" w:usb1="00000000" w:usb2="00000016" w:usb3="00000000" w:csb0="00100001" w:csb1="00000000"/>
  </w:font>
  <w:font w:name="BGCBPJ+TimesNewRoman">
    <w:altName w:val="宋体"/>
    <w:panose1 w:val="00000000000000000000"/>
    <w:charset w:val="86"/>
    <w:family w:val="roman"/>
    <w:pitch w:val="default"/>
    <w:sig w:usb0="00000000" w:usb1="00000000" w:usb2="00000010" w:usb3="00000000" w:csb0="00040000" w:csb1="00000000"/>
  </w:font>
  <w:font w:name="Noto Sans Mono CJK JP Regular">
    <w:altName w:val="Calibri"/>
    <w:panose1 w:val="00000000000000000000"/>
    <w:charset w:val="00"/>
    <w:family w:val="swiss"/>
    <w:pitch w:val="default"/>
    <w:sig w:usb0="00000000" w:usb1="00000000" w:usb2="00000000" w:usb3="00000000" w:csb0="00040001" w:csb1="00000000"/>
  </w:font>
  <w:font w:name="Times">
    <w:altName w:val="Times New Roman"/>
    <w:panose1 w:val="02020603050405020304"/>
    <w:charset w:val="00"/>
    <w:family w:val="roman"/>
    <w:pitch w:val="default"/>
    <w:sig w:usb0="00000000" w:usb1="00000000" w:usb2="00000000" w:usb3="00000000" w:csb0="000001FF" w:csb1="00000000"/>
  </w:font>
  <w:font w:name="隶书">
    <w:altName w:val="微软雅黑"/>
    <w:panose1 w:val="02010509060101010101"/>
    <w:charset w:val="86"/>
    <w:family w:val="modern"/>
    <w:pitch w:val="default"/>
    <w:sig w:usb0="00000000" w:usb1="00000000" w:usb2="00000010" w:usb3="00000000" w:csb0="00040000" w:csb1="00000000"/>
  </w:font>
  <w:font w:name="EU-F1">
    <w:altName w:val="宋体"/>
    <w:panose1 w:val="00000000000000000000"/>
    <w:charset w:val="86"/>
    <w:family w:val="script"/>
    <w:pitch w:val="default"/>
    <w:sig w:usb0="00000000" w:usb1="00000000" w:usb2="00000010" w:usb3="00000000" w:csb0="00040000" w:csb1="00000000"/>
  </w:font>
  <w:font w:name="Consolas">
    <w:panose1 w:val="020B0609020204030204"/>
    <w:charset w:val="00"/>
    <w:family w:val="modern"/>
    <w:pitch w:val="default"/>
    <w:sig w:usb0="E00006FF" w:usb1="0000FCFF" w:usb2="00000001" w:usb3="00000000" w:csb0="6000019F" w:csb1="DFD70000"/>
  </w:font>
  <w:font w:name="方正中等线简体">
    <w:altName w:val="宋体"/>
    <w:panose1 w:val="00000000000000000000"/>
    <w:charset w:val="86"/>
    <w:family w:val="auto"/>
    <w:pitch w:val="default"/>
    <w:sig w:usb0="00000000" w:usb1="00000000" w:usb2="00000010" w:usb3="00000000" w:csb0="00040000" w:csb1="00000000"/>
  </w:font>
  <w:font w:name="汉仪大宋简">
    <w:altName w:val="宋体"/>
    <w:panose1 w:val="02010609000101010101"/>
    <w:charset w:val="86"/>
    <w:family w:val="modern"/>
    <w:pitch w:val="default"/>
    <w:sig w:usb0="00000000" w:usb1="00000000" w:usb2="00000012" w:usb3="00000000" w:csb0="00040000" w:csb1="00000000"/>
  </w:font>
  <w:font w:name="方正小标宋简体">
    <w:altName w:val="黑体"/>
    <w:panose1 w:val="03000509000000000000"/>
    <w:charset w:val="86"/>
    <w:family w:val="script"/>
    <w:pitch w:val="default"/>
    <w:sig w:usb0="00000000" w:usb1="00000000" w:usb2="00000010" w:usb3="00000000" w:csb0="00040000" w:csb1="00000000"/>
  </w:font>
  <w:font w:name="华文楷体">
    <w:altName w:val="宋体"/>
    <w:panose1 w:val="02010600040101010101"/>
    <w:charset w:val="86"/>
    <w:family w:val="auto"/>
    <w:pitch w:val="default"/>
    <w:sig w:usb0="00000000" w:usb1="00000000" w:usb2="00000010" w:usb3="00000000" w:csb0="0004009F" w:csb1="00000000"/>
  </w:font>
  <w:font w:name="E-F1">
    <w:altName w:val="Malgun Gothic"/>
    <w:panose1 w:val="00000000000000000000"/>
    <w:charset w:val="81"/>
    <w:family w:val="roman"/>
    <w:pitch w:val="default"/>
    <w:sig w:usb0="00000000" w:usb1="00000000" w:usb2="00000033" w:usb3="00000000" w:csb0="00080000" w:csb1="00000000"/>
  </w:font>
  <w:font w:name="方正仿宋_GBK">
    <w:altName w:val="宋体"/>
    <w:panose1 w:val="00000000000000000000"/>
    <w:charset w:val="86"/>
    <w:family w:val="script"/>
    <w:pitch w:val="default"/>
    <w:sig w:usb0="00000000" w:usb1="00000000" w:usb2="00000010" w:usb3="00000000" w:csb0="00040000" w:csb1="00000000"/>
  </w:font>
  <w:font w:name="方正黑体_GBK">
    <w:altName w:val="微软雅黑"/>
    <w:panose1 w:val="00000000000000000000"/>
    <w:charset w:val="86"/>
    <w:family w:val="script"/>
    <w:pitch w:val="default"/>
    <w:sig w:usb0="00000000" w:usb1="00000000" w:usb2="00000010" w:usb3="00000000" w:csb0="00040000" w:csb1="00000000"/>
  </w:font>
  <w:font w:name="方正黑体简体">
    <w:altName w:val="微软雅黑"/>
    <w:panose1 w:val="03000509000000000000"/>
    <w:charset w:val="86"/>
    <w:family w:val="script"/>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9" w:usb3="00000000" w:csb0="000001FF" w:csb1="00000000"/>
  </w:font>
  <w:font w:name="Tms Rmn">
    <w:altName w:val="Segoe Print"/>
    <w:panose1 w:val="02020603040505020304"/>
    <w:charset w:val="00"/>
    <w:family w:val="roman"/>
    <w:pitch w:val="default"/>
    <w:sig w:usb0="00000000" w:usb1="00000000" w:usb2="00000000" w:usb3="00000000" w:csb0="00000001" w:csb1="00000000"/>
  </w:font>
  <w:font w:name="Plotter">
    <w:altName w:val="Courier New"/>
    <w:panose1 w:val="00000000000000000000"/>
    <w:charset w:val="00"/>
    <w:family w:val="roman"/>
    <w:pitch w:val="default"/>
    <w:sig w:usb0="00000000" w:usb1="00000000" w:usb2="00000000" w:usb3="00000000" w:csb0="00000001" w:csb1="00000000"/>
  </w:font>
  <w:font w:name="Linotype Univers 330 Light">
    <w:altName w:val="宋体"/>
    <w:panose1 w:val="00000000000000000000"/>
    <w:charset w:val="86"/>
    <w:family w:val="swiss"/>
    <w:pitch w:val="default"/>
    <w:sig w:usb0="00000000" w:usb1="00000000" w:usb2="00000010" w:usb3="00000000" w:csb0="00040000" w:csb1="00000000"/>
  </w:font>
  <w:font w:name="Univers LT Std 57 Cn">
    <w:altName w:val="Arial"/>
    <w:panose1 w:val="00000000000000000000"/>
    <w:charset w:val="00"/>
    <w:family w:val="swiss"/>
    <w:pitch w:val="default"/>
    <w:sig w:usb0="00000000" w:usb1="00000000" w:usb2="00000000" w:usb3="00000000" w:csb0="00000001" w:csb1="00000000"/>
  </w:font>
  <w:font w:name="Century Gothic">
    <w:altName w:val="Segoe Print"/>
    <w:panose1 w:val="020B0502020202020204"/>
    <w:charset w:val="00"/>
    <w:family w:val="swiss"/>
    <w:pitch w:val="default"/>
    <w:sig w:usb0="00000000" w:usb1="00000000" w:usb2="00000000" w:usb3="00000000" w:csb0="0000009F" w:csb1="00000000"/>
  </w:font>
  <w:font w:name="Univers LT Std 47 Cn Lt">
    <w:altName w:val="宋体"/>
    <w:panose1 w:val="00000000000000000000"/>
    <w:charset w:val="86"/>
    <w:family w:val="swiss"/>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TimesNewRomanPSMT">
    <w:altName w:val="宋体"/>
    <w:panose1 w:val="00000000000000000000"/>
    <w:charset w:val="00"/>
    <w:family w:val="roman"/>
    <w:pitch w:val="default"/>
    <w:sig w:usb0="00000000" w:usb1="00000000" w:usb2="00000000" w:usb3="00000000" w:csb0="00040001" w:csb1="00000000"/>
  </w:font>
  <w:font w:name="Noto Sans CJK JP Regular">
    <w:altName w:val="Calibri"/>
    <w:panose1 w:val="00000000000000000000"/>
    <w:charset w:val="00"/>
    <w:family w:val="swiss"/>
    <w:pitch w:val="default"/>
    <w:sig w:usb0="00000000" w:usb1="00000000" w:usb2="00000000" w:usb3="00000000" w:csb0="00040001" w:csb1="00000000"/>
  </w:font>
  <w:font w:name="MS PGothic">
    <w:panose1 w:val="020B0600070205080204"/>
    <w:charset w:val="80"/>
    <w:family w:val="auto"/>
    <w:pitch w:val="default"/>
    <w:sig w:usb0="E00002FF" w:usb1="6AC7FDFB" w:usb2="08000012" w:usb3="00000000" w:csb0="4002009F" w:csb1="DFD70000"/>
  </w:font>
  <w:font w:name="PMingLiU-ExtB">
    <w:panose1 w:val="02020500000000000000"/>
    <w:charset w:val="88"/>
    <w:family w:val="auto"/>
    <w:pitch w:val="default"/>
    <w:sig w:usb0="8000002F" w:usb1="02000008" w:usb2="00000000" w:usb3="00000000" w:csb0="00100001" w:csb1="00000000"/>
  </w:font>
  <w:font w:name="Malgun Gothic">
    <w:panose1 w:val="020B0503020000020004"/>
    <w:charset w:val="81"/>
    <w:family w:val="auto"/>
    <w:pitch w:val="default"/>
    <w:sig w:usb0="9000002F" w:usb1="29D77CFB" w:usb2="00000012" w:usb3="00000000" w:csb0="0008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jc w:val="center"/>
      <w:rPr>
        <w:rFonts w:ascii="宋体" w:hAnsi="宋体"/>
      </w:rPr>
    </w:pPr>
    <w:r>
      <w:rPr>
        <w:rFonts w:ascii="宋体" w:hAnsi="宋体"/>
      </w:rPr>
      <w:t xml:space="preserve"> </w:t>
    </w:r>
    <w:r>
      <w:rPr>
        <w:rFonts w:ascii="宋体" w:hAnsi="宋体"/>
        <w:bCs/>
        <w:sz w:val="24"/>
        <w:szCs w:val="24"/>
      </w:rPr>
      <w:fldChar w:fldCharType="begin"/>
    </w:r>
    <w:r>
      <w:rPr>
        <w:rFonts w:ascii="宋体" w:hAnsi="宋体"/>
        <w:bCs/>
      </w:rPr>
      <w:instrText xml:space="preserve">PAGE</w:instrText>
    </w:r>
    <w:r>
      <w:rPr>
        <w:rFonts w:ascii="宋体" w:hAnsi="宋体"/>
        <w:bCs/>
        <w:sz w:val="24"/>
        <w:szCs w:val="24"/>
      </w:rPr>
      <w:fldChar w:fldCharType="separate"/>
    </w:r>
    <w:r>
      <w:rPr>
        <w:rFonts w:ascii="宋体" w:hAnsi="宋体"/>
        <w:bCs/>
      </w:rPr>
      <w:t>13</w:t>
    </w:r>
    <w:r>
      <w:rPr>
        <w:rFonts w:ascii="宋体" w:hAnsi="宋体"/>
        <w:bCs/>
        <w:sz w:val="24"/>
        <w:szCs w:val="24"/>
      </w:rPr>
      <w:fldChar w:fldCharType="end"/>
    </w:r>
    <w:r>
      <w:rPr>
        <w:rFonts w:ascii="宋体" w:hAnsi="宋体"/>
      </w:rPr>
      <w:t xml:space="preserve"> / </w:t>
    </w:r>
    <w:r>
      <w:rPr>
        <w:rFonts w:ascii="宋体" w:hAnsi="宋体"/>
        <w:bCs/>
        <w:sz w:val="24"/>
        <w:szCs w:val="24"/>
      </w:rPr>
      <w:fldChar w:fldCharType="begin"/>
    </w:r>
    <w:r>
      <w:rPr>
        <w:rFonts w:ascii="宋体" w:hAnsi="宋体"/>
        <w:bCs/>
      </w:rPr>
      <w:instrText xml:space="preserve">NUMPAGES</w:instrText>
    </w:r>
    <w:r>
      <w:rPr>
        <w:rFonts w:ascii="宋体" w:hAnsi="宋体"/>
        <w:bCs/>
        <w:sz w:val="24"/>
        <w:szCs w:val="24"/>
      </w:rPr>
      <w:fldChar w:fldCharType="separate"/>
    </w:r>
    <w:r>
      <w:rPr>
        <w:rFonts w:ascii="宋体" w:hAnsi="宋体"/>
        <w:bCs/>
      </w:rPr>
      <w:t>102</w:t>
    </w:r>
    <w:r>
      <w:rPr>
        <w:rFonts w:ascii="宋体" w:hAnsi="宋体"/>
        <w:bCs/>
        <w:sz w:val="24"/>
        <w:szCs w:val="24"/>
      </w:rPr>
      <w:fldChar w:fldCharType="end"/>
    </w:r>
  </w:p>
  <w:p>
    <w:pPr>
      <w:pStyle w:val="56"/>
      <w:ind w:right="359" w:rightChars="171" w:firstLine="4410" w:firstLineChars="245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framePr w:wrap="around" w:vAnchor="text" w:hAnchor="margin" w:xAlign="center" w:y="1"/>
      <w:rPr>
        <w:rStyle w:val="90"/>
      </w:rPr>
    </w:pPr>
    <w:r>
      <w:fldChar w:fldCharType="begin"/>
    </w:r>
    <w:r>
      <w:rPr>
        <w:rStyle w:val="90"/>
      </w:rPr>
      <w:instrText xml:space="preserve">PAGE  </w:instrText>
    </w:r>
    <w:r>
      <w:fldChar w:fldCharType="separate"/>
    </w:r>
    <w:r>
      <w:rPr>
        <w:rStyle w:val="90"/>
      </w:rPr>
      <w:t>1</w:t>
    </w:r>
    <w:r>
      <w:fldChar w:fldCharType="end"/>
    </w:r>
  </w:p>
  <w:p>
    <w:pPr>
      <w:pStyle w:val="5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p>
      <w:pPr>
        <w:pStyle w:val="67"/>
        <w:rPr>
          <w:rFonts w:ascii="仿宋" w:hAnsi="仿宋" w:eastAsia="仿宋"/>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pP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framePr w:wrap="around" w:vAnchor="text" w:hAnchor="margin" w:xAlign="right" w:y="1"/>
      <w:rPr>
        <w:rStyle w:val="90"/>
      </w:rPr>
    </w:pPr>
    <w:r>
      <w:fldChar w:fldCharType="begin"/>
    </w:r>
    <w:r>
      <w:rPr>
        <w:rStyle w:val="90"/>
      </w:rPr>
      <w:instrText xml:space="preserve">PAGE  </w:instrText>
    </w:r>
    <w:r>
      <w:fldChar w:fldCharType="separate"/>
    </w:r>
    <w:r>
      <w:rPr>
        <w:rStyle w:val="90"/>
      </w:rPr>
      <w:t>1</w:t>
    </w:r>
    <w:r>
      <w:fldChar w:fldCharType="end"/>
    </w:r>
  </w:p>
  <w:p>
    <w:pPr>
      <w:pStyle w:val="58"/>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6D485B"/>
    <w:multiLevelType w:val="multilevel"/>
    <w:tmpl w:val="1F6D485B"/>
    <w:lvl w:ilvl="0" w:tentative="0">
      <w:start w:val="1"/>
      <w:numFmt w:val="decimal"/>
      <w:pStyle w:val="1784"/>
      <w:suff w:val="nothing"/>
      <w:lvlText w:val="%1)"/>
      <w:lvlJc w:val="left"/>
      <w:pPr>
        <w:ind w:left="420" w:hanging="420"/>
      </w:pPr>
      <w:rPr>
        <w:rFonts w:hint="eastAsia"/>
        <w:b w:val="0"/>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
    <w:nsid w:val="58AE48A9"/>
    <w:multiLevelType w:val="multilevel"/>
    <w:tmpl w:val="58AE48A9"/>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
    <w:nsid w:val="5C777F39"/>
    <w:multiLevelType w:val="multilevel"/>
    <w:tmpl w:val="5C777F39"/>
    <w:lvl w:ilvl="0" w:tentative="0">
      <w:start w:val="1"/>
      <w:numFmt w:val="decimal"/>
      <w:suff w:val="nothing"/>
      <w:lvlText w:val="（%1）"/>
      <w:lvlJc w:val="left"/>
      <w:pPr>
        <w:ind w:left="840" w:hanging="420"/>
      </w:pPr>
      <w:rPr>
        <w:rFonts w:hint="default"/>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abstractNum w:abstractNumId="3">
    <w:nsid w:val="78D01565"/>
    <w:multiLevelType w:val="multilevel"/>
    <w:tmpl w:val="78D01565"/>
    <w:lvl w:ilvl="0" w:tentative="0">
      <w:start w:val="1"/>
      <w:numFmt w:val="chineseCountingThousand"/>
      <w:pStyle w:val="1832"/>
      <w:suff w:val="nothing"/>
      <w:lvlText w:val="（%1）、"/>
      <w:lvlJc w:val="left"/>
      <w:pPr>
        <w:ind w:left="420" w:hanging="420"/>
      </w:pPr>
      <w:rPr>
        <w:rFonts w:hint="eastAsia" w:ascii="仿宋" w:hAnsi="仿宋" w:eastAsia="仿宋"/>
        <w:sz w:val="21"/>
        <w:szCs w:val="21"/>
      </w:rPr>
    </w:lvl>
    <w:lvl w:ilvl="1" w:tentative="0">
      <w:start w:val="1"/>
      <w:numFmt w:val="lowerLetter"/>
      <w:pStyle w:val="1847"/>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VerticalSpacing w:val="156"/>
  <w:noPunctuationKerning w:val="1"/>
  <w:characterSpacingControl w:val="compressPunctuation"/>
  <w:footnotePr>
    <w:footnote w:id="2"/>
    <w:footnote w:id="3"/>
  </w:foot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kwMGQ0OTIwNmMyZjZjM2FlNzY0NGEwNzVmZGYxNGUifQ=="/>
  </w:docVars>
  <w:rsids>
    <w:rsidRoot w:val="009C7B0E"/>
    <w:rsid w:val="0000175D"/>
    <w:rsid w:val="00002CE0"/>
    <w:rsid w:val="00003DA2"/>
    <w:rsid w:val="00003E73"/>
    <w:rsid w:val="00005E3F"/>
    <w:rsid w:val="00007612"/>
    <w:rsid w:val="000076BE"/>
    <w:rsid w:val="00007D99"/>
    <w:rsid w:val="000105A8"/>
    <w:rsid w:val="00010A93"/>
    <w:rsid w:val="000110F7"/>
    <w:rsid w:val="00011B73"/>
    <w:rsid w:val="000123BB"/>
    <w:rsid w:val="00012A84"/>
    <w:rsid w:val="00013328"/>
    <w:rsid w:val="0001368A"/>
    <w:rsid w:val="00013AA3"/>
    <w:rsid w:val="00013DF7"/>
    <w:rsid w:val="00014D54"/>
    <w:rsid w:val="00014E57"/>
    <w:rsid w:val="000165B4"/>
    <w:rsid w:val="00017C05"/>
    <w:rsid w:val="000204BA"/>
    <w:rsid w:val="0002085F"/>
    <w:rsid w:val="000208D5"/>
    <w:rsid w:val="000211D4"/>
    <w:rsid w:val="00022073"/>
    <w:rsid w:val="00023A8B"/>
    <w:rsid w:val="000241EF"/>
    <w:rsid w:val="000252DA"/>
    <w:rsid w:val="000256E7"/>
    <w:rsid w:val="000260A9"/>
    <w:rsid w:val="0002668D"/>
    <w:rsid w:val="000320B8"/>
    <w:rsid w:val="00032351"/>
    <w:rsid w:val="00032A8F"/>
    <w:rsid w:val="00032E8B"/>
    <w:rsid w:val="0003410B"/>
    <w:rsid w:val="00035744"/>
    <w:rsid w:val="00036E48"/>
    <w:rsid w:val="000379F2"/>
    <w:rsid w:val="0004026E"/>
    <w:rsid w:val="000412DF"/>
    <w:rsid w:val="00041EBA"/>
    <w:rsid w:val="00042018"/>
    <w:rsid w:val="00043214"/>
    <w:rsid w:val="00044FAE"/>
    <w:rsid w:val="00045463"/>
    <w:rsid w:val="00045966"/>
    <w:rsid w:val="00045A98"/>
    <w:rsid w:val="00046BD3"/>
    <w:rsid w:val="00046CE2"/>
    <w:rsid w:val="0004702F"/>
    <w:rsid w:val="00050487"/>
    <w:rsid w:val="0005281E"/>
    <w:rsid w:val="00052F8B"/>
    <w:rsid w:val="000531DD"/>
    <w:rsid w:val="000534A4"/>
    <w:rsid w:val="000540C9"/>
    <w:rsid w:val="00054A42"/>
    <w:rsid w:val="00055251"/>
    <w:rsid w:val="0005626C"/>
    <w:rsid w:val="00056A7E"/>
    <w:rsid w:val="00056E8E"/>
    <w:rsid w:val="00057EF9"/>
    <w:rsid w:val="00060084"/>
    <w:rsid w:val="0006118C"/>
    <w:rsid w:val="000611AF"/>
    <w:rsid w:val="00064976"/>
    <w:rsid w:val="0006673A"/>
    <w:rsid w:val="000668EA"/>
    <w:rsid w:val="00067011"/>
    <w:rsid w:val="000672FE"/>
    <w:rsid w:val="000702CA"/>
    <w:rsid w:val="0007035A"/>
    <w:rsid w:val="00070986"/>
    <w:rsid w:val="00071101"/>
    <w:rsid w:val="00072618"/>
    <w:rsid w:val="00072DF1"/>
    <w:rsid w:val="00073A93"/>
    <w:rsid w:val="00074658"/>
    <w:rsid w:val="00074C33"/>
    <w:rsid w:val="00075618"/>
    <w:rsid w:val="0007628A"/>
    <w:rsid w:val="000776B0"/>
    <w:rsid w:val="00077F45"/>
    <w:rsid w:val="00080CD8"/>
    <w:rsid w:val="00081713"/>
    <w:rsid w:val="000838C9"/>
    <w:rsid w:val="00084164"/>
    <w:rsid w:val="00084304"/>
    <w:rsid w:val="00084C5A"/>
    <w:rsid w:val="00085A58"/>
    <w:rsid w:val="00085AAE"/>
    <w:rsid w:val="00085FAC"/>
    <w:rsid w:val="00087804"/>
    <w:rsid w:val="0009078C"/>
    <w:rsid w:val="00090E0A"/>
    <w:rsid w:val="00090F38"/>
    <w:rsid w:val="00091192"/>
    <w:rsid w:val="000917C7"/>
    <w:rsid w:val="000920B9"/>
    <w:rsid w:val="00092226"/>
    <w:rsid w:val="00092D29"/>
    <w:rsid w:val="000931C8"/>
    <w:rsid w:val="0009366C"/>
    <w:rsid w:val="000945E5"/>
    <w:rsid w:val="00094A82"/>
    <w:rsid w:val="00094D62"/>
    <w:rsid w:val="000969C6"/>
    <w:rsid w:val="00096C1A"/>
    <w:rsid w:val="0009750D"/>
    <w:rsid w:val="0009769B"/>
    <w:rsid w:val="000A0A73"/>
    <w:rsid w:val="000A1158"/>
    <w:rsid w:val="000A1B7B"/>
    <w:rsid w:val="000A2277"/>
    <w:rsid w:val="000A317D"/>
    <w:rsid w:val="000A340E"/>
    <w:rsid w:val="000A49AA"/>
    <w:rsid w:val="000A4BC4"/>
    <w:rsid w:val="000A6CEA"/>
    <w:rsid w:val="000A700B"/>
    <w:rsid w:val="000A72C9"/>
    <w:rsid w:val="000A78C5"/>
    <w:rsid w:val="000A7912"/>
    <w:rsid w:val="000B076E"/>
    <w:rsid w:val="000B093B"/>
    <w:rsid w:val="000B1954"/>
    <w:rsid w:val="000B4CA6"/>
    <w:rsid w:val="000B63EF"/>
    <w:rsid w:val="000B6F5D"/>
    <w:rsid w:val="000B7700"/>
    <w:rsid w:val="000B7D5F"/>
    <w:rsid w:val="000C0B5F"/>
    <w:rsid w:val="000C4042"/>
    <w:rsid w:val="000C4CC8"/>
    <w:rsid w:val="000C4D03"/>
    <w:rsid w:val="000C53B8"/>
    <w:rsid w:val="000C54F5"/>
    <w:rsid w:val="000C76A6"/>
    <w:rsid w:val="000C787F"/>
    <w:rsid w:val="000D0493"/>
    <w:rsid w:val="000D1561"/>
    <w:rsid w:val="000D18D5"/>
    <w:rsid w:val="000D327C"/>
    <w:rsid w:val="000D4239"/>
    <w:rsid w:val="000D4A09"/>
    <w:rsid w:val="000D4A39"/>
    <w:rsid w:val="000D4BA2"/>
    <w:rsid w:val="000D6157"/>
    <w:rsid w:val="000E0124"/>
    <w:rsid w:val="000E0639"/>
    <w:rsid w:val="000E139F"/>
    <w:rsid w:val="000E1795"/>
    <w:rsid w:val="000E1930"/>
    <w:rsid w:val="000E1AAC"/>
    <w:rsid w:val="000E206F"/>
    <w:rsid w:val="000E2326"/>
    <w:rsid w:val="000E2504"/>
    <w:rsid w:val="000E2AB3"/>
    <w:rsid w:val="000E2ED9"/>
    <w:rsid w:val="000E31E4"/>
    <w:rsid w:val="000E5C34"/>
    <w:rsid w:val="000E7AC5"/>
    <w:rsid w:val="000F09D3"/>
    <w:rsid w:val="000F20B2"/>
    <w:rsid w:val="000F28B6"/>
    <w:rsid w:val="000F3A9C"/>
    <w:rsid w:val="000F4F8C"/>
    <w:rsid w:val="000F50CC"/>
    <w:rsid w:val="000F5FFC"/>
    <w:rsid w:val="000F6BF9"/>
    <w:rsid w:val="000F78AC"/>
    <w:rsid w:val="000F79B6"/>
    <w:rsid w:val="001009BD"/>
    <w:rsid w:val="00101B55"/>
    <w:rsid w:val="00103212"/>
    <w:rsid w:val="00105577"/>
    <w:rsid w:val="00105D1D"/>
    <w:rsid w:val="00106CDE"/>
    <w:rsid w:val="001159E9"/>
    <w:rsid w:val="00115B67"/>
    <w:rsid w:val="00115ECF"/>
    <w:rsid w:val="001168AA"/>
    <w:rsid w:val="001204BA"/>
    <w:rsid w:val="00120AA7"/>
    <w:rsid w:val="00122AB2"/>
    <w:rsid w:val="001232B6"/>
    <w:rsid w:val="00123326"/>
    <w:rsid w:val="001250BF"/>
    <w:rsid w:val="0012632F"/>
    <w:rsid w:val="00127566"/>
    <w:rsid w:val="001313B6"/>
    <w:rsid w:val="00132515"/>
    <w:rsid w:val="001333F7"/>
    <w:rsid w:val="00133454"/>
    <w:rsid w:val="0013354A"/>
    <w:rsid w:val="001335D7"/>
    <w:rsid w:val="001341E3"/>
    <w:rsid w:val="00134654"/>
    <w:rsid w:val="001346AF"/>
    <w:rsid w:val="0013472A"/>
    <w:rsid w:val="00134B06"/>
    <w:rsid w:val="00135398"/>
    <w:rsid w:val="00135FF9"/>
    <w:rsid w:val="00136E4D"/>
    <w:rsid w:val="00137094"/>
    <w:rsid w:val="001373E2"/>
    <w:rsid w:val="00140378"/>
    <w:rsid w:val="00140760"/>
    <w:rsid w:val="0014225F"/>
    <w:rsid w:val="001422B6"/>
    <w:rsid w:val="001423C7"/>
    <w:rsid w:val="00142CFF"/>
    <w:rsid w:val="001457E4"/>
    <w:rsid w:val="00145B4B"/>
    <w:rsid w:val="00145F32"/>
    <w:rsid w:val="001463DD"/>
    <w:rsid w:val="00146879"/>
    <w:rsid w:val="00146AD2"/>
    <w:rsid w:val="00146DBA"/>
    <w:rsid w:val="00150B2C"/>
    <w:rsid w:val="00150CE4"/>
    <w:rsid w:val="001511E8"/>
    <w:rsid w:val="00151AC9"/>
    <w:rsid w:val="00152996"/>
    <w:rsid w:val="00153089"/>
    <w:rsid w:val="0015319B"/>
    <w:rsid w:val="00154D07"/>
    <w:rsid w:val="00155281"/>
    <w:rsid w:val="0015635B"/>
    <w:rsid w:val="00157214"/>
    <w:rsid w:val="001578BF"/>
    <w:rsid w:val="00157A1B"/>
    <w:rsid w:val="00157FB2"/>
    <w:rsid w:val="001614A6"/>
    <w:rsid w:val="00162387"/>
    <w:rsid w:val="001627F3"/>
    <w:rsid w:val="00162A3C"/>
    <w:rsid w:val="00162CCC"/>
    <w:rsid w:val="00163920"/>
    <w:rsid w:val="00163CB5"/>
    <w:rsid w:val="00163FEE"/>
    <w:rsid w:val="00164AEA"/>
    <w:rsid w:val="00165D30"/>
    <w:rsid w:val="00167626"/>
    <w:rsid w:val="0016788A"/>
    <w:rsid w:val="00167E41"/>
    <w:rsid w:val="00170608"/>
    <w:rsid w:val="001712B1"/>
    <w:rsid w:val="00171646"/>
    <w:rsid w:val="00171679"/>
    <w:rsid w:val="00171834"/>
    <w:rsid w:val="00172741"/>
    <w:rsid w:val="00173655"/>
    <w:rsid w:val="001738FF"/>
    <w:rsid w:val="001741CD"/>
    <w:rsid w:val="00174E0C"/>
    <w:rsid w:val="001759AA"/>
    <w:rsid w:val="00175A2C"/>
    <w:rsid w:val="0017658A"/>
    <w:rsid w:val="00176A29"/>
    <w:rsid w:val="00184F12"/>
    <w:rsid w:val="00186FB3"/>
    <w:rsid w:val="001909DA"/>
    <w:rsid w:val="00190A17"/>
    <w:rsid w:val="00190CD4"/>
    <w:rsid w:val="00190D34"/>
    <w:rsid w:val="001926CE"/>
    <w:rsid w:val="00193739"/>
    <w:rsid w:val="00193C3B"/>
    <w:rsid w:val="00193E7F"/>
    <w:rsid w:val="00194EF5"/>
    <w:rsid w:val="00195E1A"/>
    <w:rsid w:val="00196A8C"/>
    <w:rsid w:val="0019748C"/>
    <w:rsid w:val="001A17AB"/>
    <w:rsid w:val="001A2B9B"/>
    <w:rsid w:val="001A33BF"/>
    <w:rsid w:val="001A3694"/>
    <w:rsid w:val="001A4096"/>
    <w:rsid w:val="001A469D"/>
    <w:rsid w:val="001B13C4"/>
    <w:rsid w:val="001B2997"/>
    <w:rsid w:val="001B2D71"/>
    <w:rsid w:val="001B3BBB"/>
    <w:rsid w:val="001B510F"/>
    <w:rsid w:val="001B6636"/>
    <w:rsid w:val="001B6754"/>
    <w:rsid w:val="001B7F16"/>
    <w:rsid w:val="001C09F0"/>
    <w:rsid w:val="001C1657"/>
    <w:rsid w:val="001C1C04"/>
    <w:rsid w:val="001C37C6"/>
    <w:rsid w:val="001C38F2"/>
    <w:rsid w:val="001C63A5"/>
    <w:rsid w:val="001C6D56"/>
    <w:rsid w:val="001C74A7"/>
    <w:rsid w:val="001D1300"/>
    <w:rsid w:val="001D13EF"/>
    <w:rsid w:val="001D1549"/>
    <w:rsid w:val="001D1A6D"/>
    <w:rsid w:val="001D3A64"/>
    <w:rsid w:val="001D41B4"/>
    <w:rsid w:val="001D4E6B"/>
    <w:rsid w:val="001D506C"/>
    <w:rsid w:val="001D5EC8"/>
    <w:rsid w:val="001D69CD"/>
    <w:rsid w:val="001D6F3B"/>
    <w:rsid w:val="001D7183"/>
    <w:rsid w:val="001D744B"/>
    <w:rsid w:val="001D749A"/>
    <w:rsid w:val="001D7E28"/>
    <w:rsid w:val="001E2063"/>
    <w:rsid w:val="001E4679"/>
    <w:rsid w:val="001E47B6"/>
    <w:rsid w:val="001E530D"/>
    <w:rsid w:val="001E5911"/>
    <w:rsid w:val="001E6887"/>
    <w:rsid w:val="001F0BF3"/>
    <w:rsid w:val="001F238B"/>
    <w:rsid w:val="001F289C"/>
    <w:rsid w:val="001F35F9"/>
    <w:rsid w:val="001F395F"/>
    <w:rsid w:val="001F3FE6"/>
    <w:rsid w:val="001F4636"/>
    <w:rsid w:val="001F4850"/>
    <w:rsid w:val="001F635D"/>
    <w:rsid w:val="00200003"/>
    <w:rsid w:val="002000AE"/>
    <w:rsid w:val="00200E9C"/>
    <w:rsid w:val="00201A47"/>
    <w:rsid w:val="00202466"/>
    <w:rsid w:val="002033DD"/>
    <w:rsid w:val="002033FD"/>
    <w:rsid w:val="00203783"/>
    <w:rsid w:val="002038E7"/>
    <w:rsid w:val="0020395B"/>
    <w:rsid w:val="00203A3E"/>
    <w:rsid w:val="00203F6E"/>
    <w:rsid w:val="00204237"/>
    <w:rsid w:val="0020537F"/>
    <w:rsid w:val="00205724"/>
    <w:rsid w:val="00205FEC"/>
    <w:rsid w:val="002067EC"/>
    <w:rsid w:val="00207BA1"/>
    <w:rsid w:val="0021036F"/>
    <w:rsid w:val="00210FD5"/>
    <w:rsid w:val="00211097"/>
    <w:rsid w:val="002116B3"/>
    <w:rsid w:val="0021199B"/>
    <w:rsid w:val="00212B03"/>
    <w:rsid w:val="00213F68"/>
    <w:rsid w:val="00214A70"/>
    <w:rsid w:val="002162A3"/>
    <w:rsid w:val="0021659C"/>
    <w:rsid w:val="00216723"/>
    <w:rsid w:val="002175E6"/>
    <w:rsid w:val="0021772E"/>
    <w:rsid w:val="00220376"/>
    <w:rsid w:val="00220801"/>
    <w:rsid w:val="002223C8"/>
    <w:rsid w:val="00222C56"/>
    <w:rsid w:val="00222C74"/>
    <w:rsid w:val="00224DF2"/>
    <w:rsid w:val="002264F3"/>
    <w:rsid w:val="00226E6B"/>
    <w:rsid w:val="0023009E"/>
    <w:rsid w:val="00231DB1"/>
    <w:rsid w:val="0023340D"/>
    <w:rsid w:val="00233A5A"/>
    <w:rsid w:val="002342DC"/>
    <w:rsid w:val="002345C0"/>
    <w:rsid w:val="00234826"/>
    <w:rsid w:val="002365F2"/>
    <w:rsid w:val="002367C6"/>
    <w:rsid w:val="00236953"/>
    <w:rsid w:val="00236EE2"/>
    <w:rsid w:val="00237758"/>
    <w:rsid w:val="00237F86"/>
    <w:rsid w:val="002405D8"/>
    <w:rsid w:val="00240D16"/>
    <w:rsid w:val="0024248E"/>
    <w:rsid w:val="002424B0"/>
    <w:rsid w:val="00242E60"/>
    <w:rsid w:val="002439CC"/>
    <w:rsid w:val="00243E44"/>
    <w:rsid w:val="002457DD"/>
    <w:rsid w:val="00250C80"/>
    <w:rsid w:val="00251164"/>
    <w:rsid w:val="00253073"/>
    <w:rsid w:val="002532F1"/>
    <w:rsid w:val="0025351C"/>
    <w:rsid w:val="00254E5C"/>
    <w:rsid w:val="00254F85"/>
    <w:rsid w:val="00256584"/>
    <w:rsid w:val="00256A67"/>
    <w:rsid w:val="00260C9C"/>
    <w:rsid w:val="002617BD"/>
    <w:rsid w:val="00265BAD"/>
    <w:rsid w:val="00266E97"/>
    <w:rsid w:val="00267130"/>
    <w:rsid w:val="0027083C"/>
    <w:rsid w:val="00270857"/>
    <w:rsid w:val="002717ED"/>
    <w:rsid w:val="00273121"/>
    <w:rsid w:val="0027393C"/>
    <w:rsid w:val="00273DC5"/>
    <w:rsid w:val="00275221"/>
    <w:rsid w:val="002752BD"/>
    <w:rsid w:val="00275399"/>
    <w:rsid w:val="002755D9"/>
    <w:rsid w:val="00275779"/>
    <w:rsid w:val="00276E6A"/>
    <w:rsid w:val="002772F7"/>
    <w:rsid w:val="00280861"/>
    <w:rsid w:val="0028312F"/>
    <w:rsid w:val="002836EE"/>
    <w:rsid w:val="002850FC"/>
    <w:rsid w:val="0028576E"/>
    <w:rsid w:val="00285F1F"/>
    <w:rsid w:val="002911EC"/>
    <w:rsid w:val="00291C49"/>
    <w:rsid w:val="00291DD4"/>
    <w:rsid w:val="00293678"/>
    <w:rsid w:val="00294992"/>
    <w:rsid w:val="00296042"/>
    <w:rsid w:val="002A0535"/>
    <w:rsid w:val="002A0697"/>
    <w:rsid w:val="002A16FB"/>
    <w:rsid w:val="002A1DA2"/>
    <w:rsid w:val="002A2300"/>
    <w:rsid w:val="002A23C4"/>
    <w:rsid w:val="002A25A7"/>
    <w:rsid w:val="002A2E32"/>
    <w:rsid w:val="002A40EE"/>
    <w:rsid w:val="002A4295"/>
    <w:rsid w:val="002A452D"/>
    <w:rsid w:val="002A57DD"/>
    <w:rsid w:val="002A634D"/>
    <w:rsid w:val="002A6C8C"/>
    <w:rsid w:val="002A6EB4"/>
    <w:rsid w:val="002B0030"/>
    <w:rsid w:val="002B0D0B"/>
    <w:rsid w:val="002B1C9E"/>
    <w:rsid w:val="002B3AA8"/>
    <w:rsid w:val="002B3D33"/>
    <w:rsid w:val="002B4B50"/>
    <w:rsid w:val="002B516D"/>
    <w:rsid w:val="002B580F"/>
    <w:rsid w:val="002B701B"/>
    <w:rsid w:val="002B7ABF"/>
    <w:rsid w:val="002C06E3"/>
    <w:rsid w:val="002C107B"/>
    <w:rsid w:val="002C20A3"/>
    <w:rsid w:val="002C3C67"/>
    <w:rsid w:val="002C3F5B"/>
    <w:rsid w:val="002C5B2C"/>
    <w:rsid w:val="002C68CB"/>
    <w:rsid w:val="002C787B"/>
    <w:rsid w:val="002D0E2E"/>
    <w:rsid w:val="002D147D"/>
    <w:rsid w:val="002D17E2"/>
    <w:rsid w:val="002D1C12"/>
    <w:rsid w:val="002D27FC"/>
    <w:rsid w:val="002D316C"/>
    <w:rsid w:val="002D32E8"/>
    <w:rsid w:val="002D361B"/>
    <w:rsid w:val="002D36BF"/>
    <w:rsid w:val="002D45BF"/>
    <w:rsid w:val="002D50FC"/>
    <w:rsid w:val="002D63FF"/>
    <w:rsid w:val="002D64CA"/>
    <w:rsid w:val="002D6716"/>
    <w:rsid w:val="002D720C"/>
    <w:rsid w:val="002E078F"/>
    <w:rsid w:val="002E1E51"/>
    <w:rsid w:val="002E1EB9"/>
    <w:rsid w:val="002E4092"/>
    <w:rsid w:val="002E5B00"/>
    <w:rsid w:val="002E5D2C"/>
    <w:rsid w:val="002E5E8F"/>
    <w:rsid w:val="002E6328"/>
    <w:rsid w:val="002E6A72"/>
    <w:rsid w:val="002E6F01"/>
    <w:rsid w:val="002E76A7"/>
    <w:rsid w:val="002E78D7"/>
    <w:rsid w:val="002F1E9C"/>
    <w:rsid w:val="002F1E9E"/>
    <w:rsid w:val="002F389F"/>
    <w:rsid w:val="002F38CF"/>
    <w:rsid w:val="002F4ED2"/>
    <w:rsid w:val="002F7BB1"/>
    <w:rsid w:val="002F7E20"/>
    <w:rsid w:val="002F7FC7"/>
    <w:rsid w:val="0030189F"/>
    <w:rsid w:val="00303F7A"/>
    <w:rsid w:val="0030442F"/>
    <w:rsid w:val="003059C4"/>
    <w:rsid w:val="00305A55"/>
    <w:rsid w:val="00305DAB"/>
    <w:rsid w:val="00306498"/>
    <w:rsid w:val="00306D39"/>
    <w:rsid w:val="00306E25"/>
    <w:rsid w:val="00307470"/>
    <w:rsid w:val="003102BB"/>
    <w:rsid w:val="00311B9B"/>
    <w:rsid w:val="003125A4"/>
    <w:rsid w:val="00312CC6"/>
    <w:rsid w:val="00313985"/>
    <w:rsid w:val="00313A27"/>
    <w:rsid w:val="00314187"/>
    <w:rsid w:val="003160D2"/>
    <w:rsid w:val="00316434"/>
    <w:rsid w:val="0031650B"/>
    <w:rsid w:val="003168D5"/>
    <w:rsid w:val="003177CD"/>
    <w:rsid w:val="00317B0A"/>
    <w:rsid w:val="00317FB1"/>
    <w:rsid w:val="003218CA"/>
    <w:rsid w:val="00321D59"/>
    <w:rsid w:val="00322EBF"/>
    <w:rsid w:val="00325A5C"/>
    <w:rsid w:val="0032762E"/>
    <w:rsid w:val="003304FC"/>
    <w:rsid w:val="003317E4"/>
    <w:rsid w:val="0033194E"/>
    <w:rsid w:val="00332D64"/>
    <w:rsid w:val="0033321B"/>
    <w:rsid w:val="0033597B"/>
    <w:rsid w:val="00335DDF"/>
    <w:rsid w:val="0033660B"/>
    <w:rsid w:val="00337054"/>
    <w:rsid w:val="003371F3"/>
    <w:rsid w:val="003376C2"/>
    <w:rsid w:val="00337EA3"/>
    <w:rsid w:val="00337FA2"/>
    <w:rsid w:val="003414D4"/>
    <w:rsid w:val="00344102"/>
    <w:rsid w:val="003464E6"/>
    <w:rsid w:val="00346503"/>
    <w:rsid w:val="00346AAA"/>
    <w:rsid w:val="00347589"/>
    <w:rsid w:val="00347D05"/>
    <w:rsid w:val="00347D49"/>
    <w:rsid w:val="003529A1"/>
    <w:rsid w:val="003549C4"/>
    <w:rsid w:val="00354D7A"/>
    <w:rsid w:val="00355032"/>
    <w:rsid w:val="00355250"/>
    <w:rsid w:val="0035605E"/>
    <w:rsid w:val="003567F8"/>
    <w:rsid w:val="0035722C"/>
    <w:rsid w:val="00357242"/>
    <w:rsid w:val="003574E7"/>
    <w:rsid w:val="00357734"/>
    <w:rsid w:val="00357D7D"/>
    <w:rsid w:val="00360538"/>
    <w:rsid w:val="0036172B"/>
    <w:rsid w:val="003621B6"/>
    <w:rsid w:val="0036236E"/>
    <w:rsid w:val="00363922"/>
    <w:rsid w:val="003640D2"/>
    <w:rsid w:val="00364DB6"/>
    <w:rsid w:val="00365ADE"/>
    <w:rsid w:val="00370B61"/>
    <w:rsid w:val="003715EB"/>
    <w:rsid w:val="003718AE"/>
    <w:rsid w:val="0037275C"/>
    <w:rsid w:val="003732EB"/>
    <w:rsid w:val="00373339"/>
    <w:rsid w:val="00373B3F"/>
    <w:rsid w:val="00374652"/>
    <w:rsid w:val="00374A35"/>
    <w:rsid w:val="00375324"/>
    <w:rsid w:val="00377723"/>
    <w:rsid w:val="00380065"/>
    <w:rsid w:val="00380B52"/>
    <w:rsid w:val="00381BA7"/>
    <w:rsid w:val="0038239F"/>
    <w:rsid w:val="003825F8"/>
    <w:rsid w:val="00383CE4"/>
    <w:rsid w:val="00383F83"/>
    <w:rsid w:val="00384714"/>
    <w:rsid w:val="0038482F"/>
    <w:rsid w:val="0038578B"/>
    <w:rsid w:val="003858E2"/>
    <w:rsid w:val="00385955"/>
    <w:rsid w:val="00385ABD"/>
    <w:rsid w:val="00386A6B"/>
    <w:rsid w:val="003876E2"/>
    <w:rsid w:val="0038790E"/>
    <w:rsid w:val="00387A2A"/>
    <w:rsid w:val="0039177D"/>
    <w:rsid w:val="00391F82"/>
    <w:rsid w:val="003934B9"/>
    <w:rsid w:val="0039481A"/>
    <w:rsid w:val="003949F0"/>
    <w:rsid w:val="00394D80"/>
    <w:rsid w:val="00395F17"/>
    <w:rsid w:val="00396184"/>
    <w:rsid w:val="003970BC"/>
    <w:rsid w:val="003976E5"/>
    <w:rsid w:val="00397D6A"/>
    <w:rsid w:val="003A066E"/>
    <w:rsid w:val="003A1735"/>
    <w:rsid w:val="003A1D26"/>
    <w:rsid w:val="003A3766"/>
    <w:rsid w:val="003A570E"/>
    <w:rsid w:val="003A672E"/>
    <w:rsid w:val="003B09B8"/>
    <w:rsid w:val="003B1CE4"/>
    <w:rsid w:val="003B2D11"/>
    <w:rsid w:val="003B3331"/>
    <w:rsid w:val="003B3D92"/>
    <w:rsid w:val="003B48F2"/>
    <w:rsid w:val="003B4A50"/>
    <w:rsid w:val="003B4F04"/>
    <w:rsid w:val="003B5A3B"/>
    <w:rsid w:val="003B770B"/>
    <w:rsid w:val="003B7E07"/>
    <w:rsid w:val="003C0502"/>
    <w:rsid w:val="003C0BA4"/>
    <w:rsid w:val="003C2F15"/>
    <w:rsid w:val="003C3F8E"/>
    <w:rsid w:val="003C4193"/>
    <w:rsid w:val="003C4AA7"/>
    <w:rsid w:val="003C4BFF"/>
    <w:rsid w:val="003C52C2"/>
    <w:rsid w:val="003C6781"/>
    <w:rsid w:val="003C79C7"/>
    <w:rsid w:val="003D0B0E"/>
    <w:rsid w:val="003D1E6A"/>
    <w:rsid w:val="003D4417"/>
    <w:rsid w:val="003D4B44"/>
    <w:rsid w:val="003D4DA3"/>
    <w:rsid w:val="003D4EE5"/>
    <w:rsid w:val="003D61F6"/>
    <w:rsid w:val="003D7ADA"/>
    <w:rsid w:val="003D7EA2"/>
    <w:rsid w:val="003E00C2"/>
    <w:rsid w:val="003E0C7C"/>
    <w:rsid w:val="003E1149"/>
    <w:rsid w:val="003E114A"/>
    <w:rsid w:val="003E1372"/>
    <w:rsid w:val="003E184B"/>
    <w:rsid w:val="003E1B1F"/>
    <w:rsid w:val="003E5CFA"/>
    <w:rsid w:val="003E6514"/>
    <w:rsid w:val="003E7B97"/>
    <w:rsid w:val="003E7C07"/>
    <w:rsid w:val="003E7F5F"/>
    <w:rsid w:val="003F0194"/>
    <w:rsid w:val="003F0B33"/>
    <w:rsid w:val="003F1ECF"/>
    <w:rsid w:val="003F2772"/>
    <w:rsid w:val="003F2C13"/>
    <w:rsid w:val="003F2D19"/>
    <w:rsid w:val="003F304B"/>
    <w:rsid w:val="003F380C"/>
    <w:rsid w:val="003F3B3C"/>
    <w:rsid w:val="003F3BF3"/>
    <w:rsid w:val="003F3BFE"/>
    <w:rsid w:val="003F5283"/>
    <w:rsid w:val="003F5E4B"/>
    <w:rsid w:val="003F5E5B"/>
    <w:rsid w:val="003F5F2F"/>
    <w:rsid w:val="003F60E5"/>
    <w:rsid w:val="003F711B"/>
    <w:rsid w:val="003F735A"/>
    <w:rsid w:val="003F7E93"/>
    <w:rsid w:val="003F7EB3"/>
    <w:rsid w:val="004006B1"/>
    <w:rsid w:val="00400D32"/>
    <w:rsid w:val="00401C48"/>
    <w:rsid w:val="004023ED"/>
    <w:rsid w:val="00402C68"/>
    <w:rsid w:val="00405C01"/>
    <w:rsid w:val="00405C61"/>
    <w:rsid w:val="00405E90"/>
    <w:rsid w:val="0040603A"/>
    <w:rsid w:val="004066A7"/>
    <w:rsid w:val="00407206"/>
    <w:rsid w:val="00407397"/>
    <w:rsid w:val="00407B48"/>
    <w:rsid w:val="00411077"/>
    <w:rsid w:val="0041231B"/>
    <w:rsid w:val="004134D9"/>
    <w:rsid w:val="00413B95"/>
    <w:rsid w:val="004143E6"/>
    <w:rsid w:val="00414678"/>
    <w:rsid w:val="00415054"/>
    <w:rsid w:val="00415372"/>
    <w:rsid w:val="004157C8"/>
    <w:rsid w:val="00416DAC"/>
    <w:rsid w:val="00417A16"/>
    <w:rsid w:val="00417FD9"/>
    <w:rsid w:val="00420684"/>
    <w:rsid w:val="00421877"/>
    <w:rsid w:val="0042231B"/>
    <w:rsid w:val="00422B26"/>
    <w:rsid w:val="00422EA0"/>
    <w:rsid w:val="00425064"/>
    <w:rsid w:val="00427883"/>
    <w:rsid w:val="00427FA3"/>
    <w:rsid w:val="00430595"/>
    <w:rsid w:val="0043141D"/>
    <w:rsid w:val="00432038"/>
    <w:rsid w:val="004325FB"/>
    <w:rsid w:val="00432CD1"/>
    <w:rsid w:val="00433179"/>
    <w:rsid w:val="00433CAF"/>
    <w:rsid w:val="0043423C"/>
    <w:rsid w:val="00434CB3"/>
    <w:rsid w:val="00434DA0"/>
    <w:rsid w:val="0043551F"/>
    <w:rsid w:val="00436C76"/>
    <w:rsid w:val="004400A2"/>
    <w:rsid w:val="004404DA"/>
    <w:rsid w:val="00440E8C"/>
    <w:rsid w:val="00442911"/>
    <w:rsid w:val="00442D04"/>
    <w:rsid w:val="00443A59"/>
    <w:rsid w:val="00444359"/>
    <w:rsid w:val="00444688"/>
    <w:rsid w:val="00444B15"/>
    <w:rsid w:val="00444C54"/>
    <w:rsid w:val="00445741"/>
    <w:rsid w:val="00445F40"/>
    <w:rsid w:val="00447EAF"/>
    <w:rsid w:val="004500ED"/>
    <w:rsid w:val="004505D0"/>
    <w:rsid w:val="00450DAA"/>
    <w:rsid w:val="004517F1"/>
    <w:rsid w:val="00452050"/>
    <w:rsid w:val="00452E3A"/>
    <w:rsid w:val="0045311F"/>
    <w:rsid w:val="0045566E"/>
    <w:rsid w:val="00455735"/>
    <w:rsid w:val="004557FF"/>
    <w:rsid w:val="00456E68"/>
    <w:rsid w:val="00457ABB"/>
    <w:rsid w:val="00462DD1"/>
    <w:rsid w:val="004634DF"/>
    <w:rsid w:val="00464DFC"/>
    <w:rsid w:val="004656DC"/>
    <w:rsid w:val="0046590D"/>
    <w:rsid w:val="00467055"/>
    <w:rsid w:val="00467DAA"/>
    <w:rsid w:val="004722F9"/>
    <w:rsid w:val="0047240A"/>
    <w:rsid w:val="004727B8"/>
    <w:rsid w:val="00472C97"/>
    <w:rsid w:val="00473451"/>
    <w:rsid w:val="00474481"/>
    <w:rsid w:val="00474EFD"/>
    <w:rsid w:val="0047552B"/>
    <w:rsid w:val="00477359"/>
    <w:rsid w:val="00480D9A"/>
    <w:rsid w:val="004837C6"/>
    <w:rsid w:val="00483B8D"/>
    <w:rsid w:val="00484142"/>
    <w:rsid w:val="004845E9"/>
    <w:rsid w:val="00485A08"/>
    <w:rsid w:val="004867A6"/>
    <w:rsid w:val="00487A63"/>
    <w:rsid w:val="00487B09"/>
    <w:rsid w:val="00490C24"/>
    <w:rsid w:val="00491B8E"/>
    <w:rsid w:val="0049423A"/>
    <w:rsid w:val="00494BC2"/>
    <w:rsid w:val="004A10FA"/>
    <w:rsid w:val="004A1394"/>
    <w:rsid w:val="004A3161"/>
    <w:rsid w:val="004A419A"/>
    <w:rsid w:val="004A4657"/>
    <w:rsid w:val="004A4CC6"/>
    <w:rsid w:val="004A4FD9"/>
    <w:rsid w:val="004A681F"/>
    <w:rsid w:val="004A6E16"/>
    <w:rsid w:val="004A7666"/>
    <w:rsid w:val="004B0F1B"/>
    <w:rsid w:val="004B1B89"/>
    <w:rsid w:val="004B23AC"/>
    <w:rsid w:val="004B4214"/>
    <w:rsid w:val="004B47B6"/>
    <w:rsid w:val="004B4D4B"/>
    <w:rsid w:val="004B505D"/>
    <w:rsid w:val="004B5BE6"/>
    <w:rsid w:val="004B6DC1"/>
    <w:rsid w:val="004C0416"/>
    <w:rsid w:val="004C08DF"/>
    <w:rsid w:val="004C276A"/>
    <w:rsid w:val="004C3CD3"/>
    <w:rsid w:val="004C426B"/>
    <w:rsid w:val="004C43AB"/>
    <w:rsid w:val="004C4754"/>
    <w:rsid w:val="004C48DD"/>
    <w:rsid w:val="004C5910"/>
    <w:rsid w:val="004C5C2B"/>
    <w:rsid w:val="004C6A9A"/>
    <w:rsid w:val="004C720D"/>
    <w:rsid w:val="004C7840"/>
    <w:rsid w:val="004C79D0"/>
    <w:rsid w:val="004C7B81"/>
    <w:rsid w:val="004D0B20"/>
    <w:rsid w:val="004D1880"/>
    <w:rsid w:val="004D2364"/>
    <w:rsid w:val="004D23B2"/>
    <w:rsid w:val="004D251B"/>
    <w:rsid w:val="004D3D60"/>
    <w:rsid w:val="004D5843"/>
    <w:rsid w:val="004D5C72"/>
    <w:rsid w:val="004D6067"/>
    <w:rsid w:val="004D6194"/>
    <w:rsid w:val="004D6D94"/>
    <w:rsid w:val="004D7AB1"/>
    <w:rsid w:val="004E0761"/>
    <w:rsid w:val="004E25AD"/>
    <w:rsid w:val="004E33C0"/>
    <w:rsid w:val="004E3703"/>
    <w:rsid w:val="004E5E56"/>
    <w:rsid w:val="004E6CAA"/>
    <w:rsid w:val="004E6F78"/>
    <w:rsid w:val="004E71CD"/>
    <w:rsid w:val="004E79FA"/>
    <w:rsid w:val="004F2130"/>
    <w:rsid w:val="004F3089"/>
    <w:rsid w:val="004F31A4"/>
    <w:rsid w:val="004F6714"/>
    <w:rsid w:val="004F6DFE"/>
    <w:rsid w:val="0050052B"/>
    <w:rsid w:val="00502271"/>
    <w:rsid w:val="005033E6"/>
    <w:rsid w:val="005036CE"/>
    <w:rsid w:val="00503A1E"/>
    <w:rsid w:val="00504FBD"/>
    <w:rsid w:val="005056DC"/>
    <w:rsid w:val="00507332"/>
    <w:rsid w:val="00507ABB"/>
    <w:rsid w:val="00510192"/>
    <w:rsid w:val="00510563"/>
    <w:rsid w:val="00510689"/>
    <w:rsid w:val="00510E23"/>
    <w:rsid w:val="00511861"/>
    <w:rsid w:val="0051193D"/>
    <w:rsid w:val="00513936"/>
    <w:rsid w:val="00513F90"/>
    <w:rsid w:val="00522766"/>
    <w:rsid w:val="005231F3"/>
    <w:rsid w:val="00523B93"/>
    <w:rsid w:val="005244A5"/>
    <w:rsid w:val="00526260"/>
    <w:rsid w:val="005263FC"/>
    <w:rsid w:val="00526717"/>
    <w:rsid w:val="0053009F"/>
    <w:rsid w:val="00530BF1"/>
    <w:rsid w:val="00530EDB"/>
    <w:rsid w:val="00532795"/>
    <w:rsid w:val="00533560"/>
    <w:rsid w:val="00534179"/>
    <w:rsid w:val="005342BE"/>
    <w:rsid w:val="0053532B"/>
    <w:rsid w:val="00537C00"/>
    <w:rsid w:val="00537FE6"/>
    <w:rsid w:val="00540C14"/>
    <w:rsid w:val="0054103E"/>
    <w:rsid w:val="005452A3"/>
    <w:rsid w:val="00546AEF"/>
    <w:rsid w:val="005473D8"/>
    <w:rsid w:val="00547CCB"/>
    <w:rsid w:val="00550A5A"/>
    <w:rsid w:val="00550A8E"/>
    <w:rsid w:val="00550C53"/>
    <w:rsid w:val="00550CF7"/>
    <w:rsid w:val="0055149F"/>
    <w:rsid w:val="00552EBF"/>
    <w:rsid w:val="00552F51"/>
    <w:rsid w:val="005544F6"/>
    <w:rsid w:val="00556B9E"/>
    <w:rsid w:val="00556C7E"/>
    <w:rsid w:val="00557B4E"/>
    <w:rsid w:val="00560686"/>
    <w:rsid w:val="0056168E"/>
    <w:rsid w:val="005617B8"/>
    <w:rsid w:val="00562D98"/>
    <w:rsid w:val="00563034"/>
    <w:rsid w:val="005659C4"/>
    <w:rsid w:val="00565A39"/>
    <w:rsid w:val="005665E4"/>
    <w:rsid w:val="00566D3E"/>
    <w:rsid w:val="00566FB1"/>
    <w:rsid w:val="0056749D"/>
    <w:rsid w:val="00567544"/>
    <w:rsid w:val="005678A4"/>
    <w:rsid w:val="00570A8B"/>
    <w:rsid w:val="00570E0F"/>
    <w:rsid w:val="005710D8"/>
    <w:rsid w:val="00574B4D"/>
    <w:rsid w:val="00575791"/>
    <w:rsid w:val="00580F92"/>
    <w:rsid w:val="005848FA"/>
    <w:rsid w:val="00584BF7"/>
    <w:rsid w:val="00585074"/>
    <w:rsid w:val="00586749"/>
    <w:rsid w:val="00587160"/>
    <w:rsid w:val="0058775A"/>
    <w:rsid w:val="00587C56"/>
    <w:rsid w:val="00591C64"/>
    <w:rsid w:val="00592E9F"/>
    <w:rsid w:val="005934A3"/>
    <w:rsid w:val="00593A87"/>
    <w:rsid w:val="0059444C"/>
    <w:rsid w:val="00594480"/>
    <w:rsid w:val="00594985"/>
    <w:rsid w:val="00594D15"/>
    <w:rsid w:val="00594FB1"/>
    <w:rsid w:val="005950BA"/>
    <w:rsid w:val="0059516E"/>
    <w:rsid w:val="00595479"/>
    <w:rsid w:val="00595E26"/>
    <w:rsid w:val="00595F6A"/>
    <w:rsid w:val="00596AFB"/>
    <w:rsid w:val="005A05B5"/>
    <w:rsid w:val="005A10AB"/>
    <w:rsid w:val="005A453D"/>
    <w:rsid w:val="005A46CC"/>
    <w:rsid w:val="005A47CE"/>
    <w:rsid w:val="005A48BE"/>
    <w:rsid w:val="005A52CE"/>
    <w:rsid w:val="005A6F91"/>
    <w:rsid w:val="005B12E1"/>
    <w:rsid w:val="005B1612"/>
    <w:rsid w:val="005B4E45"/>
    <w:rsid w:val="005B621C"/>
    <w:rsid w:val="005B678F"/>
    <w:rsid w:val="005B70B3"/>
    <w:rsid w:val="005C0511"/>
    <w:rsid w:val="005C0A1B"/>
    <w:rsid w:val="005C21D1"/>
    <w:rsid w:val="005C28B5"/>
    <w:rsid w:val="005C3098"/>
    <w:rsid w:val="005C35A6"/>
    <w:rsid w:val="005C3E8E"/>
    <w:rsid w:val="005C4099"/>
    <w:rsid w:val="005C4E1F"/>
    <w:rsid w:val="005C5866"/>
    <w:rsid w:val="005C6876"/>
    <w:rsid w:val="005C7D7F"/>
    <w:rsid w:val="005C7E92"/>
    <w:rsid w:val="005D01E1"/>
    <w:rsid w:val="005D153E"/>
    <w:rsid w:val="005D3677"/>
    <w:rsid w:val="005D6FD5"/>
    <w:rsid w:val="005D73BA"/>
    <w:rsid w:val="005D7C30"/>
    <w:rsid w:val="005E0419"/>
    <w:rsid w:val="005E13B7"/>
    <w:rsid w:val="005E1E62"/>
    <w:rsid w:val="005E211B"/>
    <w:rsid w:val="005E2552"/>
    <w:rsid w:val="005E3166"/>
    <w:rsid w:val="005E4FF4"/>
    <w:rsid w:val="005E4FFE"/>
    <w:rsid w:val="005E5303"/>
    <w:rsid w:val="005E5716"/>
    <w:rsid w:val="005E5E45"/>
    <w:rsid w:val="005E6CD5"/>
    <w:rsid w:val="005E71E7"/>
    <w:rsid w:val="005F1EB1"/>
    <w:rsid w:val="005F1F98"/>
    <w:rsid w:val="005F4287"/>
    <w:rsid w:val="005F46BE"/>
    <w:rsid w:val="005F4E55"/>
    <w:rsid w:val="005F5078"/>
    <w:rsid w:val="005F6EF5"/>
    <w:rsid w:val="006000D5"/>
    <w:rsid w:val="006003DF"/>
    <w:rsid w:val="00600C33"/>
    <w:rsid w:val="0060129E"/>
    <w:rsid w:val="0060162F"/>
    <w:rsid w:val="00601E2A"/>
    <w:rsid w:val="00601F91"/>
    <w:rsid w:val="006024CE"/>
    <w:rsid w:val="006041CE"/>
    <w:rsid w:val="00605F0B"/>
    <w:rsid w:val="00606B2C"/>
    <w:rsid w:val="00607570"/>
    <w:rsid w:val="00610611"/>
    <w:rsid w:val="006106A8"/>
    <w:rsid w:val="00610E9A"/>
    <w:rsid w:val="00611667"/>
    <w:rsid w:val="00611CFC"/>
    <w:rsid w:val="00612C41"/>
    <w:rsid w:val="0061430D"/>
    <w:rsid w:val="00614A5B"/>
    <w:rsid w:val="006155D9"/>
    <w:rsid w:val="00616B56"/>
    <w:rsid w:val="006203AE"/>
    <w:rsid w:val="00620D08"/>
    <w:rsid w:val="00620E4E"/>
    <w:rsid w:val="0062159B"/>
    <w:rsid w:val="00623D0F"/>
    <w:rsid w:val="006250B7"/>
    <w:rsid w:val="006262D7"/>
    <w:rsid w:val="0062657F"/>
    <w:rsid w:val="00627DCF"/>
    <w:rsid w:val="0063205D"/>
    <w:rsid w:val="006328E4"/>
    <w:rsid w:val="00633092"/>
    <w:rsid w:val="006339AC"/>
    <w:rsid w:val="006348E1"/>
    <w:rsid w:val="0063539E"/>
    <w:rsid w:val="006354C7"/>
    <w:rsid w:val="00636443"/>
    <w:rsid w:val="00636DCC"/>
    <w:rsid w:val="00637B8F"/>
    <w:rsid w:val="006415A9"/>
    <w:rsid w:val="006418CA"/>
    <w:rsid w:val="006432D4"/>
    <w:rsid w:val="00643AB7"/>
    <w:rsid w:val="00644306"/>
    <w:rsid w:val="006452CA"/>
    <w:rsid w:val="006468D5"/>
    <w:rsid w:val="00647102"/>
    <w:rsid w:val="00647510"/>
    <w:rsid w:val="00650415"/>
    <w:rsid w:val="006513CB"/>
    <w:rsid w:val="00651845"/>
    <w:rsid w:val="00653600"/>
    <w:rsid w:val="006542C4"/>
    <w:rsid w:val="00655BC0"/>
    <w:rsid w:val="0065701D"/>
    <w:rsid w:val="00657095"/>
    <w:rsid w:val="0065712B"/>
    <w:rsid w:val="0065742A"/>
    <w:rsid w:val="006574B1"/>
    <w:rsid w:val="00660E86"/>
    <w:rsid w:val="00661DC9"/>
    <w:rsid w:val="0066283C"/>
    <w:rsid w:val="00662DC0"/>
    <w:rsid w:val="00664077"/>
    <w:rsid w:val="006644A2"/>
    <w:rsid w:val="006669BC"/>
    <w:rsid w:val="006670F0"/>
    <w:rsid w:val="00667A0E"/>
    <w:rsid w:val="00670A51"/>
    <w:rsid w:val="0067291E"/>
    <w:rsid w:val="006730D4"/>
    <w:rsid w:val="0067337D"/>
    <w:rsid w:val="00673765"/>
    <w:rsid w:val="00673F83"/>
    <w:rsid w:val="00674075"/>
    <w:rsid w:val="00675A50"/>
    <w:rsid w:val="00675BCB"/>
    <w:rsid w:val="00676349"/>
    <w:rsid w:val="006766BB"/>
    <w:rsid w:val="00676AEA"/>
    <w:rsid w:val="00680167"/>
    <w:rsid w:val="00680795"/>
    <w:rsid w:val="00680FD8"/>
    <w:rsid w:val="00680FE3"/>
    <w:rsid w:val="00681198"/>
    <w:rsid w:val="006812E6"/>
    <w:rsid w:val="00682936"/>
    <w:rsid w:val="00682F1C"/>
    <w:rsid w:val="00684979"/>
    <w:rsid w:val="00685176"/>
    <w:rsid w:val="006852BA"/>
    <w:rsid w:val="006860DA"/>
    <w:rsid w:val="0069055F"/>
    <w:rsid w:val="006928A5"/>
    <w:rsid w:val="00692907"/>
    <w:rsid w:val="00693124"/>
    <w:rsid w:val="00693644"/>
    <w:rsid w:val="00694271"/>
    <w:rsid w:val="006946AA"/>
    <w:rsid w:val="00695471"/>
    <w:rsid w:val="006959A1"/>
    <w:rsid w:val="00697585"/>
    <w:rsid w:val="006A0332"/>
    <w:rsid w:val="006A0FE9"/>
    <w:rsid w:val="006A2E5D"/>
    <w:rsid w:val="006A2EDD"/>
    <w:rsid w:val="006A53BD"/>
    <w:rsid w:val="006A5EF2"/>
    <w:rsid w:val="006A6C36"/>
    <w:rsid w:val="006B000D"/>
    <w:rsid w:val="006B0013"/>
    <w:rsid w:val="006B1A7D"/>
    <w:rsid w:val="006B22E6"/>
    <w:rsid w:val="006B320C"/>
    <w:rsid w:val="006B38F0"/>
    <w:rsid w:val="006B46E9"/>
    <w:rsid w:val="006B495E"/>
    <w:rsid w:val="006B4DFD"/>
    <w:rsid w:val="006B52DB"/>
    <w:rsid w:val="006B5981"/>
    <w:rsid w:val="006B632A"/>
    <w:rsid w:val="006C0065"/>
    <w:rsid w:val="006C1C9E"/>
    <w:rsid w:val="006C2619"/>
    <w:rsid w:val="006C28DA"/>
    <w:rsid w:val="006C2F36"/>
    <w:rsid w:val="006C3BAC"/>
    <w:rsid w:val="006C3E01"/>
    <w:rsid w:val="006C52EC"/>
    <w:rsid w:val="006C56AB"/>
    <w:rsid w:val="006C6FD6"/>
    <w:rsid w:val="006C76AF"/>
    <w:rsid w:val="006D06F7"/>
    <w:rsid w:val="006D0F44"/>
    <w:rsid w:val="006D1D1A"/>
    <w:rsid w:val="006D22FC"/>
    <w:rsid w:val="006D24D9"/>
    <w:rsid w:val="006D2C52"/>
    <w:rsid w:val="006D4320"/>
    <w:rsid w:val="006D6310"/>
    <w:rsid w:val="006D7079"/>
    <w:rsid w:val="006E2461"/>
    <w:rsid w:val="006E29FF"/>
    <w:rsid w:val="006E320D"/>
    <w:rsid w:val="006E3A9E"/>
    <w:rsid w:val="006E44AA"/>
    <w:rsid w:val="006E4F70"/>
    <w:rsid w:val="006E5C13"/>
    <w:rsid w:val="006F143D"/>
    <w:rsid w:val="006F18CD"/>
    <w:rsid w:val="006F2AAC"/>
    <w:rsid w:val="006F378D"/>
    <w:rsid w:val="006F3FA9"/>
    <w:rsid w:val="006F44B3"/>
    <w:rsid w:val="006F4A1E"/>
    <w:rsid w:val="006F58E1"/>
    <w:rsid w:val="006F79E2"/>
    <w:rsid w:val="00700A12"/>
    <w:rsid w:val="00700B5B"/>
    <w:rsid w:val="0070182E"/>
    <w:rsid w:val="00702211"/>
    <w:rsid w:val="00702549"/>
    <w:rsid w:val="0070330E"/>
    <w:rsid w:val="0070467E"/>
    <w:rsid w:val="00705DB2"/>
    <w:rsid w:val="00706769"/>
    <w:rsid w:val="00710477"/>
    <w:rsid w:val="00711686"/>
    <w:rsid w:val="007119CB"/>
    <w:rsid w:val="00711A0B"/>
    <w:rsid w:val="0071396C"/>
    <w:rsid w:val="00713E85"/>
    <w:rsid w:val="00714B1A"/>
    <w:rsid w:val="007152AD"/>
    <w:rsid w:val="00715507"/>
    <w:rsid w:val="00715F68"/>
    <w:rsid w:val="00717599"/>
    <w:rsid w:val="00723DF6"/>
    <w:rsid w:val="007245B4"/>
    <w:rsid w:val="007257B9"/>
    <w:rsid w:val="00727055"/>
    <w:rsid w:val="00727CC1"/>
    <w:rsid w:val="007303CB"/>
    <w:rsid w:val="007305BF"/>
    <w:rsid w:val="00731660"/>
    <w:rsid w:val="00731C8D"/>
    <w:rsid w:val="00732E7B"/>
    <w:rsid w:val="0073317D"/>
    <w:rsid w:val="00733E3F"/>
    <w:rsid w:val="00733F84"/>
    <w:rsid w:val="007354BB"/>
    <w:rsid w:val="007362D0"/>
    <w:rsid w:val="007364E2"/>
    <w:rsid w:val="007370F4"/>
    <w:rsid w:val="007379F8"/>
    <w:rsid w:val="00740176"/>
    <w:rsid w:val="00741BF7"/>
    <w:rsid w:val="007500A7"/>
    <w:rsid w:val="007503A0"/>
    <w:rsid w:val="00750754"/>
    <w:rsid w:val="007515F2"/>
    <w:rsid w:val="0075229F"/>
    <w:rsid w:val="0075262D"/>
    <w:rsid w:val="00752B61"/>
    <w:rsid w:val="00754029"/>
    <w:rsid w:val="007542CD"/>
    <w:rsid w:val="0075475E"/>
    <w:rsid w:val="007551BB"/>
    <w:rsid w:val="007561EC"/>
    <w:rsid w:val="00756365"/>
    <w:rsid w:val="007566BD"/>
    <w:rsid w:val="0076140E"/>
    <w:rsid w:val="007618B4"/>
    <w:rsid w:val="007619B5"/>
    <w:rsid w:val="00761FF3"/>
    <w:rsid w:val="00763767"/>
    <w:rsid w:val="00763F47"/>
    <w:rsid w:val="00765DEB"/>
    <w:rsid w:val="00766CD3"/>
    <w:rsid w:val="00767570"/>
    <w:rsid w:val="00771678"/>
    <w:rsid w:val="00771849"/>
    <w:rsid w:val="007721D7"/>
    <w:rsid w:val="0077297C"/>
    <w:rsid w:val="00773594"/>
    <w:rsid w:val="00774A2A"/>
    <w:rsid w:val="00774C69"/>
    <w:rsid w:val="00776777"/>
    <w:rsid w:val="00780744"/>
    <w:rsid w:val="00780C04"/>
    <w:rsid w:val="0078153D"/>
    <w:rsid w:val="007816B5"/>
    <w:rsid w:val="00781782"/>
    <w:rsid w:val="00782F0E"/>
    <w:rsid w:val="007837BB"/>
    <w:rsid w:val="00783985"/>
    <w:rsid w:val="00783BD7"/>
    <w:rsid w:val="00783CB0"/>
    <w:rsid w:val="00784494"/>
    <w:rsid w:val="0078479D"/>
    <w:rsid w:val="00785345"/>
    <w:rsid w:val="007874CD"/>
    <w:rsid w:val="00787618"/>
    <w:rsid w:val="00791096"/>
    <w:rsid w:val="007925A5"/>
    <w:rsid w:val="0079473E"/>
    <w:rsid w:val="00794C56"/>
    <w:rsid w:val="00795897"/>
    <w:rsid w:val="007965E1"/>
    <w:rsid w:val="0079660A"/>
    <w:rsid w:val="00796D3C"/>
    <w:rsid w:val="0079774E"/>
    <w:rsid w:val="007977A1"/>
    <w:rsid w:val="00797A4C"/>
    <w:rsid w:val="007A1AF1"/>
    <w:rsid w:val="007A1D1A"/>
    <w:rsid w:val="007A238B"/>
    <w:rsid w:val="007A2661"/>
    <w:rsid w:val="007A2FA4"/>
    <w:rsid w:val="007A42B1"/>
    <w:rsid w:val="007A5D14"/>
    <w:rsid w:val="007A5EEE"/>
    <w:rsid w:val="007A662D"/>
    <w:rsid w:val="007A79CE"/>
    <w:rsid w:val="007A7BA2"/>
    <w:rsid w:val="007B0D8F"/>
    <w:rsid w:val="007B30EB"/>
    <w:rsid w:val="007B4553"/>
    <w:rsid w:val="007B48C1"/>
    <w:rsid w:val="007B4BBF"/>
    <w:rsid w:val="007B5607"/>
    <w:rsid w:val="007B57CB"/>
    <w:rsid w:val="007B69E9"/>
    <w:rsid w:val="007B7EB3"/>
    <w:rsid w:val="007C0B23"/>
    <w:rsid w:val="007C21DB"/>
    <w:rsid w:val="007C2FDE"/>
    <w:rsid w:val="007C3367"/>
    <w:rsid w:val="007C37C2"/>
    <w:rsid w:val="007C535F"/>
    <w:rsid w:val="007C5E2C"/>
    <w:rsid w:val="007C5F20"/>
    <w:rsid w:val="007C6E61"/>
    <w:rsid w:val="007C7D3B"/>
    <w:rsid w:val="007D02ED"/>
    <w:rsid w:val="007D2211"/>
    <w:rsid w:val="007D237F"/>
    <w:rsid w:val="007D4804"/>
    <w:rsid w:val="007D4DD4"/>
    <w:rsid w:val="007D5757"/>
    <w:rsid w:val="007D5825"/>
    <w:rsid w:val="007D5B18"/>
    <w:rsid w:val="007D5BAE"/>
    <w:rsid w:val="007D6A6F"/>
    <w:rsid w:val="007D71E5"/>
    <w:rsid w:val="007E03CD"/>
    <w:rsid w:val="007E083B"/>
    <w:rsid w:val="007E3B18"/>
    <w:rsid w:val="007E4E62"/>
    <w:rsid w:val="007E5271"/>
    <w:rsid w:val="007E5732"/>
    <w:rsid w:val="007E6010"/>
    <w:rsid w:val="007E60ED"/>
    <w:rsid w:val="007E7019"/>
    <w:rsid w:val="007F07BA"/>
    <w:rsid w:val="007F09EF"/>
    <w:rsid w:val="007F0E36"/>
    <w:rsid w:val="007F19BD"/>
    <w:rsid w:val="007F2449"/>
    <w:rsid w:val="007F2A74"/>
    <w:rsid w:val="007F304D"/>
    <w:rsid w:val="007F4064"/>
    <w:rsid w:val="007F4CAC"/>
    <w:rsid w:val="007F4D20"/>
    <w:rsid w:val="007F55D9"/>
    <w:rsid w:val="00800D30"/>
    <w:rsid w:val="0080177B"/>
    <w:rsid w:val="00801EC7"/>
    <w:rsid w:val="00801FD7"/>
    <w:rsid w:val="0080414A"/>
    <w:rsid w:val="008051D1"/>
    <w:rsid w:val="008051E3"/>
    <w:rsid w:val="00805AC2"/>
    <w:rsid w:val="00806804"/>
    <w:rsid w:val="008118A6"/>
    <w:rsid w:val="00813482"/>
    <w:rsid w:val="00813A8F"/>
    <w:rsid w:val="00813D54"/>
    <w:rsid w:val="00813ED2"/>
    <w:rsid w:val="00814E50"/>
    <w:rsid w:val="0081601B"/>
    <w:rsid w:val="00816CEA"/>
    <w:rsid w:val="008205DA"/>
    <w:rsid w:val="008209AD"/>
    <w:rsid w:val="00821BF7"/>
    <w:rsid w:val="00821E33"/>
    <w:rsid w:val="008221C2"/>
    <w:rsid w:val="008245DE"/>
    <w:rsid w:val="00824919"/>
    <w:rsid w:val="00824F88"/>
    <w:rsid w:val="00826D2F"/>
    <w:rsid w:val="00827190"/>
    <w:rsid w:val="0083087A"/>
    <w:rsid w:val="00832BC6"/>
    <w:rsid w:val="008331FD"/>
    <w:rsid w:val="00833A71"/>
    <w:rsid w:val="00834139"/>
    <w:rsid w:val="008348B2"/>
    <w:rsid w:val="00835413"/>
    <w:rsid w:val="008364D8"/>
    <w:rsid w:val="00837BE0"/>
    <w:rsid w:val="00840A11"/>
    <w:rsid w:val="00840E86"/>
    <w:rsid w:val="00841470"/>
    <w:rsid w:val="008435DF"/>
    <w:rsid w:val="0084399E"/>
    <w:rsid w:val="00844FFF"/>
    <w:rsid w:val="008458E0"/>
    <w:rsid w:val="00845BEC"/>
    <w:rsid w:val="00846475"/>
    <w:rsid w:val="0084678B"/>
    <w:rsid w:val="00847249"/>
    <w:rsid w:val="00847CB3"/>
    <w:rsid w:val="00850F36"/>
    <w:rsid w:val="0085179B"/>
    <w:rsid w:val="00851BEE"/>
    <w:rsid w:val="0085248F"/>
    <w:rsid w:val="00853583"/>
    <w:rsid w:val="008541B1"/>
    <w:rsid w:val="00855706"/>
    <w:rsid w:val="00856BD0"/>
    <w:rsid w:val="00857BF1"/>
    <w:rsid w:val="008606DF"/>
    <w:rsid w:val="00860EBE"/>
    <w:rsid w:val="00861124"/>
    <w:rsid w:val="0086236A"/>
    <w:rsid w:val="00862A15"/>
    <w:rsid w:val="00862ACF"/>
    <w:rsid w:val="0086330A"/>
    <w:rsid w:val="00863598"/>
    <w:rsid w:val="008652B8"/>
    <w:rsid w:val="00865796"/>
    <w:rsid w:val="008668D1"/>
    <w:rsid w:val="00867255"/>
    <w:rsid w:val="0086793B"/>
    <w:rsid w:val="00867E58"/>
    <w:rsid w:val="00871503"/>
    <w:rsid w:val="00875909"/>
    <w:rsid w:val="008767A4"/>
    <w:rsid w:val="008805A5"/>
    <w:rsid w:val="0088173C"/>
    <w:rsid w:val="008838C5"/>
    <w:rsid w:val="0088398B"/>
    <w:rsid w:val="008872B0"/>
    <w:rsid w:val="008872FC"/>
    <w:rsid w:val="008874EA"/>
    <w:rsid w:val="00887676"/>
    <w:rsid w:val="0089127A"/>
    <w:rsid w:val="00891F6A"/>
    <w:rsid w:val="00894FBE"/>
    <w:rsid w:val="0089595C"/>
    <w:rsid w:val="0089606C"/>
    <w:rsid w:val="008A02F0"/>
    <w:rsid w:val="008A22CB"/>
    <w:rsid w:val="008A4367"/>
    <w:rsid w:val="008A46D3"/>
    <w:rsid w:val="008A4DA7"/>
    <w:rsid w:val="008A52FE"/>
    <w:rsid w:val="008B02A5"/>
    <w:rsid w:val="008B12D5"/>
    <w:rsid w:val="008B1637"/>
    <w:rsid w:val="008B22DF"/>
    <w:rsid w:val="008B5290"/>
    <w:rsid w:val="008B5919"/>
    <w:rsid w:val="008B745D"/>
    <w:rsid w:val="008C131E"/>
    <w:rsid w:val="008C1B18"/>
    <w:rsid w:val="008C21CB"/>
    <w:rsid w:val="008C3B97"/>
    <w:rsid w:val="008C3E44"/>
    <w:rsid w:val="008C5BE7"/>
    <w:rsid w:val="008C6D92"/>
    <w:rsid w:val="008C6DB1"/>
    <w:rsid w:val="008C7654"/>
    <w:rsid w:val="008D040A"/>
    <w:rsid w:val="008D048A"/>
    <w:rsid w:val="008D09B7"/>
    <w:rsid w:val="008D0AB5"/>
    <w:rsid w:val="008D1C85"/>
    <w:rsid w:val="008D3550"/>
    <w:rsid w:val="008D3A99"/>
    <w:rsid w:val="008D47A7"/>
    <w:rsid w:val="008D59F5"/>
    <w:rsid w:val="008D66B3"/>
    <w:rsid w:val="008D6FF5"/>
    <w:rsid w:val="008D7969"/>
    <w:rsid w:val="008E1F6E"/>
    <w:rsid w:val="008E2C97"/>
    <w:rsid w:val="008E3190"/>
    <w:rsid w:val="008E3455"/>
    <w:rsid w:val="008E3CA4"/>
    <w:rsid w:val="008E4994"/>
    <w:rsid w:val="008E5B21"/>
    <w:rsid w:val="008E5C87"/>
    <w:rsid w:val="008E6CBB"/>
    <w:rsid w:val="008F0C14"/>
    <w:rsid w:val="008F191A"/>
    <w:rsid w:val="008F29F6"/>
    <w:rsid w:val="008F2EDC"/>
    <w:rsid w:val="008F3A8A"/>
    <w:rsid w:val="008F5169"/>
    <w:rsid w:val="008F595F"/>
    <w:rsid w:val="008F72AD"/>
    <w:rsid w:val="0090060D"/>
    <w:rsid w:val="00901970"/>
    <w:rsid w:val="00902C69"/>
    <w:rsid w:val="009036E1"/>
    <w:rsid w:val="00903AC9"/>
    <w:rsid w:val="0090531F"/>
    <w:rsid w:val="009065A3"/>
    <w:rsid w:val="00906F9C"/>
    <w:rsid w:val="009124D4"/>
    <w:rsid w:val="0091268E"/>
    <w:rsid w:val="00913176"/>
    <w:rsid w:val="00913C28"/>
    <w:rsid w:val="00914CF6"/>
    <w:rsid w:val="0091554C"/>
    <w:rsid w:val="00915F7D"/>
    <w:rsid w:val="0092041D"/>
    <w:rsid w:val="00920A64"/>
    <w:rsid w:val="00920BEF"/>
    <w:rsid w:val="00923E14"/>
    <w:rsid w:val="009246DF"/>
    <w:rsid w:val="00924A15"/>
    <w:rsid w:val="00924CB2"/>
    <w:rsid w:val="00925023"/>
    <w:rsid w:val="0092556A"/>
    <w:rsid w:val="0092627E"/>
    <w:rsid w:val="00926666"/>
    <w:rsid w:val="00926835"/>
    <w:rsid w:val="00927B52"/>
    <w:rsid w:val="0093027C"/>
    <w:rsid w:val="00931098"/>
    <w:rsid w:val="009310C4"/>
    <w:rsid w:val="009311C8"/>
    <w:rsid w:val="00931500"/>
    <w:rsid w:val="009319C5"/>
    <w:rsid w:val="00931F66"/>
    <w:rsid w:val="0093239B"/>
    <w:rsid w:val="00932BD3"/>
    <w:rsid w:val="00933953"/>
    <w:rsid w:val="00934470"/>
    <w:rsid w:val="009359DD"/>
    <w:rsid w:val="00935B15"/>
    <w:rsid w:val="0093660A"/>
    <w:rsid w:val="00936710"/>
    <w:rsid w:val="00936F4D"/>
    <w:rsid w:val="00937DDB"/>
    <w:rsid w:val="00937FF9"/>
    <w:rsid w:val="00940E96"/>
    <w:rsid w:val="00942124"/>
    <w:rsid w:val="00942470"/>
    <w:rsid w:val="00942C65"/>
    <w:rsid w:val="00944B0B"/>
    <w:rsid w:val="00947491"/>
    <w:rsid w:val="00947EFF"/>
    <w:rsid w:val="00950008"/>
    <w:rsid w:val="00950304"/>
    <w:rsid w:val="009507AF"/>
    <w:rsid w:val="0095108D"/>
    <w:rsid w:val="0095177F"/>
    <w:rsid w:val="00951BA2"/>
    <w:rsid w:val="00952182"/>
    <w:rsid w:val="009531ED"/>
    <w:rsid w:val="009537FB"/>
    <w:rsid w:val="00954078"/>
    <w:rsid w:val="009551FD"/>
    <w:rsid w:val="009552FE"/>
    <w:rsid w:val="0095540A"/>
    <w:rsid w:val="009555E2"/>
    <w:rsid w:val="009563E3"/>
    <w:rsid w:val="009565C7"/>
    <w:rsid w:val="00956818"/>
    <w:rsid w:val="00956B61"/>
    <w:rsid w:val="00956DAA"/>
    <w:rsid w:val="00956FFC"/>
    <w:rsid w:val="009578D4"/>
    <w:rsid w:val="00957F7D"/>
    <w:rsid w:val="00960AD7"/>
    <w:rsid w:val="00960F44"/>
    <w:rsid w:val="009611C1"/>
    <w:rsid w:val="00961740"/>
    <w:rsid w:val="00962544"/>
    <w:rsid w:val="00962600"/>
    <w:rsid w:val="00962868"/>
    <w:rsid w:val="00963D59"/>
    <w:rsid w:val="009644EB"/>
    <w:rsid w:val="00965F3C"/>
    <w:rsid w:val="00966094"/>
    <w:rsid w:val="00970A43"/>
    <w:rsid w:val="00972380"/>
    <w:rsid w:val="00973BC6"/>
    <w:rsid w:val="00973F2C"/>
    <w:rsid w:val="00973FD2"/>
    <w:rsid w:val="0097595D"/>
    <w:rsid w:val="00981192"/>
    <w:rsid w:val="00981D7D"/>
    <w:rsid w:val="0098216A"/>
    <w:rsid w:val="0098282E"/>
    <w:rsid w:val="00983776"/>
    <w:rsid w:val="009838DD"/>
    <w:rsid w:val="00983A37"/>
    <w:rsid w:val="009860B2"/>
    <w:rsid w:val="00987CFB"/>
    <w:rsid w:val="00987DBF"/>
    <w:rsid w:val="00990F0D"/>
    <w:rsid w:val="00991324"/>
    <w:rsid w:val="009930BB"/>
    <w:rsid w:val="00993869"/>
    <w:rsid w:val="00993B0F"/>
    <w:rsid w:val="009955C3"/>
    <w:rsid w:val="0099731C"/>
    <w:rsid w:val="009973D3"/>
    <w:rsid w:val="00997B24"/>
    <w:rsid w:val="00997DAF"/>
    <w:rsid w:val="009A00FF"/>
    <w:rsid w:val="009A0CC7"/>
    <w:rsid w:val="009A16C8"/>
    <w:rsid w:val="009A1722"/>
    <w:rsid w:val="009A2961"/>
    <w:rsid w:val="009A310B"/>
    <w:rsid w:val="009A5227"/>
    <w:rsid w:val="009A7428"/>
    <w:rsid w:val="009A783D"/>
    <w:rsid w:val="009B03E2"/>
    <w:rsid w:val="009B0C55"/>
    <w:rsid w:val="009B0F20"/>
    <w:rsid w:val="009B105A"/>
    <w:rsid w:val="009B138E"/>
    <w:rsid w:val="009B17B1"/>
    <w:rsid w:val="009B2887"/>
    <w:rsid w:val="009B2CC6"/>
    <w:rsid w:val="009B2EA1"/>
    <w:rsid w:val="009B372D"/>
    <w:rsid w:val="009B47B7"/>
    <w:rsid w:val="009B4CCF"/>
    <w:rsid w:val="009B577F"/>
    <w:rsid w:val="009B60E4"/>
    <w:rsid w:val="009B6107"/>
    <w:rsid w:val="009B61EE"/>
    <w:rsid w:val="009B7531"/>
    <w:rsid w:val="009B783D"/>
    <w:rsid w:val="009B7BAC"/>
    <w:rsid w:val="009C1ADB"/>
    <w:rsid w:val="009C1EF3"/>
    <w:rsid w:val="009C309F"/>
    <w:rsid w:val="009C3129"/>
    <w:rsid w:val="009C320A"/>
    <w:rsid w:val="009C5645"/>
    <w:rsid w:val="009C5B22"/>
    <w:rsid w:val="009C6366"/>
    <w:rsid w:val="009C76C2"/>
    <w:rsid w:val="009C7B0E"/>
    <w:rsid w:val="009D0855"/>
    <w:rsid w:val="009D0892"/>
    <w:rsid w:val="009D11AE"/>
    <w:rsid w:val="009D1B08"/>
    <w:rsid w:val="009D3352"/>
    <w:rsid w:val="009D4920"/>
    <w:rsid w:val="009D5FA6"/>
    <w:rsid w:val="009D6F84"/>
    <w:rsid w:val="009D7312"/>
    <w:rsid w:val="009E03A5"/>
    <w:rsid w:val="009E0C54"/>
    <w:rsid w:val="009E0CDC"/>
    <w:rsid w:val="009E11C5"/>
    <w:rsid w:val="009E151E"/>
    <w:rsid w:val="009E15C3"/>
    <w:rsid w:val="009E1B19"/>
    <w:rsid w:val="009E1E78"/>
    <w:rsid w:val="009E26DE"/>
    <w:rsid w:val="009E34EA"/>
    <w:rsid w:val="009E4051"/>
    <w:rsid w:val="009E4BB6"/>
    <w:rsid w:val="009E4D3D"/>
    <w:rsid w:val="009E65ED"/>
    <w:rsid w:val="009E729C"/>
    <w:rsid w:val="009E7E8B"/>
    <w:rsid w:val="009F42A9"/>
    <w:rsid w:val="009F4343"/>
    <w:rsid w:val="009F4646"/>
    <w:rsid w:val="009F4E3C"/>
    <w:rsid w:val="009F7C1F"/>
    <w:rsid w:val="009F7C52"/>
    <w:rsid w:val="00A005EA"/>
    <w:rsid w:val="00A008D3"/>
    <w:rsid w:val="00A018F8"/>
    <w:rsid w:val="00A021E1"/>
    <w:rsid w:val="00A026D7"/>
    <w:rsid w:val="00A0291E"/>
    <w:rsid w:val="00A036A0"/>
    <w:rsid w:val="00A03A6F"/>
    <w:rsid w:val="00A043A9"/>
    <w:rsid w:val="00A0604B"/>
    <w:rsid w:val="00A061CE"/>
    <w:rsid w:val="00A067AA"/>
    <w:rsid w:val="00A103E9"/>
    <w:rsid w:val="00A12385"/>
    <w:rsid w:val="00A12402"/>
    <w:rsid w:val="00A136DB"/>
    <w:rsid w:val="00A14FAF"/>
    <w:rsid w:val="00A17778"/>
    <w:rsid w:val="00A17B79"/>
    <w:rsid w:val="00A20B8B"/>
    <w:rsid w:val="00A20B97"/>
    <w:rsid w:val="00A210F6"/>
    <w:rsid w:val="00A23532"/>
    <w:rsid w:val="00A235FA"/>
    <w:rsid w:val="00A268DA"/>
    <w:rsid w:val="00A27674"/>
    <w:rsid w:val="00A277AB"/>
    <w:rsid w:val="00A27994"/>
    <w:rsid w:val="00A308FB"/>
    <w:rsid w:val="00A312EC"/>
    <w:rsid w:val="00A31584"/>
    <w:rsid w:val="00A326E9"/>
    <w:rsid w:val="00A3422C"/>
    <w:rsid w:val="00A36E79"/>
    <w:rsid w:val="00A37D9A"/>
    <w:rsid w:val="00A41739"/>
    <w:rsid w:val="00A423FF"/>
    <w:rsid w:val="00A4587A"/>
    <w:rsid w:val="00A54606"/>
    <w:rsid w:val="00A55464"/>
    <w:rsid w:val="00A55D40"/>
    <w:rsid w:val="00A57298"/>
    <w:rsid w:val="00A60CA3"/>
    <w:rsid w:val="00A61766"/>
    <w:rsid w:val="00A622B2"/>
    <w:rsid w:val="00A63D25"/>
    <w:rsid w:val="00A63FA4"/>
    <w:rsid w:val="00A64593"/>
    <w:rsid w:val="00A649AD"/>
    <w:rsid w:val="00A656E8"/>
    <w:rsid w:val="00A66A41"/>
    <w:rsid w:val="00A677FD"/>
    <w:rsid w:val="00A67AC7"/>
    <w:rsid w:val="00A67C73"/>
    <w:rsid w:val="00A67E48"/>
    <w:rsid w:val="00A71129"/>
    <w:rsid w:val="00A7181D"/>
    <w:rsid w:val="00A72E6D"/>
    <w:rsid w:val="00A73235"/>
    <w:rsid w:val="00A73A71"/>
    <w:rsid w:val="00A74B6C"/>
    <w:rsid w:val="00A75137"/>
    <w:rsid w:val="00A75C10"/>
    <w:rsid w:val="00A76C2D"/>
    <w:rsid w:val="00A76EC6"/>
    <w:rsid w:val="00A776E4"/>
    <w:rsid w:val="00A80199"/>
    <w:rsid w:val="00A80797"/>
    <w:rsid w:val="00A80883"/>
    <w:rsid w:val="00A80C6A"/>
    <w:rsid w:val="00A80FE9"/>
    <w:rsid w:val="00A8101A"/>
    <w:rsid w:val="00A810A3"/>
    <w:rsid w:val="00A81870"/>
    <w:rsid w:val="00A81C2F"/>
    <w:rsid w:val="00A83405"/>
    <w:rsid w:val="00A83496"/>
    <w:rsid w:val="00A85E4C"/>
    <w:rsid w:val="00A86136"/>
    <w:rsid w:val="00A910FB"/>
    <w:rsid w:val="00A91273"/>
    <w:rsid w:val="00A92175"/>
    <w:rsid w:val="00A92236"/>
    <w:rsid w:val="00A92A66"/>
    <w:rsid w:val="00A92ACB"/>
    <w:rsid w:val="00A92D39"/>
    <w:rsid w:val="00A92F80"/>
    <w:rsid w:val="00A93A3C"/>
    <w:rsid w:val="00A944EB"/>
    <w:rsid w:val="00A9503D"/>
    <w:rsid w:val="00A96CFD"/>
    <w:rsid w:val="00A978D0"/>
    <w:rsid w:val="00AA0951"/>
    <w:rsid w:val="00AA0B36"/>
    <w:rsid w:val="00AA0E25"/>
    <w:rsid w:val="00AA1895"/>
    <w:rsid w:val="00AA2CF3"/>
    <w:rsid w:val="00AA3AAE"/>
    <w:rsid w:val="00AA3CC8"/>
    <w:rsid w:val="00AA47FE"/>
    <w:rsid w:val="00AA4C31"/>
    <w:rsid w:val="00AA4EF9"/>
    <w:rsid w:val="00AA59DC"/>
    <w:rsid w:val="00AA5D11"/>
    <w:rsid w:val="00AA643B"/>
    <w:rsid w:val="00AA6660"/>
    <w:rsid w:val="00AA6969"/>
    <w:rsid w:val="00AA721D"/>
    <w:rsid w:val="00AA7870"/>
    <w:rsid w:val="00AB0B7C"/>
    <w:rsid w:val="00AB1FD0"/>
    <w:rsid w:val="00AB23B6"/>
    <w:rsid w:val="00AB2F21"/>
    <w:rsid w:val="00AB31D7"/>
    <w:rsid w:val="00AB3DAC"/>
    <w:rsid w:val="00AB4113"/>
    <w:rsid w:val="00AB6B11"/>
    <w:rsid w:val="00AB7064"/>
    <w:rsid w:val="00AB7729"/>
    <w:rsid w:val="00AB7C89"/>
    <w:rsid w:val="00AC0B49"/>
    <w:rsid w:val="00AC0E5B"/>
    <w:rsid w:val="00AC1F1D"/>
    <w:rsid w:val="00AC3000"/>
    <w:rsid w:val="00AC4D80"/>
    <w:rsid w:val="00AC5896"/>
    <w:rsid w:val="00AC6DF5"/>
    <w:rsid w:val="00AC753C"/>
    <w:rsid w:val="00AC7A0B"/>
    <w:rsid w:val="00AD01C1"/>
    <w:rsid w:val="00AD047B"/>
    <w:rsid w:val="00AD1CB8"/>
    <w:rsid w:val="00AD2D91"/>
    <w:rsid w:val="00AD306A"/>
    <w:rsid w:val="00AD58E3"/>
    <w:rsid w:val="00AD5D85"/>
    <w:rsid w:val="00AD74E1"/>
    <w:rsid w:val="00AE0333"/>
    <w:rsid w:val="00AE0792"/>
    <w:rsid w:val="00AE1166"/>
    <w:rsid w:val="00AE1352"/>
    <w:rsid w:val="00AE314E"/>
    <w:rsid w:val="00AE5325"/>
    <w:rsid w:val="00AE5C48"/>
    <w:rsid w:val="00AE66D6"/>
    <w:rsid w:val="00AE7B6A"/>
    <w:rsid w:val="00AE7F73"/>
    <w:rsid w:val="00AF10A3"/>
    <w:rsid w:val="00AF13C7"/>
    <w:rsid w:val="00AF191F"/>
    <w:rsid w:val="00AF54C0"/>
    <w:rsid w:val="00AF559A"/>
    <w:rsid w:val="00AF5620"/>
    <w:rsid w:val="00AF57F4"/>
    <w:rsid w:val="00AF581C"/>
    <w:rsid w:val="00AF5D8C"/>
    <w:rsid w:val="00AF6A7A"/>
    <w:rsid w:val="00AF78AA"/>
    <w:rsid w:val="00B00BB3"/>
    <w:rsid w:val="00B00E6F"/>
    <w:rsid w:val="00B026A4"/>
    <w:rsid w:val="00B0394B"/>
    <w:rsid w:val="00B0525F"/>
    <w:rsid w:val="00B05C6C"/>
    <w:rsid w:val="00B10D94"/>
    <w:rsid w:val="00B111A1"/>
    <w:rsid w:val="00B14019"/>
    <w:rsid w:val="00B142B2"/>
    <w:rsid w:val="00B15F25"/>
    <w:rsid w:val="00B16684"/>
    <w:rsid w:val="00B208D7"/>
    <w:rsid w:val="00B2096D"/>
    <w:rsid w:val="00B20FD1"/>
    <w:rsid w:val="00B21231"/>
    <w:rsid w:val="00B2180E"/>
    <w:rsid w:val="00B21EBA"/>
    <w:rsid w:val="00B22214"/>
    <w:rsid w:val="00B22BA0"/>
    <w:rsid w:val="00B233A8"/>
    <w:rsid w:val="00B24321"/>
    <w:rsid w:val="00B25C3F"/>
    <w:rsid w:val="00B26138"/>
    <w:rsid w:val="00B3001A"/>
    <w:rsid w:val="00B30681"/>
    <w:rsid w:val="00B30978"/>
    <w:rsid w:val="00B30A76"/>
    <w:rsid w:val="00B3142E"/>
    <w:rsid w:val="00B316D2"/>
    <w:rsid w:val="00B31AB2"/>
    <w:rsid w:val="00B325D3"/>
    <w:rsid w:val="00B32978"/>
    <w:rsid w:val="00B33A09"/>
    <w:rsid w:val="00B3444E"/>
    <w:rsid w:val="00B34655"/>
    <w:rsid w:val="00B34661"/>
    <w:rsid w:val="00B346BE"/>
    <w:rsid w:val="00B3568D"/>
    <w:rsid w:val="00B35CA3"/>
    <w:rsid w:val="00B3629A"/>
    <w:rsid w:val="00B37A98"/>
    <w:rsid w:val="00B40C34"/>
    <w:rsid w:val="00B40E2D"/>
    <w:rsid w:val="00B42157"/>
    <w:rsid w:val="00B44835"/>
    <w:rsid w:val="00B44873"/>
    <w:rsid w:val="00B476E0"/>
    <w:rsid w:val="00B47B82"/>
    <w:rsid w:val="00B47F52"/>
    <w:rsid w:val="00B523DC"/>
    <w:rsid w:val="00B54332"/>
    <w:rsid w:val="00B56859"/>
    <w:rsid w:val="00B57151"/>
    <w:rsid w:val="00B61770"/>
    <w:rsid w:val="00B62AD6"/>
    <w:rsid w:val="00B62F70"/>
    <w:rsid w:val="00B63381"/>
    <w:rsid w:val="00B65F1D"/>
    <w:rsid w:val="00B66397"/>
    <w:rsid w:val="00B66CAA"/>
    <w:rsid w:val="00B70E74"/>
    <w:rsid w:val="00B713D7"/>
    <w:rsid w:val="00B71B2D"/>
    <w:rsid w:val="00B72C80"/>
    <w:rsid w:val="00B732F9"/>
    <w:rsid w:val="00B73F71"/>
    <w:rsid w:val="00B73FD4"/>
    <w:rsid w:val="00B74267"/>
    <w:rsid w:val="00B74F81"/>
    <w:rsid w:val="00B76812"/>
    <w:rsid w:val="00B77315"/>
    <w:rsid w:val="00B77EF4"/>
    <w:rsid w:val="00B8033D"/>
    <w:rsid w:val="00B81514"/>
    <w:rsid w:val="00B815CA"/>
    <w:rsid w:val="00B81651"/>
    <w:rsid w:val="00B81BC8"/>
    <w:rsid w:val="00B81DCE"/>
    <w:rsid w:val="00B8356A"/>
    <w:rsid w:val="00B84E10"/>
    <w:rsid w:val="00B8562C"/>
    <w:rsid w:val="00B85C1A"/>
    <w:rsid w:val="00B85C6A"/>
    <w:rsid w:val="00B85DBC"/>
    <w:rsid w:val="00B8602E"/>
    <w:rsid w:val="00B86040"/>
    <w:rsid w:val="00B872AB"/>
    <w:rsid w:val="00B875D7"/>
    <w:rsid w:val="00B909A7"/>
    <w:rsid w:val="00B91990"/>
    <w:rsid w:val="00B9215B"/>
    <w:rsid w:val="00B92B4F"/>
    <w:rsid w:val="00B93CBB"/>
    <w:rsid w:val="00B94749"/>
    <w:rsid w:val="00B94A5B"/>
    <w:rsid w:val="00B94C65"/>
    <w:rsid w:val="00B95654"/>
    <w:rsid w:val="00B95B2B"/>
    <w:rsid w:val="00B95DF2"/>
    <w:rsid w:val="00B9691A"/>
    <w:rsid w:val="00B9744B"/>
    <w:rsid w:val="00BA043C"/>
    <w:rsid w:val="00BA15D9"/>
    <w:rsid w:val="00BA616A"/>
    <w:rsid w:val="00BB17D3"/>
    <w:rsid w:val="00BB2413"/>
    <w:rsid w:val="00BB26C4"/>
    <w:rsid w:val="00BB2F75"/>
    <w:rsid w:val="00BB35A8"/>
    <w:rsid w:val="00BB3C33"/>
    <w:rsid w:val="00BB5160"/>
    <w:rsid w:val="00BB5965"/>
    <w:rsid w:val="00BB5DAF"/>
    <w:rsid w:val="00BB62EA"/>
    <w:rsid w:val="00BB685D"/>
    <w:rsid w:val="00BB6EEC"/>
    <w:rsid w:val="00BB73DA"/>
    <w:rsid w:val="00BC02C9"/>
    <w:rsid w:val="00BC2777"/>
    <w:rsid w:val="00BC478E"/>
    <w:rsid w:val="00BC49F3"/>
    <w:rsid w:val="00BC5ECE"/>
    <w:rsid w:val="00BC67D3"/>
    <w:rsid w:val="00BC7042"/>
    <w:rsid w:val="00BC779C"/>
    <w:rsid w:val="00BD07D3"/>
    <w:rsid w:val="00BD0C74"/>
    <w:rsid w:val="00BD3021"/>
    <w:rsid w:val="00BD3959"/>
    <w:rsid w:val="00BD3CF2"/>
    <w:rsid w:val="00BD4D1C"/>
    <w:rsid w:val="00BD66B5"/>
    <w:rsid w:val="00BD767A"/>
    <w:rsid w:val="00BD79CF"/>
    <w:rsid w:val="00BE0A50"/>
    <w:rsid w:val="00BE3783"/>
    <w:rsid w:val="00BE3B22"/>
    <w:rsid w:val="00BE41E5"/>
    <w:rsid w:val="00BE5FC5"/>
    <w:rsid w:val="00BE6415"/>
    <w:rsid w:val="00BE6C5D"/>
    <w:rsid w:val="00BE7082"/>
    <w:rsid w:val="00BF08A9"/>
    <w:rsid w:val="00BF1810"/>
    <w:rsid w:val="00BF276C"/>
    <w:rsid w:val="00BF304D"/>
    <w:rsid w:val="00BF5537"/>
    <w:rsid w:val="00BF5CF0"/>
    <w:rsid w:val="00C001F9"/>
    <w:rsid w:val="00C00503"/>
    <w:rsid w:val="00C02225"/>
    <w:rsid w:val="00C0271B"/>
    <w:rsid w:val="00C0378E"/>
    <w:rsid w:val="00C040A6"/>
    <w:rsid w:val="00C056C7"/>
    <w:rsid w:val="00C05E80"/>
    <w:rsid w:val="00C0610F"/>
    <w:rsid w:val="00C06942"/>
    <w:rsid w:val="00C06E94"/>
    <w:rsid w:val="00C06EF0"/>
    <w:rsid w:val="00C07502"/>
    <w:rsid w:val="00C07C98"/>
    <w:rsid w:val="00C105FF"/>
    <w:rsid w:val="00C10AFA"/>
    <w:rsid w:val="00C1237D"/>
    <w:rsid w:val="00C12460"/>
    <w:rsid w:val="00C13437"/>
    <w:rsid w:val="00C15600"/>
    <w:rsid w:val="00C164DF"/>
    <w:rsid w:val="00C168DA"/>
    <w:rsid w:val="00C16E73"/>
    <w:rsid w:val="00C17A29"/>
    <w:rsid w:val="00C17C01"/>
    <w:rsid w:val="00C201EA"/>
    <w:rsid w:val="00C203F6"/>
    <w:rsid w:val="00C22C5B"/>
    <w:rsid w:val="00C2427B"/>
    <w:rsid w:val="00C2453E"/>
    <w:rsid w:val="00C2464D"/>
    <w:rsid w:val="00C247D6"/>
    <w:rsid w:val="00C25648"/>
    <w:rsid w:val="00C26463"/>
    <w:rsid w:val="00C268D8"/>
    <w:rsid w:val="00C27821"/>
    <w:rsid w:val="00C27E17"/>
    <w:rsid w:val="00C27F19"/>
    <w:rsid w:val="00C305DB"/>
    <w:rsid w:val="00C312C0"/>
    <w:rsid w:val="00C315BB"/>
    <w:rsid w:val="00C31655"/>
    <w:rsid w:val="00C31F65"/>
    <w:rsid w:val="00C331D8"/>
    <w:rsid w:val="00C33D92"/>
    <w:rsid w:val="00C34A4F"/>
    <w:rsid w:val="00C34B50"/>
    <w:rsid w:val="00C34F4C"/>
    <w:rsid w:val="00C35C71"/>
    <w:rsid w:val="00C362F3"/>
    <w:rsid w:val="00C3630D"/>
    <w:rsid w:val="00C36AF4"/>
    <w:rsid w:val="00C401AF"/>
    <w:rsid w:val="00C40F71"/>
    <w:rsid w:val="00C421E5"/>
    <w:rsid w:val="00C4308A"/>
    <w:rsid w:val="00C43556"/>
    <w:rsid w:val="00C4392E"/>
    <w:rsid w:val="00C44365"/>
    <w:rsid w:val="00C44F33"/>
    <w:rsid w:val="00C4666E"/>
    <w:rsid w:val="00C46B5F"/>
    <w:rsid w:val="00C47F28"/>
    <w:rsid w:val="00C505DC"/>
    <w:rsid w:val="00C51F10"/>
    <w:rsid w:val="00C52525"/>
    <w:rsid w:val="00C525A3"/>
    <w:rsid w:val="00C525B6"/>
    <w:rsid w:val="00C5394B"/>
    <w:rsid w:val="00C56D54"/>
    <w:rsid w:val="00C57314"/>
    <w:rsid w:val="00C57A77"/>
    <w:rsid w:val="00C6066F"/>
    <w:rsid w:val="00C60B9E"/>
    <w:rsid w:val="00C62160"/>
    <w:rsid w:val="00C63156"/>
    <w:rsid w:val="00C65743"/>
    <w:rsid w:val="00C66107"/>
    <w:rsid w:val="00C661CA"/>
    <w:rsid w:val="00C665F4"/>
    <w:rsid w:val="00C66AEE"/>
    <w:rsid w:val="00C6705F"/>
    <w:rsid w:val="00C6730C"/>
    <w:rsid w:val="00C701DE"/>
    <w:rsid w:val="00C70228"/>
    <w:rsid w:val="00C70725"/>
    <w:rsid w:val="00C72AFE"/>
    <w:rsid w:val="00C736C7"/>
    <w:rsid w:val="00C7385B"/>
    <w:rsid w:val="00C7481D"/>
    <w:rsid w:val="00C75F3F"/>
    <w:rsid w:val="00C76189"/>
    <w:rsid w:val="00C7623C"/>
    <w:rsid w:val="00C76812"/>
    <w:rsid w:val="00C77285"/>
    <w:rsid w:val="00C773BB"/>
    <w:rsid w:val="00C775CB"/>
    <w:rsid w:val="00C809E9"/>
    <w:rsid w:val="00C8360E"/>
    <w:rsid w:val="00C83F57"/>
    <w:rsid w:val="00C84345"/>
    <w:rsid w:val="00C84DB3"/>
    <w:rsid w:val="00C84F86"/>
    <w:rsid w:val="00C8618D"/>
    <w:rsid w:val="00C86349"/>
    <w:rsid w:val="00C865E9"/>
    <w:rsid w:val="00C86772"/>
    <w:rsid w:val="00C90F2B"/>
    <w:rsid w:val="00C919E9"/>
    <w:rsid w:val="00C927E3"/>
    <w:rsid w:val="00C93B24"/>
    <w:rsid w:val="00C93FF4"/>
    <w:rsid w:val="00C948CD"/>
    <w:rsid w:val="00C96591"/>
    <w:rsid w:val="00C9763B"/>
    <w:rsid w:val="00CA0755"/>
    <w:rsid w:val="00CA2CDE"/>
    <w:rsid w:val="00CA2EB3"/>
    <w:rsid w:val="00CA36A6"/>
    <w:rsid w:val="00CA617A"/>
    <w:rsid w:val="00CB1207"/>
    <w:rsid w:val="00CB1A6C"/>
    <w:rsid w:val="00CB2EBF"/>
    <w:rsid w:val="00CB3593"/>
    <w:rsid w:val="00CB3D38"/>
    <w:rsid w:val="00CB4538"/>
    <w:rsid w:val="00CB4CC4"/>
    <w:rsid w:val="00CB5CAC"/>
    <w:rsid w:val="00CB610C"/>
    <w:rsid w:val="00CB636F"/>
    <w:rsid w:val="00CB647A"/>
    <w:rsid w:val="00CC09D1"/>
    <w:rsid w:val="00CC17C4"/>
    <w:rsid w:val="00CC26CB"/>
    <w:rsid w:val="00CC2FB7"/>
    <w:rsid w:val="00CC42A1"/>
    <w:rsid w:val="00CC4785"/>
    <w:rsid w:val="00CC4BE6"/>
    <w:rsid w:val="00CC56CB"/>
    <w:rsid w:val="00CC5D77"/>
    <w:rsid w:val="00CC74CC"/>
    <w:rsid w:val="00CC7921"/>
    <w:rsid w:val="00CD0512"/>
    <w:rsid w:val="00CD0775"/>
    <w:rsid w:val="00CD2945"/>
    <w:rsid w:val="00CD2AC9"/>
    <w:rsid w:val="00CD2DE6"/>
    <w:rsid w:val="00CD2E27"/>
    <w:rsid w:val="00CD3C81"/>
    <w:rsid w:val="00CD4A93"/>
    <w:rsid w:val="00CD4CCC"/>
    <w:rsid w:val="00CD519E"/>
    <w:rsid w:val="00CD52CE"/>
    <w:rsid w:val="00CD57C4"/>
    <w:rsid w:val="00CD5E70"/>
    <w:rsid w:val="00CD6C28"/>
    <w:rsid w:val="00CD73C7"/>
    <w:rsid w:val="00CE0852"/>
    <w:rsid w:val="00CE2A76"/>
    <w:rsid w:val="00CE6201"/>
    <w:rsid w:val="00CE7FAF"/>
    <w:rsid w:val="00CF1005"/>
    <w:rsid w:val="00CF2742"/>
    <w:rsid w:val="00CF2C49"/>
    <w:rsid w:val="00CF4D08"/>
    <w:rsid w:val="00CF4FA1"/>
    <w:rsid w:val="00CF5B7D"/>
    <w:rsid w:val="00CF60AB"/>
    <w:rsid w:val="00CF6DB9"/>
    <w:rsid w:val="00D00631"/>
    <w:rsid w:val="00D01C2A"/>
    <w:rsid w:val="00D0266F"/>
    <w:rsid w:val="00D02DAE"/>
    <w:rsid w:val="00D04C82"/>
    <w:rsid w:val="00D0579A"/>
    <w:rsid w:val="00D05D72"/>
    <w:rsid w:val="00D05E68"/>
    <w:rsid w:val="00D067A9"/>
    <w:rsid w:val="00D067EA"/>
    <w:rsid w:val="00D071C5"/>
    <w:rsid w:val="00D0753C"/>
    <w:rsid w:val="00D0767A"/>
    <w:rsid w:val="00D106DE"/>
    <w:rsid w:val="00D10B62"/>
    <w:rsid w:val="00D10D61"/>
    <w:rsid w:val="00D1100C"/>
    <w:rsid w:val="00D11222"/>
    <w:rsid w:val="00D12298"/>
    <w:rsid w:val="00D12C56"/>
    <w:rsid w:val="00D1397D"/>
    <w:rsid w:val="00D145CE"/>
    <w:rsid w:val="00D1500C"/>
    <w:rsid w:val="00D15780"/>
    <w:rsid w:val="00D16023"/>
    <w:rsid w:val="00D16E76"/>
    <w:rsid w:val="00D17038"/>
    <w:rsid w:val="00D2194C"/>
    <w:rsid w:val="00D21E90"/>
    <w:rsid w:val="00D27B0E"/>
    <w:rsid w:val="00D30592"/>
    <w:rsid w:val="00D30982"/>
    <w:rsid w:val="00D31413"/>
    <w:rsid w:val="00D31489"/>
    <w:rsid w:val="00D319DC"/>
    <w:rsid w:val="00D322F1"/>
    <w:rsid w:val="00D32E3C"/>
    <w:rsid w:val="00D33E32"/>
    <w:rsid w:val="00D3408E"/>
    <w:rsid w:val="00D346D7"/>
    <w:rsid w:val="00D34FEC"/>
    <w:rsid w:val="00D35F4F"/>
    <w:rsid w:val="00D36D70"/>
    <w:rsid w:val="00D404FB"/>
    <w:rsid w:val="00D41D7D"/>
    <w:rsid w:val="00D44428"/>
    <w:rsid w:val="00D44F15"/>
    <w:rsid w:val="00D46025"/>
    <w:rsid w:val="00D506A4"/>
    <w:rsid w:val="00D50898"/>
    <w:rsid w:val="00D523B8"/>
    <w:rsid w:val="00D533AE"/>
    <w:rsid w:val="00D5388A"/>
    <w:rsid w:val="00D5391E"/>
    <w:rsid w:val="00D552E7"/>
    <w:rsid w:val="00D56536"/>
    <w:rsid w:val="00D56699"/>
    <w:rsid w:val="00D56955"/>
    <w:rsid w:val="00D6002C"/>
    <w:rsid w:val="00D60B38"/>
    <w:rsid w:val="00D610D3"/>
    <w:rsid w:val="00D6270C"/>
    <w:rsid w:val="00D63A1C"/>
    <w:rsid w:val="00D6437C"/>
    <w:rsid w:val="00D64778"/>
    <w:rsid w:val="00D65B5B"/>
    <w:rsid w:val="00D667FD"/>
    <w:rsid w:val="00D671AA"/>
    <w:rsid w:val="00D679EA"/>
    <w:rsid w:val="00D67B3B"/>
    <w:rsid w:val="00D67C99"/>
    <w:rsid w:val="00D70416"/>
    <w:rsid w:val="00D7063A"/>
    <w:rsid w:val="00D715C4"/>
    <w:rsid w:val="00D71E26"/>
    <w:rsid w:val="00D71FFA"/>
    <w:rsid w:val="00D72438"/>
    <w:rsid w:val="00D72CE3"/>
    <w:rsid w:val="00D73BF4"/>
    <w:rsid w:val="00D74132"/>
    <w:rsid w:val="00D74913"/>
    <w:rsid w:val="00D74A75"/>
    <w:rsid w:val="00D75AE3"/>
    <w:rsid w:val="00D76F1E"/>
    <w:rsid w:val="00D7729F"/>
    <w:rsid w:val="00D80692"/>
    <w:rsid w:val="00D80C2F"/>
    <w:rsid w:val="00D8331D"/>
    <w:rsid w:val="00D847E4"/>
    <w:rsid w:val="00D85255"/>
    <w:rsid w:val="00D85CC6"/>
    <w:rsid w:val="00D87866"/>
    <w:rsid w:val="00D90748"/>
    <w:rsid w:val="00D91996"/>
    <w:rsid w:val="00D91BBC"/>
    <w:rsid w:val="00D929AE"/>
    <w:rsid w:val="00D931F4"/>
    <w:rsid w:val="00D93F23"/>
    <w:rsid w:val="00D94CF6"/>
    <w:rsid w:val="00D961C8"/>
    <w:rsid w:val="00D97EDA"/>
    <w:rsid w:val="00DA0C8A"/>
    <w:rsid w:val="00DA176C"/>
    <w:rsid w:val="00DA22A7"/>
    <w:rsid w:val="00DA2A4A"/>
    <w:rsid w:val="00DA3CB2"/>
    <w:rsid w:val="00DA4201"/>
    <w:rsid w:val="00DA4689"/>
    <w:rsid w:val="00DA49B8"/>
    <w:rsid w:val="00DA5D3B"/>
    <w:rsid w:val="00DA6469"/>
    <w:rsid w:val="00DA6D37"/>
    <w:rsid w:val="00DA77FD"/>
    <w:rsid w:val="00DB02E3"/>
    <w:rsid w:val="00DB0A3A"/>
    <w:rsid w:val="00DB0C8A"/>
    <w:rsid w:val="00DB0DA1"/>
    <w:rsid w:val="00DB3A53"/>
    <w:rsid w:val="00DB3E61"/>
    <w:rsid w:val="00DB51F7"/>
    <w:rsid w:val="00DB6CAD"/>
    <w:rsid w:val="00DB718D"/>
    <w:rsid w:val="00DB74DB"/>
    <w:rsid w:val="00DC0EE4"/>
    <w:rsid w:val="00DC13CD"/>
    <w:rsid w:val="00DC30C7"/>
    <w:rsid w:val="00DC34D3"/>
    <w:rsid w:val="00DC350C"/>
    <w:rsid w:val="00DC56C0"/>
    <w:rsid w:val="00DC5D02"/>
    <w:rsid w:val="00DC64D7"/>
    <w:rsid w:val="00DC6AAE"/>
    <w:rsid w:val="00DC781B"/>
    <w:rsid w:val="00DD0223"/>
    <w:rsid w:val="00DD18F7"/>
    <w:rsid w:val="00DD19EC"/>
    <w:rsid w:val="00DD1B0B"/>
    <w:rsid w:val="00DD2B16"/>
    <w:rsid w:val="00DD3081"/>
    <w:rsid w:val="00DD37AF"/>
    <w:rsid w:val="00DD3C3F"/>
    <w:rsid w:val="00DD5E17"/>
    <w:rsid w:val="00DD63DD"/>
    <w:rsid w:val="00DD67FA"/>
    <w:rsid w:val="00DD6895"/>
    <w:rsid w:val="00DD6F61"/>
    <w:rsid w:val="00DD7E71"/>
    <w:rsid w:val="00DE005F"/>
    <w:rsid w:val="00DE0415"/>
    <w:rsid w:val="00DE0C95"/>
    <w:rsid w:val="00DE2591"/>
    <w:rsid w:val="00DE3DC8"/>
    <w:rsid w:val="00DE48BC"/>
    <w:rsid w:val="00DE5DC2"/>
    <w:rsid w:val="00DE6E7E"/>
    <w:rsid w:val="00DF0B27"/>
    <w:rsid w:val="00DF1D66"/>
    <w:rsid w:val="00DF1F9D"/>
    <w:rsid w:val="00DF2713"/>
    <w:rsid w:val="00DF4F61"/>
    <w:rsid w:val="00DF799D"/>
    <w:rsid w:val="00E00F80"/>
    <w:rsid w:val="00E01537"/>
    <w:rsid w:val="00E02AA6"/>
    <w:rsid w:val="00E03594"/>
    <w:rsid w:val="00E040E2"/>
    <w:rsid w:val="00E05315"/>
    <w:rsid w:val="00E057B9"/>
    <w:rsid w:val="00E05EEE"/>
    <w:rsid w:val="00E06B73"/>
    <w:rsid w:val="00E06DCC"/>
    <w:rsid w:val="00E07198"/>
    <w:rsid w:val="00E079B6"/>
    <w:rsid w:val="00E1237F"/>
    <w:rsid w:val="00E129FE"/>
    <w:rsid w:val="00E131F2"/>
    <w:rsid w:val="00E134DF"/>
    <w:rsid w:val="00E158D5"/>
    <w:rsid w:val="00E1594A"/>
    <w:rsid w:val="00E15D08"/>
    <w:rsid w:val="00E1616B"/>
    <w:rsid w:val="00E16A0F"/>
    <w:rsid w:val="00E16A2D"/>
    <w:rsid w:val="00E205D9"/>
    <w:rsid w:val="00E209DC"/>
    <w:rsid w:val="00E2105E"/>
    <w:rsid w:val="00E213F1"/>
    <w:rsid w:val="00E22219"/>
    <w:rsid w:val="00E23588"/>
    <w:rsid w:val="00E237E5"/>
    <w:rsid w:val="00E266AB"/>
    <w:rsid w:val="00E269CE"/>
    <w:rsid w:val="00E27693"/>
    <w:rsid w:val="00E3018A"/>
    <w:rsid w:val="00E31560"/>
    <w:rsid w:val="00E33279"/>
    <w:rsid w:val="00E33367"/>
    <w:rsid w:val="00E344EB"/>
    <w:rsid w:val="00E352AB"/>
    <w:rsid w:val="00E354D4"/>
    <w:rsid w:val="00E357FC"/>
    <w:rsid w:val="00E3587E"/>
    <w:rsid w:val="00E3679B"/>
    <w:rsid w:val="00E4078E"/>
    <w:rsid w:val="00E420BF"/>
    <w:rsid w:val="00E43A71"/>
    <w:rsid w:val="00E4476C"/>
    <w:rsid w:val="00E4534A"/>
    <w:rsid w:val="00E46750"/>
    <w:rsid w:val="00E50193"/>
    <w:rsid w:val="00E51696"/>
    <w:rsid w:val="00E529B0"/>
    <w:rsid w:val="00E53763"/>
    <w:rsid w:val="00E539A5"/>
    <w:rsid w:val="00E54901"/>
    <w:rsid w:val="00E54C8B"/>
    <w:rsid w:val="00E55604"/>
    <w:rsid w:val="00E5618F"/>
    <w:rsid w:val="00E56775"/>
    <w:rsid w:val="00E60206"/>
    <w:rsid w:val="00E60962"/>
    <w:rsid w:val="00E60C6B"/>
    <w:rsid w:val="00E60E3A"/>
    <w:rsid w:val="00E62111"/>
    <w:rsid w:val="00E6314C"/>
    <w:rsid w:val="00E6408B"/>
    <w:rsid w:val="00E64A7C"/>
    <w:rsid w:val="00E654C3"/>
    <w:rsid w:val="00E67533"/>
    <w:rsid w:val="00E676EA"/>
    <w:rsid w:val="00E67FC5"/>
    <w:rsid w:val="00E71EC1"/>
    <w:rsid w:val="00E72525"/>
    <w:rsid w:val="00E725DE"/>
    <w:rsid w:val="00E726BE"/>
    <w:rsid w:val="00E7279B"/>
    <w:rsid w:val="00E74236"/>
    <w:rsid w:val="00E76128"/>
    <w:rsid w:val="00E76B0C"/>
    <w:rsid w:val="00E804A1"/>
    <w:rsid w:val="00E805AD"/>
    <w:rsid w:val="00E81485"/>
    <w:rsid w:val="00E821A9"/>
    <w:rsid w:val="00E82603"/>
    <w:rsid w:val="00E82634"/>
    <w:rsid w:val="00E843AE"/>
    <w:rsid w:val="00E846AC"/>
    <w:rsid w:val="00E85080"/>
    <w:rsid w:val="00E85507"/>
    <w:rsid w:val="00E85C2B"/>
    <w:rsid w:val="00E86342"/>
    <w:rsid w:val="00E86CB5"/>
    <w:rsid w:val="00E86EE2"/>
    <w:rsid w:val="00E903B9"/>
    <w:rsid w:val="00E90D8C"/>
    <w:rsid w:val="00E91085"/>
    <w:rsid w:val="00E925DB"/>
    <w:rsid w:val="00E92C17"/>
    <w:rsid w:val="00E937E3"/>
    <w:rsid w:val="00E93F98"/>
    <w:rsid w:val="00E950A9"/>
    <w:rsid w:val="00E9645B"/>
    <w:rsid w:val="00E96C9B"/>
    <w:rsid w:val="00E9720D"/>
    <w:rsid w:val="00E97356"/>
    <w:rsid w:val="00E974E8"/>
    <w:rsid w:val="00E97D77"/>
    <w:rsid w:val="00E97EBF"/>
    <w:rsid w:val="00EA0217"/>
    <w:rsid w:val="00EA0862"/>
    <w:rsid w:val="00EA12B0"/>
    <w:rsid w:val="00EA1549"/>
    <w:rsid w:val="00EA1AF5"/>
    <w:rsid w:val="00EA21D7"/>
    <w:rsid w:val="00EA24E3"/>
    <w:rsid w:val="00EA2ADF"/>
    <w:rsid w:val="00EA41FB"/>
    <w:rsid w:val="00EA4249"/>
    <w:rsid w:val="00EA4966"/>
    <w:rsid w:val="00EA7D53"/>
    <w:rsid w:val="00EB135C"/>
    <w:rsid w:val="00EB15EB"/>
    <w:rsid w:val="00EB1991"/>
    <w:rsid w:val="00EB2D1C"/>
    <w:rsid w:val="00EB3233"/>
    <w:rsid w:val="00EB3B9E"/>
    <w:rsid w:val="00EB3E4E"/>
    <w:rsid w:val="00EB3F66"/>
    <w:rsid w:val="00EB4307"/>
    <w:rsid w:val="00EB4C54"/>
    <w:rsid w:val="00EB52C5"/>
    <w:rsid w:val="00EB55A3"/>
    <w:rsid w:val="00EC1B6A"/>
    <w:rsid w:val="00EC3AB7"/>
    <w:rsid w:val="00EC460D"/>
    <w:rsid w:val="00EC47F2"/>
    <w:rsid w:val="00EC51A0"/>
    <w:rsid w:val="00EC54E9"/>
    <w:rsid w:val="00EC65B5"/>
    <w:rsid w:val="00ED0194"/>
    <w:rsid w:val="00ED08D9"/>
    <w:rsid w:val="00ED098C"/>
    <w:rsid w:val="00ED0E0B"/>
    <w:rsid w:val="00ED1B65"/>
    <w:rsid w:val="00ED20D6"/>
    <w:rsid w:val="00ED32F3"/>
    <w:rsid w:val="00ED4511"/>
    <w:rsid w:val="00ED4935"/>
    <w:rsid w:val="00ED5073"/>
    <w:rsid w:val="00ED5150"/>
    <w:rsid w:val="00ED5A75"/>
    <w:rsid w:val="00ED754B"/>
    <w:rsid w:val="00ED7C53"/>
    <w:rsid w:val="00EE07F7"/>
    <w:rsid w:val="00EE0D7F"/>
    <w:rsid w:val="00EE0FE9"/>
    <w:rsid w:val="00EE127B"/>
    <w:rsid w:val="00EE339B"/>
    <w:rsid w:val="00EE40A0"/>
    <w:rsid w:val="00EE4C2B"/>
    <w:rsid w:val="00EE547F"/>
    <w:rsid w:val="00EE57CA"/>
    <w:rsid w:val="00EE5D09"/>
    <w:rsid w:val="00EE600B"/>
    <w:rsid w:val="00EF02F4"/>
    <w:rsid w:val="00EF07DA"/>
    <w:rsid w:val="00EF2453"/>
    <w:rsid w:val="00EF29EC"/>
    <w:rsid w:val="00EF30AD"/>
    <w:rsid w:val="00EF7543"/>
    <w:rsid w:val="00EF7C28"/>
    <w:rsid w:val="00F00F9A"/>
    <w:rsid w:val="00F00FC3"/>
    <w:rsid w:val="00F0277B"/>
    <w:rsid w:val="00F04CF7"/>
    <w:rsid w:val="00F04ED0"/>
    <w:rsid w:val="00F06FEA"/>
    <w:rsid w:val="00F076C7"/>
    <w:rsid w:val="00F07B98"/>
    <w:rsid w:val="00F07F01"/>
    <w:rsid w:val="00F12F66"/>
    <w:rsid w:val="00F1352C"/>
    <w:rsid w:val="00F13B42"/>
    <w:rsid w:val="00F13F06"/>
    <w:rsid w:val="00F141E1"/>
    <w:rsid w:val="00F14932"/>
    <w:rsid w:val="00F15554"/>
    <w:rsid w:val="00F15ABB"/>
    <w:rsid w:val="00F15C89"/>
    <w:rsid w:val="00F16883"/>
    <w:rsid w:val="00F201BB"/>
    <w:rsid w:val="00F21D5B"/>
    <w:rsid w:val="00F22841"/>
    <w:rsid w:val="00F22978"/>
    <w:rsid w:val="00F22A2F"/>
    <w:rsid w:val="00F22CF9"/>
    <w:rsid w:val="00F234C0"/>
    <w:rsid w:val="00F23BE5"/>
    <w:rsid w:val="00F2433A"/>
    <w:rsid w:val="00F2618B"/>
    <w:rsid w:val="00F262AC"/>
    <w:rsid w:val="00F26E77"/>
    <w:rsid w:val="00F276CA"/>
    <w:rsid w:val="00F3157B"/>
    <w:rsid w:val="00F31CB1"/>
    <w:rsid w:val="00F324EF"/>
    <w:rsid w:val="00F35176"/>
    <w:rsid w:val="00F35D37"/>
    <w:rsid w:val="00F41B43"/>
    <w:rsid w:val="00F43858"/>
    <w:rsid w:val="00F43C37"/>
    <w:rsid w:val="00F43C6C"/>
    <w:rsid w:val="00F44A5E"/>
    <w:rsid w:val="00F44ED0"/>
    <w:rsid w:val="00F45103"/>
    <w:rsid w:val="00F45987"/>
    <w:rsid w:val="00F46B27"/>
    <w:rsid w:val="00F51664"/>
    <w:rsid w:val="00F51A7A"/>
    <w:rsid w:val="00F53860"/>
    <w:rsid w:val="00F5597C"/>
    <w:rsid w:val="00F55CD8"/>
    <w:rsid w:val="00F57A74"/>
    <w:rsid w:val="00F57C14"/>
    <w:rsid w:val="00F61198"/>
    <w:rsid w:val="00F649C3"/>
    <w:rsid w:val="00F64FCC"/>
    <w:rsid w:val="00F65ABF"/>
    <w:rsid w:val="00F6660C"/>
    <w:rsid w:val="00F71179"/>
    <w:rsid w:val="00F71E1D"/>
    <w:rsid w:val="00F71E21"/>
    <w:rsid w:val="00F721E5"/>
    <w:rsid w:val="00F755FE"/>
    <w:rsid w:val="00F766B7"/>
    <w:rsid w:val="00F77233"/>
    <w:rsid w:val="00F805FB"/>
    <w:rsid w:val="00F807FD"/>
    <w:rsid w:val="00F8122A"/>
    <w:rsid w:val="00F82325"/>
    <w:rsid w:val="00F828AB"/>
    <w:rsid w:val="00F83313"/>
    <w:rsid w:val="00F833D9"/>
    <w:rsid w:val="00F83474"/>
    <w:rsid w:val="00F83DA8"/>
    <w:rsid w:val="00F84B20"/>
    <w:rsid w:val="00F84E4C"/>
    <w:rsid w:val="00F8524D"/>
    <w:rsid w:val="00F85D6C"/>
    <w:rsid w:val="00F911F6"/>
    <w:rsid w:val="00F91996"/>
    <w:rsid w:val="00F92284"/>
    <w:rsid w:val="00F93159"/>
    <w:rsid w:val="00F9357A"/>
    <w:rsid w:val="00F93DDF"/>
    <w:rsid w:val="00F93F71"/>
    <w:rsid w:val="00F94A95"/>
    <w:rsid w:val="00F94C25"/>
    <w:rsid w:val="00F94E38"/>
    <w:rsid w:val="00F96370"/>
    <w:rsid w:val="00F97816"/>
    <w:rsid w:val="00FA0211"/>
    <w:rsid w:val="00FA1818"/>
    <w:rsid w:val="00FA20D9"/>
    <w:rsid w:val="00FA533F"/>
    <w:rsid w:val="00FA639D"/>
    <w:rsid w:val="00FA6E2E"/>
    <w:rsid w:val="00FA6FDE"/>
    <w:rsid w:val="00FB00F3"/>
    <w:rsid w:val="00FB0873"/>
    <w:rsid w:val="00FB1787"/>
    <w:rsid w:val="00FB1A2C"/>
    <w:rsid w:val="00FB1EA9"/>
    <w:rsid w:val="00FB3379"/>
    <w:rsid w:val="00FB4F01"/>
    <w:rsid w:val="00FB6899"/>
    <w:rsid w:val="00FC0C32"/>
    <w:rsid w:val="00FC0ECD"/>
    <w:rsid w:val="00FC0FDB"/>
    <w:rsid w:val="00FC1AAC"/>
    <w:rsid w:val="00FC223E"/>
    <w:rsid w:val="00FC427A"/>
    <w:rsid w:val="00FC4555"/>
    <w:rsid w:val="00FC472A"/>
    <w:rsid w:val="00FC49F3"/>
    <w:rsid w:val="00FC4B7F"/>
    <w:rsid w:val="00FC4F83"/>
    <w:rsid w:val="00FC6301"/>
    <w:rsid w:val="00FC653A"/>
    <w:rsid w:val="00FC6F2F"/>
    <w:rsid w:val="00FC72AD"/>
    <w:rsid w:val="00FC733B"/>
    <w:rsid w:val="00FC7A55"/>
    <w:rsid w:val="00FD0BA3"/>
    <w:rsid w:val="00FD1C09"/>
    <w:rsid w:val="00FD2849"/>
    <w:rsid w:val="00FD3E28"/>
    <w:rsid w:val="00FD4CF5"/>
    <w:rsid w:val="00FD6896"/>
    <w:rsid w:val="00FD7D76"/>
    <w:rsid w:val="00FE23E2"/>
    <w:rsid w:val="00FE303F"/>
    <w:rsid w:val="00FE3382"/>
    <w:rsid w:val="00FE34B5"/>
    <w:rsid w:val="00FE6238"/>
    <w:rsid w:val="00FE6955"/>
    <w:rsid w:val="00FE6EC9"/>
    <w:rsid w:val="00FE7E95"/>
    <w:rsid w:val="00FF00A9"/>
    <w:rsid w:val="00FF05FC"/>
    <w:rsid w:val="00FF0A17"/>
    <w:rsid w:val="00FF2600"/>
    <w:rsid w:val="00FF27FF"/>
    <w:rsid w:val="00FF3B69"/>
    <w:rsid w:val="00FF48DE"/>
    <w:rsid w:val="00FF5DC4"/>
    <w:rsid w:val="00FF5E06"/>
    <w:rsid w:val="00FF6968"/>
    <w:rsid w:val="00FF6B1A"/>
    <w:rsid w:val="00FF6DD2"/>
    <w:rsid w:val="00FF7169"/>
    <w:rsid w:val="00FF755C"/>
    <w:rsid w:val="00FF75DB"/>
    <w:rsid w:val="01784EE7"/>
    <w:rsid w:val="05C757A8"/>
    <w:rsid w:val="07B74A05"/>
    <w:rsid w:val="08124CDC"/>
    <w:rsid w:val="09A01B83"/>
    <w:rsid w:val="0A850213"/>
    <w:rsid w:val="11AC062A"/>
    <w:rsid w:val="12FA6389"/>
    <w:rsid w:val="148854E2"/>
    <w:rsid w:val="15875F52"/>
    <w:rsid w:val="163716BF"/>
    <w:rsid w:val="17D51D52"/>
    <w:rsid w:val="18BB365A"/>
    <w:rsid w:val="1BA360DB"/>
    <w:rsid w:val="1CA24042"/>
    <w:rsid w:val="1E8B4DE1"/>
    <w:rsid w:val="1F2F1356"/>
    <w:rsid w:val="20E8763E"/>
    <w:rsid w:val="248405E8"/>
    <w:rsid w:val="28944A2E"/>
    <w:rsid w:val="2B951367"/>
    <w:rsid w:val="2CA0132F"/>
    <w:rsid w:val="338D7657"/>
    <w:rsid w:val="33F25069"/>
    <w:rsid w:val="348002E4"/>
    <w:rsid w:val="34CC6F14"/>
    <w:rsid w:val="3B611A4B"/>
    <w:rsid w:val="3CCA0B50"/>
    <w:rsid w:val="3E2731AC"/>
    <w:rsid w:val="412542D1"/>
    <w:rsid w:val="41870F04"/>
    <w:rsid w:val="42D4613A"/>
    <w:rsid w:val="42D95C58"/>
    <w:rsid w:val="4332051F"/>
    <w:rsid w:val="4516571F"/>
    <w:rsid w:val="48A34763"/>
    <w:rsid w:val="4B841F55"/>
    <w:rsid w:val="4C7D362F"/>
    <w:rsid w:val="4D573AB2"/>
    <w:rsid w:val="50550B69"/>
    <w:rsid w:val="53910BB9"/>
    <w:rsid w:val="541760C4"/>
    <w:rsid w:val="54B95757"/>
    <w:rsid w:val="57005AB3"/>
    <w:rsid w:val="59CA7A73"/>
    <w:rsid w:val="59E2300E"/>
    <w:rsid w:val="5A7A11AE"/>
    <w:rsid w:val="5E223ED0"/>
    <w:rsid w:val="62E53885"/>
    <w:rsid w:val="644C1996"/>
    <w:rsid w:val="645679E5"/>
    <w:rsid w:val="64ED1E54"/>
    <w:rsid w:val="655660F8"/>
    <w:rsid w:val="6AA81663"/>
    <w:rsid w:val="6C580FE6"/>
    <w:rsid w:val="6C631729"/>
    <w:rsid w:val="6FE347C9"/>
    <w:rsid w:val="733A70D3"/>
    <w:rsid w:val="754652A4"/>
    <w:rsid w:val="77A808F4"/>
    <w:rsid w:val="79556C16"/>
    <w:rsid w:val="7D6E72D5"/>
    <w:rsid w:val="7F9452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uiPriority="99" w:name="index 3"/>
    <w:lsdException w:qFormat="1" w:unhideWhenUsed="0" w:uiPriority="0" w:semiHidden="0"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99" w:name="table of authorities"/>
    <w:lsdException w:qFormat="1" w:unhideWhenUsed="0" w:uiPriority="99"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name="Default Paragraph Font"/>
    <w:lsdException w:qFormat="1" w:uiPriority="99"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99" w:semiHidden="0" w:name="Normal (Web)"/>
    <w:lsdException w:qFormat="1" w:unhideWhenUsed="0" w:uiPriority="0" w:semiHidden="0" w:name="HTML Acronym"/>
    <w:lsdException w:qFormat="1"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8">
    <w:name w:val="heading 1"/>
    <w:basedOn w:val="1"/>
    <w:next w:val="1"/>
    <w:link w:val="109"/>
    <w:qFormat/>
    <w:uiPriority w:val="0"/>
    <w:pPr>
      <w:keepNext/>
      <w:keepLines/>
      <w:adjustRightInd w:val="0"/>
      <w:spacing w:before="340" w:after="330" w:line="578" w:lineRule="atLeast"/>
      <w:textAlignment w:val="baseline"/>
      <w:outlineLvl w:val="0"/>
    </w:pPr>
    <w:rPr>
      <w:b/>
      <w:kern w:val="44"/>
      <w:sz w:val="44"/>
      <w:szCs w:val="20"/>
      <w:lang w:val="zh-CN"/>
    </w:rPr>
  </w:style>
  <w:style w:type="paragraph" w:styleId="9">
    <w:name w:val="heading 2"/>
    <w:basedOn w:val="1"/>
    <w:next w:val="1"/>
    <w:link w:val="110"/>
    <w:qFormat/>
    <w:uiPriority w:val="0"/>
    <w:pPr>
      <w:keepNext/>
      <w:keepLines/>
      <w:adjustRightInd w:val="0"/>
      <w:spacing w:before="260" w:after="260" w:line="416" w:lineRule="atLeast"/>
      <w:textAlignment w:val="baseline"/>
      <w:outlineLvl w:val="1"/>
    </w:pPr>
    <w:rPr>
      <w:rFonts w:ascii="Arial" w:hAnsi="Arial" w:eastAsia="黑体"/>
      <w:b/>
      <w:kern w:val="0"/>
      <w:sz w:val="32"/>
      <w:szCs w:val="20"/>
      <w:lang w:val="zh-CN"/>
    </w:rPr>
  </w:style>
  <w:style w:type="paragraph" w:styleId="10">
    <w:name w:val="heading 3"/>
    <w:basedOn w:val="1"/>
    <w:next w:val="1"/>
    <w:link w:val="111"/>
    <w:qFormat/>
    <w:uiPriority w:val="0"/>
    <w:pPr>
      <w:keepNext/>
      <w:keepLines/>
      <w:adjustRightInd w:val="0"/>
      <w:spacing w:before="260" w:after="260" w:line="416" w:lineRule="atLeast"/>
      <w:textAlignment w:val="baseline"/>
      <w:outlineLvl w:val="2"/>
    </w:pPr>
    <w:rPr>
      <w:b/>
      <w:kern w:val="0"/>
      <w:sz w:val="32"/>
      <w:szCs w:val="20"/>
      <w:lang w:val="zh-CN"/>
    </w:rPr>
  </w:style>
  <w:style w:type="paragraph" w:styleId="11">
    <w:name w:val="heading 4"/>
    <w:basedOn w:val="1"/>
    <w:next w:val="1"/>
    <w:link w:val="112"/>
    <w:qFormat/>
    <w:uiPriority w:val="0"/>
    <w:pPr>
      <w:keepNext/>
      <w:keepLines/>
      <w:adjustRightInd w:val="0"/>
      <w:spacing w:before="280" w:after="290" w:line="376" w:lineRule="atLeast"/>
      <w:textAlignment w:val="baseline"/>
      <w:outlineLvl w:val="3"/>
    </w:pPr>
    <w:rPr>
      <w:rFonts w:ascii="Arial" w:hAnsi="Arial" w:eastAsia="黑体"/>
      <w:b/>
      <w:kern w:val="0"/>
      <w:sz w:val="28"/>
      <w:szCs w:val="20"/>
      <w:lang w:val="zh-CN"/>
    </w:rPr>
  </w:style>
  <w:style w:type="paragraph" w:styleId="12">
    <w:name w:val="heading 5"/>
    <w:basedOn w:val="1"/>
    <w:next w:val="1"/>
    <w:link w:val="113"/>
    <w:qFormat/>
    <w:uiPriority w:val="0"/>
    <w:pPr>
      <w:keepNext/>
      <w:keepLines/>
      <w:adjustRightInd w:val="0"/>
      <w:spacing w:before="280" w:after="290" w:line="376" w:lineRule="atLeast"/>
      <w:textAlignment w:val="baseline"/>
      <w:outlineLvl w:val="4"/>
    </w:pPr>
    <w:rPr>
      <w:b/>
      <w:kern w:val="0"/>
      <w:sz w:val="28"/>
      <w:szCs w:val="20"/>
      <w:lang w:val="zh-CN"/>
    </w:rPr>
  </w:style>
  <w:style w:type="paragraph" w:styleId="13">
    <w:name w:val="heading 6"/>
    <w:basedOn w:val="1"/>
    <w:next w:val="1"/>
    <w:link w:val="114"/>
    <w:qFormat/>
    <w:uiPriority w:val="0"/>
    <w:pPr>
      <w:keepNext/>
      <w:keepLines/>
      <w:adjustRightInd w:val="0"/>
      <w:spacing w:before="240" w:after="64" w:line="320" w:lineRule="atLeast"/>
      <w:textAlignment w:val="baseline"/>
      <w:outlineLvl w:val="5"/>
    </w:pPr>
    <w:rPr>
      <w:rFonts w:ascii="Arial" w:hAnsi="Arial" w:eastAsia="黑体"/>
      <w:b/>
      <w:kern w:val="0"/>
      <w:sz w:val="24"/>
      <w:szCs w:val="20"/>
      <w:lang w:val="zh-CN"/>
    </w:rPr>
  </w:style>
  <w:style w:type="paragraph" w:styleId="14">
    <w:name w:val="heading 7"/>
    <w:basedOn w:val="1"/>
    <w:next w:val="1"/>
    <w:link w:val="115"/>
    <w:qFormat/>
    <w:uiPriority w:val="0"/>
    <w:pPr>
      <w:keepNext/>
      <w:keepLines/>
      <w:adjustRightInd w:val="0"/>
      <w:spacing w:before="240" w:after="64" w:line="320" w:lineRule="atLeast"/>
      <w:textAlignment w:val="baseline"/>
      <w:outlineLvl w:val="6"/>
    </w:pPr>
    <w:rPr>
      <w:b/>
      <w:kern w:val="0"/>
      <w:sz w:val="24"/>
      <w:szCs w:val="20"/>
      <w:lang w:val="zh-CN"/>
    </w:rPr>
  </w:style>
  <w:style w:type="paragraph" w:styleId="15">
    <w:name w:val="heading 8"/>
    <w:basedOn w:val="1"/>
    <w:next w:val="1"/>
    <w:link w:val="116"/>
    <w:qFormat/>
    <w:uiPriority w:val="0"/>
    <w:pPr>
      <w:keepNext/>
      <w:keepLines/>
      <w:adjustRightInd w:val="0"/>
      <w:spacing w:before="240" w:after="64" w:line="320" w:lineRule="atLeast"/>
      <w:textAlignment w:val="baseline"/>
      <w:outlineLvl w:val="7"/>
    </w:pPr>
    <w:rPr>
      <w:rFonts w:ascii="Arial" w:hAnsi="Arial" w:eastAsia="黑体"/>
      <w:kern w:val="0"/>
      <w:sz w:val="24"/>
      <w:szCs w:val="20"/>
      <w:lang w:val="zh-CN"/>
    </w:rPr>
  </w:style>
  <w:style w:type="paragraph" w:styleId="16">
    <w:name w:val="heading 9"/>
    <w:basedOn w:val="1"/>
    <w:next w:val="1"/>
    <w:link w:val="117"/>
    <w:qFormat/>
    <w:uiPriority w:val="0"/>
    <w:pPr>
      <w:keepNext/>
      <w:keepLines/>
      <w:adjustRightInd w:val="0"/>
      <w:spacing w:before="240" w:after="64" w:line="320" w:lineRule="atLeast"/>
      <w:textAlignment w:val="baseline"/>
      <w:outlineLvl w:val="8"/>
    </w:pPr>
    <w:rPr>
      <w:rFonts w:ascii="Arial" w:hAnsi="Arial" w:eastAsia="黑体"/>
      <w:kern w:val="0"/>
      <w:sz w:val="20"/>
      <w:szCs w:val="20"/>
      <w:lang w:val="zh-CN"/>
    </w:rPr>
  </w:style>
  <w:style w:type="character" w:default="1" w:styleId="87">
    <w:name w:val="Default Paragraph Font"/>
    <w:semiHidden/>
    <w:unhideWhenUsed/>
    <w:qFormat/>
    <w:uiPriority w:val="1"/>
  </w:style>
  <w:style w:type="table" w:default="1" w:styleId="84">
    <w:name w:val="Normal Table"/>
    <w:semiHidden/>
    <w:unhideWhenUsed/>
    <w:qFormat/>
    <w:uiPriority w:val="99"/>
    <w:tblPr>
      <w:tblCellMar>
        <w:top w:w="0" w:type="dxa"/>
        <w:left w:w="108" w:type="dxa"/>
        <w:bottom w:w="0" w:type="dxa"/>
        <w:right w:w="108" w:type="dxa"/>
      </w:tblCellMar>
    </w:tblPr>
  </w:style>
  <w:style w:type="paragraph" w:customStyle="1" w:styleId="2">
    <w:name w:val="表格文字"/>
    <w:basedOn w:val="3"/>
    <w:next w:val="4"/>
    <w:qFormat/>
    <w:uiPriority w:val="0"/>
    <w:pPr>
      <w:adjustRightInd w:val="0"/>
      <w:spacing w:line="420" w:lineRule="atLeast"/>
      <w:jc w:val="left"/>
      <w:textAlignment w:val="baseline"/>
    </w:pPr>
  </w:style>
  <w:style w:type="paragraph" w:customStyle="1" w:styleId="3">
    <w:name w:val="表格"/>
    <w:basedOn w:val="1"/>
    <w:link w:val="105"/>
    <w:qFormat/>
    <w:uiPriority w:val="0"/>
    <w:pPr>
      <w:jc w:val="center"/>
      <w:textAlignment w:val="center"/>
    </w:pPr>
    <w:rPr>
      <w:rFonts w:ascii="华文细黑" w:hAnsi="华文细黑"/>
      <w:kern w:val="0"/>
      <w:sz w:val="20"/>
      <w:szCs w:val="20"/>
      <w:lang w:val="zh-CN"/>
    </w:rPr>
  </w:style>
  <w:style w:type="paragraph" w:styleId="4">
    <w:name w:val="Body Text"/>
    <w:basedOn w:val="1"/>
    <w:next w:val="5"/>
    <w:link w:val="106"/>
    <w:unhideWhenUsed/>
    <w:qFormat/>
    <w:uiPriority w:val="99"/>
    <w:pPr>
      <w:spacing w:after="120"/>
    </w:pPr>
    <w:rPr>
      <w:kern w:val="0"/>
      <w:sz w:val="20"/>
      <w:lang w:val="zh-CN"/>
    </w:rPr>
  </w:style>
  <w:style w:type="paragraph" w:styleId="5">
    <w:name w:val="Body Text First Indent"/>
    <w:basedOn w:val="4"/>
    <w:next w:val="6"/>
    <w:link w:val="107"/>
    <w:qFormat/>
    <w:uiPriority w:val="0"/>
    <w:pPr>
      <w:ind w:firstLine="420" w:firstLineChars="100"/>
    </w:pPr>
  </w:style>
  <w:style w:type="paragraph" w:styleId="6">
    <w:name w:val="toc 6"/>
    <w:basedOn w:val="1"/>
    <w:next w:val="1"/>
    <w:qFormat/>
    <w:uiPriority w:val="0"/>
    <w:pPr>
      <w:ind w:left="2100" w:leftChars="1000"/>
    </w:pPr>
  </w:style>
  <w:style w:type="paragraph" w:styleId="7">
    <w:name w:val="macro"/>
    <w:link w:val="108"/>
    <w:qFormat/>
    <w:uiPriority w:val="99"/>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Times New Roman"/>
      <w:kern w:val="2"/>
      <w:sz w:val="24"/>
      <w:szCs w:val="24"/>
      <w:lang w:val="en-US" w:eastAsia="zh-CN" w:bidi="ar-SA"/>
    </w:rPr>
  </w:style>
  <w:style w:type="paragraph" w:styleId="17">
    <w:name w:val="List 3"/>
    <w:basedOn w:val="1"/>
    <w:qFormat/>
    <w:uiPriority w:val="0"/>
    <w:pPr>
      <w:spacing w:line="460" w:lineRule="exact"/>
      <w:ind w:left="100" w:leftChars="400" w:hanging="200" w:hangingChars="200"/>
    </w:pPr>
    <w:rPr>
      <w:spacing w:val="12"/>
      <w:sz w:val="24"/>
      <w:szCs w:val="20"/>
    </w:rPr>
  </w:style>
  <w:style w:type="paragraph" w:styleId="18">
    <w:name w:val="toc 7"/>
    <w:basedOn w:val="1"/>
    <w:next w:val="1"/>
    <w:qFormat/>
    <w:uiPriority w:val="0"/>
    <w:pPr>
      <w:ind w:left="2520" w:leftChars="1200"/>
    </w:pPr>
  </w:style>
  <w:style w:type="paragraph" w:styleId="19">
    <w:name w:val="List Number 2"/>
    <w:basedOn w:val="1"/>
    <w:qFormat/>
    <w:uiPriority w:val="0"/>
    <w:pPr>
      <w:widowControl/>
      <w:tabs>
        <w:tab w:val="left" w:pos="1020"/>
      </w:tabs>
      <w:ind w:left="3360" w:hanging="420"/>
      <w:jc w:val="left"/>
    </w:pPr>
    <w:rPr>
      <w:rFonts w:cs="Calibri"/>
      <w:kern w:val="0"/>
      <w:sz w:val="24"/>
      <w:szCs w:val="20"/>
    </w:rPr>
  </w:style>
  <w:style w:type="paragraph" w:styleId="20">
    <w:name w:val="Note Heading"/>
    <w:basedOn w:val="1"/>
    <w:next w:val="1"/>
    <w:link w:val="1435"/>
    <w:qFormat/>
    <w:uiPriority w:val="0"/>
    <w:pPr>
      <w:jc w:val="center"/>
    </w:pPr>
    <w:rPr>
      <w:szCs w:val="20"/>
    </w:rPr>
  </w:style>
  <w:style w:type="paragraph" w:styleId="21">
    <w:name w:val="List Bullet 4"/>
    <w:basedOn w:val="1"/>
    <w:qFormat/>
    <w:uiPriority w:val="0"/>
    <w:pPr>
      <w:tabs>
        <w:tab w:val="left" w:pos="1620"/>
      </w:tabs>
    </w:pPr>
    <w:rPr>
      <w:rFonts w:cs="Calibri"/>
      <w:szCs w:val="20"/>
    </w:rPr>
  </w:style>
  <w:style w:type="paragraph" w:styleId="22">
    <w:name w:val="E-mail Signature"/>
    <w:basedOn w:val="1"/>
    <w:link w:val="1436"/>
    <w:qFormat/>
    <w:uiPriority w:val="0"/>
    <w:rPr>
      <w:szCs w:val="20"/>
    </w:rPr>
  </w:style>
  <w:style w:type="paragraph" w:styleId="23">
    <w:name w:val="List Number"/>
    <w:basedOn w:val="1"/>
    <w:qFormat/>
    <w:uiPriority w:val="0"/>
    <w:pPr>
      <w:tabs>
        <w:tab w:val="left" w:pos="360"/>
      </w:tabs>
      <w:ind w:left="360" w:hanging="360" w:hangingChars="200"/>
    </w:pPr>
  </w:style>
  <w:style w:type="paragraph" w:styleId="24">
    <w:name w:val="Normal Indent"/>
    <w:basedOn w:val="1"/>
    <w:link w:val="118"/>
    <w:qFormat/>
    <w:uiPriority w:val="0"/>
    <w:pPr>
      <w:widowControl/>
      <w:ind w:firstLine="420"/>
      <w:jc w:val="left"/>
    </w:pPr>
    <w:rPr>
      <w:kern w:val="0"/>
      <w:sz w:val="20"/>
      <w:szCs w:val="20"/>
      <w:lang w:val="zh-CN"/>
    </w:rPr>
  </w:style>
  <w:style w:type="paragraph" w:styleId="25">
    <w:name w:val="caption"/>
    <w:basedOn w:val="1"/>
    <w:next w:val="1"/>
    <w:qFormat/>
    <w:uiPriority w:val="0"/>
    <w:pPr>
      <w:ind w:firstLine="6290" w:firstLineChars="2282"/>
    </w:pPr>
    <w:rPr>
      <w:b/>
      <w:bCs/>
      <w:color w:val="000080"/>
      <w:sz w:val="28"/>
    </w:rPr>
  </w:style>
  <w:style w:type="paragraph" w:styleId="26">
    <w:name w:val="index 5"/>
    <w:basedOn w:val="1"/>
    <w:next w:val="1"/>
    <w:qFormat/>
    <w:uiPriority w:val="0"/>
    <w:pPr>
      <w:widowControl/>
      <w:spacing w:before="60" w:after="60" w:line="360" w:lineRule="auto"/>
      <w:ind w:left="1440"/>
      <w:jc w:val="left"/>
    </w:pPr>
    <w:rPr>
      <w:rFonts w:ascii="Arial" w:hAnsi="Arial" w:cs="Arial"/>
      <w:kern w:val="0"/>
      <w:sz w:val="20"/>
      <w:szCs w:val="20"/>
      <w:lang w:val="en-GB" w:eastAsia="fr-FR"/>
    </w:rPr>
  </w:style>
  <w:style w:type="paragraph" w:styleId="27">
    <w:name w:val="List Bullet"/>
    <w:basedOn w:val="28"/>
    <w:link w:val="1437"/>
    <w:qFormat/>
    <w:uiPriority w:val="0"/>
    <w:pPr>
      <w:widowControl/>
      <w:overflowPunct w:val="0"/>
      <w:autoSpaceDE w:val="0"/>
      <w:autoSpaceDN w:val="0"/>
      <w:adjustRightInd w:val="0"/>
      <w:spacing w:after="120" w:line="360" w:lineRule="auto"/>
      <w:ind w:left="0" w:right="210" w:rightChars="100" w:firstLine="899" w:firstLineChars="428"/>
      <w:textAlignment w:val="baseline"/>
    </w:pPr>
    <w:rPr>
      <w:rFonts w:ascii="宋体" w:hAnsi="宋体"/>
      <w:color w:val="000000"/>
      <w:spacing w:val="0"/>
      <w:kern w:val="0"/>
    </w:rPr>
  </w:style>
  <w:style w:type="paragraph" w:styleId="28">
    <w:name w:val="List"/>
    <w:basedOn w:val="1"/>
    <w:qFormat/>
    <w:uiPriority w:val="0"/>
    <w:pPr>
      <w:spacing w:line="460" w:lineRule="exact"/>
      <w:ind w:left="200" w:hanging="200" w:hangingChars="200"/>
    </w:pPr>
    <w:rPr>
      <w:spacing w:val="12"/>
      <w:sz w:val="24"/>
      <w:szCs w:val="20"/>
    </w:rPr>
  </w:style>
  <w:style w:type="paragraph" w:styleId="29">
    <w:name w:val="envelope address"/>
    <w:basedOn w:val="1"/>
    <w:qFormat/>
    <w:uiPriority w:val="0"/>
    <w:pPr>
      <w:snapToGrid w:val="0"/>
      <w:ind w:left="2880"/>
    </w:pPr>
    <w:rPr>
      <w:rFonts w:ascii="Arial" w:hAnsi="Arial" w:cs="Calibri"/>
      <w:sz w:val="24"/>
      <w:szCs w:val="20"/>
    </w:rPr>
  </w:style>
  <w:style w:type="paragraph" w:styleId="30">
    <w:name w:val="Document Map"/>
    <w:basedOn w:val="1"/>
    <w:link w:val="119"/>
    <w:qFormat/>
    <w:uiPriority w:val="0"/>
    <w:pPr>
      <w:widowControl/>
      <w:shd w:val="clear" w:color="auto" w:fill="000080"/>
      <w:jc w:val="left"/>
    </w:pPr>
    <w:rPr>
      <w:kern w:val="0"/>
      <w:sz w:val="20"/>
      <w:szCs w:val="20"/>
      <w:lang w:val="zh-CN"/>
    </w:rPr>
  </w:style>
  <w:style w:type="paragraph" w:styleId="31">
    <w:name w:val="toa heading"/>
    <w:basedOn w:val="1"/>
    <w:next w:val="1"/>
    <w:qFormat/>
    <w:uiPriority w:val="0"/>
    <w:pPr>
      <w:spacing w:before="120"/>
    </w:pPr>
    <w:rPr>
      <w:rFonts w:ascii="Arial" w:hAnsi="Arial" w:cs="Arial"/>
      <w:sz w:val="24"/>
    </w:rPr>
  </w:style>
  <w:style w:type="paragraph" w:styleId="32">
    <w:name w:val="annotation text"/>
    <w:basedOn w:val="1"/>
    <w:link w:val="120"/>
    <w:qFormat/>
    <w:uiPriority w:val="0"/>
    <w:pPr>
      <w:jc w:val="left"/>
    </w:pPr>
    <w:rPr>
      <w:kern w:val="0"/>
      <w:sz w:val="20"/>
      <w:lang w:val="zh-CN"/>
    </w:rPr>
  </w:style>
  <w:style w:type="paragraph" w:styleId="33">
    <w:name w:val="Salutation"/>
    <w:basedOn w:val="1"/>
    <w:next w:val="1"/>
    <w:link w:val="121"/>
    <w:qFormat/>
    <w:uiPriority w:val="0"/>
    <w:rPr>
      <w:rFonts w:ascii="宋体" w:eastAsia="仿宋_GB2312"/>
      <w:kern w:val="0"/>
      <w:sz w:val="20"/>
      <w:szCs w:val="20"/>
      <w:lang w:val="zh-CN"/>
    </w:rPr>
  </w:style>
  <w:style w:type="paragraph" w:styleId="34">
    <w:name w:val="Body Text 3"/>
    <w:basedOn w:val="1"/>
    <w:link w:val="122"/>
    <w:qFormat/>
    <w:uiPriority w:val="0"/>
    <w:pPr>
      <w:spacing w:line="500" w:lineRule="exact"/>
    </w:pPr>
    <w:rPr>
      <w:rFonts w:ascii="宋体" w:hAnsi="宋体"/>
      <w:color w:val="000000"/>
      <w:kern w:val="0"/>
      <w:sz w:val="20"/>
      <w:lang w:val="zh-CN"/>
    </w:rPr>
  </w:style>
  <w:style w:type="paragraph" w:styleId="35">
    <w:name w:val="Closing"/>
    <w:basedOn w:val="1"/>
    <w:next w:val="1"/>
    <w:link w:val="123"/>
    <w:qFormat/>
    <w:uiPriority w:val="0"/>
    <w:pPr>
      <w:ind w:left="4320"/>
    </w:pPr>
    <w:rPr>
      <w:rFonts w:ascii="宋体" w:eastAsia="仿宋_GB2312"/>
      <w:kern w:val="0"/>
      <w:sz w:val="20"/>
      <w:szCs w:val="20"/>
      <w:lang w:val="zh-CN"/>
    </w:rPr>
  </w:style>
  <w:style w:type="paragraph" w:styleId="36">
    <w:name w:val="List Bullet 3"/>
    <w:basedOn w:val="1"/>
    <w:qFormat/>
    <w:uiPriority w:val="0"/>
    <w:pPr>
      <w:tabs>
        <w:tab w:val="left" w:pos="360"/>
        <w:tab w:val="left" w:pos="1200"/>
      </w:tabs>
      <w:spacing w:line="300" w:lineRule="auto"/>
      <w:ind w:left="360" w:hanging="360"/>
      <w:jc w:val="left"/>
    </w:pPr>
    <w:rPr>
      <w:rFonts w:cs="幼圆"/>
      <w:kern w:val="0"/>
      <w:szCs w:val="21"/>
    </w:rPr>
  </w:style>
  <w:style w:type="paragraph" w:styleId="37">
    <w:name w:val="Body Text Indent"/>
    <w:basedOn w:val="1"/>
    <w:link w:val="124"/>
    <w:qFormat/>
    <w:uiPriority w:val="0"/>
    <w:pPr>
      <w:spacing w:afterLines="50"/>
      <w:ind w:firstLine="480" w:firstLineChars="200"/>
    </w:pPr>
    <w:rPr>
      <w:kern w:val="0"/>
      <w:sz w:val="24"/>
      <w:lang w:val="zh-CN"/>
    </w:rPr>
  </w:style>
  <w:style w:type="paragraph" w:styleId="38">
    <w:name w:val="List Number 3"/>
    <w:basedOn w:val="1"/>
    <w:qFormat/>
    <w:uiPriority w:val="0"/>
    <w:pPr>
      <w:tabs>
        <w:tab w:val="left" w:pos="1200"/>
      </w:tabs>
      <w:ind w:left="1200" w:leftChars="400" w:hanging="360" w:hangingChars="200"/>
    </w:pPr>
  </w:style>
  <w:style w:type="paragraph" w:styleId="39">
    <w:name w:val="List 2"/>
    <w:basedOn w:val="1"/>
    <w:qFormat/>
    <w:uiPriority w:val="0"/>
    <w:pPr>
      <w:spacing w:line="460" w:lineRule="exact"/>
      <w:ind w:left="100" w:leftChars="200" w:hanging="200" w:hangingChars="200"/>
    </w:pPr>
    <w:rPr>
      <w:spacing w:val="12"/>
      <w:sz w:val="24"/>
      <w:szCs w:val="20"/>
    </w:rPr>
  </w:style>
  <w:style w:type="paragraph" w:styleId="40">
    <w:name w:val="List Continue"/>
    <w:basedOn w:val="1"/>
    <w:qFormat/>
    <w:uiPriority w:val="0"/>
    <w:pPr>
      <w:spacing w:after="120" w:line="460" w:lineRule="exact"/>
      <w:ind w:left="420" w:leftChars="200" w:firstLine="200" w:firstLineChars="200"/>
    </w:pPr>
    <w:rPr>
      <w:spacing w:val="12"/>
      <w:sz w:val="24"/>
      <w:szCs w:val="20"/>
    </w:rPr>
  </w:style>
  <w:style w:type="paragraph" w:styleId="41">
    <w:name w:val="Block Text"/>
    <w:basedOn w:val="1"/>
    <w:qFormat/>
    <w:uiPriority w:val="0"/>
    <w:pPr>
      <w:spacing w:line="400" w:lineRule="atLeast"/>
      <w:ind w:left="-901" w:leftChars="-429" w:right="-899" w:rightChars="-428" w:firstLine="560" w:firstLineChars="200"/>
    </w:pPr>
    <w:rPr>
      <w:rFonts w:ascii="宋体" w:hAnsi="宋体"/>
      <w:sz w:val="28"/>
    </w:rPr>
  </w:style>
  <w:style w:type="paragraph" w:styleId="42">
    <w:name w:val="List Bullet 2"/>
    <w:basedOn w:val="1"/>
    <w:qFormat/>
    <w:uiPriority w:val="0"/>
    <w:pPr>
      <w:tabs>
        <w:tab w:val="left" w:pos="900"/>
        <w:tab w:val="left" w:pos="1200"/>
      </w:tabs>
      <w:spacing w:line="460" w:lineRule="exact"/>
      <w:ind w:left="1200" w:hanging="720"/>
    </w:pPr>
    <w:rPr>
      <w:spacing w:val="6"/>
      <w:sz w:val="24"/>
      <w:szCs w:val="20"/>
    </w:rPr>
  </w:style>
  <w:style w:type="paragraph" w:styleId="43">
    <w:name w:val="HTML Address"/>
    <w:basedOn w:val="1"/>
    <w:link w:val="125"/>
    <w:qFormat/>
    <w:uiPriority w:val="0"/>
    <w:rPr>
      <w:i/>
      <w:iCs/>
      <w:kern w:val="0"/>
      <w:sz w:val="20"/>
      <w:lang w:val="zh-CN"/>
    </w:rPr>
  </w:style>
  <w:style w:type="paragraph" w:styleId="44">
    <w:name w:val="index 4"/>
    <w:basedOn w:val="1"/>
    <w:next w:val="1"/>
    <w:qFormat/>
    <w:uiPriority w:val="0"/>
    <w:pPr>
      <w:ind w:left="600" w:leftChars="600"/>
    </w:pPr>
  </w:style>
  <w:style w:type="paragraph" w:styleId="45">
    <w:name w:val="toc 5"/>
    <w:basedOn w:val="1"/>
    <w:next w:val="1"/>
    <w:qFormat/>
    <w:uiPriority w:val="0"/>
    <w:pPr>
      <w:ind w:left="1680" w:leftChars="800"/>
    </w:pPr>
  </w:style>
  <w:style w:type="paragraph" w:styleId="46">
    <w:name w:val="toc 3"/>
    <w:basedOn w:val="1"/>
    <w:next w:val="1"/>
    <w:qFormat/>
    <w:uiPriority w:val="39"/>
    <w:pPr>
      <w:spacing w:line="560" w:lineRule="exact"/>
      <w:ind w:left="840" w:leftChars="400"/>
    </w:pPr>
    <w:rPr>
      <w:rFonts w:ascii="宋体" w:hAnsi="宋体"/>
      <w:sz w:val="24"/>
    </w:rPr>
  </w:style>
  <w:style w:type="paragraph" w:styleId="47">
    <w:name w:val="Plain Text"/>
    <w:basedOn w:val="1"/>
    <w:link w:val="126"/>
    <w:qFormat/>
    <w:uiPriority w:val="0"/>
    <w:rPr>
      <w:rFonts w:ascii="宋体" w:hAnsi="Courier New"/>
      <w:kern w:val="0"/>
      <w:sz w:val="20"/>
      <w:szCs w:val="21"/>
      <w:lang w:val="zh-CN"/>
    </w:rPr>
  </w:style>
  <w:style w:type="paragraph" w:styleId="48">
    <w:name w:val="List Bullet 5"/>
    <w:basedOn w:val="1"/>
    <w:qFormat/>
    <w:uiPriority w:val="0"/>
    <w:pPr>
      <w:tabs>
        <w:tab w:val="left" w:pos="2040"/>
      </w:tabs>
    </w:pPr>
    <w:rPr>
      <w:rFonts w:cs="Calibri"/>
      <w:szCs w:val="20"/>
    </w:rPr>
  </w:style>
  <w:style w:type="paragraph" w:styleId="49">
    <w:name w:val="List Number 4"/>
    <w:basedOn w:val="1"/>
    <w:qFormat/>
    <w:uiPriority w:val="0"/>
    <w:pPr>
      <w:tabs>
        <w:tab w:val="left" w:pos="840"/>
      </w:tabs>
      <w:autoSpaceDE w:val="0"/>
      <w:autoSpaceDN w:val="0"/>
      <w:adjustRightInd w:val="0"/>
      <w:spacing w:line="360" w:lineRule="atLeast"/>
      <w:ind w:left="840" w:hanging="420"/>
      <w:jc w:val="left"/>
    </w:pPr>
    <w:rPr>
      <w:kern w:val="0"/>
      <w:sz w:val="24"/>
      <w:szCs w:val="20"/>
    </w:rPr>
  </w:style>
  <w:style w:type="paragraph" w:styleId="50">
    <w:name w:val="toc 8"/>
    <w:basedOn w:val="1"/>
    <w:next w:val="1"/>
    <w:qFormat/>
    <w:uiPriority w:val="0"/>
    <w:pPr>
      <w:ind w:left="2940" w:leftChars="1400"/>
    </w:pPr>
  </w:style>
  <w:style w:type="paragraph" w:styleId="51">
    <w:name w:val="Date"/>
    <w:basedOn w:val="1"/>
    <w:next w:val="1"/>
    <w:link w:val="127"/>
    <w:qFormat/>
    <w:uiPriority w:val="0"/>
    <w:rPr>
      <w:rFonts w:eastAsia="仿宋_GB2312"/>
      <w:kern w:val="0"/>
      <w:sz w:val="28"/>
      <w:szCs w:val="20"/>
      <w:lang w:val="zh-CN"/>
    </w:rPr>
  </w:style>
  <w:style w:type="paragraph" w:styleId="52">
    <w:name w:val="Body Text Indent 2"/>
    <w:basedOn w:val="1"/>
    <w:link w:val="128"/>
    <w:qFormat/>
    <w:uiPriority w:val="0"/>
    <w:pPr>
      <w:spacing w:line="360" w:lineRule="auto"/>
      <w:ind w:firstLine="570"/>
    </w:pPr>
    <w:rPr>
      <w:rFonts w:ascii="宋体" w:hAnsi="宋体"/>
      <w:bCs/>
      <w:color w:val="FF6600"/>
      <w:kern w:val="0"/>
      <w:sz w:val="24"/>
      <w:lang w:val="zh-CN"/>
    </w:rPr>
  </w:style>
  <w:style w:type="paragraph" w:styleId="53">
    <w:name w:val="endnote text"/>
    <w:basedOn w:val="1"/>
    <w:link w:val="129"/>
    <w:qFormat/>
    <w:uiPriority w:val="0"/>
    <w:pPr>
      <w:widowControl/>
      <w:snapToGrid w:val="0"/>
      <w:jc w:val="left"/>
    </w:pPr>
    <w:rPr>
      <w:kern w:val="0"/>
      <w:sz w:val="20"/>
      <w:szCs w:val="20"/>
      <w:lang w:val="zh-CN"/>
    </w:rPr>
  </w:style>
  <w:style w:type="paragraph" w:styleId="54">
    <w:name w:val="List Continue 5"/>
    <w:basedOn w:val="1"/>
    <w:qFormat/>
    <w:uiPriority w:val="0"/>
    <w:pPr>
      <w:spacing w:after="120" w:line="460" w:lineRule="exact"/>
      <w:ind w:left="2100" w:leftChars="1000" w:firstLine="200" w:firstLineChars="200"/>
    </w:pPr>
    <w:rPr>
      <w:spacing w:val="12"/>
      <w:sz w:val="24"/>
      <w:szCs w:val="20"/>
    </w:rPr>
  </w:style>
  <w:style w:type="paragraph" w:styleId="55">
    <w:name w:val="Balloon Text"/>
    <w:basedOn w:val="1"/>
    <w:link w:val="130"/>
    <w:qFormat/>
    <w:uiPriority w:val="0"/>
    <w:rPr>
      <w:kern w:val="0"/>
      <w:sz w:val="18"/>
      <w:szCs w:val="18"/>
      <w:lang w:val="zh-CN"/>
    </w:rPr>
  </w:style>
  <w:style w:type="paragraph" w:styleId="56">
    <w:name w:val="footer"/>
    <w:basedOn w:val="1"/>
    <w:link w:val="131"/>
    <w:qFormat/>
    <w:uiPriority w:val="0"/>
    <w:pPr>
      <w:tabs>
        <w:tab w:val="center" w:pos="4153"/>
        <w:tab w:val="right" w:pos="8306"/>
      </w:tabs>
      <w:snapToGrid w:val="0"/>
      <w:jc w:val="left"/>
    </w:pPr>
    <w:rPr>
      <w:kern w:val="0"/>
      <w:sz w:val="18"/>
      <w:szCs w:val="18"/>
      <w:lang w:val="zh-CN"/>
    </w:rPr>
  </w:style>
  <w:style w:type="paragraph" w:styleId="57">
    <w:name w:val="envelope return"/>
    <w:basedOn w:val="1"/>
    <w:qFormat/>
    <w:uiPriority w:val="0"/>
    <w:pPr>
      <w:snapToGrid w:val="0"/>
    </w:pPr>
    <w:rPr>
      <w:rFonts w:ascii="Arial" w:hAnsi="Arial" w:cs="Calibri"/>
      <w:szCs w:val="20"/>
    </w:rPr>
  </w:style>
  <w:style w:type="paragraph" w:styleId="58">
    <w:name w:val="header"/>
    <w:basedOn w:val="1"/>
    <w:link w:val="132"/>
    <w:qFormat/>
    <w:uiPriority w:val="0"/>
    <w:pPr>
      <w:pBdr>
        <w:bottom w:val="single" w:color="auto" w:sz="6" w:space="1"/>
      </w:pBdr>
      <w:tabs>
        <w:tab w:val="center" w:pos="4153"/>
        <w:tab w:val="right" w:pos="8306"/>
      </w:tabs>
      <w:snapToGrid w:val="0"/>
      <w:jc w:val="center"/>
    </w:pPr>
    <w:rPr>
      <w:kern w:val="0"/>
      <w:sz w:val="18"/>
      <w:szCs w:val="18"/>
      <w:lang w:val="zh-CN"/>
    </w:rPr>
  </w:style>
  <w:style w:type="paragraph" w:styleId="59">
    <w:name w:val="Signature"/>
    <w:basedOn w:val="1"/>
    <w:link w:val="133"/>
    <w:qFormat/>
    <w:uiPriority w:val="0"/>
    <w:pPr>
      <w:spacing w:line="460" w:lineRule="exact"/>
      <w:ind w:left="100" w:leftChars="2100" w:firstLine="200" w:firstLineChars="200"/>
    </w:pPr>
    <w:rPr>
      <w:spacing w:val="12"/>
      <w:kern w:val="0"/>
      <w:sz w:val="24"/>
      <w:szCs w:val="20"/>
      <w:lang w:val="zh-CN"/>
    </w:rPr>
  </w:style>
  <w:style w:type="paragraph" w:styleId="60">
    <w:name w:val="toc 1"/>
    <w:basedOn w:val="1"/>
    <w:next w:val="1"/>
    <w:qFormat/>
    <w:uiPriority w:val="39"/>
  </w:style>
  <w:style w:type="paragraph" w:styleId="61">
    <w:name w:val="List Continue 4"/>
    <w:basedOn w:val="1"/>
    <w:qFormat/>
    <w:uiPriority w:val="0"/>
    <w:pPr>
      <w:topLinePunct/>
      <w:adjustRightInd w:val="0"/>
      <w:spacing w:after="120" w:line="312" w:lineRule="atLeast"/>
      <w:ind w:left="1680"/>
      <w:textAlignment w:val="baseline"/>
    </w:pPr>
    <w:rPr>
      <w:rFonts w:cs="Calibri"/>
      <w:kern w:val="0"/>
      <w:szCs w:val="20"/>
    </w:rPr>
  </w:style>
  <w:style w:type="paragraph" w:styleId="62">
    <w:name w:val="toc 4"/>
    <w:basedOn w:val="1"/>
    <w:next w:val="1"/>
    <w:qFormat/>
    <w:uiPriority w:val="0"/>
    <w:pPr>
      <w:ind w:left="1260" w:leftChars="600"/>
    </w:pPr>
  </w:style>
  <w:style w:type="paragraph" w:styleId="63">
    <w:name w:val="index heading"/>
    <w:basedOn w:val="1"/>
    <w:next w:val="64"/>
    <w:qFormat/>
    <w:uiPriority w:val="0"/>
    <w:pPr>
      <w:adjustRightInd w:val="0"/>
      <w:spacing w:line="490" w:lineRule="exact"/>
      <w:ind w:firstLine="556"/>
      <w:textAlignment w:val="baseline"/>
    </w:pPr>
    <w:rPr>
      <w:rFonts w:eastAsia="仿宋_GB2312" w:cs="Calibri"/>
      <w:kern w:val="0"/>
      <w:sz w:val="28"/>
      <w:szCs w:val="20"/>
    </w:rPr>
  </w:style>
  <w:style w:type="paragraph" w:styleId="64">
    <w:name w:val="index 1"/>
    <w:basedOn w:val="1"/>
    <w:next w:val="1"/>
    <w:qFormat/>
    <w:uiPriority w:val="0"/>
    <w:pPr>
      <w:spacing w:line="220" w:lineRule="exact"/>
      <w:jc w:val="center"/>
    </w:pPr>
    <w:rPr>
      <w:rFonts w:ascii="仿宋_GB2312" w:eastAsia="仿宋_GB2312"/>
      <w:szCs w:val="21"/>
    </w:rPr>
  </w:style>
  <w:style w:type="paragraph" w:styleId="65">
    <w:name w:val="Subtitle"/>
    <w:basedOn w:val="1"/>
    <w:next w:val="1"/>
    <w:link w:val="134"/>
    <w:qFormat/>
    <w:uiPriority w:val="0"/>
    <w:pPr>
      <w:spacing w:before="240" w:after="60" w:line="312" w:lineRule="auto"/>
      <w:jc w:val="center"/>
      <w:outlineLvl w:val="1"/>
    </w:pPr>
    <w:rPr>
      <w:rFonts w:ascii="Cambria" w:hAnsi="Cambria"/>
      <w:b/>
      <w:bCs/>
      <w:kern w:val="28"/>
      <w:sz w:val="32"/>
      <w:szCs w:val="32"/>
      <w:lang w:val="zh-CN"/>
    </w:rPr>
  </w:style>
  <w:style w:type="paragraph" w:styleId="66">
    <w:name w:val="List Number 5"/>
    <w:basedOn w:val="1"/>
    <w:qFormat/>
    <w:uiPriority w:val="0"/>
    <w:pPr>
      <w:tabs>
        <w:tab w:val="left" w:pos="2040"/>
      </w:tabs>
      <w:autoSpaceDE w:val="0"/>
      <w:autoSpaceDN w:val="0"/>
      <w:adjustRightInd w:val="0"/>
      <w:spacing w:line="400" w:lineRule="exact"/>
      <w:ind w:left="2040" w:hanging="360"/>
      <w:jc w:val="left"/>
    </w:pPr>
    <w:rPr>
      <w:kern w:val="0"/>
      <w:sz w:val="24"/>
      <w:szCs w:val="20"/>
    </w:rPr>
  </w:style>
  <w:style w:type="paragraph" w:styleId="67">
    <w:name w:val="footnote text"/>
    <w:basedOn w:val="1"/>
    <w:link w:val="135"/>
    <w:qFormat/>
    <w:uiPriority w:val="0"/>
    <w:pPr>
      <w:adjustRightInd w:val="0"/>
      <w:spacing w:line="312" w:lineRule="atLeast"/>
      <w:jc w:val="left"/>
      <w:textAlignment w:val="baseline"/>
    </w:pPr>
    <w:rPr>
      <w:kern w:val="0"/>
      <w:sz w:val="18"/>
      <w:szCs w:val="20"/>
      <w:lang w:val="zh-CN"/>
    </w:rPr>
  </w:style>
  <w:style w:type="paragraph" w:styleId="68">
    <w:name w:val="List 5"/>
    <w:basedOn w:val="1"/>
    <w:qFormat/>
    <w:uiPriority w:val="0"/>
    <w:pPr>
      <w:spacing w:line="460" w:lineRule="exact"/>
      <w:ind w:left="100" w:leftChars="800" w:hanging="200" w:hangingChars="200"/>
    </w:pPr>
    <w:rPr>
      <w:spacing w:val="12"/>
      <w:sz w:val="24"/>
      <w:szCs w:val="20"/>
    </w:rPr>
  </w:style>
  <w:style w:type="paragraph" w:styleId="69">
    <w:name w:val="Body Text Indent 3"/>
    <w:basedOn w:val="1"/>
    <w:link w:val="136"/>
    <w:qFormat/>
    <w:uiPriority w:val="0"/>
    <w:pPr>
      <w:spacing w:line="400" w:lineRule="atLeast"/>
      <w:ind w:left="-428" w:leftChars="-428" w:right="-899" w:rightChars="-428" w:hanging="899" w:hangingChars="321"/>
    </w:pPr>
    <w:rPr>
      <w:rFonts w:ascii="宋体" w:hAnsi="宋体"/>
      <w:kern w:val="0"/>
      <w:sz w:val="28"/>
      <w:lang w:val="zh-CN"/>
    </w:rPr>
  </w:style>
  <w:style w:type="paragraph" w:styleId="70">
    <w:name w:val="table of figures"/>
    <w:basedOn w:val="1"/>
    <w:next w:val="1"/>
    <w:qFormat/>
    <w:uiPriority w:val="0"/>
    <w:rPr>
      <w:rFonts w:cs="Calibri"/>
      <w:szCs w:val="20"/>
    </w:rPr>
  </w:style>
  <w:style w:type="paragraph" w:styleId="71">
    <w:name w:val="toc 2"/>
    <w:basedOn w:val="1"/>
    <w:next w:val="1"/>
    <w:qFormat/>
    <w:uiPriority w:val="39"/>
    <w:pPr>
      <w:ind w:left="420" w:leftChars="200"/>
    </w:pPr>
  </w:style>
  <w:style w:type="paragraph" w:styleId="72">
    <w:name w:val="toc 9"/>
    <w:basedOn w:val="1"/>
    <w:next w:val="1"/>
    <w:qFormat/>
    <w:uiPriority w:val="0"/>
    <w:pPr>
      <w:ind w:left="3360" w:leftChars="1600"/>
    </w:pPr>
  </w:style>
  <w:style w:type="paragraph" w:styleId="73">
    <w:name w:val="Body Text 2"/>
    <w:basedOn w:val="1"/>
    <w:link w:val="137"/>
    <w:qFormat/>
    <w:uiPriority w:val="0"/>
    <w:rPr>
      <w:rFonts w:ascii="宋体" w:hAnsi="宋体"/>
      <w:kern w:val="0"/>
      <w:sz w:val="24"/>
      <w:lang w:val="zh-CN"/>
    </w:rPr>
  </w:style>
  <w:style w:type="paragraph" w:styleId="74">
    <w:name w:val="List 4"/>
    <w:basedOn w:val="1"/>
    <w:qFormat/>
    <w:uiPriority w:val="0"/>
    <w:pPr>
      <w:spacing w:line="460" w:lineRule="exact"/>
      <w:ind w:left="100" w:leftChars="600" w:hanging="200" w:hangingChars="200"/>
    </w:pPr>
    <w:rPr>
      <w:spacing w:val="12"/>
      <w:sz w:val="24"/>
      <w:szCs w:val="20"/>
    </w:rPr>
  </w:style>
  <w:style w:type="paragraph" w:styleId="75">
    <w:name w:val="List Continue 2"/>
    <w:basedOn w:val="1"/>
    <w:qFormat/>
    <w:uiPriority w:val="0"/>
    <w:pPr>
      <w:spacing w:after="120" w:line="460" w:lineRule="exact"/>
      <w:ind w:left="840" w:leftChars="400" w:firstLine="200" w:firstLineChars="200"/>
    </w:pPr>
    <w:rPr>
      <w:spacing w:val="12"/>
      <w:sz w:val="24"/>
      <w:szCs w:val="20"/>
    </w:rPr>
  </w:style>
  <w:style w:type="paragraph" w:styleId="76">
    <w:name w:val="Message Header"/>
    <w:basedOn w:val="1"/>
    <w:link w:val="1440"/>
    <w:qFormat/>
    <w:uiPriority w:val="0"/>
    <w:pPr>
      <w:pBdr>
        <w:top w:val="single" w:color="auto" w:sz="6" w:space="1"/>
        <w:left w:val="single" w:color="auto" w:sz="6" w:space="1"/>
        <w:bottom w:val="single" w:color="auto" w:sz="6" w:space="1"/>
        <w:right w:val="single" w:color="auto" w:sz="6" w:space="1"/>
      </w:pBdr>
      <w:shd w:val="pct20" w:color="auto" w:fill="auto"/>
      <w:ind w:left="1080" w:hanging="1080"/>
    </w:pPr>
    <w:rPr>
      <w:sz w:val="18"/>
      <w:szCs w:val="20"/>
    </w:rPr>
  </w:style>
  <w:style w:type="paragraph" w:styleId="77">
    <w:name w:val="HTML Preformatted"/>
    <w:basedOn w:val="1"/>
    <w:link w:val="138"/>
    <w:qFormat/>
    <w:uiPriority w:val="0"/>
    <w:rPr>
      <w:rFonts w:ascii="Courier New" w:hAnsi="Courier New"/>
      <w:kern w:val="0"/>
      <w:sz w:val="20"/>
      <w:szCs w:val="20"/>
      <w:lang w:val="zh-CN"/>
    </w:rPr>
  </w:style>
  <w:style w:type="paragraph" w:styleId="78">
    <w:name w:val="Normal (Web)"/>
    <w:basedOn w:val="1"/>
    <w:qFormat/>
    <w:uiPriority w:val="99"/>
    <w:pPr>
      <w:widowControl/>
      <w:spacing w:before="100" w:beforeAutospacing="1" w:after="100" w:afterAutospacing="1"/>
      <w:jc w:val="left"/>
    </w:pPr>
    <w:rPr>
      <w:rFonts w:ascii="Arial Unicode MS" w:hAnsi="Arial Unicode MS" w:eastAsia="Arial Unicode MS" w:cs="Arial Unicode MS"/>
      <w:kern w:val="0"/>
      <w:sz w:val="24"/>
    </w:rPr>
  </w:style>
  <w:style w:type="paragraph" w:styleId="79">
    <w:name w:val="List Continue 3"/>
    <w:basedOn w:val="1"/>
    <w:qFormat/>
    <w:uiPriority w:val="0"/>
    <w:pPr>
      <w:spacing w:after="120" w:line="460" w:lineRule="exact"/>
      <w:ind w:left="1260" w:leftChars="600" w:firstLine="200" w:firstLineChars="200"/>
    </w:pPr>
    <w:rPr>
      <w:spacing w:val="12"/>
      <w:sz w:val="24"/>
      <w:szCs w:val="20"/>
    </w:rPr>
  </w:style>
  <w:style w:type="paragraph" w:styleId="80">
    <w:name w:val="index 2"/>
    <w:basedOn w:val="1"/>
    <w:next w:val="1"/>
    <w:qFormat/>
    <w:uiPriority w:val="0"/>
    <w:pPr>
      <w:ind w:left="200" w:leftChars="200"/>
    </w:pPr>
  </w:style>
  <w:style w:type="paragraph" w:styleId="81">
    <w:name w:val="Title"/>
    <w:basedOn w:val="1"/>
    <w:link w:val="139"/>
    <w:qFormat/>
    <w:uiPriority w:val="0"/>
    <w:pPr>
      <w:widowControl/>
      <w:tabs>
        <w:tab w:val="left" w:pos="720"/>
      </w:tabs>
      <w:spacing w:before="240" w:after="60"/>
      <w:ind w:left="720" w:hanging="720"/>
      <w:jc w:val="center"/>
      <w:outlineLvl w:val="0"/>
    </w:pPr>
    <w:rPr>
      <w:rFonts w:ascii="Arial" w:hAnsi="Arial"/>
      <w:b/>
      <w:bCs/>
      <w:kern w:val="0"/>
      <w:sz w:val="32"/>
      <w:szCs w:val="32"/>
      <w:lang w:val="zh-CN"/>
    </w:rPr>
  </w:style>
  <w:style w:type="paragraph" w:styleId="82">
    <w:name w:val="annotation subject"/>
    <w:basedOn w:val="32"/>
    <w:next w:val="32"/>
    <w:link w:val="140"/>
    <w:qFormat/>
    <w:uiPriority w:val="0"/>
    <w:rPr>
      <w:b/>
      <w:bCs/>
    </w:rPr>
  </w:style>
  <w:style w:type="paragraph" w:styleId="83">
    <w:name w:val="Body Text First Indent 2"/>
    <w:basedOn w:val="37"/>
    <w:link w:val="1442"/>
    <w:qFormat/>
    <w:uiPriority w:val="0"/>
    <w:pPr>
      <w:tabs>
        <w:tab w:val="left" w:pos="540"/>
      </w:tabs>
      <w:spacing w:after="120" w:afterLines="0"/>
      <w:ind w:left="200" w:leftChars="200" w:firstLine="420"/>
    </w:pPr>
    <w:rPr>
      <w:rFonts w:ascii="Calibri" w:hAnsi="Calibri"/>
      <w:kern w:val="2"/>
      <w:sz w:val="21"/>
      <w:szCs w:val="20"/>
      <w:lang w:val="en-US"/>
    </w:rPr>
  </w:style>
  <w:style w:type="table" w:styleId="85">
    <w:name w:val="Table Grid"/>
    <w:basedOn w:val="8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86">
    <w:name w:val="Table Professional"/>
    <w:basedOn w:val="8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88">
    <w:name w:val="Strong"/>
    <w:qFormat/>
    <w:uiPriority w:val="0"/>
    <w:rPr>
      <w:b/>
      <w:bCs/>
    </w:rPr>
  </w:style>
  <w:style w:type="character" w:styleId="89">
    <w:name w:val="endnote reference"/>
    <w:qFormat/>
    <w:uiPriority w:val="0"/>
    <w:rPr>
      <w:vertAlign w:val="superscript"/>
    </w:rPr>
  </w:style>
  <w:style w:type="character" w:styleId="90">
    <w:name w:val="page number"/>
    <w:qFormat/>
    <w:uiPriority w:val="0"/>
  </w:style>
  <w:style w:type="character" w:styleId="91">
    <w:name w:val="FollowedHyperlink"/>
    <w:unhideWhenUsed/>
    <w:qFormat/>
    <w:uiPriority w:val="0"/>
    <w:rPr>
      <w:color w:val="800080"/>
      <w:u w:val="single"/>
    </w:rPr>
  </w:style>
  <w:style w:type="character" w:styleId="92">
    <w:name w:val="Emphasis"/>
    <w:qFormat/>
    <w:uiPriority w:val="0"/>
    <w:rPr>
      <w:color w:val="CC0033"/>
    </w:rPr>
  </w:style>
  <w:style w:type="character" w:styleId="93">
    <w:name w:val="line number"/>
    <w:qFormat/>
    <w:uiPriority w:val="0"/>
    <w:rPr>
      <w:rFonts w:ascii="仿宋_GB2312" w:hAnsi="Tahoma" w:eastAsia="仿宋_GB2312"/>
      <w:b/>
      <w:sz w:val="32"/>
      <w:szCs w:val="32"/>
    </w:rPr>
  </w:style>
  <w:style w:type="character" w:styleId="94">
    <w:name w:val="HTML Definition"/>
    <w:qFormat/>
    <w:uiPriority w:val="0"/>
    <w:rPr>
      <w:i/>
      <w:iCs/>
    </w:rPr>
  </w:style>
  <w:style w:type="character" w:styleId="95">
    <w:name w:val="HTML Typewriter"/>
    <w:qFormat/>
    <w:uiPriority w:val="0"/>
    <w:rPr>
      <w:rFonts w:ascii="Courier New" w:hAnsi="Courier New"/>
      <w:sz w:val="20"/>
      <w:szCs w:val="20"/>
    </w:rPr>
  </w:style>
  <w:style w:type="character" w:styleId="96">
    <w:name w:val="HTML Acronym"/>
    <w:qFormat/>
    <w:uiPriority w:val="0"/>
  </w:style>
  <w:style w:type="character" w:styleId="97">
    <w:name w:val="HTML Variable"/>
    <w:qFormat/>
    <w:uiPriority w:val="0"/>
    <w:rPr>
      <w:i/>
      <w:iCs/>
    </w:rPr>
  </w:style>
  <w:style w:type="character" w:styleId="98">
    <w:name w:val="Hyperlink"/>
    <w:qFormat/>
    <w:uiPriority w:val="99"/>
    <w:rPr>
      <w:color w:val="000000"/>
      <w:sz w:val="18"/>
      <w:szCs w:val="18"/>
      <w:u w:val="none"/>
    </w:rPr>
  </w:style>
  <w:style w:type="character" w:styleId="99">
    <w:name w:val="HTML Code"/>
    <w:qFormat/>
    <w:uiPriority w:val="0"/>
    <w:rPr>
      <w:rFonts w:ascii="Courier New" w:hAnsi="Courier New" w:cs="Courier New"/>
      <w:sz w:val="20"/>
      <w:szCs w:val="20"/>
    </w:rPr>
  </w:style>
  <w:style w:type="character" w:styleId="100">
    <w:name w:val="annotation reference"/>
    <w:qFormat/>
    <w:uiPriority w:val="0"/>
    <w:rPr>
      <w:sz w:val="21"/>
      <w:szCs w:val="21"/>
    </w:rPr>
  </w:style>
  <w:style w:type="character" w:styleId="101">
    <w:name w:val="HTML Cite"/>
    <w:qFormat/>
    <w:uiPriority w:val="0"/>
    <w:rPr>
      <w:i/>
      <w:iCs/>
    </w:rPr>
  </w:style>
  <w:style w:type="character" w:styleId="102">
    <w:name w:val="footnote reference"/>
    <w:qFormat/>
    <w:uiPriority w:val="0"/>
    <w:rPr>
      <w:vertAlign w:val="superscript"/>
    </w:rPr>
  </w:style>
  <w:style w:type="character" w:styleId="103">
    <w:name w:val="HTML Keyboard"/>
    <w:qFormat/>
    <w:uiPriority w:val="0"/>
    <w:rPr>
      <w:rFonts w:ascii="Courier New" w:hAnsi="Courier New"/>
      <w:sz w:val="20"/>
      <w:szCs w:val="20"/>
    </w:rPr>
  </w:style>
  <w:style w:type="character" w:styleId="104">
    <w:name w:val="HTML Sample"/>
    <w:qFormat/>
    <w:uiPriority w:val="0"/>
    <w:rPr>
      <w:rFonts w:ascii="Courier New" w:hAnsi="Courier New"/>
    </w:rPr>
  </w:style>
  <w:style w:type="character" w:customStyle="1" w:styleId="105">
    <w:name w:val="表格 Char Char"/>
    <w:link w:val="3"/>
    <w:qFormat/>
    <w:uiPriority w:val="0"/>
    <w:rPr>
      <w:rFonts w:ascii="华文细黑" w:hAnsi="华文细黑"/>
    </w:rPr>
  </w:style>
  <w:style w:type="character" w:customStyle="1" w:styleId="106">
    <w:name w:val="正文文本 字符2"/>
    <w:link w:val="4"/>
    <w:qFormat/>
    <w:uiPriority w:val="99"/>
    <w:rPr>
      <w:rFonts w:ascii="Times New Roman" w:hAnsi="Times New Roman" w:eastAsia="宋体" w:cs="Times New Roman"/>
      <w:szCs w:val="24"/>
    </w:rPr>
  </w:style>
  <w:style w:type="character" w:customStyle="1" w:styleId="107">
    <w:name w:val="正文首行缩进 字符1"/>
    <w:link w:val="5"/>
    <w:qFormat/>
    <w:uiPriority w:val="0"/>
    <w:rPr>
      <w:szCs w:val="24"/>
    </w:rPr>
  </w:style>
  <w:style w:type="character" w:customStyle="1" w:styleId="108">
    <w:name w:val="宏文本 字符3"/>
    <w:link w:val="7"/>
    <w:qFormat/>
    <w:uiPriority w:val="99"/>
    <w:rPr>
      <w:rFonts w:ascii="Courier New" w:hAnsi="Courier New"/>
      <w:kern w:val="2"/>
      <w:sz w:val="24"/>
      <w:szCs w:val="24"/>
      <w:lang w:val="en-US" w:eastAsia="zh-CN" w:bidi="ar-SA"/>
    </w:rPr>
  </w:style>
  <w:style w:type="character" w:customStyle="1" w:styleId="109">
    <w:name w:val="标题 1 字符2"/>
    <w:link w:val="8"/>
    <w:qFormat/>
    <w:uiPriority w:val="0"/>
    <w:rPr>
      <w:rFonts w:ascii="Times New Roman" w:hAnsi="Times New Roman" w:eastAsia="宋体" w:cs="Times New Roman"/>
      <w:b/>
      <w:kern w:val="44"/>
      <w:sz w:val="44"/>
      <w:szCs w:val="20"/>
    </w:rPr>
  </w:style>
  <w:style w:type="character" w:customStyle="1" w:styleId="110">
    <w:name w:val="标题 2 字符2"/>
    <w:link w:val="9"/>
    <w:qFormat/>
    <w:uiPriority w:val="0"/>
    <w:rPr>
      <w:rFonts w:ascii="Arial" w:hAnsi="Arial" w:eastAsia="黑体" w:cs="Times New Roman"/>
      <w:b/>
      <w:kern w:val="0"/>
      <w:sz w:val="32"/>
      <w:szCs w:val="20"/>
    </w:rPr>
  </w:style>
  <w:style w:type="character" w:customStyle="1" w:styleId="111">
    <w:name w:val="标题 3 字符2"/>
    <w:link w:val="10"/>
    <w:qFormat/>
    <w:uiPriority w:val="0"/>
    <w:rPr>
      <w:rFonts w:ascii="Times New Roman" w:hAnsi="Times New Roman" w:eastAsia="宋体" w:cs="Times New Roman"/>
      <w:b/>
      <w:kern w:val="0"/>
      <w:sz w:val="32"/>
      <w:szCs w:val="20"/>
    </w:rPr>
  </w:style>
  <w:style w:type="character" w:customStyle="1" w:styleId="112">
    <w:name w:val="标题 4 字符2"/>
    <w:link w:val="11"/>
    <w:qFormat/>
    <w:uiPriority w:val="0"/>
    <w:rPr>
      <w:rFonts w:ascii="Arial" w:hAnsi="Arial" w:eastAsia="黑体" w:cs="Times New Roman"/>
      <w:b/>
      <w:kern w:val="0"/>
      <w:sz w:val="28"/>
      <w:szCs w:val="20"/>
    </w:rPr>
  </w:style>
  <w:style w:type="character" w:customStyle="1" w:styleId="113">
    <w:name w:val="标题 5 字符2"/>
    <w:link w:val="12"/>
    <w:qFormat/>
    <w:uiPriority w:val="0"/>
    <w:rPr>
      <w:rFonts w:ascii="Times New Roman" w:hAnsi="Times New Roman" w:eastAsia="宋体" w:cs="Times New Roman"/>
      <w:b/>
      <w:kern w:val="0"/>
      <w:sz w:val="28"/>
      <w:szCs w:val="20"/>
    </w:rPr>
  </w:style>
  <w:style w:type="character" w:customStyle="1" w:styleId="114">
    <w:name w:val="标题 6 字符2"/>
    <w:link w:val="13"/>
    <w:qFormat/>
    <w:uiPriority w:val="0"/>
    <w:rPr>
      <w:rFonts w:ascii="Arial" w:hAnsi="Arial" w:eastAsia="黑体" w:cs="Times New Roman"/>
      <w:b/>
      <w:kern w:val="0"/>
      <w:sz w:val="24"/>
      <w:szCs w:val="20"/>
    </w:rPr>
  </w:style>
  <w:style w:type="character" w:customStyle="1" w:styleId="115">
    <w:name w:val="标题 7 字符2"/>
    <w:link w:val="14"/>
    <w:qFormat/>
    <w:uiPriority w:val="0"/>
    <w:rPr>
      <w:rFonts w:ascii="Times New Roman" w:hAnsi="Times New Roman" w:eastAsia="宋体" w:cs="Times New Roman"/>
      <w:b/>
      <w:kern w:val="0"/>
      <w:sz w:val="24"/>
      <w:szCs w:val="20"/>
    </w:rPr>
  </w:style>
  <w:style w:type="character" w:customStyle="1" w:styleId="116">
    <w:name w:val="标题 8 字符2"/>
    <w:link w:val="15"/>
    <w:qFormat/>
    <w:uiPriority w:val="0"/>
    <w:rPr>
      <w:rFonts w:ascii="Arial" w:hAnsi="Arial" w:eastAsia="黑体" w:cs="Times New Roman"/>
      <w:kern w:val="0"/>
      <w:sz w:val="24"/>
      <w:szCs w:val="20"/>
    </w:rPr>
  </w:style>
  <w:style w:type="character" w:customStyle="1" w:styleId="117">
    <w:name w:val="标题 9 字符2"/>
    <w:link w:val="16"/>
    <w:qFormat/>
    <w:uiPriority w:val="0"/>
    <w:rPr>
      <w:rFonts w:ascii="Arial" w:hAnsi="Arial" w:eastAsia="黑体" w:cs="Times New Roman"/>
      <w:kern w:val="0"/>
      <w:szCs w:val="20"/>
    </w:rPr>
  </w:style>
  <w:style w:type="character" w:customStyle="1" w:styleId="118">
    <w:name w:val="正文缩进 字符2"/>
    <w:link w:val="24"/>
    <w:qFormat/>
    <w:uiPriority w:val="0"/>
    <w:rPr>
      <w:rFonts w:eastAsia="宋体"/>
    </w:rPr>
  </w:style>
  <w:style w:type="character" w:customStyle="1" w:styleId="119">
    <w:name w:val="文档结构图 字符2"/>
    <w:link w:val="30"/>
    <w:qFormat/>
    <w:uiPriority w:val="0"/>
    <w:rPr>
      <w:shd w:val="clear" w:color="auto" w:fill="000080"/>
    </w:rPr>
  </w:style>
  <w:style w:type="character" w:customStyle="1" w:styleId="120">
    <w:name w:val="批注文字 字符2"/>
    <w:link w:val="32"/>
    <w:qFormat/>
    <w:uiPriority w:val="0"/>
    <w:rPr>
      <w:szCs w:val="24"/>
    </w:rPr>
  </w:style>
  <w:style w:type="character" w:customStyle="1" w:styleId="121">
    <w:name w:val="称呼 字符2"/>
    <w:link w:val="33"/>
    <w:qFormat/>
    <w:uiPriority w:val="0"/>
    <w:rPr>
      <w:rFonts w:ascii="宋体" w:eastAsia="仿宋_GB2312"/>
    </w:rPr>
  </w:style>
  <w:style w:type="character" w:customStyle="1" w:styleId="122">
    <w:name w:val="正文文本 3 字符2"/>
    <w:link w:val="34"/>
    <w:qFormat/>
    <w:uiPriority w:val="0"/>
    <w:rPr>
      <w:rFonts w:ascii="宋体" w:hAnsi="宋体"/>
      <w:color w:val="000000"/>
      <w:szCs w:val="24"/>
    </w:rPr>
  </w:style>
  <w:style w:type="character" w:customStyle="1" w:styleId="123">
    <w:name w:val="结束语 字符1"/>
    <w:link w:val="35"/>
    <w:qFormat/>
    <w:uiPriority w:val="0"/>
    <w:rPr>
      <w:rFonts w:ascii="宋体" w:hAnsi="Times New Roman" w:eastAsia="仿宋_GB2312" w:cs="Times New Roman"/>
      <w:szCs w:val="20"/>
    </w:rPr>
  </w:style>
  <w:style w:type="character" w:customStyle="1" w:styleId="124">
    <w:name w:val="正文文本缩进 字符2"/>
    <w:link w:val="37"/>
    <w:qFormat/>
    <w:uiPriority w:val="0"/>
    <w:rPr>
      <w:sz w:val="24"/>
      <w:szCs w:val="24"/>
    </w:rPr>
  </w:style>
  <w:style w:type="character" w:customStyle="1" w:styleId="125">
    <w:name w:val="HTML 地址 字符2"/>
    <w:link w:val="43"/>
    <w:qFormat/>
    <w:uiPriority w:val="0"/>
    <w:rPr>
      <w:i/>
      <w:iCs/>
      <w:szCs w:val="24"/>
    </w:rPr>
  </w:style>
  <w:style w:type="character" w:customStyle="1" w:styleId="126">
    <w:name w:val="纯文本 字符2"/>
    <w:link w:val="47"/>
    <w:qFormat/>
    <w:uiPriority w:val="0"/>
    <w:rPr>
      <w:rFonts w:ascii="宋体" w:hAnsi="Courier New" w:eastAsia="宋体" w:cs="Courier New"/>
      <w:szCs w:val="21"/>
    </w:rPr>
  </w:style>
  <w:style w:type="character" w:customStyle="1" w:styleId="127">
    <w:name w:val="日期 字符2"/>
    <w:link w:val="51"/>
    <w:qFormat/>
    <w:uiPriority w:val="0"/>
    <w:rPr>
      <w:rFonts w:eastAsia="仿宋_GB2312"/>
      <w:sz w:val="28"/>
    </w:rPr>
  </w:style>
  <w:style w:type="character" w:customStyle="1" w:styleId="128">
    <w:name w:val="正文文本缩进 2 字符1"/>
    <w:link w:val="52"/>
    <w:qFormat/>
    <w:uiPriority w:val="0"/>
    <w:rPr>
      <w:rFonts w:ascii="宋体" w:hAnsi="宋体"/>
      <w:bCs/>
      <w:color w:val="FF6600"/>
      <w:sz w:val="24"/>
      <w:szCs w:val="24"/>
    </w:rPr>
  </w:style>
  <w:style w:type="character" w:customStyle="1" w:styleId="129">
    <w:name w:val="尾注文本 字符1"/>
    <w:link w:val="53"/>
    <w:qFormat/>
    <w:uiPriority w:val="0"/>
    <w:rPr>
      <w:rFonts w:ascii="Times New Roman" w:hAnsi="Times New Roman" w:eastAsia="宋体" w:cs="Times New Roman"/>
      <w:kern w:val="0"/>
      <w:sz w:val="20"/>
      <w:szCs w:val="20"/>
    </w:rPr>
  </w:style>
  <w:style w:type="character" w:customStyle="1" w:styleId="130">
    <w:name w:val="批注框文本 字符2"/>
    <w:link w:val="55"/>
    <w:qFormat/>
    <w:uiPriority w:val="0"/>
    <w:rPr>
      <w:sz w:val="18"/>
      <w:szCs w:val="18"/>
    </w:rPr>
  </w:style>
  <w:style w:type="character" w:customStyle="1" w:styleId="131">
    <w:name w:val="页脚 字符2"/>
    <w:link w:val="56"/>
    <w:qFormat/>
    <w:uiPriority w:val="0"/>
    <w:rPr>
      <w:rFonts w:eastAsia="宋体"/>
      <w:sz w:val="18"/>
      <w:szCs w:val="18"/>
    </w:rPr>
  </w:style>
  <w:style w:type="character" w:customStyle="1" w:styleId="132">
    <w:name w:val="页眉 字符2"/>
    <w:link w:val="58"/>
    <w:qFormat/>
    <w:uiPriority w:val="0"/>
    <w:rPr>
      <w:rFonts w:eastAsia="宋体"/>
      <w:sz w:val="18"/>
      <w:szCs w:val="18"/>
    </w:rPr>
  </w:style>
  <w:style w:type="character" w:customStyle="1" w:styleId="133">
    <w:name w:val="签名 字符3"/>
    <w:link w:val="59"/>
    <w:qFormat/>
    <w:uiPriority w:val="0"/>
    <w:rPr>
      <w:spacing w:val="12"/>
      <w:sz w:val="24"/>
    </w:rPr>
  </w:style>
  <w:style w:type="character" w:customStyle="1" w:styleId="134">
    <w:name w:val="副标题 字符2"/>
    <w:link w:val="65"/>
    <w:qFormat/>
    <w:uiPriority w:val="0"/>
    <w:rPr>
      <w:rFonts w:ascii="Cambria" w:hAnsi="Cambria"/>
      <w:b/>
      <w:bCs/>
      <w:kern w:val="28"/>
      <w:sz w:val="32"/>
      <w:szCs w:val="32"/>
    </w:rPr>
  </w:style>
  <w:style w:type="character" w:customStyle="1" w:styleId="135">
    <w:name w:val="脚注文本 字符1"/>
    <w:link w:val="67"/>
    <w:qFormat/>
    <w:uiPriority w:val="0"/>
    <w:rPr>
      <w:rFonts w:ascii="Times New Roman" w:hAnsi="Times New Roman" w:eastAsia="宋体" w:cs="Times New Roman"/>
      <w:kern w:val="0"/>
      <w:sz w:val="18"/>
      <w:szCs w:val="20"/>
    </w:rPr>
  </w:style>
  <w:style w:type="character" w:customStyle="1" w:styleId="136">
    <w:name w:val="正文文本缩进 3 字符2"/>
    <w:link w:val="69"/>
    <w:qFormat/>
    <w:uiPriority w:val="0"/>
    <w:rPr>
      <w:rFonts w:ascii="宋体" w:hAnsi="宋体"/>
      <w:sz w:val="28"/>
      <w:szCs w:val="24"/>
    </w:rPr>
  </w:style>
  <w:style w:type="character" w:customStyle="1" w:styleId="137">
    <w:name w:val="正文文本 2 字符1"/>
    <w:link w:val="73"/>
    <w:qFormat/>
    <w:uiPriority w:val="0"/>
    <w:rPr>
      <w:rFonts w:ascii="宋体" w:hAnsi="宋体"/>
      <w:sz w:val="24"/>
      <w:szCs w:val="24"/>
    </w:rPr>
  </w:style>
  <w:style w:type="character" w:customStyle="1" w:styleId="138">
    <w:name w:val="HTML 预设格式 字符3"/>
    <w:link w:val="77"/>
    <w:qFormat/>
    <w:uiPriority w:val="0"/>
    <w:rPr>
      <w:rFonts w:ascii="Courier New" w:hAnsi="Courier New" w:cs="Courier New"/>
    </w:rPr>
  </w:style>
  <w:style w:type="character" w:customStyle="1" w:styleId="139">
    <w:name w:val="标题 字符2"/>
    <w:link w:val="81"/>
    <w:qFormat/>
    <w:uiPriority w:val="0"/>
    <w:rPr>
      <w:rFonts w:ascii="Arial" w:hAnsi="Arial" w:cs="Arial"/>
      <w:b/>
      <w:bCs/>
      <w:sz w:val="32"/>
      <w:szCs w:val="32"/>
    </w:rPr>
  </w:style>
  <w:style w:type="character" w:customStyle="1" w:styleId="140">
    <w:name w:val="批注主题 字符2"/>
    <w:link w:val="82"/>
    <w:qFormat/>
    <w:uiPriority w:val="0"/>
    <w:rPr>
      <w:b/>
      <w:bCs/>
      <w:szCs w:val="24"/>
    </w:rPr>
  </w:style>
  <w:style w:type="character" w:customStyle="1" w:styleId="141">
    <w:name w:val="署名 Char1"/>
    <w:qFormat/>
    <w:uiPriority w:val="0"/>
    <w:rPr>
      <w:rFonts w:eastAsia="宋体"/>
      <w:kern w:val="2"/>
      <w:sz w:val="21"/>
      <w:szCs w:val="24"/>
      <w:lang w:val="en-US" w:eastAsia="zh-CN" w:bidi="ar-SA"/>
    </w:rPr>
  </w:style>
  <w:style w:type="character" w:customStyle="1" w:styleId="142">
    <w:name w:val="标题 Char2"/>
    <w:qFormat/>
    <w:uiPriority w:val="0"/>
    <w:rPr>
      <w:rFonts w:ascii="Cambria" w:hAnsi="Cambria" w:eastAsia="宋体" w:cs="Times New Roman"/>
      <w:b/>
      <w:bCs/>
      <w:kern w:val="2"/>
      <w:sz w:val="32"/>
      <w:szCs w:val="32"/>
    </w:rPr>
  </w:style>
  <w:style w:type="character" w:customStyle="1" w:styleId="143">
    <w:name w:val="标题五 Char"/>
    <w:link w:val="144"/>
    <w:qFormat/>
    <w:uiPriority w:val="0"/>
    <w:rPr>
      <w:rFonts w:ascii="宋体"/>
      <w:b/>
      <w:color w:val="000000"/>
      <w:sz w:val="28"/>
      <w:szCs w:val="28"/>
    </w:rPr>
  </w:style>
  <w:style w:type="paragraph" w:customStyle="1" w:styleId="144">
    <w:name w:val="标题五"/>
    <w:basedOn w:val="1"/>
    <w:link w:val="143"/>
    <w:qFormat/>
    <w:uiPriority w:val="0"/>
    <w:pPr>
      <w:spacing w:line="360" w:lineRule="auto"/>
      <w:jc w:val="left"/>
    </w:pPr>
    <w:rPr>
      <w:rFonts w:ascii="宋体"/>
      <w:b/>
      <w:color w:val="000000"/>
      <w:kern w:val="0"/>
      <w:sz w:val="28"/>
      <w:szCs w:val="28"/>
      <w:lang w:val="zh-CN"/>
    </w:rPr>
  </w:style>
  <w:style w:type="character" w:customStyle="1" w:styleId="145">
    <w:name w:val="CPara- Char Char"/>
    <w:qFormat/>
    <w:uiPriority w:val="0"/>
    <w:rPr>
      <w:rFonts w:ascii="宋体" w:hAnsi="宋体" w:eastAsia="宋体"/>
      <w:lang w:val="en-US" w:eastAsia="en-US" w:bidi="ar-SA"/>
    </w:rPr>
  </w:style>
  <w:style w:type="character" w:customStyle="1" w:styleId="146">
    <w:name w:val="批注框文本 Char4"/>
    <w:semiHidden/>
    <w:qFormat/>
    <w:uiPriority w:val="99"/>
    <w:rPr>
      <w:rFonts w:ascii="Times New Roman" w:hAnsi="Times New Roman" w:eastAsia="宋体" w:cs="Times New Roman"/>
      <w:sz w:val="18"/>
      <w:szCs w:val="18"/>
    </w:rPr>
  </w:style>
  <w:style w:type="character" w:customStyle="1" w:styleId="147">
    <w:name w:val="Char1"/>
    <w:qFormat/>
    <w:uiPriority w:val="0"/>
    <w:rPr>
      <w:rFonts w:ascii="宋体" w:hAnsi="宋体" w:eastAsia="宋体"/>
      <w:b/>
      <w:kern w:val="2"/>
      <w:sz w:val="24"/>
      <w:szCs w:val="24"/>
      <w:lang w:val="en-US" w:eastAsia="zh-CN" w:bidi="ar-SA"/>
    </w:rPr>
  </w:style>
  <w:style w:type="character" w:customStyle="1" w:styleId="148">
    <w:name w:val="Char Char361"/>
    <w:qFormat/>
    <w:uiPriority w:val="0"/>
    <w:rPr>
      <w:rFonts w:ascii="宋体" w:hAnsi="宋体" w:eastAsia="宋体"/>
      <w:b/>
      <w:sz w:val="24"/>
      <w:lang w:val="en-US" w:eastAsia="zh-CN" w:bidi="ar-SA"/>
    </w:rPr>
  </w:style>
  <w:style w:type="character" w:customStyle="1" w:styleId="149">
    <w:name w:val="ca-351"/>
    <w:qFormat/>
    <w:uiPriority w:val="0"/>
    <w:rPr>
      <w:rFonts w:hint="default" w:ascii="Times New Roman" w:hAnsi="Times New Roman" w:cs="Times New Roman"/>
      <w:sz w:val="10"/>
      <w:szCs w:val="10"/>
    </w:rPr>
  </w:style>
  <w:style w:type="character" w:customStyle="1" w:styleId="150">
    <w:name w:val="Char Char321"/>
    <w:qFormat/>
    <w:uiPriority w:val="0"/>
    <w:rPr>
      <w:rFonts w:ascii="Arial" w:hAnsi="Arial" w:eastAsia="黑体"/>
      <w:sz w:val="21"/>
      <w:szCs w:val="21"/>
      <w:lang w:val="en-US" w:eastAsia="zh-CN" w:bidi="ar-SA"/>
    </w:rPr>
  </w:style>
  <w:style w:type="character" w:customStyle="1" w:styleId="151">
    <w:name w:val="标题 6 Char"/>
    <w:qFormat/>
    <w:uiPriority w:val="0"/>
    <w:rPr>
      <w:rFonts w:ascii="Cambria" w:hAnsi="Cambria" w:eastAsia="宋体" w:cs="Times New Roman"/>
      <w:b/>
      <w:bCs/>
      <w:sz w:val="24"/>
      <w:szCs w:val="24"/>
    </w:rPr>
  </w:style>
  <w:style w:type="character" w:customStyle="1" w:styleId="152">
    <w:name w:val="Char Char21"/>
    <w:qFormat/>
    <w:uiPriority w:val="0"/>
    <w:rPr>
      <w:rFonts w:ascii="Arial" w:hAnsi="Arial" w:eastAsia="黑体"/>
      <w:b/>
      <w:bCs/>
      <w:kern w:val="2"/>
      <w:sz w:val="28"/>
      <w:szCs w:val="28"/>
      <w:lang w:val="en-US" w:eastAsia="zh-CN" w:bidi="ar-SA"/>
    </w:rPr>
  </w:style>
  <w:style w:type="character" w:customStyle="1" w:styleId="153">
    <w:name w:val="表正文 Char1"/>
    <w:qFormat/>
    <w:uiPriority w:val="0"/>
    <w:rPr>
      <w:rFonts w:eastAsia="宋体"/>
      <w:kern w:val="2"/>
      <w:sz w:val="21"/>
      <w:szCs w:val="24"/>
      <w:lang w:val="en-US" w:eastAsia="zh-CN" w:bidi="ar-SA"/>
    </w:rPr>
  </w:style>
  <w:style w:type="character" w:customStyle="1" w:styleId="154">
    <w:name w:val="heading 5 Char2"/>
    <w:qFormat/>
    <w:uiPriority w:val="0"/>
    <w:rPr>
      <w:rFonts w:ascii="仿宋_GB2312" w:eastAsia="仿宋_GB2312"/>
      <w:b/>
      <w:bCs/>
      <w:kern w:val="2"/>
      <w:sz w:val="28"/>
      <w:szCs w:val="28"/>
    </w:rPr>
  </w:style>
  <w:style w:type="character" w:customStyle="1" w:styleId="155">
    <w:name w:val="Char Char34"/>
    <w:qFormat/>
    <w:uiPriority w:val="0"/>
    <w:rPr>
      <w:rFonts w:eastAsia="宋体"/>
      <w:b/>
      <w:bCs/>
      <w:sz w:val="24"/>
      <w:szCs w:val="24"/>
      <w:lang w:val="en-US" w:eastAsia="zh-CN" w:bidi="ar-SA"/>
    </w:rPr>
  </w:style>
  <w:style w:type="character" w:customStyle="1" w:styleId="156">
    <w:name w:val="Char Char1111"/>
    <w:qFormat/>
    <w:uiPriority w:val="0"/>
    <w:rPr>
      <w:rFonts w:eastAsia="宋体"/>
      <w:kern w:val="2"/>
      <w:sz w:val="21"/>
      <w:szCs w:val="24"/>
      <w:lang w:val="en-US" w:eastAsia="zh-CN" w:bidi="ar-SA"/>
    </w:rPr>
  </w:style>
  <w:style w:type="character" w:customStyle="1" w:styleId="157">
    <w:name w:val="脚注文本 字符"/>
    <w:qFormat/>
    <w:uiPriority w:val="0"/>
    <w:rPr>
      <w:kern w:val="2"/>
      <w:sz w:val="18"/>
      <w:szCs w:val="18"/>
    </w:rPr>
  </w:style>
  <w:style w:type="character" w:customStyle="1" w:styleId="158">
    <w:name w:val="HTML 地址 Char1"/>
    <w:qFormat/>
    <w:uiPriority w:val="99"/>
    <w:rPr>
      <w:rFonts w:ascii="Times New Roman" w:hAnsi="Times New Roman" w:eastAsia="宋体" w:cs="Times New Roman"/>
      <w:i/>
      <w:iCs/>
      <w:szCs w:val="24"/>
    </w:rPr>
  </w:style>
  <w:style w:type="character" w:customStyle="1" w:styleId="159">
    <w:name w:val="2nd level Char2"/>
    <w:qFormat/>
    <w:uiPriority w:val="0"/>
    <w:rPr>
      <w:rFonts w:ascii="Arial" w:hAnsi="Arial" w:eastAsia="宋体"/>
      <w:b/>
      <w:bCs/>
      <w:kern w:val="2"/>
      <w:sz w:val="24"/>
      <w:szCs w:val="32"/>
      <w:lang w:val="en-US" w:eastAsia="zh-CN" w:bidi="ar-SA"/>
    </w:rPr>
  </w:style>
  <w:style w:type="character" w:customStyle="1" w:styleId="160">
    <w:name w:val="CPara--- Char Char"/>
    <w:qFormat/>
    <w:uiPriority w:val="0"/>
    <w:rPr>
      <w:rFonts w:ascii="Arial" w:hAnsi="Arial" w:eastAsia="宋体"/>
      <w:lang w:val="en-US" w:eastAsia="en-US" w:bidi="ar-SA"/>
    </w:rPr>
  </w:style>
  <w:style w:type="character" w:customStyle="1" w:styleId="161">
    <w:name w:val="个人撰写风格"/>
    <w:qFormat/>
    <w:uiPriority w:val="0"/>
    <w:rPr>
      <w:rFonts w:ascii="Arial" w:hAnsi="Arial" w:eastAsia="宋体" w:cs="Arial"/>
      <w:color w:val="auto"/>
      <w:sz w:val="20"/>
    </w:rPr>
  </w:style>
  <w:style w:type="character" w:customStyle="1" w:styleId="162">
    <w:name w:val="标题 6 字符"/>
    <w:qFormat/>
    <w:uiPriority w:val="0"/>
    <w:rPr>
      <w:rFonts w:ascii="Arial" w:hAnsi="Arial" w:eastAsia="黑体"/>
      <w:b/>
      <w:bCs/>
      <w:kern w:val="2"/>
      <w:sz w:val="24"/>
      <w:szCs w:val="24"/>
      <w:lang w:val="en-US" w:eastAsia="zh-CN" w:bidi="ar-SA"/>
    </w:rPr>
  </w:style>
  <w:style w:type="character" w:customStyle="1" w:styleId="163">
    <w:name w:val="页脚 Char1"/>
    <w:qFormat/>
    <w:uiPriority w:val="0"/>
    <w:rPr>
      <w:rFonts w:eastAsia="宋体"/>
      <w:kern w:val="2"/>
      <w:sz w:val="18"/>
      <w:szCs w:val="18"/>
      <w:lang w:val="en-US" w:eastAsia="zh-CN" w:bidi="ar-SA"/>
    </w:rPr>
  </w:style>
  <w:style w:type="character" w:customStyle="1" w:styleId="164">
    <w:name w:val="日期 Char1"/>
    <w:qFormat/>
    <w:uiPriority w:val="0"/>
    <w:rPr>
      <w:kern w:val="2"/>
      <w:sz w:val="21"/>
      <w:szCs w:val="22"/>
    </w:rPr>
  </w:style>
  <w:style w:type="character" w:customStyle="1" w:styleId="165">
    <w:name w:val="无间隔 Char"/>
    <w:qFormat/>
    <w:uiPriority w:val="0"/>
    <w:rPr>
      <w:rFonts w:ascii="Franklin Gothic Medium" w:hAnsi="Franklin Gothic Medium" w:eastAsia="微软雅黑"/>
      <w:sz w:val="22"/>
      <w:szCs w:val="22"/>
      <w:lang w:eastAsia="en-US" w:bidi="en-US"/>
    </w:rPr>
  </w:style>
  <w:style w:type="character" w:customStyle="1" w:styleId="166">
    <w:name w:val="Default Char Char"/>
    <w:link w:val="167"/>
    <w:qFormat/>
    <w:uiPriority w:val="0"/>
    <w:rPr>
      <w:rFonts w:ascii="宋体|呯堈..." w:eastAsia="宋体|呯堈..."/>
      <w:color w:val="000000"/>
      <w:sz w:val="24"/>
      <w:szCs w:val="24"/>
      <w:lang w:val="en-US" w:eastAsia="zh-CN" w:bidi="ar-SA"/>
    </w:rPr>
  </w:style>
  <w:style w:type="paragraph" w:customStyle="1" w:styleId="167">
    <w:name w:val="Default"/>
    <w:link w:val="166"/>
    <w:qFormat/>
    <w:uiPriority w:val="0"/>
    <w:pPr>
      <w:widowControl w:val="0"/>
      <w:autoSpaceDE w:val="0"/>
      <w:autoSpaceDN w:val="0"/>
      <w:adjustRightInd w:val="0"/>
      <w:spacing w:line="360" w:lineRule="auto"/>
    </w:pPr>
    <w:rPr>
      <w:rFonts w:ascii="宋体|呯堈..." w:hAnsi="Times New Roman" w:eastAsia="宋体|呯堈..." w:cs="Times New Roman"/>
      <w:color w:val="000000"/>
      <w:sz w:val="24"/>
      <w:szCs w:val="24"/>
      <w:lang w:val="en-US" w:eastAsia="zh-CN" w:bidi="ar-SA"/>
    </w:rPr>
  </w:style>
  <w:style w:type="character" w:customStyle="1" w:styleId="168">
    <w:name w:val="jinju1"/>
    <w:qFormat/>
    <w:uiPriority w:val="0"/>
    <w:rPr>
      <w:color w:val="666666"/>
      <w:spacing w:val="0"/>
      <w:sz w:val="18"/>
      <w:szCs w:val="18"/>
    </w:rPr>
  </w:style>
  <w:style w:type="character" w:customStyle="1" w:styleId="169">
    <w:name w:val="正文（首行缩进两字）"/>
    <w:qFormat/>
    <w:uiPriority w:val="0"/>
    <w:rPr>
      <w:rFonts w:eastAsia="宋体"/>
      <w:spacing w:val="14"/>
      <w:kern w:val="24"/>
      <w:sz w:val="24"/>
      <w:lang w:val="en-US" w:eastAsia="zh-CN" w:bidi="ar-SA"/>
    </w:rPr>
  </w:style>
  <w:style w:type="character" w:customStyle="1" w:styleId="170">
    <w:name w:val="ca-471"/>
    <w:qFormat/>
    <w:uiPriority w:val="0"/>
    <w:rPr>
      <w:rFonts w:hint="eastAsia" w:ascii="宋体" w:hAnsi="宋体" w:eastAsia="宋体"/>
      <w:b/>
      <w:bCs/>
      <w:color w:val="000000"/>
      <w:spacing w:val="-20"/>
      <w:sz w:val="24"/>
      <w:szCs w:val="24"/>
    </w:rPr>
  </w:style>
  <w:style w:type="character" w:customStyle="1" w:styleId="171">
    <w:name w:val="Heading 3 - old Char2"/>
    <w:qFormat/>
    <w:uiPriority w:val="0"/>
    <w:rPr>
      <w:rFonts w:eastAsia="宋体"/>
      <w:b/>
      <w:bCs/>
      <w:kern w:val="2"/>
      <w:sz w:val="21"/>
      <w:szCs w:val="32"/>
      <w:lang w:val="en-US" w:eastAsia="zh-CN" w:bidi="ar-SA"/>
    </w:rPr>
  </w:style>
  <w:style w:type="character" w:customStyle="1" w:styleId="172">
    <w:name w:val="companytext"/>
    <w:qFormat/>
    <w:uiPriority w:val="0"/>
  </w:style>
  <w:style w:type="character" w:customStyle="1" w:styleId="173">
    <w:name w:val="Body Text Indent 2 Char"/>
    <w:qFormat/>
    <w:uiPriority w:val="0"/>
    <w:rPr>
      <w:rFonts w:ascii="宋体" w:hAnsi="宋体" w:eastAsia="宋体" w:cs="Courier New"/>
      <w:position w:val="6"/>
      <w:sz w:val="24"/>
      <w:szCs w:val="24"/>
      <w:lang w:val="en-US" w:eastAsia="zh-CN" w:bidi="ar-SA"/>
    </w:rPr>
  </w:style>
  <w:style w:type="character" w:customStyle="1" w:styleId="174">
    <w:name w:val="普通文字 Char Char1"/>
    <w:qFormat/>
    <w:uiPriority w:val="0"/>
    <w:rPr>
      <w:rFonts w:ascii="宋体" w:hAnsi="Courier New" w:eastAsia="宋体"/>
      <w:kern w:val="2"/>
      <w:sz w:val="21"/>
      <w:lang w:val="en-US" w:eastAsia="zh-CN" w:bidi="ar-SA"/>
    </w:rPr>
  </w:style>
  <w:style w:type="character" w:customStyle="1" w:styleId="175">
    <w:name w:val="ca-411"/>
    <w:qFormat/>
    <w:uiPriority w:val="0"/>
    <w:rPr>
      <w:rFonts w:hint="eastAsia" w:ascii="宋体" w:hAnsi="宋体" w:eastAsia="宋体"/>
      <w:b/>
      <w:bCs/>
      <w:color w:val="000000"/>
      <w:spacing w:val="-20"/>
      <w:sz w:val="32"/>
      <w:szCs w:val="32"/>
    </w:rPr>
  </w:style>
  <w:style w:type="character" w:customStyle="1" w:styleId="176">
    <w:name w:val="HTML 预设格式 字符1"/>
    <w:qFormat/>
    <w:uiPriority w:val="0"/>
    <w:rPr>
      <w:rFonts w:ascii="Courier New" w:hAnsi="Courier New" w:cs="Courier New"/>
      <w:kern w:val="2"/>
    </w:rPr>
  </w:style>
  <w:style w:type="character" w:customStyle="1" w:styleId="177">
    <w:name w:val="Char Char22"/>
    <w:qFormat/>
    <w:uiPriority w:val="0"/>
    <w:rPr>
      <w:rFonts w:eastAsia="宋体"/>
      <w:b/>
      <w:bCs/>
      <w:kern w:val="2"/>
      <w:sz w:val="21"/>
      <w:szCs w:val="32"/>
      <w:lang w:val="en-US" w:eastAsia="zh-CN" w:bidi="ar-SA"/>
    </w:rPr>
  </w:style>
  <w:style w:type="character" w:customStyle="1" w:styleId="178">
    <w:name w:val="个人答复风格"/>
    <w:qFormat/>
    <w:uiPriority w:val="0"/>
    <w:rPr>
      <w:rFonts w:ascii="Arial" w:hAnsi="Arial" w:eastAsia="宋体" w:cs="Arial"/>
      <w:color w:val="auto"/>
      <w:sz w:val="20"/>
    </w:rPr>
  </w:style>
  <w:style w:type="character" w:customStyle="1" w:styleId="179">
    <w:name w:val="Body Text Indent Char"/>
    <w:qFormat/>
    <w:uiPriority w:val="0"/>
    <w:rPr>
      <w:rFonts w:eastAsia="宋体" w:cs="Times New Roman"/>
      <w:kern w:val="2"/>
      <w:sz w:val="24"/>
      <w:szCs w:val="24"/>
      <w:lang w:val="en-US" w:eastAsia="zh-CN" w:bidi="ar-SA"/>
    </w:rPr>
  </w:style>
  <w:style w:type="character" w:customStyle="1" w:styleId="180">
    <w:name w:val="ca-431"/>
    <w:qFormat/>
    <w:uiPriority w:val="0"/>
    <w:rPr>
      <w:rFonts w:hint="eastAsia" w:ascii="宋体" w:hAnsi="宋体" w:eastAsia="宋体"/>
      <w:color w:val="000000"/>
      <w:sz w:val="44"/>
      <w:szCs w:val="44"/>
    </w:rPr>
  </w:style>
  <w:style w:type="character" w:customStyle="1" w:styleId="181">
    <w:name w:val="标题 9 字符"/>
    <w:qFormat/>
    <w:uiPriority w:val="0"/>
    <w:rPr>
      <w:rFonts w:ascii="Arial" w:hAnsi="Arial" w:eastAsia="黑体"/>
      <w:kern w:val="2"/>
      <w:sz w:val="21"/>
      <w:szCs w:val="21"/>
      <w:lang w:bidi="ar-SA"/>
    </w:rPr>
  </w:style>
  <w:style w:type="character" w:customStyle="1" w:styleId="182">
    <w:name w:val="Char Char Char1"/>
    <w:qFormat/>
    <w:uiPriority w:val="0"/>
    <w:rPr>
      <w:rFonts w:ascii="宋体" w:hAnsi="Courier New" w:eastAsia="仿宋_GB2312"/>
      <w:b/>
      <w:sz w:val="21"/>
      <w:szCs w:val="21"/>
    </w:rPr>
  </w:style>
  <w:style w:type="character" w:customStyle="1" w:styleId="183">
    <w:name w:val="CITE"/>
    <w:qFormat/>
    <w:uiPriority w:val="0"/>
    <w:rPr>
      <w:i/>
    </w:rPr>
  </w:style>
  <w:style w:type="character" w:customStyle="1" w:styleId="184">
    <w:name w:val="HTML 地址 字符"/>
    <w:qFormat/>
    <w:uiPriority w:val="0"/>
    <w:rPr>
      <w:i/>
      <w:iCs/>
      <w:kern w:val="2"/>
      <w:sz w:val="21"/>
      <w:szCs w:val="24"/>
    </w:rPr>
  </w:style>
  <w:style w:type="character" w:customStyle="1" w:styleId="185">
    <w:name w:val="书籍标题1"/>
    <w:qFormat/>
    <w:uiPriority w:val="0"/>
    <w:rPr>
      <w:b/>
      <w:bCs/>
      <w:smallCaps/>
      <w:spacing w:val="5"/>
    </w:rPr>
  </w:style>
  <w:style w:type="character" w:customStyle="1" w:styleId="186">
    <w:name w:val="style111"/>
    <w:qFormat/>
    <w:uiPriority w:val="0"/>
    <w:rPr>
      <w:sz w:val="27"/>
      <w:szCs w:val="27"/>
    </w:rPr>
  </w:style>
  <w:style w:type="character" w:customStyle="1" w:styleId="187">
    <w:name w:val="Char Char36"/>
    <w:qFormat/>
    <w:uiPriority w:val="0"/>
    <w:rPr>
      <w:rFonts w:ascii="宋体" w:hAnsi="宋体" w:eastAsia="宋体"/>
      <w:b/>
      <w:sz w:val="24"/>
      <w:lang w:val="en-US" w:eastAsia="zh-CN" w:bidi="ar-SA"/>
    </w:rPr>
  </w:style>
  <w:style w:type="character" w:customStyle="1" w:styleId="188">
    <w:name w:val="me04"/>
    <w:qFormat/>
    <w:uiPriority w:val="0"/>
    <w:rPr>
      <w:rFonts w:ascii="仿宋_GB2312" w:hAnsi="Tahoma" w:eastAsia="仿宋_GB2312"/>
      <w:b/>
      <w:sz w:val="32"/>
      <w:szCs w:val="32"/>
    </w:rPr>
  </w:style>
  <w:style w:type="character" w:customStyle="1" w:styleId="189">
    <w:name w:val="ca-81"/>
    <w:qFormat/>
    <w:uiPriority w:val="0"/>
    <w:rPr>
      <w:rFonts w:hint="eastAsia" w:ascii="宋体" w:hAnsi="宋体" w:eastAsia="宋体"/>
      <w:color w:val="000000"/>
      <w:sz w:val="28"/>
      <w:szCs w:val="28"/>
    </w:rPr>
  </w:style>
  <w:style w:type="character" w:customStyle="1" w:styleId="190">
    <w:name w:val="Char Char23"/>
    <w:qFormat/>
    <w:uiPriority w:val="0"/>
    <w:rPr>
      <w:rFonts w:ascii="Arial" w:hAnsi="Arial" w:eastAsia="宋体"/>
      <w:b/>
      <w:bCs/>
      <w:kern w:val="2"/>
      <w:sz w:val="24"/>
      <w:szCs w:val="32"/>
      <w:lang w:val="en-US" w:eastAsia="zh-CN" w:bidi="ar-SA"/>
    </w:rPr>
  </w:style>
  <w:style w:type="character" w:customStyle="1" w:styleId="191">
    <w:name w:val="abcde1"/>
    <w:qFormat/>
    <w:uiPriority w:val="0"/>
    <w:rPr>
      <w:sz w:val="26"/>
      <w:szCs w:val="26"/>
    </w:rPr>
  </w:style>
  <w:style w:type="character" w:customStyle="1" w:styleId="192">
    <w:name w:val="未处理的提及1"/>
    <w:unhideWhenUsed/>
    <w:qFormat/>
    <w:uiPriority w:val="99"/>
    <w:rPr>
      <w:color w:val="605E5C"/>
      <w:shd w:val="clear" w:color="auto" w:fill="E1DFDD"/>
    </w:rPr>
  </w:style>
  <w:style w:type="character" w:customStyle="1" w:styleId="193">
    <w:name w:val="Char Char6"/>
    <w:qFormat/>
    <w:uiPriority w:val="0"/>
    <w:rPr>
      <w:rFonts w:eastAsia="宋体"/>
      <w:kern w:val="2"/>
      <w:sz w:val="21"/>
      <w:szCs w:val="24"/>
      <w:lang w:val="en-US" w:eastAsia="zh-CN" w:bidi="ar-SA"/>
    </w:rPr>
  </w:style>
  <w:style w:type="character" w:customStyle="1" w:styleId="194">
    <w:name w:val="标题 Char1"/>
    <w:qFormat/>
    <w:uiPriority w:val="0"/>
    <w:rPr>
      <w:rFonts w:ascii="Cambria" w:hAnsi="Cambria" w:cs="Times New Roman"/>
      <w:b/>
      <w:bCs/>
      <w:kern w:val="2"/>
      <w:sz w:val="32"/>
      <w:szCs w:val="32"/>
    </w:rPr>
  </w:style>
  <w:style w:type="character" w:customStyle="1" w:styleId="195">
    <w:name w:val="a011"/>
    <w:qFormat/>
    <w:uiPriority w:val="0"/>
    <w:rPr>
      <w:sz w:val="21"/>
      <w:szCs w:val="21"/>
      <w:u w:val="none"/>
    </w:rPr>
  </w:style>
  <w:style w:type="character" w:customStyle="1" w:styleId="196">
    <w:name w:val="签名 字符2"/>
    <w:qFormat/>
    <w:uiPriority w:val="0"/>
    <w:rPr>
      <w:rFonts w:eastAsia="宋体"/>
      <w:kern w:val="2"/>
      <w:sz w:val="21"/>
      <w:szCs w:val="24"/>
    </w:rPr>
  </w:style>
  <w:style w:type="character" w:customStyle="1" w:styleId="197">
    <w:name w:val="标准正文格式 Char"/>
    <w:link w:val="198"/>
    <w:qFormat/>
    <w:uiPriority w:val="0"/>
    <w:rPr>
      <w:rFonts w:ascii="宋体" w:eastAsia="仿宋_GB2312"/>
      <w:color w:val="000000"/>
      <w:sz w:val="24"/>
    </w:rPr>
  </w:style>
  <w:style w:type="paragraph" w:customStyle="1" w:styleId="198">
    <w:name w:val="标准正文格式"/>
    <w:basedOn w:val="1"/>
    <w:link w:val="197"/>
    <w:qFormat/>
    <w:uiPriority w:val="0"/>
    <w:pPr>
      <w:widowControl/>
      <w:adjustRightInd w:val="0"/>
      <w:spacing w:before="60" w:after="120" w:line="360" w:lineRule="auto"/>
      <w:ind w:firstLine="200" w:firstLineChars="200"/>
      <w:textAlignment w:val="baseline"/>
    </w:pPr>
    <w:rPr>
      <w:rFonts w:ascii="宋体" w:eastAsia="仿宋_GB2312"/>
      <w:color w:val="000000"/>
      <w:kern w:val="0"/>
      <w:sz w:val="24"/>
      <w:szCs w:val="20"/>
      <w:lang w:val="zh-CN"/>
    </w:rPr>
  </w:style>
  <w:style w:type="character" w:customStyle="1" w:styleId="199">
    <w:name w:val="正文文本缩进 3 字符1"/>
    <w:qFormat/>
    <w:uiPriority w:val="0"/>
    <w:rPr>
      <w:rFonts w:eastAsia="宋体"/>
      <w:kern w:val="2"/>
      <w:sz w:val="21"/>
      <w:szCs w:val="24"/>
    </w:rPr>
  </w:style>
  <w:style w:type="character" w:customStyle="1" w:styleId="200">
    <w:name w:val="style7"/>
    <w:qFormat/>
    <w:uiPriority w:val="0"/>
    <w:rPr>
      <w:rFonts w:cs="Times New Roman"/>
    </w:rPr>
  </w:style>
  <w:style w:type="character" w:customStyle="1" w:styleId="201">
    <w:name w:val="样式 正文缩进正文（首行缩进两字）特点ALT+Z表正文正文非缩进四号段1Normal Indent Char2... Char"/>
    <w:qFormat/>
    <w:uiPriority w:val="0"/>
  </w:style>
  <w:style w:type="character" w:customStyle="1" w:styleId="202">
    <w:name w:val="Table Text Char"/>
    <w:link w:val="203"/>
    <w:qFormat/>
    <w:uiPriority w:val="0"/>
    <w:rPr>
      <w:rFonts w:ascii="Arial" w:hAnsi="Arial"/>
      <w:kern w:val="2"/>
      <w:sz w:val="18"/>
      <w:szCs w:val="22"/>
      <w:lang w:val="en-US" w:eastAsia="zh-CN" w:bidi="ar-SA"/>
    </w:rPr>
  </w:style>
  <w:style w:type="paragraph" w:customStyle="1" w:styleId="203">
    <w:name w:val="Table Text"/>
    <w:link w:val="202"/>
    <w:qFormat/>
    <w:uiPriority w:val="0"/>
    <w:pPr>
      <w:snapToGrid w:val="0"/>
      <w:spacing w:before="80" w:after="80"/>
    </w:pPr>
    <w:rPr>
      <w:rFonts w:ascii="Arial" w:hAnsi="Arial" w:eastAsia="宋体" w:cs="Times New Roman"/>
      <w:kern w:val="2"/>
      <w:sz w:val="18"/>
      <w:szCs w:val="22"/>
      <w:lang w:val="en-US" w:eastAsia="zh-CN" w:bidi="ar-SA"/>
    </w:rPr>
  </w:style>
  <w:style w:type="character" w:customStyle="1" w:styleId="204">
    <w:name w:val="Style2"/>
    <w:qFormat/>
    <w:uiPriority w:val="0"/>
    <w:rPr>
      <w:rFonts w:ascii="Calibri" w:hAnsi="宋体" w:eastAsia="宋体" w:cs="Times New Roman"/>
      <w:sz w:val="22"/>
      <w:szCs w:val="22"/>
      <w:lang w:eastAsia="zh-CN"/>
    </w:rPr>
  </w:style>
  <w:style w:type="character" w:customStyle="1" w:styleId="205">
    <w:name w:val="Char Char35"/>
    <w:qFormat/>
    <w:uiPriority w:val="0"/>
    <w:rPr>
      <w:rFonts w:ascii="Arial" w:hAnsi="Arial" w:eastAsia="黑体"/>
      <w:b/>
      <w:bCs/>
      <w:sz w:val="24"/>
      <w:szCs w:val="24"/>
      <w:lang w:val="en-US" w:eastAsia="zh-CN" w:bidi="ar-SA"/>
    </w:rPr>
  </w:style>
  <w:style w:type="character" w:customStyle="1" w:styleId="206">
    <w:name w:val="正文文字4 Char Char"/>
    <w:qFormat/>
    <w:uiPriority w:val="0"/>
    <w:rPr>
      <w:rFonts w:eastAsia="宋体"/>
      <w:kern w:val="2"/>
      <w:sz w:val="21"/>
      <w:szCs w:val="24"/>
      <w:lang w:val="en-US" w:eastAsia="zh-CN" w:bidi="ar-SA"/>
    </w:rPr>
  </w:style>
  <w:style w:type="character" w:customStyle="1" w:styleId="207">
    <w:name w:val="标题 4 字符"/>
    <w:qFormat/>
    <w:uiPriority w:val="0"/>
    <w:rPr>
      <w:rFonts w:ascii="Arial" w:hAnsi="Arial" w:eastAsia="黑体"/>
      <w:b/>
      <w:bCs/>
      <w:sz w:val="28"/>
      <w:szCs w:val="28"/>
      <w:lang w:val="en-US" w:eastAsia="zh-CN" w:bidi="ar-SA"/>
    </w:rPr>
  </w:style>
  <w:style w:type="character" w:customStyle="1" w:styleId="208">
    <w:name w:val="ca-421"/>
    <w:qFormat/>
    <w:uiPriority w:val="0"/>
    <w:rPr>
      <w:rFonts w:hint="eastAsia" w:ascii="宋体" w:hAnsi="宋体" w:eastAsia="宋体"/>
      <w:color w:val="000000"/>
      <w:sz w:val="36"/>
      <w:szCs w:val="36"/>
    </w:rPr>
  </w:style>
  <w:style w:type="character" w:customStyle="1" w:styleId="209">
    <w:name w:val="Sample"/>
    <w:qFormat/>
    <w:uiPriority w:val="0"/>
    <w:rPr>
      <w:rFonts w:ascii="Courier New" w:hAnsi="Courier New"/>
    </w:rPr>
  </w:style>
  <w:style w:type="character" w:customStyle="1" w:styleId="210">
    <w:name w:val="Char Char261"/>
    <w:qFormat/>
    <w:uiPriority w:val="0"/>
    <w:rPr>
      <w:rFonts w:ascii="Arial" w:hAnsi="Arial" w:eastAsia="黑体"/>
      <w:b/>
      <w:bCs/>
      <w:kern w:val="2"/>
      <w:sz w:val="32"/>
      <w:szCs w:val="32"/>
      <w:lang w:val="en-US" w:eastAsia="zh-CN" w:bidi="ar-SA"/>
    </w:rPr>
  </w:style>
  <w:style w:type="character" w:customStyle="1" w:styleId="211">
    <w:name w:val="文档结构图 字符"/>
    <w:qFormat/>
    <w:uiPriority w:val="0"/>
    <w:rPr>
      <w:rFonts w:eastAsia="宋体"/>
      <w:kern w:val="2"/>
      <w:sz w:val="21"/>
      <w:szCs w:val="24"/>
      <w:lang w:val="en-US" w:eastAsia="zh-CN" w:bidi="ar-SA"/>
    </w:rPr>
  </w:style>
  <w:style w:type="character" w:customStyle="1" w:styleId="212">
    <w:name w:val="尾注文本 字符"/>
    <w:qFormat/>
    <w:uiPriority w:val="0"/>
    <w:rPr>
      <w:rFonts w:ascii="宋体"/>
      <w:snapToGrid/>
    </w:rPr>
  </w:style>
  <w:style w:type="character" w:customStyle="1" w:styleId="213">
    <w:name w:val="ca-231"/>
    <w:qFormat/>
    <w:uiPriority w:val="0"/>
    <w:rPr>
      <w:rFonts w:hint="default" w:ascii="Times New Roman" w:hAnsi="Times New Roman" w:cs="Times New Roman"/>
      <w:sz w:val="21"/>
      <w:szCs w:val="21"/>
    </w:rPr>
  </w:style>
  <w:style w:type="character" w:customStyle="1" w:styleId="214">
    <w:name w:val="HTML Markup"/>
    <w:qFormat/>
    <w:uiPriority w:val="0"/>
    <w:rPr>
      <w:vanish/>
      <w:color w:val="FF0000"/>
    </w:rPr>
  </w:style>
  <w:style w:type="character" w:customStyle="1" w:styleId="215">
    <w:name w:val="Ò³Ã¼ Char Char2"/>
    <w:qFormat/>
    <w:uiPriority w:val="0"/>
    <w:rPr>
      <w:rFonts w:ascii="仿宋_GB2312" w:eastAsia="仿宋_GB2312"/>
      <w:b/>
      <w:kern w:val="2"/>
      <w:sz w:val="18"/>
      <w:szCs w:val="18"/>
    </w:rPr>
  </w:style>
  <w:style w:type="character" w:customStyle="1" w:styleId="216">
    <w:name w:val="正文文本 字符1"/>
    <w:qFormat/>
    <w:uiPriority w:val="0"/>
    <w:rPr>
      <w:kern w:val="2"/>
      <w:sz w:val="21"/>
      <w:szCs w:val="24"/>
    </w:rPr>
  </w:style>
  <w:style w:type="character" w:customStyle="1" w:styleId="217">
    <w:name w:val="明显引用 Char5"/>
    <w:qFormat/>
    <w:uiPriority w:val="30"/>
    <w:rPr>
      <w:rFonts w:ascii="Times New Roman" w:hAnsi="Times New Roman" w:eastAsia="宋体" w:cs="Times New Roman"/>
      <w:b/>
      <w:bCs/>
      <w:i/>
      <w:iCs/>
      <w:color w:val="4F81BD"/>
      <w:szCs w:val="24"/>
    </w:rPr>
  </w:style>
  <w:style w:type="character" w:customStyle="1" w:styleId="218">
    <w:name w:val="页脚 Char Char"/>
    <w:qFormat/>
    <w:uiPriority w:val="0"/>
    <w:rPr>
      <w:rFonts w:ascii="Times New Roman" w:hAnsi="Times New Roman" w:eastAsia="宋体" w:cs="Times New Roman"/>
      <w:sz w:val="18"/>
      <w:szCs w:val="18"/>
    </w:rPr>
  </w:style>
  <w:style w:type="character" w:customStyle="1" w:styleId="219">
    <w:name w:val="标题 8 Char1"/>
    <w:qFormat/>
    <w:uiPriority w:val="0"/>
    <w:rPr>
      <w:rFonts w:ascii="Arial" w:hAnsi="Arial" w:eastAsia="黑体"/>
      <w:kern w:val="2"/>
      <w:sz w:val="24"/>
      <w:szCs w:val="24"/>
      <w:lang w:bidi="ar-SA"/>
    </w:rPr>
  </w:style>
  <w:style w:type="character" w:customStyle="1" w:styleId="220">
    <w:name w:val="标题 1 字符1"/>
    <w:qFormat/>
    <w:uiPriority w:val="0"/>
    <w:rPr>
      <w:b/>
      <w:kern w:val="44"/>
      <w:sz w:val="44"/>
    </w:rPr>
  </w:style>
  <w:style w:type="character" w:customStyle="1" w:styleId="221">
    <w:name w:val="副标题 Char"/>
    <w:qFormat/>
    <w:uiPriority w:val="0"/>
    <w:rPr>
      <w:rFonts w:ascii="Cambria" w:hAnsi="Cambria"/>
      <w:b/>
      <w:bCs/>
      <w:kern w:val="28"/>
      <w:sz w:val="32"/>
      <w:szCs w:val="32"/>
      <w:lang w:bidi="ar-SA"/>
    </w:rPr>
  </w:style>
  <w:style w:type="character" w:customStyle="1" w:styleId="222">
    <w:name w:val="unnamed51"/>
    <w:qFormat/>
    <w:uiPriority w:val="0"/>
    <w:rPr>
      <w:sz w:val="22"/>
      <w:szCs w:val="22"/>
    </w:rPr>
  </w:style>
  <w:style w:type="character" w:customStyle="1" w:styleId="223">
    <w:name w:val="ca-410"/>
    <w:qFormat/>
    <w:uiPriority w:val="0"/>
    <w:rPr>
      <w:rFonts w:hint="eastAsia" w:ascii="宋体" w:hAnsi="宋体" w:eastAsia="宋体"/>
      <w:b/>
      <w:bCs/>
      <w:color w:val="000000"/>
      <w:spacing w:val="-20"/>
      <w:sz w:val="48"/>
      <w:szCs w:val="48"/>
    </w:rPr>
  </w:style>
  <w:style w:type="character" w:customStyle="1" w:styleId="224">
    <w:name w:val="正文文本缩进 2 Char"/>
    <w:qFormat/>
    <w:uiPriority w:val="0"/>
    <w:rPr>
      <w:rFonts w:ascii="Times New Roman" w:hAnsi="Times New Roman" w:eastAsia="宋体" w:cs="Times New Roman"/>
      <w:szCs w:val="24"/>
    </w:rPr>
  </w:style>
  <w:style w:type="character" w:customStyle="1" w:styleId="225">
    <w:name w:val="文档结构图 Char3"/>
    <w:qFormat/>
    <w:uiPriority w:val="0"/>
    <w:rPr>
      <w:rFonts w:eastAsia="宋体"/>
      <w:kern w:val="2"/>
      <w:sz w:val="21"/>
      <w:szCs w:val="24"/>
      <w:lang w:val="en-US" w:eastAsia="zh-CN" w:bidi="ar-SA"/>
    </w:rPr>
  </w:style>
  <w:style w:type="character" w:customStyle="1" w:styleId="226">
    <w:name w:val="批注主题 Char5"/>
    <w:semiHidden/>
    <w:qFormat/>
    <w:uiPriority w:val="99"/>
    <w:rPr>
      <w:rFonts w:ascii="Times New Roman" w:hAnsi="Times New Roman" w:eastAsia="宋体" w:cs="Times New Roman"/>
      <w:b/>
      <w:bCs/>
      <w:szCs w:val="24"/>
    </w:rPr>
  </w:style>
  <w:style w:type="character" w:customStyle="1" w:styleId="227">
    <w:name w:val="Char Char611"/>
    <w:qFormat/>
    <w:uiPriority w:val="0"/>
    <w:rPr>
      <w:rFonts w:eastAsia="宋体"/>
      <w:kern w:val="2"/>
      <w:sz w:val="21"/>
      <w:szCs w:val="24"/>
      <w:lang w:val="en-US" w:eastAsia="zh-CN" w:bidi="ar-SA"/>
    </w:rPr>
  </w:style>
  <w:style w:type="character" w:customStyle="1" w:styleId="228">
    <w:name w:val="正文缩进 字符1"/>
    <w:qFormat/>
    <w:uiPriority w:val="0"/>
    <w:rPr>
      <w:rFonts w:eastAsia="宋体"/>
      <w:lang w:val="en-US" w:eastAsia="zh-CN" w:bidi="ar-SA"/>
    </w:rPr>
  </w:style>
  <w:style w:type="character" w:customStyle="1" w:styleId="229">
    <w:name w:val="Heading 3 - old Char1"/>
    <w:qFormat/>
    <w:uiPriority w:val="0"/>
    <w:rPr>
      <w:rFonts w:eastAsia="宋体"/>
      <w:b/>
      <w:bCs/>
      <w:kern w:val="2"/>
      <w:sz w:val="21"/>
      <w:szCs w:val="32"/>
      <w:lang w:val="en-US" w:eastAsia="zh-CN" w:bidi="ar-SA"/>
    </w:rPr>
  </w:style>
  <w:style w:type="character" w:customStyle="1" w:styleId="230">
    <w:name w:val="正文文本 3 Char2"/>
    <w:qFormat/>
    <w:uiPriority w:val="99"/>
    <w:rPr>
      <w:rFonts w:ascii="Times New Roman" w:hAnsi="Times New Roman" w:eastAsia="宋体" w:cs="Times New Roman"/>
      <w:sz w:val="16"/>
      <w:szCs w:val="16"/>
    </w:rPr>
  </w:style>
  <w:style w:type="character" w:customStyle="1" w:styleId="231">
    <w:name w:val="ca-111"/>
    <w:qFormat/>
    <w:uiPriority w:val="0"/>
    <w:rPr>
      <w:rFonts w:hint="default" w:ascii="Times New Roman" w:hAnsi="Times New Roman" w:cs="Times New Roman"/>
      <w:color w:val="000000"/>
      <w:sz w:val="30"/>
      <w:szCs w:val="30"/>
    </w:rPr>
  </w:style>
  <w:style w:type="character" w:customStyle="1" w:styleId="232">
    <w:name w:val="正文文本 3 Char"/>
    <w:qFormat/>
    <w:uiPriority w:val="0"/>
    <w:rPr>
      <w:rFonts w:ascii="宋体" w:eastAsia="宋体"/>
      <w:kern w:val="2"/>
      <w:sz w:val="24"/>
      <w:lang w:val="en-US" w:eastAsia="zh-CN" w:bidi="ar-SA"/>
    </w:rPr>
  </w:style>
  <w:style w:type="character" w:customStyle="1" w:styleId="233">
    <w:name w:val="fontstyle21"/>
    <w:qFormat/>
    <w:uiPriority w:val="0"/>
    <w:rPr>
      <w:rFonts w:hint="default" w:ascii="Arial" w:hAnsi="Arial" w:cs="Arial"/>
      <w:color w:val="000000"/>
      <w:sz w:val="22"/>
      <w:szCs w:val="22"/>
    </w:rPr>
  </w:style>
  <w:style w:type="character" w:customStyle="1" w:styleId="234">
    <w:name w:val="副标题 字符"/>
    <w:qFormat/>
    <w:uiPriority w:val="0"/>
    <w:rPr>
      <w:rFonts w:ascii="Franklin Gothic Medium" w:hAnsi="Franklin Gothic Medium" w:eastAsia="微软雅黑"/>
      <w:i/>
      <w:iCs/>
      <w:smallCaps/>
      <w:spacing w:val="10"/>
      <w:sz w:val="28"/>
      <w:szCs w:val="28"/>
      <w:lang w:val="en-US" w:eastAsia="en-US" w:bidi="en-US"/>
    </w:rPr>
  </w:style>
  <w:style w:type="character" w:customStyle="1" w:styleId="235">
    <w:name w:val="Char Char111"/>
    <w:qFormat/>
    <w:uiPriority w:val="0"/>
    <w:rPr>
      <w:rFonts w:ascii="Times New Roman" w:hAnsi="Times New Roman" w:eastAsia="宋体" w:cs="Times New Roman"/>
      <w:sz w:val="18"/>
      <w:szCs w:val="18"/>
    </w:rPr>
  </w:style>
  <w:style w:type="character" w:customStyle="1" w:styleId="236">
    <w:name w:val="ca-521"/>
    <w:qFormat/>
    <w:uiPriority w:val="0"/>
    <w:rPr>
      <w:rFonts w:hint="eastAsia" w:ascii="宋体" w:hAnsi="宋体" w:eastAsia="宋体"/>
      <w:b/>
      <w:bCs/>
      <w:spacing w:val="-20"/>
      <w:sz w:val="36"/>
      <w:szCs w:val="36"/>
    </w:rPr>
  </w:style>
  <w:style w:type="character" w:customStyle="1" w:styleId="237">
    <w:name w:val="userdata"/>
    <w:qFormat/>
    <w:uiPriority w:val="0"/>
  </w:style>
  <w:style w:type="character" w:customStyle="1" w:styleId="238">
    <w:name w:val="宏文本 字符2"/>
    <w:qFormat/>
    <w:uiPriority w:val="0"/>
    <w:rPr>
      <w:rFonts w:ascii="Courier New" w:hAnsi="Courier New" w:eastAsia="宋体" w:cs="Courier New"/>
      <w:kern w:val="2"/>
      <w:sz w:val="24"/>
      <w:szCs w:val="24"/>
    </w:rPr>
  </w:style>
  <w:style w:type="character" w:customStyle="1" w:styleId="239">
    <w:name w:val="页眉 字符"/>
    <w:qFormat/>
    <w:uiPriority w:val="0"/>
    <w:rPr>
      <w:rFonts w:eastAsia="宋体"/>
      <w:kern w:val="2"/>
      <w:sz w:val="18"/>
      <w:szCs w:val="18"/>
      <w:lang w:val="en-US" w:eastAsia="zh-CN" w:bidi="ar-SA"/>
    </w:rPr>
  </w:style>
  <w:style w:type="character" w:customStyle="1" w:styleId="240">
    <w:name w:val="引用 字符1"/>
    <w:qFormat/>
    <w:uiPriority w:val="0"/>
    <w:rPr>
      <w:i/>
      <w:iCs/>
      <w:color w:val="404040"/>
      <w:kern w:val="2"/>
      <w:sz w:val="21"/>
      <w:szCs w:val="24"/>
    </w:rPr>
  </w:style>
  <w:style w:type="character" w:customStyle="1" w:styleId="241">
    <w:name w:val="标题 5 字符1"/>
    <w:qFormat/>
    <w:uiPriority w:val="0"/>
    <w:rPr>
      <w:b/>
      <w:sz w:val="28"/>
    </w:rPr>
  </w:style>
  <w:style w:type="character" w:customStyle="1" w:styleId="242">
    <w:name w:val="add2"/>
    <w:qFormat/>
    <w:uiPriority w:val="0"/>
  </w:style>
  <w:style w:type="character" w:customStyle="1" w:styleId="243">
    <w:name w:val="标题5 Char Char"/>
    <w:link w:val="244"/>
    <w:qFormat/>
    <w:uiPriority w:val="0"/>
    <w:rPr>
      <w:spacing w:val="10"/>
      <w:kern w:val="24"/>
      <w:sz w:val="24"/>
    </w:rPr>
  </w:style>
  <w:style w:type="paragraph" w:customStyle="1" w:styleId="244">
    <w:name w:val="标题5"/>
    <w:basedOn w:val="1"/>
    <w:link w:val="243"/>
    <w:qFormat/>
    <w:uiPriority w:val="0"/>
    <w:pPr>
      <w:spacing w:before="100" w:beforeAutospacing="1" w:after="100" w:afterAutospacing="1" w:line="640" w:lineRule="exact"/>
    </w:pPr>
    <w:rPr>
      <w:spacing w:val="10"/>
      <w:kern w:val="24"/>
      <w:sz w:val="24"/>
      <w:szCs w:val="20"/>
      <w:lang w:val="zh-CN"/>
    </w:rPr>
  </w:style>
  <w:style w:type="character" w:customStyle="1" w:styleId="245">
    <w:name w:val="Char Char61"/>
    <w:qFormat/>
    <w:uiPriority w:val="0"/>
    <w:rPr>
      <w:rFonts w:ascii="Times New Roman" w:hAnsi="Times New Roman" w:eastAsia="宋体" w:cs="Times New Roman"/>
      <w:szCs w:val="24"/>
    </w:rPr>
  </w:style>
  <w:style w:type="character" w:customStyle="1" w:styleId="246">
    <w:name w:val="标题 2 字符1"/>
    <w:qFormat/>
    <w:uiPriority w:val="0"/>
    <w:rPr>
      <w:rFonts w:ascii="Arial" w:hAnsi="Arial" w:eastAsia="黑体"/>
      <w:b/>
      <w:sz w:val="32"/>
    </w:rPr>
  </w:style>
  <w:style w:type="character" w:customStyle="1" w:styleId="247">
    <w:name w:val="宏文本 Char2"/>
    <w:qFormat/>
    <w:uiPriority w:val="0"/>
    <w:rPr>
      <w:rFonts w:ascii="Courier New" w:hAnsi="Courier New" w:cs="Courier New"/>
      <w:kern w:val="2"/>
      <w:sz w:val="24"/>
      <w:szCs w:val="24"/>
    </w:rPr>
  </w:style>
  <w:style w:type="character" w:customStyle="1" w:styleId="248">
    <w:name w:val="标题 3 字符1"/>
    <w:qFormat/>
    <w:uiPriority w:val="0"/>
    <w:rPr>
      <w:b/>
      <w:sz w:val="32"/>
    </w:rPr>
  </w:style>
  <w:style w:type="character" w:customStyle="1" w:styleId="249">
    <w:name w:val="无格式表格 51"/>
    <w:qFormat/>
    <w:uiPriority w:val="0"/>
    <w:rPr>
      <w:smallCaps/>
      <w:color w:val="C0504D"/>
      <w:u w:val="single"/>
    </w:rPr>
  </w:style>
  <w:style w:type="character" w:customStyle="1" w:styleId="250">
    <w:name w:val="项目编号A Char"/>
    <w:link w:val="251"/>
    <w:qFormat/>
    <w:uiPriority w:val="0"/>
    <w:rPr>
      <w:rFonts w:ascii="Arial" w:hAnsi="Arial"/>
      <w:sz w:val="24"/>
    </w:rPr>
  </w:style>
  <w:style w:type="paragraph" w:customStyle="1" w:styleId="251">
    <w:name w:val="项目编号A"/>
    <w:basedOn w:val="1"/>
    <w:link w:val="250"/>
    <w:qFormat/>
    <w:uiPriority w:val="0"/>
    <w:pPr>
      <w:tabs>
        <w:tab w:val="left" w:pos="1140"/>
        <w:tab w:val="left" w:pos="2160"/>
      </w:tabs>
      <w:spacing w:line="360" w:lineRule="auto"/>
      <w:ind w:left="2160" w:hanging="1080"/>
    </w:pPr>
    <w:rPr>
      <w:rFonts w:ascii="Arial" w:hAnsi="Arial"/>
      <w:kern w:val="0"/>
      <w:sz w:val="24"/>
      <w:szCs w:val="20"/>
      <w:lang w:val="zh-CN"/>
    </w:rPr>
  </w:style>
  <w:style w:type="character" w:customStyle="1" w:styleId="252">
    <w:name w:val="标题 8 Char"/>
    <w:qFormat/>
    <w:uiPriority w:val="0"/>
    <w:rPr>
      <w:rFonts w:ascii="Cambria" w:hAnsi="Cambria" w:eastAsia="宋体" w:cs="Times New Roman"/>
      <w:sz w:val="24"/>
      <w:szCs w:val="24"/>
    </w:rPr>
  </w:style>
  <w:style w:type="character" w:customStyle="1" w:styleId="253">
    <w:name w:val="标题 7 字符1"/>
    <w:qFormat/>
    <w:uiPriority w:val="0"/>
    <w:rPr>
      <w:b/>
      <w:sz w:val="24"/>
    </w:rPr>
  </w:style>
  <w:style w:type="character" w:customStyle="1" w:styleId="254">
    <w:name w:val="正文首行缩进 Char1"/>
    <w:qFormat/>
    <w:uiPriority w:val="0"/>
    <w:rPr>
      <w:rFonts w:ascii="Tahoma" w:hAnsi="Tahoma"/>
      <w:kern w:val="2"/>
      <w:sz w:val="21"/>
      <w:szCs w:val="24"/>
    </w:rPr>
  </w:style>
  <w:style w:type="character" w:customStyle="1" w:styleId="255">
    <w:name w:val="正文文字4 Char1"/>
    <w:qFormat/>
    <w:uiPriority w:val="0"/>
    <w:rPr>
      <w:rFonts w:eastAsia="宋体"/>
      <w:kern w:val="2"/>
      <w:sz w:val="21"/>
      <w:szCs w:val="24"/>
      <w:lang w:val="en-US" w:eastAsia="zh-CN" w:bidi="ar-SA"/>
    </w:rPr>
  </w:style>
  <w:style w:type="character" w:customStyle="1" w:styleId="256">
    <w:name w:val="页脚 字符1"/>
    <w:qFormat/>
    <w:uiPriority w:val="0"/>
    <w:rPr>
      <w:rFonts w:eastAsia="宋体"/>
      <w:kern w:val="2"/>
      <w:sz w:val="18"/>
      <w:szCs w:val="18"/>
      <w:lang w:val="en-US" w:eastAsia="zh-CN" w:bidi="ar-SA"/>
    </w:rPr>
  </w:style>
  <w:style w:type="character" w:customStyle="1" w:styleId="257">
    <w:name w:val="ca-201"/>
    <w:qFormat/>
    <w:uiPriority w:val="0"/>
    <w:rPr>
      <w:rFonts w:hint="default" w:ascii="??" w:hAnsi="??"/>
      <w:color w:val="000000"/>
      <w:sz w:val="18"/>
      <w:szCs w:val="18"/>
    </w:rPr>
  </w:style>
  <w:style w:type="character" w:customStyle="1" w:styleId="258">
    <w:name w:val="Char Char3411"/>
    <w:qFormat/>
    <w:uiPriority w:val="0"/>
    <w:rPr>
      <w:rFonts w:eastAsia="宋体"/>
      <w:b/>
      <w:bCs/>
      <w:sz w:val="24"/>
      <w:szCs w:val="24"/>
      <w:lang w:val="en-US" w:eastAsia="zh-CN" w:bidi="ar-SA"/>
    </w:rPr>
  </w:style>
  <w:style w:type="character" w:customStyle="1" w:styleId="259">
    <w:name w:val="CPara- Char"/>
    <w:qFormat/>
    <w:uiPriority w:val="0"/>
    <w:rPr>
      <w:rFonts w:ascii="宋体" w:hAnsi="宋体" w:eastAsia="宋体"/>
      <w:lang w:val="en-US" w:eastAsia="en-US" w:bidi="ar-SA"/>
    </w:rPr>
  </w:style>
  <w:style w:type="character" w:customStyle="1" w:styleId="260">
    <w:name w:val="Char Char38"/>
    <w:qFormat/>
    <w:uiPriority w:val="0"/>
    <w:rPr>
      <w:rFonts w:eastAsia="宋体"/>
      <w:b/>
      <w:bCs/>
      <w:kern w:val="2"/>
      <w:sz w:val="32"/>
      <w:szCs w:val="32"/>
      <w:lang w:val="en-US" w:eastAsia="zh-CN" w:bidi="ar-SA"/>
    </w:rPr>
  </w:style>
  <w:style w:type="character" w:customStyle="1" w:styleId="261">
    <w:name w:val="样式 黑色"/>
    <w:qFormat/>
    <w:uiPriority w:val="0"/>
    <w:rPr>
      <w:color w:val="000000"/>
      <w:spacing w:val="4"/>
    </w:rPr>
  </w:style>
  <w:style w:type="character" w:customStyle="1" w:styleId="262">
    <w:name w:val="日期 Char5"/>
    <w:semiHidden/>
    <w:qFormat/>
    <w:uiPriority w:val="99"/>
    <w:rPr>
      <w:rFonts w:ascii="Times New Roman" w:hAnsi="Times New Roman" w:eastAsia="宋体" w:cs="Times New Roman"/>
      <w:szCs w:val="24"/>
    </w:rPr>
  </w:style>
  <w:style w:type="character" w:customStyle="1" w:styleId="263">
    <w:name w:val="签名 Char1"/>
    <w:uiPriority w:val="0"/>
    <w:rPr>
      <w:kern w:val="2"/>
      <w:sz w:val="21"/>
      <w:szCs w:val="24"/>
    </w:rPr>
  </w:style>
  <w:style w:type="character" w:customStyle="1" w:styleId="264">
    <w:name w:val="ca-151"/>
    <w:qFormat/>
    <w:uiPriority w:val="0"/>
    <w:rPr>
      <w:rFonts w:hint="eastAsia" w:ascii="宋体" w:hAnsi="宋体" w:eastAsia="宋体"/>
      <w:caps/>
      <w:color w:val="000000"/>
      <w:sz w:val="24"/>
      <w:szCs w:val="24"/>
    </w:rPr>
  </w:style>
  <w:style w:type="character" w:customStyle="1" w:styleId="265">
    <w:name w:val="ca-61"/>
    <w:qFormat/>
    <w:uiPriority w:val="0"/>
    <w:rPr>
      <w:rFonts w:hint="eastAsia" w:ascii="宋体" w:hAnsi="宋体" w:eastAsia="宋体"/>
      <w:color w:val="000000"/>
      <w:sz w:val="30"/>
      <w:szCs w:val="30"/>
    </w:rPr>
  </w:style>
  <w:style w:type="character" w:customStyle="1" w:styleId="266">
    <w:name w:val="正文文本缩进 字符"/>
    <w:qFormat/>
    <w:uiPriority w:val="0"/>
    <w:rPr>
      <w:rFonts w:eastAsia="宋体"/>
      <w:kern w:val="2"/>
      <w:sz w:val="21"/>
      <w:szCs w:val="24"/>
      <w:lang w:val="en-US" w:eastAsia="zh-CN" w:bidi="ar-SA"/>
    </w:rPr>
  </w:style>
  <w:style w:type="character" w:customStyle="1" w:styleId="267">
    <w:name w:val="Style5"/>
    <w:qFormat/>
    <w:uiPriority w:val="0"/>
    <w:rPr>
      <w:rFonts w:ascii="Calibri" w:hAnsi="宋体" w:eastAsia="宋体" w:cs="Times New Roman"/>
      <w:sz w:val="22"/>
      <w:szCs w:val="22"/>
      <w:lang w:eastAsia="zh-CN"/>
    </w:rPr>
  </w:style>
  <w:style w:type="character" w:customStyle="1" w:styleId="268">
    <w:name w:val="Char Char271"/>
    <w:qFormat/>
    <w:uiPriority w:val="0"/>
    <w:rPr>
      <w:rFonts w:eastAsia="宋体"/>
      <w:b/>
      <w:bCs/>
      <w:kern w:val="44"/>
      <w:sz w:val="44"/>
      <w:szCs w:val="44"/>
      <w:lang w:val="en-US" w:eastAsia="zh-CN" w:bidi="ar-SA"/>
    </w:rPr>
  </w:style>
  <w:style w:type="character" w:customStyle="1" w:styleId="269">
    <w:name w:val="ca-311"/>
    <w:qFormat/>
    <w:uiPriority w:val="0"/>
    <w:rPr>
      <w:rFonts w:hint="default" w:ascii="??" w:hAnsi="??"/>
      <w:color w:val="000000"/>
      <w:sz w:val="21"/>
      <w:szCs w:val="21"/>
    </w:rPr>
  </w:style>
  <w:style w:type="character" w:customStyle="1" w:styleId="270">
    <w:name w:val="open"/>
    <w:qFormat/>
    <w:uiPriority w:val="0"/>
  </w:style>
  <w:style w:type="character" w:customStyle="1" w:styleId="271">
    <w:name w:val="ca-221"/>
    <w:qFormat/>
    <w:uiPriority w:val="0"/>
    <w:rPr>
      <w:rFonts w:hint="eastAsia" w:ascii="宋体" w:hAnsi="宋体" w:eastAsia="宋体"/>
      <w:sz w:val="21"/>
      <w:szCs w:val="21"/>
    </w:rPr>
  </w:style>
  <w:style w:type="character" w:customStyle="1" w:styleId="272">
    <w:name w:val="HTML 预设格式 Char"/>
    <w:qFormat/>
    <w:uiPriority w:val="0"/>
    <w:rPr>
      <w:rFonts w:ascii="Courier New" w:hAnsi="Courier New" w:eastAsia="宋体" w:cs="Courier New"/>
      <w:lang w:val="en-US" w:eastAsia="zh-CN" w:bidi="ar-SA"/>
    </w:rPr>
  </w:style>
  <w:style w:type="character" w:customStyle="1" w:styleId="273">
    <w:name w:val="明显强调1"/>
    <w:qFormat/>
    <w:uiPriority w:val="0"/>
    <w:rPr>
      <w:b/>
      <w:bCs/>
      <w:i/>
      <w:iCs/>
      <w:color w:val="4F81BD"/>
    </w:rPr>
  </w:style>
  <w:style w:type="character" w:customStyle="1" w:styleId="274">
    <w:name w:val="标题 7 Char"/>
    <w:qFormat/>
    <w:uiPriority w:val="0"/>
    <w:rPr>
      <w:rFonts w:ascii="Times New Roman" w:hAnsi="Times New Roman" w:eastAsia="宋体" w:cs="Times New Roman"/>
      <w:b/>
      <w:bCs/>
      <w:sz w:val="24"/>
      <w:szCs w:val="24"/>
    </w:rPr>
  </w:style>
  <w:style w:type="character" w:customStyle="1" w:styleId="275">
    <w:name w:val="Keyboard"/>
    <w:qFormat/>
    <w:uiPriority w:val="0"/>
    <w:rPr>
      <w:rFonts w:ascii="Courier New" w:hAnsi="Courier New"/>
      <w:b/>
      <w:sz w:val="20"/>
    </w:rPr>
  </w:style>
  <w:style w:type="character" w:customStyle="1" w:styleId="276">
    <w:name w:val="by jerry Char Char"/>
    <w:qFormat/>
    <w:uiPriority w:val="0"/>
    <w:rPr>
      <w:rFonts w:eastAsia="宋体"/>
      <w:b/>
      <w:bCs/>
      <w:kern w:val="44"/>
      <w:sz w:val="32"/>
      <w:szCs w:val="44"/>
      <w:lang w:val="en-US" w:eastAsia="zh-CN" w:bidi="ar-SA"/>
    </w:rPr>
  </w:style>
  <w:style w:type="character" w:customStyle="1" w:styleId="277">
    <w:name w:val="标题 3 Char"/>
    <w:uiPriority w:val="0"/>
    <w:rPr>
      <w:rFonts w:ascii="Times New Roman" w:hAnsi="Times New Roman" w:eastAsia="宋体" w:cs="Times New Roman"/>
      <w:b/>
      <w:bCs/>
      <w:sz w:val="32"/>
      <w:szCs w:val="32"/>
    </w:rPr>
  </w:style>
  <w:style w:type="character" w:customStyle="1" w:styleId="278">
    <w:name w:val="明显引用 Char1"/>
    <w:qFormat/>
    <w:uiPriority w:val="0"/>
    <w:rPr>
      <w:b/>
      <w:bCs/>
      <w:i/>
      <w:iCs/>
      <w:color w:val="4F81BD"/>
      <w:kern w:val="2"/>
      <w:sz w:val="21"/>
      <w:szCs w:val="24"/>
    </w:rPr>
  </w:style>
  <w:style w:type="character" w:customStyle="1" w:styleId="279">
    <w:name w:val="hui"/>
    <w:uiPriority w:val="0"/>
    <w:rPr>
      <w:rFonts w:ascii="仿宋_GB2312" w:hAnsi="Tahoma" w:eastAsia="仿宋_GB2312"/>
      <w:b/>
      <w:sz w:val="32"/>
      <w:szCs w:val="32"/>
    </w:rPr>
  </w:style>
  <w:style w:type="character" w:customStyle="1" w:styleId="280">
    <w:name w:val="手改 Char Char2"/>
    <w:qFormat/>
    <w:uiPriority w:val="0"/>
    <w:rPr>
      <w:rFonts w:eastAsia="宋体"/>
      <w:kern w:val="2"/>
      <w:sz w:val="21"/>
      <w:szCs w:val="24"/>
      <w:lang w:val="en-US" w:eastAsia="zh-CN" w:bidi="ar-SA"/>
    </w:rPr>
  </w:style>
  <w:style w:type="character" w:customStyle="1" w:styleId="281">
    <w:name w:val="正文文本缩进 3 Char"/>
    <w:qFormat/>
    <w:uiPriority w:val="0"/>
    <w:rPr>
      <w:rFonts w:eastAsia="宋体"/>
      <w:kern w:val="2"/>
      <w:sz w:val="16"/>
      <w:szCs w:val="16"/>
      <w:lang w:val="en-US" w:eastAsia="zh-CN" w:bidi="ar-SA"/>
    </w:rPr>
  </w:style>
  <w:style w:type="character" w:customStyle="1" w:styleId="282">
    <w:name w:val="Char Char15"/>
    <w:uiPriority w:val="0"/>
    <w:rPr>
      <w:rFonts w:ascii="Times New Roman" w:hAnsi="Times New Roman" w:eastAsia="宋体" w:cs="Times New Roman"/>
      <w:sz w:val="18"/>
      <w:szCs w:val="18"/>
    </w:rPr>
  </w:style>
  <w:style w:type="character" w:customStyle="1" w:styleId="283">
    <w:name w:val="副标题 Char3"/>
    <w:qFormat/>
    <w:uiPriority w:val="0"/>
    <w:rPr>
      <w:rFonts w:ascii="Franklin Gothic Medium" w:hAnsi="Franklin Gothic Medium" w:eastAsia="微软雅黑"/>
      <w:i/>
      <w:iCs/>
      <w:smallCaps/>
      <w:spacing w:val="10"/>
      <w:sz w:val="28"/>
      <w:szCs w:val="28"/>
      <w:lang w:val="en-US" w:eastAsia="en-US" w:bidi="en-US"/>
    </w:rPr>
  </w:style>
  <w:style w:type="character" w:customStyle="1" w:styleId="284">
    <w:name w:val="Char Char2111"/>
    <w:qFormat/>
    <w:uiPriority w:val="0"/>
    <w:rPr>
      <w:rFonts w:ascii="Arial" w:hAnsi="Arial" w:eastAsia="黑体"/>
      <w:b/>
      <w:bCs/>
      <w:kern w:val="2"/>
      <w:sz w:val="28"/>
      <w:szCs w:val="28"/>
      <w:lang w:val="en-US" w:eastAsia="zh-CN" w:bidi="ar-SA"/>
    </w:rPr>
  </w:style>
  <w:style w:type="character" w:customStyle="1" w:styleId="285">
    <w:name w:val="Table Text Char Char"/>
    <w:qFormat/>
    <w:uiPriority w:val="0"/>
    <w:rPr>
      <w:sz w:val="24"/>
    </w:rPr>
  </w:style>
  <w:style w:type="character" w:customStyle="1" w:styleId="286">
    <w:name w:val="del"/>
    <w:qFormat/>
    <w:uiPriority w:val="0"/>
  </w:style>
  <w:style w:type="character" w:customStyle="1" w:styleId="287">
    <w:name w:val="by jerry Char1"/>
    <w:qFormat/>
    <w:uiPriority w:val="0"/>
    <w:rPr>
      <w:rFonts w:eastAsia="宋体"/>
      <w:b/>
      <w:bCs/>
      <w:kern w:val="44"/>
      <w:sz w:val="32"/>
      <w:szCs w:val="44"/>
      <w:lang w:val="en-US" w:eastAsia="zh-CN" w:bidi="ar-SA"/>
    </w:rPr>
  </w:style>
  <w:style w:type="character" w:customStyle="1" w:styleId="288">
    <w:name w:val="zbggmain"/>
    <w:qFormat/>
    <w:uiPriority w:val="0"/>
  </w:style>
  <w:style w:type="character" w:customStyle="1" w:styleId="289">
    <w:name w:val="Char Char39"/>
    <w:uiPriority w:val="0"/>
    <w:rPr>
      <w:rFonts w:ascii="Arial" w:hAnsi="Arial" w:eastAsia="黑体"/>
      <w:b/>
      <w:bCs/>
      <w:kern w:val="2"/>
      <w:sz w:val="32"/>
      <w:szCs w:val="32"/>
      <w:lang w:val="en-US" w:eastAsia="zh-CN" w:bidi="ar-SA"/>
    </w:rPr>
  </w:style>
  <w:style w:type="character" w:customStyle="1" w:styleId="290">
    <w:name w:val="heading 7 Char1"/>
    <w:qFormat/>
    <w:uiPriority w:val="0"/>
    <w:rPr>
      <w:rFonts w:ascii="Arial" w:hAnsi="Arial" w:eastAsia="黑体"/>
      <w:b/>
      <w:sz w:val="21"/>
      <w:szCs w:val="21"/>
      <w:lang w:val="en-US" w:eastAsia="zh-CN" w:bidi="ar-SA"/>
    </w:rPr>
  </w:style>
  <w:style w:type="character" w:customStyle="1" w:styleId="291">
    <w:name w:val="Char Char222"/>
    <w:uiPriority w:val="0"/>
    <w:rPr>
      <w:rFonts w:eastAsia="宋体"/>
      <w:b/>
      <w:bCs/>
      <w:kern w:val="44"/>
      <w:sz w:val="44"/>
      <w:szCs w:val="44"/>
      <w:lang w:val="en-US" w:eastAsia="zh-CN" w:bidi="ar-SA"/>
    </w:rPr>
  </w:style>
  <w:style w:type="character" w:customStyle="1" w:styleId="292">
    <w:name w:val="明显引用 Char3"/>
    <w:qFormat/>
    <w:uiPriority w:val="0"/>
    <w:rPr>
      <w:rFonts w:ascii="Franklin Gothic Medium" w:hAnsi="Franklin Gothic Medium" w:eastAsia="微软雅黑"/>
      <w:i/>
      <w:iCs/>
      <w:sz w:val="22"/>
      <w:szCs w:val="22"/>
      <w:lang w:val="en-US" w:eastAsia="en-US" w:bidi="en-US"/>
    </w:rPr>
  </w:style>
  <w:style w:type="character" w:customStyle="1" w:styleId="293">
    <w:name w:val="标题 4 Char Char"/>
    <w:qFormat/>
    <w:uiPriority w:val="0"/>
    <w:rPr>
      <w:rFonts w:ascii="Arial" w:hAnsi="Arial" w:eastAsia="宋体"/>
      <w:b/>
      <w:bCs/>
      <w:kern w:val="2"/>
      <w:sz w:val="24"/>
      <w:szCs w:val="28"/>
      <w:lang w:val="en-US" w:eastAsia="zh-CN" w:bidi="ar-SA"/>
    </w:rPr>
  </w:style>
  <w:style w:type="character" w:customStyle="1" w:styleId="294">
    <w:name w:val="样式 宋体"/>
    <w:qFormat/>
    <w:uiPriority w:val="0"/>
    <w:rPr>
      <w:rFonts w:ascii="宋体" w:hAnsi="宋体" w:eastAsia="宋体"/>
      <w:b/>
      <w:sz w:val="24"/>
      <w:szCs w:val="24"/>
    </w:rPr>
  </w:style>
  <w:style w:type="character" w:customStyle="1" w:styleId="295">
    <w:name w:val="ca-341"/>
    <w:qFormat/>
    <w:uiPriority w:val="0"/>
    <w:rPr>
      <w:rFonts w:hint="eastAsia" w:ascii="宋体" w:hAnsi="宋体" w:eastAsia="宋体"/>
      <w:color w:val="000000"/>
      <w:sz w:val="20"/>
      <w:szCs w:val="20"/>
    </w:rPr>
  </w:style>
  <w:style w:type="character" w:customStyle="1" w:styleId="296">
    <w:name w:val="签名 字符"/>
    <w:qFormat/>
    <w:uiPriority w:val="0"/>
    <w:rPr>
      <w:rFonts w:ascii="Tahoma" w:hAnsi="Tahoma" w:eastAsia="仿宋_GB2312"/>
      <w:sz w:val="24"/>
    </w:rPr>
  </w:style>
  <w:style w:type="character" w:customStyle="1" w:styleId="297">
    <w:name w:val="Char Char2311"/>
    <w:qFormat/>
    <w:uiPriority w:val="0"/>
    <w:rPr>
      <w:rFonts w:ascii="Arial" w:hAnsi="Arial" w:eastAsia="宋体"/>
      <w:b/>
      <w:bCs/>
      <w:kern w:val="2"/>
      <w:sz w:val="24"/>
      <w:szCs w:val="32"/>
      <w:lang w:val="en-US" w:eastAsia="zh-CN" w:bidi="ar-SA"/>
    </w:rPr>
  </w:style>
  <w:style w:type="character" w:customStyle="1" w:styleId="298">
    <w:name w:val="正文文本 字符"/>
    <w:qFormat/>
    <w:uiPriority w:val="0"/>
    <w:rPr>
      <w:rFonts w:eastAsia="宋体"/>
      <w:kern w:val="2"/>
      <w:sz w:val="21"/>
      <w:szCs w:val="24"/>
      <w:lang w:val="en-US" w:eastAsia="zh-CN" w:bidi="ar-SA"/>
    </w:rPr>
  </w:style>
  <w:style w:type="character" w:customStyle="1" w:styleId="299">
    <w:name w:val="标准项目标题4 Char"/>
    <w:qFormat/>
    <w:uiPriority w:val="0"/>
    <w:rPr>
      <w:rFonts w:ascii="Arial" w:hAnsi="Arial" w:eastAsia="黑体"/>
      <w:b/>
      <w:bCs/>
      <w:kern w:val="2"/>
      <w:sz w:val="28"/>
      <w:szCs w:val="28"/>
      <w:lang w:val="en-US" w:eastAsia="zh-CN" w:bidi="ar-SA"/>
    </w:rPr>
  </w:style>
  <w:style w:type="character" w:customStyle="1" w:styleId="300">
    <w:name w:val="批注文字 Char"/>
    <w:qFormat/>
    <w:uiPriority w:val="0"/>
    <w:rPr>
      <w:rFonts w:ascii="Times New Roman" w:hAnsi="Times New Roman"/>
      <w:kern w:val="2"/>
      <w:sz w:val="21"/>
      <w:szCs w:val="24"/>
    </w:rPr>
  </w:style>
  <w:style w:type="character" w:customStyle="1" w:styleId="301">
    <w:name w:val="正文首行缩进 Char Char"/>
    <w:qFormat/>
    <w:uiPriority w:val="0"/>
  </w:style>
  <w:style w:type="character" w:customStyle="1" w:styleId="302">
    <w:name w:val="批注框文本 Char2"/>
    <w:semiHidden/>
    <w:qFormat/>
    <w:uiPriority w:val="0"/>
    <w:rPr>
      <w:sz w:val="18"/>
      <w:szCs w:val="18"/>
    </w:rPr>
  </w:style>
  <w:style w:type="character" w:customStyle="1" w:styleId="303">
    <w:name w:val="无间隔 字符1"/>
    <w:link w:val="304"/>
    <w:qFormat/>
    <w:uiPriority w:val="0"/>
    <w:rPr>
      <w:kern w:val="2"/>
      <w:sz w:val="21"/>
      <w:szCs w:val="22"/>
      <w:lang w:val="en-US" w:eastAsia="zh-CN" w:bidi="ar-SA"/>
    </w:rPr>
  </w:style>
  <w:style w:type="paragraph" w:styleId="304">
    <w:name w:val="No Spacing"/>
    <w:link w:val="303"/>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305">
    <w:name w:val="纯文本 Char Char Char2"/>
    <w:qFormat/>
    <w:locked/>
    <w:uiPriority w:val="0"/>
    <w:rPr>
      <w:rFonts w:ascii="宋体" w:hAnsi="Courier New" w:eastAsia="宋体"/>
      <w:kern w:val="2"/>
      <w:sz w:val="21"/>
      <w:lang w:val="en-US" w:eastAsia="zh-CN" w:bidi="ar-SA"/>
    </w:rPr>
  </w:style>
  <w:style w:type="character" w:customStyle="1" w:styleId="306">
    <w:name w:val="网格表 1 浅色1"/>
    <w:qFormat/>
    <w:uiPriority w:val="0"/>
    <w:rPr>
      <w:b/>
      <w:bCs/>
      <w:smallCaps/>
      <w:spacing w:val="5"/>
    </w:rPr>
  </w:style>
  <w:style w:type="character" w:customStyle="1" w:styleId="307">
    <w:name w:val="ca-291"/>
    <w:qFormat/>
    <w:uiPriority w:val="0"/>
    <w:rPr>
      <w:rFonts w:hint="eastAsia" w:ascii="宋体" w:hAnsi="宋体" w:eastAsia="宋体"/>
      <w:color w:val="7030A0"/>
      <w:sz w:val="21"/>
      <w:szCs w:val="21"/>
    </w:rPr>
  </w:style>
  <w:style w:type="character" w:customStyle="1" w:styleId="308">
    <w:name w:val="ca-91"/>
    <w:qFormat/>
    <w:uiPriority w:val="0"/>
    <w:rPr>
      <w:rFonts w:hint="eastAsia" w:ascii="楷体_GB2312" w:eastAsia="楷体_GB2312"/>
      <w:color w:val="000000"/>
      <w:spacing w:val="20"/>
      <w:sz w:val="96"/>
      <w:szCs w:val="96"/>
    </w:rPr>
  </w:style>
  <w:style w:type="character" w:customStyle="1" w:styleId="309">
    <w:name w:val="日期 字符"/>
    <w:qFormat/>
    <w:uiPriority w:val="0"/>
    <w:rPr>
      <w:rFonts w:eastAsia="宋体"/>
      <w:kern w:val="2"/>
      <w:sz w:val="21"/>
      <w:szCs w:val="24"/>
      <w:lang w:val="en-US" w:eastAsia="zh-CN" w:bidi="ar-SA"/>
    </w:rPr>
  </w:style>
  <w:style w:type="character" w:customStyle="1" w:styleId="310">
    <w:name w:val="手改 Char Char"/>
    <w:qFormat/>
    <w:uiPriority w:val="0"/>
    <w:rPr>
      <w:rFonts w:eastAsia="宋体"/>
      <w:kern w:val="2"/>
      <w:sz w:val="21"/>
      <w:szCs w:val="24"/>
      <w:lang w:val="en-US" w:eastAsia="zh-CN" w:bidi="ar-SA"/>
    </w:rPr>
  </w:style>
  <w:style w:type="character" w:customStyle="1" w:styleId="311">
    <w:name w:val="ca-191"/>
    <w:uiPriority w:val="0"/>
    <w:rPr>
      <w:rFonts w:hint="default" w:ascii="Times New Roman" w:hAnsi="Times New Roman" w:cs="Times New Roman"/>
      <w:sz w:val="18"/>
      <w:szCs w:val="18"/>
    </w:rPr>
  </w:style>
  <w:style w:type="character" w:customStyle="1" w:styleId="312">
    <w:name w:val="引用 字符2"/>
    <w:link w:val="313"/>
    <w:qFormat/>
    <w:uiPriority w:val="0"/>
    <w:rPr>
      <w:i/>
      <w:iCs/>
      <w:color w:val="000000"/>
    </w:rPr>
  </w:style>
  <w:style w:type="paragraph" w:styleId="313">
    <w:name w:val="Quote"/>
    <w:basedOn w:val="1"/>
    <w:next w:val="1"/>
    <w:link w:val="312"/>
    <w:qFormat/>
    <w:uiPriority w:val="0"/>
    <w:rPr>
      <w:i/>
      <w:iCs/>
      <w:color w:val="000000"/>
      <w:kern w:val="0"/>
      <w:sz w:val="20"/>
      <w:szCs w:val="20"/>
      <w:lang w:val="zh-CN"/>
    </w:rPr>
  </w:style>
  <w:style w:type="character" w:customStyle="1" w:styleId="314">
    <w:name w:val="Footer-Even Char"/>
    <w:qFormat/>
    <w:uiPriority w:val="0"/>
    <w:rPr>
      <w:rFonts w:eastAsia="宋体"/>
      <w:kern w:val="2"/>
      <w:sz w:val="18"/>
      <w:szCs w:val="18"/>
      <w:lang w:val="en-US" w:eastAsia="zh-CN" w:bidi="ar-SA"/>
    </w:rPr>
  </w:style>
  <w:style w:type="character" w:customStyle="1" w:styleId="315">
    <w:name w:val="批注主题 Char1"/>
    <w:qFormat/>
    <w:uiPriority w:val="0"/>
    <w:rPr>
      <w:b/>
      <w:bCs/>
      <w:kern w:val="2"/>
      <w:sz w:val="21"/>
      <w:szCs w:val="22"/>
    </w:rPr>
  </w:style>
  <w:style w:type="character" w:customStyle="1" w:styleId="316">
    <w:name w:val="ca-261"/>
    <w:qFormat/>
    <w:uiPriority w:val="0"/>
    <w:rPr>
      <w:rFonts w:hint="eastAsia" w:ascii="宋体" w:hAnsi="宋体" w:eastAsia="宋体"/>
      <w:color w:val="002060"/>
      <w:sz w:val="21"/>
      <w:szCs w:val="21"/>
    </w:rPr>
  </w:style>
  <w:style w:type="character" w:customStyle="1" w:styleId="317">
    <w:name w:val="文档结构图 Char5"/>
    <w:semiHidden/>
    <w:qFormat/>
    <w:uiPriority w:val="99"/>
    <w:rPr>
      <w:rFonts w:ascii="宋体" w:hAnsi="Times New Roman" w:eastAsia="宋体" w:cs="Times New Roman"/>
      <w:sz w:val="18"/>
      <w:szCs w:val="18"/>
    </w:rPr>
  </w:style>
  <w:style w:type="character" w:customStyle="1" w:styleId="318">
    <w:name w:val="批注主题 Char Char"/>
    <w:qFormat/>
    <w:uiPriority w:val="0"/>
    <w:rPr>
      <w:rFonts w:ascii="Times New Roman" w:hAnsi="Times New Roman" w:eastAsia="宋体" w:cs="Times New Roman"/>
      <w:b/>
      <w:bCs/>
      <w:kern w:val="2"/>
      <w:sz w:val="21"/>
      <w:szCs w:val="24"/>
    </w:rPr>
  </w:style>
  <w:style w:type="character" w:customStyle="1" w:styleId="319">
    <w:name w:val="Char Char27"/>
    <w:qFormat/>
    <w:uiPriority w:val="0"/>
    <w:rPr>
      <w:rFonts w:eastAsia="宋体"/>
      <w:b/>
      <w:bCs/>
      <w:kern w:val="44"/>
      <w:sz w:val="44"/>
      <w:szCs w:val="44"/>
      <w:lang w:val="en-US" w:eastAsia="zh-CN" w:bidi="ar-SA"/>
    </w:rPr>
  </w:style>
  <w:style w:type="character" w:customStyle="1" w:styleId="320">
    <w:name w:val="ca-321"/>
    <w:qFormat/>
    <w:uiPriority w:val="0"/>
    <w:rPr>
      <w:rFonts w:hint="eastAsia" w:ascii="宋体" w:hAnsi="宋体" w:eastAsia="宋体"/>
      <w:b/>
      <w:bCs/>
      <w:color w:val="C00000"/>
      <w:spacing w:val="-20"/>
      <w:sz w:val="21"/>
      <w:szCs w:val="21"/>
    </w:rPr>
  </w:style>
  <w:style w:type="character" w:customStyle="1" w:styleId="321">
    <w:name w:val="正文文本缩进 3 字符"/>
    <w:uiPriority w:val="0"/>
    <w:rPr>
      <w:rFonts w:eastAsia="宋体"/>
      <w:kern w:val="2"/>
      <w:sz w:val="16"/>
      <w:szCs w:val="16"/>
      <w:lang w:val="en-US" w:eastAsia="zh-CN" w:bidi="ar-SA"/>
    </w:rPr>
  </w:style>
  <w:style w:type="character" w:customStyle="1" w:styleId="322">
    <w:name w:val="Footer-Even Char1"/>
    <w:qFormat/>
    <w:uiPriority w:val="0"/>
    <w:rPr>
      <w:rFonts w:eastAsia="宋体"/>
      <w:kern w:val="2"/>
      <w:sz w:val="18"/>
      <w:szCs w:val="18"/>
      <w:lang w:val="en-US" w:eastAsia="zh-CN" w:bidi="ar-SA"/>
    </w:rPr>
  </w:style>
  <w:style w:type="character" w:customStyle="1" w:styleId="323">
    <w:name w:val="样式 标题 3 + 黑体 小四 Char Char"/>
    <w:link w:val="324"/>
    <w:qFormat/>
    <w:uiPriority w:val="0"/>
    <w:rPr>
      <w:rFonts w:ascii="黑体" w:hAnsi="Arial" w:eastAsia="黑体"/>
      <w:bCs/>
      <w:sz w:val="24"/>
      <w:szCs w:val="24"/>
    </w:rPr>
  </w:style>
  <w:style w:type="paragraph" w:customStyle="1" w:styleId="324">
    <w:name w:val="样式 标题 3 + 黑体 小四"/>
    <w:basedOn w:val="10"/>
    <w:link w:val="323"/>
    <w:qFormat/>
    <w:uiPriority w:val="0"/>
    <w:pPr>
      <w:adjustRightInd/>
      <w:spacing w:line="413" w:lineRule="auto"/>
      <w:textAlignment w:val="auto"/>
    </w:pPr>
    <w:rPr>
      <w:rFonts w:ascii="黑体" w:hAnsi="Arial" w:eastAsia="黑体"/>
      <w:b w:val="0"/>
      <w:bCs/>
      <w:sz w:val="24"/>
      <w:szCs w:val="24"/>
    </w:rPr>
  </w:style>
  <w:style w:type="character" w:customStyle="1" w:styleId="325">
    <w:name w:val="Para head"/>
    <w:uiPriority w:val="0"/>
    <w:rPr>
      <w:rFonts w:ascii="Arial" w:hAnsi="Arial" w:eastAsia="Times New Roman"/>
      <w:sz w:val="20"/>
    </w:rPr>
  </w:style>
  <w:style w:type="character" w:customStyle="1" w:styleId="326">
    <w:name w:val="textcontents"/>
    <w:qFormat/>
    <w:uiPriority w:val="0"/>
    <w:rPr>
      <w:rFonts w:cs="Times New Roman"/>
    </w:rPr>
  </w:style>
  <w:style w:type="character" w:customStyle="1" w:styleId="327">
    <w:name w:val="正文文本 Char"/>
    <w:qFormat/>
    <w:uiPriority w:val="0"/>
    <w:rPr>
      <w:rFonts w:eastAsia="宋体"/>
      <w:kern w:val="2"/>
      <w:sz w:val="21"/>
      <w:szCs w:val="24"/>
      <w:lang w:val="en-US" w:eastAsia="zh-CN" w:bidi="ar-SA"/>
    </w:rPr>
  </w:style>
  <w:style w:type="character" w:customStyle="1" w:styleId="328">
    <w:name w:val="ca-54"/>
    <w:qFormat/>
    <w:uiPriority w:val="0"/>
    <w:rPr>
      <w:rFonts w:hint="eastAsia" w:ascii="宋体" w:hAnsi="宋体" w:eastAsia="宋体"/>
      <w:b/>
      <w:bCs/>
      <w:color w:val="000000"/>
      <w:spacing w:val="40"/>
      <w:sz w:val="48"/>
      <w:szCs w:val="48"/>
    </w:rPr>
  </w:style>
  <w:style w:type="character" w:customStyle="1" w:styleId="329">
    <w:name w:val="style91"/>
    <w:qFormat/>
    <w:uiPriority w:val="0"/>
    <w:rPr>
      <w:sz w:val="24"/>
      <w:szCs w:val="24"/>
    </w:rPr>
  </w:style>
  <w:style w:type="character" w:customStyle="1" w:styleId="330">
    <w:name w:val="Indent Char"/>
    <w:qFormat/>
    <w:uiPriority w:val="0"/>
    <w:rPr>
      <w:rFonts w:ascii="仿宋_GB2312" w:eastAsia="宋体"/>
      <w:b/>
      <w:kern w:val="2"/>
      <w:sz w:val="21"/>
      <w:szCs w:val="24"/>
      <w:lang w:val="en-US" w:eastAsia="zh-CN" w:bidi="ar-SA"/>
    </w:rPr>
  </w:style>
  <w:style w:type="character" w:customStyle="1" w:styleId="331">
    <w:name w:val="refresh"/>
    <w:qFormat/>
    <w:uiPriority w:val="0"/>
  </w:style>
  <w:style w:type="character" w:customStyle="1" w:styleId="332">
    <w:name w:val="副标题 字符1"/>
    <w:qFormat/>
    <w:uiPriority w:val="0"/>
    <w:rPr>
      <w:rFonts w:ascii="等线" w:hAnsi="等线" w:eastAsia="等线" w:cs="Times New Roman"/>
      <w:b/>
      <w:bCs/>
      <w:kern w:val="28"/>
      <w:sz w:val="32"/>
      <w:szCs w:val="32"/>
    </w:rPr>
  </w:style>
  <w:style w:type="character" w:customStyle="1" w:styleId="333">
    <w:name w:val="bookmark-item"/>
    <w:qFormat/>
    <w:uiPriority w:val="0"/>
  </w:style>
  <w:style w:type="character" w:customStyle="1" w:styleId="334">
    <w:name w:val="Char Char272"/>
    <w:qFormat/>
    <w:uiPriority w:val="0"/>
    <w:rPr>
      <w:rFonts w:eastAsia="宋体"/>
      <w:b/>
      <w:bCs/>
      <w:kern w:val="44"/>
      <w:sz w:val="44"/>
      <w:szCs w:val="44"/>
      <w:lang w:val="en-US" w:eastAsia="zh-CN" w:bidi="ar-SA"/>
    </w:rPr>
  </w:style>
  <w:style w:type="character" w:customStyle="1" w:styleId="335">
    <w:name w:val="正文首行缩进 Char"/>
    <w:qFormat/>
    <w:uiPriority w:val="0"/>
  </w:style>
  <w:style w:type="character" w:customStyle="1" w:styleId="336">
    <w:name w:val="明显参考1"/>
    <w:qFormat/>
    <w:uiPriority w:val="0"/>
    <w:rPr>
      <w:b/>
      <w:bCs/>
      <w:smallCaps/>
      <w:color w:val="C0504D"/>
      <w:spacing w:val="5"/>
      <w:u w:val="single"/>
    </w:rPr>
  </w:style>
  <w:style w:type="character" w:customStyle="1" w:styleId="337">
    <w:name w:val="标题 5 字符"/>
    <w:qFormat/>
    <w:uiPriority w:val="0"/>
    <w:rPr>
      <w:rFonts w:eastAsia="宋体"/>
      <w:b/>
      <w:bCs/>
      <w:kern w:val="2"/>
      <w:sz w:val="28"/>
      <w:szCs w:val="28"/>
      <w:lang w:val="en-US" w:eastAsia="zh-CN" w:bidi="ar-SA"/>
    </w:rPr>
  </w:style>
  <w:style w:type="character" w:customStyle="1" w:styleId="338">
    <w:name w:val="标题 Char Char"/>
    <w:qFormat/>
    <w:uiPriority w:val="0"/>
    <w:rPr>
      <w:rFonts w:ascii="Arial" w:hAnsi="Arial" w:eastAsia="宋体"/>
      <w:b/>
      <w:kern w:val="2"/>
      <w:sz w:val="44"/>
      <w:lang w:val="en-US" w:eastAsia="zh-CN"/>
    </w:rPr>
  </w:style>
  <w:style w:type="character" w:customStyle="1" w:styleId="339">
    <w:name w:val="标题11 Char"/>
    <w:link w:val="340"/>
    <w:qFormat/>
    <w:uiPriority w:val="0"/>
    <w:rPr>
      <w:b/>
      <w:bCs/>
      <w:sz w:val="28"/>
      <w:szCs w:val="32"/>
    </w:rPr>
  </w:style>
  <w:style w:type="paragraph" w:customStyle="1" w:styleId="340">
    <w:name w:val="标题11"/>
    <w:basedOn w:val="10"/>
    <w:link w:val="339"/>
    <w:qFormat/>
    <w:uiPriority w:val="0"/>
    <w:pPr>
      <w:adjustRightInd/>
      <w:spacing w:before="100" w:beforeAutospacing="1" w:after="100" w:afterAutospacing="1" w:line="360" w:lineRule="auto"/>
      <w:textAlignment w:val="auto"/>
    </w:pPr>
    <w:rPr>
      <w:bCs/>
      <w:sz w:val="28"/>
      <w:szCs w:val="32"/>
    </w:rPr>
  </w:style>
  <w:style w:type="character" w:customStyle="1" w:styleId="341">
    <w:name w:val="Char Char11"/>
    <w:qFormat/>
    <w:uiPriority w:val="0"/>
    <w:rPr>
      <w:rFonts w:ascii="Times New Roman" w:hAnsi="Times New Roman" w:eastAsia="宋体" w:cs="Times New Roman"/>
      <w:sz w:val="18"/>
      <w:szCs w:val="18"/>
    </w:rPr>
  </w:style>
  <w:style w:type="character" w:customStyle="1" w:styleId="342">
    <w:name w:val="标题 3 Char1"/>
    <w:qFormat/>
    <w:uiPriority w:val="0"/>
    <w:rPr>
      <w:rFonts w:eastAsia="宋体"/>
      <w:b/>
      <w:bCs/>
      <w:kern w:val="2"/>
      <w:sz w:val="32"/>
      <w:szCs w:val="32"/>
      <w:lang w:val="en-US" w:eastAsia="zh-CN" w:bidi="ar-SA"/>
    </w:rPr>
  </w:style>
  <w:style w:type="character" w:customStyle="1" w:styleId="343">
    <w:name w:val="标题 4 Char"/>
    <w:qFormat/>
    <w:uiPriority w:val="0"/>
    <w:rPr>
      <w:rFonts w:ascii="Cambria" w:hAnsi="Cambria" w:eastAsia="宋体" w:cs="Times New Roman"/>
      <w:b/>
      <w:bCs/>
      <w:sz w:val="28"/>
      <w:szCs w:val="28"/>
    </w:rPr>
  </w:style>
  <w:style w:type="character" w:customStyle="1" w:styleId="344">
    <w:name w:val="批注主题 Char2"/>
    <w:semiHidden/>
    <w:qFormat/>
    <w:uiPriority w:val="0"/>
    <w:rPr>
      <w:b/>
      <w:bCs/>
    </w:rPr>
  </w:style>
  <w:style w:type="character" w:customStyle="1" w:styleId="345">
    <w:name w:val="正文文本缩进 字符1"/>
    <w:qFormat/>
    <w:uiPriority w:val="0"/>
    <w:rPr>
      <w:rFonts w:ascii="宋体" w:eastAsia="宋体"/>
      <w:kern w:val="2"/>
      <w:sz w:val="21"/>
      <w:szCs w:val="24"/>
    </w:rPr>
  </w:style>
  <w:style w:type="character" w:customStyle="1" w:styleId="346">
    <w:name w:val="Char Char391"/>
    <w:qFormat/>
    <w:uiPriority w:val="0"/>
    <w:rPr>
      <w:rFonts w:ascii="Arial" w:hAnsi="Arial" w:eastAsia="黑体"/>
      <w:b/>
      <w:bCs/>
      <w:kern w:val="2"/>
      <w:sz w:val="32"/>
      <w:szCs w:val="32"/>
      <w:lang w:val="en-US" w:eastAsia="zh-CN" w:bidi="ar-SA"/>
    </w:rPr>
  </w:style>
  <w:style w:type="character" w:customStyle="1" w:styleId="347">
    <w:name w:val="Char Char40"/>
    <w:qFormat/>
    <w:uiPriority w:val="0"/>
    <w:rPr>
      <w:rFonts w:eastAsia="宋体"/>
      <w:b/>
      <w:bCs/>
      <w:kern w:val="44"/>
      <w:sz w:val="44"/>
      <w:szCs w:val="44"/>
      <w:lang w:val="en-US" w:eastAsia="zh-CN" w:bidi="ar-SA"/>
    </w:rPr>
  </w:style>
  <w:style w:type="character" w:customStyle="1" w:styleId="348">
    <w:name w:val="标题 2 Char1"/>
    <w:qFormat/>
    <w:uiPriority w:val="0"/>
    <w:rPr>
      <w:rFonts w:ascii="Arial" w:hAnsi="Arial" w:eastAsia="黑体"/>
      <w:b/>
      <w:bCs/>
      <w:kern w:val="2"/>
      <w:sz w:val="32"/>
      <w:szCs w:val="32"/>
      <w:lang w:val="en-US" w:eastAsia="zh-CN" w:bidi="ar-SA"/>
    </w:rPr>
  </w:style>
  <w:style w:type="character" w:customStyle="1" w:styleId="349">
    <w:name w:val="标题 8 字符1"/>
    <w:qFormat/>
    <w:uiPriority w:val="0"/>
    <w:rPr>
      <w:rFonts w:ascii="Arial" w:hAnsi="Arial" w:eastAsia="黑体"/>
      <w:sz w:val="24"/>
    </w:rPr>
  </w:style>
  <w:style w:type="character" w:customStyle="1" w:styleId="350">
    <w:name w:val="页眉 Char"/>
    <w:qFormat/>
    <w:uiPriority w:val="0"/>
    <w:rPr>
      <w:rFonts w:eastAsia="宋体"/>
      <w:kern w:val="2"/>
      <w:sz w:val="18"/>
      <w:szCs w:val="18"/>
      <w:lang w:val="en-US" w:eastAsia="zh-CN" w:bidi="ar-SA"/>
    </w:rPr>
  </w:style>
  <w:style w:type="character" w:customStyle="1" w:styleId="351">
    <w:name w:val="ca-531"/>
    <w:qFormat/>
    <w:uiPriority w:val="0"/>
    <w:rPr>
      <w:rFonts w:hint="default" w:ascii="Times New Roman" w:hAnsi="Times New Roman" w:cs="Times New Roman"/>
      <w:b/>
      <w:bCs/>
      <w:spacing w:val="-20"/>
      <w:sz w:val="36"/>
      <w:szCs w:val="36"/>
    </w:rPr>
  </w:style>
  <w:style w:type="character" w:customStyle="1" w:styleId="352">
    <w:name w:val="批注文字 字符1"/>
    <w:qFormat/>
    <w:uiPriority w:val="0"/>
    <w:rPr>
      <w:kern w:val="2"/>
      <w:sz w:val="21"/>
      <w:szCs w:val="24"/>
    </w:rPr>
  </w:style>
  <w:style w:type="character" w:customStyle="1" w:styleId="353">
    <w:name w:val="ca-181"/>
    <w:qFormat/>
    <w:uiPriority w:val="0"/>
    <w:rPr>
      <w:rFonts w:hint="eastAsia" w:ascii="宋体" w:hAnsi="宋体" w:eastAsia="宋体"/>
      <w:color w:val="000000"/>
      <w:sz w:val="18"/>
      <w:szCs w:val="18"/>
    </w:rPr>
  </w:style>
  <w:style w:type="character" w:customStyle="1" w:styleId="354">
    <w:name w:val="页脚 Char"/>
    <w:qFormat/>
    <w:uiPriority w:val="0"/>
    <w:rPr>
      <w:rFonts w:eastAsia="宋体"/>
      <w:kern w:val="2"/>
      <w:sz w:val="18"/>
      <w:szCs w:val="18"/>
      <w:lang w:val="en-US" w:eastAsia="zh-CN" w:bidi="ar-SA"/>
    </w:rPr>
  </w:style>
  <w:style w:type="character" w:customStyle="1" w:styleId="355">
    <w:name w:val="正文文本 3 字符1"/>
    <w:qFormat/>
    <w:uiPriority w:val="0"/>
    <w:rPr>
      <w:rFonts w:ascii="宋体" w:hAnsi="宋体"/>
      <w:color w:val="000000"/>
      <w:kern w:val="2"/>
      <w:sz w:val="21"/>
      <w:szCs w:val="24"/>
    </w:rPr>
  </w:style>
  <w:style w:type="character" w:customStyle="1" w:styleId="356">
    <w:name w:val="正文文本 2 Char"/>
    <w:qFormat/>
    <w:uiPriority w:val="0"/>
    <w:rPr>
      <w:rFonts w:eastAsia="宋体"/>
      <w:kern w:val="2"/>
      <w:sz w:val="21"/>
      <w:szCs w:val="24"/>
      <w:lang w:val="en-US" w:eastAsia="zh-CN" w:bidi="ar-SA"/>
    </w:rPr>
  </w:style>
  <w:style w:type="character" w:customStyle="1" w:styleId="357">
    <w:name w:val="add"/>
    <w:qFormat/>
    <w:uiPriority w:val="0"/>
  </w:style>
  <w:style w:type="character" w:customStyle="1" w:styleId="358">
    <w:name w:val="明显引用 字符1"/>
    <w:qFormat/>
    <w:uiPriority w:val="0"/>
    <w:rPr>
      <w:i/>
      <w:iCs/>
      <w:color w:val="4472C4"/>
      <w:kern w:val="2"/>
      <w:sz w:val="21"/>
      <w:szCs w:val="24"/>
    </w:rPr>
  </w:style>
  <w:style w:type="character" w:customStyle="1" w:styleId="359">
    <w:name w:val="正文文本 Char4"/>
    <w:qFormat/>
    <w:uiPriority w:val="0"/>
    <w:rPr>
      <w:kern w:val="2"/>
      <w:sz w:val="32"/>
      <w:szCs w:val="24"/>
    </w:rPr>
  </w:style>
  <w:style w:type="character" w:customStyle="1" w:styleId="360">
    <w:name w:val="正文文本缩进 2 Char2"/>
    <w:semiHidden/>
    <w:qFormat/>
    <w:uiPriority w:val="99"/>
    <w:rPr>
      <w:rFonts w:ascii="Times New Roman" w:hAnsi="Times New Roman" w:eastAsia="宋体" w:cs="Times New Roman"/>
      <w:szCs w:val="24"/>
    </w:rPr>
  </w:style>
  <w:style w:type="character" w:customStyle="1" w:styleId="361">
    <w:name w:val="引用 Char1"/>
    <w:qFormat/>
    <w:uiPriority w:val="0"/>
    <w:rPr>
      <w:i/>
      <w:iCs/>
      <w:color w:val="000000"/>
      <w:kern w:val="2"/>
      <w:sz w:val="21"/>
      <w:szCs w:val="24"/>
    </w:rPr>
  </w:style>
  <w:style w:type="character" w:customStyle="1" w:styleId="362">
    <w:name w:val="Char Char12"/>
    <w:qFormat/>
    <w:uiPriority w:val="0"/>
    <w:rPr>
      <w:rFonts w:ascii="Arial" w:hAnsi="Arial" w:eastAsia="宋体"/>
      <w:b/>
      <w:sz w:val="32"/>
      <w:lang w:val="en-US" w:eastAsia="zh-CN" w:bidi="ar-SA"/>
    </w:rPr>
  </w:style>
  <w:style w:type="character" w:customStyle="1" w:styleId="363">
    <w:name w:val="param_td1"/>
    <w:qFormat/>
    <w:uiPriority w:val="0"/>
    <w:rPr>
      <w:rFonts w:ascii="仿宋_GB2312" w:hAnsi="Tahoma" w:eastAsia="仿宋_GB2312"/>
      <w:b/>
      <w:sz w:val="32"/>
      <w:szCs w:val="32"/>
    </w:rPr>
  </w:style>
  <w:style w:type="character" w:customStyle="1" w:styleId="364">
    <w:name w:val="样式 标题 3h3标题 3(节)H3l3CTsect1.2.3Heading 3 - old一level_3... Char Char"/>
    <w:qFormat/>
    <w:uiPriority w:val="0"/>
  </w:style>
  <w:style w:type="character" w:customStyle="1" w:styleId="365">
    <w:name w:val="明显引用 字符2"/>
    <w:link w:val="366"/>
    <w:qFormat/>
    <w:uiPriority w:val="0"/>
    <w:rPr>
      <w:b/>
      <w:bCs/>
      <w:i/>
      <w:iCs/>
      <w:color w:val="4F81BD"/>
    </w:rPr>
  </w:style>
  <w:style w:type="paragraph" w:styleId="366">
    <w:name w:val="Intense Quote"/>
    <w:basedOn w:val="1"/>
    <w:next w:val="1"/>
    <w:link w:val="365"/>
    <w:qFormat/>
    <w:uiPriority w:val="0"/>
    <w:pPr>
      <w:pBdr>
        <w:bottom w:val="single" w:color="4F81BD" w:sz="4" w:space="4"/>
      </w:pBdr>
      <w:spacing w:before="200" w:after="280"/>
      <w:ind w:left="936" w:right="936"/>
    </w:pPr>
    <w:rPr>
      <w:b/>
      <w:bCs/>
      <w:i/>
      <w:iCs/>
      <w:color w:val="4F81BD"/>
      <w:kern w:val="0"/>
      <w:sz w:val="20"/>
      <w:szCs w:val="20"/>
      <w:lang w:val="zh-CN"/>
    </w:rPr>
  </w:style>
  <w:style w:type="character" w:customStyle="1" w:styleId="367">
    <w:name w:val="Char Char362"/>
    <w:qFormat/>
    <w:uiPriority w:val="0"/>
    <w:rPr>
      <w:rFonts w:ascii="宋体" w:hAnsi="宋体" w:eastAsia="宋体"/>
      <w:b/>
      <w:sz w:val="24"/>
      <w:lang w:val="en-US" w:eastAsia="zh-CN" w:bidi="ar-SA"/>
    </w:rPr>
  </w:style>
  <w:style w:type="character" w:customStyle="1" w:styleId="368">
    <w:name w:val="ca-101"/>
    <w:qFormat/>
    <w:uiPriority w:val="0"/>
    <w:rPr>
      <w:rFonts w:hint="default" w:ascii="Times New Roman" w:hAnsi="Times New Roman" w:cs="Times New Roman"/>
      <w:color w:val="000000"/>
      <w:sz w:val="52"/>
      <w:szCs w:val="52"/>
    </w:rPr>
  </w:style>
  <w:style w:type="character" w:customStyle="1" w:styleId="369">
    <w:name w:val="2nd level Char1"/>
    <w:qFormat/>
    <w:uiPriority w:val="0"/>
    <w:rPr>
      <w:rFonts w:ascii="Arial" w:hAnsi="Arial" w:eastAsia="宋体"/>
      <w:b/>
      <w:bCs/>
      <w:kern w:val="2"/>
      <w:sz w:val="24"/>
      <w:szCs w:val="32"/>
      <w:lang w:val="en-US" w:eastAsia="zh-CN" w:bidi="ar-SA"/>
    </w:rPr>
  </w:style>
  <w:style w:type="character" w:customStyle="1" w:styleId="370">
    <w:name w:val="日期 字符1"/>
    <w:qFormat/>
    <w:uiPriority w:val="0"/>
    <w:rPr>
      <w:rFonts w:eastAsia="仿宋_GB2312"/>
      <w:kern w:val="2"/>
      <w:sz w:val="28"/>
    </w:rPr>
  </w:style>
  <w:style w:type="character" w:customStyle="1" w:styleId="371">
    <w:name w:val="itemapproved1"/>
    <w:qFormat/>
    <w:uiPriority w:val="0"/>
    <w:rPr>
      <w:color w:val="008C10"/>
    </w:rPr>
  </w:style>
  <w:style w:type="character" w:customStyle="1" w:styleId="372">
    <w:name w:val="副标题 Char1"/>
    <w:qFormat/>
    <w:uiPriority w:val="0"/>
    <w:rPr>
      <w:rFonts w:ascii="Cambria" w:hAnsi="Cambria" w:cs="Times New Roman"/>
      <w:b/>
      <w:bCs/>
      <w:kern w:val="28"/>
      <w:sz w:val="32"/>
      <w:szCs w:val="32"/>
    </w:rPr>
  </w:style>
  <w:style w:type="character" w:customStyle="1" w:styleId="373">
    <w:name w:val="Char Char331"/>
    <w:qFormat/>
    <w:uiPriority w:val="0"/>
    <w:rPr>
      <w:rFonts w:ascii="Arial" w:hAnsi="Arial" w:eastAsia="黑体"/>
      <w:sz w:val="24"/>
      <w:szCs w:val="24"/>
      <w:lang w:val="en-US" w:eastAsia="zh-CN" w:bidi="ar-SA"/>
    </w:rPr>
  </w:style>
  <w:style w:type="character" w:customStyle="1" w:styleId="374">
    <w:name w:val="标题 2 字符"/>
    <w:qFormat/>
    <w:uiPriority w:val="0"/>
    <w:rPr>
      <w:rFonts w:ascii="Arial" w:hAnsi="Arial" w:eastAsia="黑体"/>
      <w:b/>
      <w:bCs/>
      <w:kern w:val="2"/>
      <w:sz w:val="32"/>
      <w:szCs w:val="32"/>
      <w:lang w:bidi="ar-SA"/>
    </w:rPr>
  </w:style>
  <w:style w:type="character" w:customStyle="1" w:styleId="375">
    <w:name w:val="日期 Char Char"/>
    <w:qFormat/>
    <w:uiPriority w:val="0"/>
    <w:rPr>
      <w:rFonts w:ascii="Times New Roman" w:hAnsi="Times New Roman"/>
      <w:kern w:val="2"/>
      <w:sz w:val="21"/>
      <w:szCs w:val="24"/>
    </w:rPr>
  </w:style>
  <w:style w:type="character" w:customStyle="1" w:styleId="376">
    <w:name w:val="页眉 字符1"/>
    <w:qFormat/>
    <w:uiPriority w:val="0"/>
    <w:rPr>
      <w:rFonts w:eastAsia="宋体"/>
      <w:kern w:val="2"/>
      <w:sz w:val="18"/>
      <w:szCs w:val="18"/>
      <w:lang w:val="en-US" w:eastAsia="zh-CN" w:bidi="ar-SA"/>
    </w:rPr>
  </w:style>
  <w:style w:type="character" w:customStyle="1" w:styleId="377">
    <w:name w:val="署名 Char"/>
    <w:qFormat/>
    <w:uiPriority w:val="0"/>
    <w:rPr>
      <w:kern w:val="2"/>
      <w:sz w:val="21"/>
      <w:szCs w:val="24"/>
    </w:rPr>
  </w:style>
  <w:style w:type="character" w:customStyle="1" w:styleId="378">
    <w:name w:val="标题 9 字符1"/>
    <w:qFormat/>
    <w:uiPriority w:val="0"/>
    <w:rPr>
      <w:rFonts w:ascii="Arial" w:hAnsi="Arial" w:eastAsia="黑体"/>
      <w:sz w:val="21"/>
    </w:rPr>
  </w:style>
  <w:style w:type="character" w:customStyle="1" w:styleId="379">
    <w:name w:val="Char Char17"/>
    <w:qFormat/>
    <w:uiPriority w:val="0"/>
    <w:rPr>
      <w:rFonts w:ascii="Cambria" w:hAnsi="Cambria" w:eastAsia="宋体" w:cs="Times New Roman"/>
      <w:b/>
      <w:bCs/>
      <w:kern w:val="2"/>
      <w:sz w:val="32"/>
      <w:szCs w:val="32"/>
    </w:rPr>
  </w:style>
  <w:style w:type="character" w:customStyle="1" w:styleId="380">
    <w:name w:val="ca-121"/>
    <w:qFormat/>
    <w:uiPriority w:val="0"/>
    <w:rPr>
      <w:rFonts w:hint="default" w:ascii="Times New Roman" w:hAnsi="Times New Roman" w:cs="Times New Roman"/>
      <w:color w:val="000000"/>
      <w:sz w:val="32"/>
      <w:szCs w:val="32"/>
    </w:rPr>
  </w:style>
  <w:style w:type="character" w:customStyle="1" w:styleId="381">
    <w:name w:val="标题 6 字符1"/>
    <w:qFormat/>
    <w:uiPriority w:val="0"/>
    <w:rPr>
      <w:rFonts w:ascii="Arial" w:hAnsi="Arial" w:eastAsia="黑体"/>
      <w:b/>
      <w:sz w:val="24"/>
    </w:rPr>
  </w:style>
  <w:style w:type="character" w:customStyle="1" w:styleId="382">
    <w:name w:val="Char Char31"/>
    <w:qFormat/>
    <w:uiPriority w:val="0"/>
    <w:rPr>
      <w:rFonts w:eastAsia="宋体"/>
      <w:kern w:val="2"/>
      <w:sz w:val="18"/>
      <w:szCs w:val="18"/>
      <w:lang w:val="en-US" w:eastAsia="zh-CN" w:bidi="ar-SA"/>
    </w:rPr>
  </w:style>
  <w:style w:type="character" w:customStyle="1" w:styleId="383">
    <w:name w:val="标题 2 Char"/>
    <w:qFormat/>
    <w:uiPriority w:val="0"/>
    <w:rPr>
      <w:rFonts w:ascii="Cambria" w:hAnsi="Cambria" w:eastAsia="宋体" w:cs="Times New Roman"/>
      <w:b/>
      <w:bCs/>
      <w:sz w:val="32"/>
      <w:szCs w:val="32"/>
    </w:rPr>
  </w:style>
  <w:style w:type="character" w:customStyle="1" w:styleId="384">
    <w:name w:val="Char Char381"/>
    <w:qFormat/>
    <w:uiPriority w:val="0"/>
    <w:rPr>
      <w:rFonts w:eastAsia="宋体"/>
      <w:b/>
      <w:bCs/>
      <w:kern w:val="2"/>
      <w:sz w:val="32"/>
      <w:szCs w:val="32"/>
      <w:lang w:val="en-US" w:eastAsia="zh-CN" w:bidi="ar-SA"/>
    </w:rPr>
  </w:style>
  <w:style w:type="character" w:customStyle="1" w:styleId="385">
    <w:name w:val="HTML 预设格式 字符2"/>
    <w:qFormat/>
    <w:uiPriority w:val="0"/>
    <w:rPr>
      <w:rFonts w:ascii="Courier New" w:hAnsi="Courier New" w:eastAsia="宋体" w:cs="Courier New"/>
      <w:kern w:val="2"/>
    </w:rPr>
  </w:style>
  <w:style w:type="character" w:customStyle="1" w:styleId="386">
    <w:name w:val="ca-331"/>
    <w:qFormat/>
    <w:uiPriority w:val="0"/>
    <w:rPr>
      <w:rFonts w:hint="eastAsia" w:ascii="宋体" w:hAnsi="宋体" w:eastAsia="宋体"/>
      <w:b/>
      <w:bCs/>
      <w:color w:val="002060"/>
      <w:spacing w:val="-20"/>
      <w:sz w:val="20"/>
      <w:szCs w:val="20"/>
    </w:rPr>
  </w:style>
  <w:style w:type="character" w:customStyle="1" w:styleId="387">
    <w:name w:val="标题 Char3"/>
    <w:qFormat/>
    <w:uiPriority w:val="0"/>
    <w:rPr>
      <w:rFonts w:ascii="Arial" w:hAnsi="Arial" w:eastAsia="宋体" w:cs="Arial"/>
      <w:kern w:val="2"/>
      <w:sz w:val="44"/>
      <w:szCs w:val="24"/>
      <w:lang w:val="en-US" w:eastAsia="zh-CN" w:bidi="ar-SA"/>
    </w:rPr>
  </w:style>
  <w:style w:type="character" w:customStyle="1" w:styleId="388">
    <w:name w:val="Char Char221"/>
    <w:qFormat/>
    <w:uiPriority w:val="0"/>
    <w:rPr>
      <w:rFonts w:eastAsia="宋体"/>
      <w:b/>
      <w:bCs/>
      <w:kern w:val="2"/>
      <w:sz w:val="21"/>
      <w:szCs w:val="32"/>
      <w:lang w:val="en-US" w:eastAsia="zh-CN" w:bidi="ar-SA"/>
    </w:rPr>
  </w:style>
  <w:style w:type="character" w:customStyle="1" w:styleId="389">
    <w:name w:val="Char Char1"/>
    <w:qFormat/>
    <w:uiPriority w:val="0"/>
    <w:rPr>
      <w:rFonts w:eastAsia="宋体"/>
      <w:kern w:val="2"/>
      <w:sz w:val="21"/>
      <w:szCs w:val="24"/>
      <w:lang w:val="en-US" w:eastAsia="zh-CN" w:bidi="ar-SA"/>
    </w:rPr>
  </w:style>
  <w:style w:type="character" w:customStyle="1" w:styleId="390">
    <w:name w:val="Char Char2112"/>
    <w:qFormat/>
    <w:uiPriority w:val="0"/>
    <w:rPr>
      <w:rFonts w:ascii="Arial" w:hAnsi="Arial" w:eastAsia="黑体"/>
      <w:b/>
      <w:bCs/>
      <w:kern w:val="2"/>
      <w:sz w:val="28"/>
      <w:szCs w:val="28"/>
      <w:lang w:val="en-US" w:eastAsia="zh-CN" w:bidi="ar-SA"/>
    </w:rPr>
  </w:style>
  <w:style w:type="character" w:customStyle="1" w:styleId="391">
    <w:name w:val="Char Char9"/>
    <w:qFormat/>
    <w:uiPriority w:val="0"/>
    <w:rPr>
      <w:rFonts w:eastAsia="宋体"/>
      <w:color w:val="000000"/>
      <w:kern w:val="2"/>
      <w:sz w:val="24"/>
      <w:lang w:val="en-US" w:eastAsia="zh-CN" w:bidi="ar-SA"/>
    </w:rPr>
  </w:style>
  <w:style w:type="character" w:customStyle="1" w:styleId="392">
    <w:name w:val="Char Char382"/>
    <w:qFormat/>
    <w:uiPriority w:val="0"/>
    <w:rPr>
      <w:rFonts w:eastAsia="宋体"/>
      <w:b/>
      <w:bCs/>
      <w:kern w:val="2"/>
      <w:sz w:val="32"/>
      <w:szCs w:val="32"/>
      <w:lang w:val="en-US" w:eastAsia="zh-CN" w:bidi="ar-SA"/>
    </w:rPr>
  </w:style>
  <w:style w:type="character" w:customStyle="1" w:styleId="393">
    <w:name w:val="Style3"/>
    <w:qFormat/>
    <w:uiPriority w:val="0"/>
    <w:rPr>
      <w:rFonts w:ascii="Calibri" w:hAnsi="宋体" w:eastAsia="宋体" w:cs="Times New Roman"/>
      <w:szCs w:val="22"/>
      <w:lang w:eastAsia="zh-CN"/>
    </w:rPr>
  </w:style>
  <w:style w:type="character" w:customStyle="1" w:styleId="394">
    <w:name w:val="Char Char3111"/>
    <w:qFormat/>
    <w:uiPriority w:val="0"/>
    <w:rPr>
      <w:rFonts w:eastAsia="宋体"/>
      <w:kern w:val="2"/>
      <w:sz w:val="18"/>
      <w:szCs w:val="18"/>
      <w:lang w:val="en-US" w:eastAsia="zh-CN" w:bidi="ar-SA"/>
    </w:rPr>
  </w:style>
  <w:style w:type="character" w:customStyle="1" w:styleId="395">
    <w:name w:val="heading 9 Char1"/>
    <w:qFormat/>
    <w:uiPriority w:val="0"/>
    <w:rPr>
      <w:rFonts w:ascii="Arial" w:hAnsi="Arial" w:eastAsia="黑体"/>
      <w:b/>
      <w:sz w:val="21"/>
      <w:szCs w:val="32"/>
      <w:lang w:val="en-US" w:eastAsia="zh-CN" w:bidi="ar-SA"/>
    </w:rPr>
  </w:style>
  <w:style w:type="character" w:customStyle="1" w:styleId="396">
    <w:name w:val="结束语 字符"/>
    <w:qFormat/>
    <w:uiPriority w:val="0"/>
    <w:rPr>
      <w:rFonts w:ascii="宋体" w:hAnsi="Calibri" w:eastAsia="仿宋_GB2312"/>
      <w:kern w:val="2"/>
      <w:sz w:val="21"/>
    </w:rPr>
  </w:style>
  <w:style w:type="character" w:customStyle="1" w:styleId="397">
    <w:name w:val="标题 3 字符"/>
    <w:qFormat/>
    <w:uiPriority w:val="0"/>
    <w:rPr>
      <w:rFonts w:eastAsia="宋体"/>
      <w:b/>
      <w:bCs/>
      <w:kern w:val="2"/>
      <w:sz w:val="32"/>
      <w:szCs w:val="32"/>
      <w:lang w:val="en-US" w:eastAsia="zh-CN" w:bidi="ar-SA"/>
    </w:rPr>
  </w:style>
  <w:style w:type="character" w:customStyle="1" w:styleId="398">
    <w:name w:val="不明显参考1"/>
    <w:qFormat/>
    <w:uiPriority w:val="0"/>
    <w:rPr>
      <w:smallCaps/>
      <w:color w:val="C0504D"/>
      <w:u w:val="single"/>
    </w:rPr>
  </w:style>
  <w:style w:type="character" w:customStyle="1" w:styleId="399">
    <w:name w:val="Ò³Ã¼ Char Char1"/>
    <w:qFormat/>
    <w:uiPriority w:val="0"/>
    <w:rPr>
      <w:rFonts w:ascii="仿宋_GB2312" w:eastAsia="宋体"/>
      <w:b/>
      <w:kern w:val="2"/>
      <w:sz w:val="18"/>
      <w:szCs w:val="18"/>
      <w:lang w:val="en-US" w:eastAsia="zh-CN" w:bidi="ar-SA"/>
    </w:rPr>
  </w:style>
  <w:style w:type="character" w:customStyle="1" w:styleId="400">
    <w:name w:val="ca-131"/>
    <w:qFormat/>
    <w:uiPriority w:val="0"/>
    <w:rPr>
      <w:rFonts w:hint="eastAsia" w:ascii="宋体" w:hAnsi="宋体" w:eastAsia="宋体"/>
      <w:color w:val="000000"/>
      <w:sz w:val="32"/>
      <w:szCs w:val="32"/>
    </w:rPr>
  </w:style>
  <w:style w:type="character" w:customStyle="1" w:styleId="401">
    <w:name w:val="Char Char3511"/>
    <w:qFormat/>
    <w:uiPriority w:val="0"/>
    <w:rPr>
      <w:rFonts w:ascii="Arial" w:hAnsi="Arial" w:eastAsia="黑体"/>
      <w:b/>
      <w:bCs/>
      <w:sz w:val="24"/>
      <w:szCs w:val="24"/>
      <w:lang w:val="en-US" w:eastAsia="zh-CN" w:bidi="ar-SA"/>
    </w:rPr>
  </w:style>
  <w:style w:type="character" w:customStyle="1" w:styleId="402">
    <w:name w:val="Char Char Char"/>
    <w:qFormat/>
    <w:uiPriority w:val="0"/>
    <w:rPr>
      <w:rFonts w:ascii="Arial" w:hAnsi="Arial" w:eastAsia="黑体"/>
      <w:b/>
      <w:bCs/>
      <w:kern w:val="2"/>
      <w:sz w:val="32"/>
      <w:szCs w:val="32"/>
      <w:lang w:val="en-US" w:eastAsia="zh-CN" w:bidi="ar-SA"/>
    </w:rPr>
  </w:style>
  <w:style w:type="character" w:customStyle="1" w:styleId="403">
    <w:name w:val="Style1"/>
    <w:qFormat/>
    <w:uiPriority w:val="0"/>
    <w:rPr>
      <w:rFonts w:ascii="Calibri" w:hAnsi="宋体" w:eastAsia="宋体" w:cs="Times New Roman"/>
      <w:sz w:val="22"/>
      <w:szCs w:val="22"/>
      <w:lang w:eastAsia="zh-CN"/>
    </w:rPr>
  </w:style>
  <w:style w:type="character" w:customStyle="1" w:styleId="404">
    <w:name w:val="ow1"/>
    <w:qFormat/>
    <w:uiPriority w:val="0"/>
    <w:rPr>
      <w:color w:val="000000"/>
      <w:sz w:val="18"/>
      <w:szCs w:val="18"/>
      <w:u w:val="none"/>
    </w:rPr>
  </w:style>
  <w:style w:type="character" w:customStyle="1" w:styleId="405">
    <w:name w:val="slimspacer"/>
    <w:qFormat/>
    <w:uiPriority w:val="0"/>
  </w:style>
  <w:style w:type="character" w:customStyle="1" w:styleId="406">
    <w:name w:val="ca-71"/>
    <w:qFormat/>
    <w:uiPriority w:val="0"/>
    <w:rPr>
      <w:rFonts w:hint="default" w:ascii="Times New Roman" w:hAnsi="Times New Roman" w:cs="Times New Roman"/>
      <w:color w:val="000000"/>
      <w:sz w:val="28"/>
      <w:szCs w:val="28"/>
    </w:rPr>
  </w:style>
  <w:style w:type="character" w:customStyle="1" w:styleId="407">
    <w:name w:val="Bullet list Char"/>
    <w:qFormat/>
    <w:uiPriority w:val="0"/>
    <w:rPr>
      <w:rFonts w:ascii="宋体" w:hAnsi="Times New Roman" w:eastAsia="宋体" w:cs="Times New Roman"/>
      <w:szCs w:val="20"/>
    </w:rPr>
  </w:style>
  <w:style w:type="character" w:customStyle="1" w:styleId="408">
    <w:name w:val="样式2 Char Char"/>
    <w:link w:val="409"/>
    <w:qFormat/>
    <w:uiPriority w:val="0"/>
    <w:rPr>
      <w:rFonts w:ascii="黑体" w:hAnsi="Courier New" w:eastAsia="黑体" w:cs="Courier New"/>
      <w:w w:val="90"/>
      <w:sz w:val="32"/>
      <w:szCs w:val="21"/>
    </w:rPr>
  </w:style>
  <w:style w:type="paragraph" w:customStyle="1" w:styleId="409">
    <w:name w:val="样式2"/>
    <w:basedOn w:val="47"/>
    <w:link w:val="408"/>
    <w:qFormat/>
    <w:uiPriority w:val="0"/>
    <w:pPr>
      <w:spacing w:beforeLines="100" w:afterLines="100"/>
      <w:jc w:val="center"/>
    </w:pPr>
    <w:rPr>
      <w:rFonts w:ascii="黑体" w:eastAsia="黑体"/>
      <w:w w:val="90"/>
      <w:sz w:val="32"/>
    </w:rPr>
  </w:style>
  <w:style w:type="character" w:customStyle="1" w:styleId="410">
    <w:name w:val="style41"/>
    <w:qFormat/>
    <w:uiPriority w:val="0"/>
    <w:rPr>
      <w:rFonts w:ascii="仿宋_GB2312" w:eastAsia="仿宋_GB2312"/>
      <w:b/>
      <w:color w:val="auto"/>
      <w:sz w:val="32"/>
      <w:szCs w:val="32"/>
    </w:rPr>
  </w:style>
  <w:style w:type="character" w:customStyle="1" w:styleId="411">
    <w:name w:val="zbggtop11 style5"/>
    <w:qFormat/>
    <w:uiPriority w:val="0"/>
  </w:style>
  <w:style w:type="character" w:customStyle="1" w:styleId="412">
    <w:name w:val="Char Char172"/>
    <w:qFormat/>
    <w:uiPriority w:val="0"/>
    <w:rPr>
      <w:rFonts w:ascii="Cambria" w:hAnsi="Cambria" w:eastAsia="宋体" w:cs="Times New Roman"/>
      <w:b/>
      <w:bCs/>
      <w:kern w:val="2"/>
      <w:sz w:val="32"/>
      <w:szCs w:val="32"/>
    </w:rPr>
  </w:style>
  <w:style w:type="character" w:customStyle="1" w:styleId="413">
    <w:name w:val="titleblack14px1"/>
    <w:qFormat/>
    <w:uiPriority w:val="0"/>
    <w:rPr>
      <w:b/>
      <w:bCs/>
      <w:color w:val="000000"/>
      <w:sz w:val="21"/>
      <w:szCs w:val="21"/>
    </w:rPr>
  </w:style>
  <w:style w:type="character" w:customStyle="1" w:styleId="414">
    <w:name w:val="font11"/>
    <w:qFormat/>
    <w:uiPriority w:val="0"/>
    <w:rPr>
      <w:rFonts w:hint="eastAsia" w:ascii="宋体" w:hAnsi="宋体" w:eastAsia="宋体" w:cs="宋体"/>
      <w:color w:val="000000"/>
      <w:sz w:val="20"/>
      <w:szCs w:val="20"/>
      <w:u w:val="none"/>
      <w:vertAlign w:val="superscript"/>
    </w:rPr>
  </w:style>
  <w:style w:type="character" w:customStyle="1" w:styleId="415">
    <w:name w:val="批注框文本 Char"/>
    <w:qFormat/>
    <w:uiPriority w:val="0"/>
    <w:rPr>
      <w:rFonts w:eastAsia="宋体"/>
      <w:kern w:val="2"/>
      <w:sz w:val="18"/>
      <w:szCs w:val="18"/>
      <w:lang w:val="en-US" w:eastAsia="zh-CN" w:bidi="ar-SA"/>
    </w:rPr>
  </w:style>
  <w:style w:type="character" w:customStyle="1" w:styleId="416">
    <w:name w:val="unnamed11"/>
    <w:qFormat/>
    <w:uiPriority w:val="0"/>
    <w:rPr>
      <w:sz w:val="18"/>
      <w:szCs w:val="18"/>
      <w:u w:val="none"/>
    </w:rPr>
  </w:style>
  <w:style w:type="character" w:customStyle="1" w:styleId="417">
    <w:name w:val="PI Char2"/>
    <w:qFormat/>
    <w:uiPriority w:val="0"/>
    <w:rPr>
      <w:rFonts w:ascii="仿宋_GB2312" w:eastAsia="仿宋_GB2312"/>
      <w:b/>
      <w:kern w:val="2"/>
      <w:sz w:val="24"/>
      <w:szCs w:val="24"/>
    </w:rPr>
  </w:style>
  <w:style w:type="character" w:customStyle="1" w:styleId="418">
    <w:name w:val="手改 Char Char1"/>
    <w:qFormat/>
    <w:uiPriority w:val="0"/>
    <w:rPr>
      <w:rFonts w:eastAsia="宋体"/>
      <w:kern w:val="2"/>
      <w:sz w:val="21"/>
      <w:szCs w:val="24"/>
      <w:lang w:val="en-US" w:eastAsia="zh-CN" w:bidi="ar-SA"/>
    </w:rPr>
  </w:style>
  <w:style w:type="character" w:customStyle="1" w:styleId="419">
    <w:name w:val="Char Char37"/>
    <w:qFormat/>
    <w:uiPriority w:val="0"/>
    <w:rPr>
      <w:rFonts w:ascii="Arial" w:hAnsi="Arial" w:eastAsia="黑体"/>
      <w:b/>
      <w:bCs/>
      <w:kern w:val="2"/>
      <w:sz w:val="28"/>
      <w:szCs w:val="28"/>
      <w:lang w:val="en-US" w:eastAsia="zh-CN" w:bidi="ar-SA"/>
    </w:rPr>
  </w:style>
  <w:style w:type="character" w:customStyle="1" w:styleId="420">
    <w:name w:val="Char Char Char11"/>
    <w:qFormat/>
    <w:uiPriority w:val="0"/>
    <w:rPr>
      <w:rFonts w:ascii="Arial" w:hAnsi="Arial" w:eastAsia="黑体"/>
      <w:b/>
      <w:bCs/>
      <w:kern w:val="2"/>
      <w:sz w:val="32"/>
      <w:szCs w:val="32"/>
      <w:lang w:val="en-US" w:eastAsia="zh-CN" w:bidi="ar-SA"/>
    </w:rPr>
  </w:style>
  <w:style w:type="character" w:customStyle="1" w:styleId="421">
    <w:name w:val="label"/>
    <w:qFormat/>
    <w:uiPriority w:val="0"/>
  </w:style>
  <w:style w:type="character" w:customStyle="1" w:styleId="422">
    <w:name w:val="ca-511"/>
    <w:qFormat/>
    <w:uiPriority w:val="0"/>
    <w:rPr>
      <w:rFonts w:hint="default" w:ascii="Times New Roman" w:hAnsi="Times New Roman" w:cs="Times New Roman"/>
      <w:b/>
      <w:bCs/>
      <w:color w:val="000000"/>
      <w:spacing w:val="-20"/>
      <w:sz w:val="32"/>
      <w:szCs w:val="32"/>
    </w:rPr>
  </w:style>
  <w:style w:type="character" w:customStyle="1" w:styleId="423">
    <w:name w:val="heading 4 Char1"/>
    <w:qFormat/>
    <w:uiPriority w:val="0"/>
    <w:rPr>
      <w:rFonts w:ascii="Cambria" w:hAnsi="Cambria" w:eastAsia="宋体"/>
      <w:b/>
      <w:bCs/>
      <w:kern w:val="2"/>
      <w:sz w:val="28"/>
      <w:szCs w:val="28"/>
      <w:lang w:val="en-US" w:eastAsia="zh-CN" w:bidi="ar-SA"/>
    </w:rPr>
  </w:style>
  <w:style w:type="character" w:customStyle="1" w:styleId="424">
    <w:name w:val="宏文本 字符1"/>
    <w:qFormat/>
    <w:uiPriority w:val="0"/>
    <w:rPr>
      <w:rFonts w:ascii="Courier New" w:hAnsi="Courier New" w:cs="Courier New"/>
      <w:kern w:val="2"/>
      <w:sz w:val="24"/>
      <w:szCs w:val="24"/>
    </w:rPr>
  </w:style>
  <w:style w:type="character" w:customStyle="1" w:styleId="425">
    <w:name w:val="heading 1 Char2"/>
    <w:qFormat/>
    <w:uiPriority w:val="0"/>
    <w:rPr>
      <w:rFonts w:ascii="仿宋_GB2312" w:eastAsia="仿宋_GB2312"/>
      <w:b/>
      <w:bCs/>
      <w:kern w:val="44"/>
      <w:sz w:val="44"/>
      <w:szCs w:val="44"/>
    </w:rPr>
  </w:style>
  <w:style w:type="character" w:customStyle="1" w:styleId="426">
    <w:name w:val="副标题 Char2"/>
    <w:qFormat/>
    <w:uiPriority w:val="0"/>
    <w:rPr>
      <w:rFonts w:ascii="Cambria" w:hAnsi="Cambria" w:eastAsia="宋体" w:cs="Times New Roman"/>
      <w:b/>
      <w:bCs/>
      <w:kern w:val="28"/>
      <w:sz w:val="32"/>
      <w:szCs w:val="32"/>
    </w:rPr>
  </w:style>
  <w:style w:type="character" w:customStyle="1" w:styleId="427">
    <w:name w:val="Char Char182"/>
    <w:qFormat/>
    <w:uiPriority w:val="0"/>
    <w:rPr>
      <w:rFonts w:eastAsia="宋体"/>
      <w:kern w:val="2"/>
      <w:sz w:val="21"/>
      <w:szCs w:val="24"/>
      <w:lang w:val="en-US" w:eastAsia="zh-CN" w:bidi="ar-SA"/>
    </w:rPr>
  </w:style>
  <w:style w:type="character" w:customStyle="1" w:styleId="428">
    <w:name w:val="Char Char Char Char Char"/>
    <w:qFormat/>
    <w:uiPriority w:val="0"/>
    <w:rPr>
      <w:rFonts w:ascii="Arial" w:hAnsi="Arial" w:eastAsia="黑体"/>
      <w:b/>
      <w:bCs/>
      <w:kern w:val="2"/>
      <w:sz w:val="32"/>
      <w:szCs w:val="32"/>
      <w:lang w:val="en-US" w:eastAsia="zh-CN" w:bidi="ar-SA"/>
    </w:rPr>
  </w:style>
  <w:style w:type="character" w:customStyle="1" w:styleId="429">
    <w:name w:val="pagebanner"/>
    <w:qFormat/>
    <w:uiPriority w:val="0"/>
  </w:style>
  <w:style w:type="character" w:customStyle="1" w:styleId="430">
    <w:name w:val="称呼 字符1"/>
    <w:qFormat/>
    <w:uiPriority w:val="0"/>
    <w:rPr>
      <w:kern w:val="2"/>
      <w:sz w:val="21"/>
      <w:szCs w:val="24"/>
    </w:rPr>
  </w:style>
  <w:style w:type="character" w:customStyle="1" w:styleId="431">
    <w:name w:val="标书标题 3 Char Char Char"/>
    <w:link w:val="432"/>
    <w:qFormat/>
    <w:uiPriority w:val="0"/>
    <w:rPr>
      <w:rFonts w:ascii="Arial" w:hAnsi="Arial" w:eastAsia="仿宋_GB2312"/>
      <w:b/>
      <w:sz w:val="24"/>
      <w:szCs w:val="32"/>
    </w:rPr>
  </w:style>
  <w:style w:type="paragraph" w:customStyle="1" w:styleId="432">
    <w:name w:val="标书标题 3 Char"/>
    <w:basedOn w:val="1"/>
    <w:link w:val="431"/>
    <w:qFormat/>
    <w:uiPriority w:val="0"/>
    <w:pPr>
      <w:tabs>
        <w:tab w:val="left" w:pos="720"/>
        <w:tab w:val="left" w:pos="1485"/>
        <w:tab w:val="left" w:pos="2100"/>
      </w:tabs>
      <w:spacing w:line="360" w:lineRule="auto"/>
      <w:ind w:left="1485" w:hanging="420"/>
      <w:outlineLvl w:val="2"/>
    </w:pPr>
    <w:rPr>
      <w:rFonts w:ascii="Arial" w:hAnsi="Arial" w:eastAsia="仿宋_GB2312"/>
      <w:b/>
      <w:kern w:val="0"/>
      <w:sz w:val="24"/>
      <w:szCs w:val="32"/>
      <w:lang w:val="zh-CN"/>
    </w:rPr>
  </w:style>
  <w:style w:type="character" w:customStyle="1" w:styleId="433">
    <w:name w:val="正文文本 Char3"/>
    <w:qFormat/>
    <w:uiPriority w:val="0"/>
    <w:rPr>
      <w:rFonts w:eastAsia="宋体"/>
      <w:kern w:val="2"/>
      <w:sz w:val="21"/>
      <w:szCs w:val="24"/>
      <w:lang w:val="en-US" w:eastAsia="zh-CN" w:bidi="ar-SA"/>
    </w:rPr>
  </w:style>
  <w:style w:type="character" w:customStyle="1" w:styleId="434">
    <w:name w:val="标题 4 字符1"/>
    <w:qFormat/>
    <w:uiPriority w:val="0"/>
    <w:rPr>
      <w:rFonts w:ascii="Arial" w:hAnsi="Arial" w:eastAsia="黑体"/>
      <w:b/>
      <w:sz w:val="28"/>
    </w:rPr>
  </w:style>
  <w:style w:type="character" w:customStyle="1" w:styleId="435">
    <w:name w:val="页眉 Char4"/>
    <w:semiHidden/>
    <w:qFormat/>
    <w:uiPriority w:val="99"/>
    <w:rPr>
      <w:rFonts w:ascii="Times New Roman" w:hAnsi="Times New Roman" w:eastAsia="宋体" w:cs="Times New Roman"/>
      <w:sz w:val="18"/>
      <w:szCs w:val="18"/>
    </w:rPr>
  </w:style>
  <w:style w:type="character" w:customStyle="1" w:styleId="436">
    <w:name w:val="HTML 预设格式 字符"/>
    <w:qFormat/>
    <w:uiPriority w:val="0"/>
    <w:rPr>
      <w:rFonts w:ascii="Courier New" w:hAnsi="Courier New" w:eastAsia="宋体" w:cs="Courier New"/>
      <w:lang w:val="en-US" w:eastAsia="zh-CN" w:bidi="ar-SA"/>
    </w:rPr>
  </w:style>
  <w:style w:type="character" w:customStyle="1" w:styleId="437">
    <w:name w:val="明显引用 Char"/>
    <w:qFormat/>
    <w:uiPriority w:val="0"/>
    <w:rPr>
      <w:b/>
      <w:bCs/>
      <w:i/>
      <w:iCs/>
      <w:color w:val="4F81BD"/>
      <w:kern w:val="2"/>
      <w:sz w:val="21"/>
      <w:szCs w:val="22"/>
      <w:lang w:bidi="ar-SA"/>
    </w:rPr>
  </w:style>
  <w:style w:type="character" w:customStyle="1" w:styleId="438">
    <w:name w:val="Comment"/>
    <w:qFormat/>
    <w:uiPriority w:val="0"/>
    <w:rPr>
      <w:vanish/>
    </w:rPr>
  </w:style>
  <w:style w:type="character" w:customStyle="1" w:styleId="439">
    <w:name w:val="标题 9 Char"/>
    <w:qFormat/>
    <w:uiPriority w:val="0"/>
    <w:rPr>
      <w:rFonts w:ascii="Cambria" w:hAnsi="Cambria" w:eastAsia="宋体" w:cs="Times New Roman"/>
      <w:szCs w:val="21"/>
    </w:rPr>
  </w:style>
  <w:style w:type="character" w:customStyle="1" w:styleId="440">
    <w:name w:val="标题 9 Char1"/>
    <w:qFormat/>
    <w:uiPriority w:val="0"/>
    <w:rPr>
      <w:rFonts w:ascii="Arial" w:hAnsi="Arial" w:eastAsia="黑体"/>
      <w:kern w:val="2"/>
      <w:sz w:val="21"/>
      <w:szCs w:val="21"/>
      <w:lang w:bidi="ar-SA"/>
    </w:rPr>
  </w:style>
  <w:style w:type="character" w:customStyle="1" w:styleId="441">
    <w:name w:val="heading 4 Char2"/>
    <w:qFormat/>
    <w:uiPriority w:val="0"/>
    <w:rPr>
      <w:rFonts w:ascii="Cambria" w:hAnsi="Cambria" w:eastAsia="仿宋_GB2312"/>
      <w:b/>
      <w:bCs/>
      <w:kern w:val="2"/>
      <w:sz w:val="28"/>
      <w:szCs w:val="28"/>
    </w:rPr>
  </w:style>
  <w:style w:type="character" w:customStyle="1" w:styleId="442">
    <w:name w:val="error"/>
    <w:qFormat/>
    <w:uiPriority w:val="0"/>
    <w:rPr>
      <w:color w:val="CC0000"/>
    </w:rPr>
  </w:style>
  <w:style w:type="character" w:customStyle="1" w:styleId="443">
    <w:name w:val="标题 6 Char1"/>
    <w:qFormat/>
    <w:uiPriority w:val="0"/>
    <w:rPr>
      <w:rFonts w:ascii="Arial" w:hAnsi="Arial" w:eastAsia="黑体"/>
      <w:b/>
      <w:bCs/>
      <w:kern w:val="2"/>
      <w:sz w:val="24"/>
      <w:szCs w:val="24"/>
      <w:lang w:val="en-US" w:eastAsia="zh-CN" w:bidi="ar-SA"/>
    </w:rPr>
  </w:style>
  <w:style w:type="character" w:customStyle="1" w:styleId="444">
    <w:name w:val="ca-211"/>
    <w:qFormat/>
    <w:uiPriority w:val="0"/>
    <w:rPr>
      <w:rFonts w:hint="eastAsia" w:ascii="宋体" w:hAnsi="宋体" w:eastAsia="宋体"/>
      <w:color w:val="000000"/>
      <w:sz w:val="21"/>
      <w:szCs w:val="21"/>
    </w:rPr>
  </w:style>
  <w:style w:type="character" w:customStyle="1" w:styleId="445">
    <w:name w:val="签名 Char"/>
    <w:qFormat/>
    <w:uiPriority w:val="0"/>
    <w:rPr>
      <w:rFonts w:ascii="Tahoma" w:hAnsi="Tahoma" w:eastAsia="仿宋_GB2312"/>
      <w:sz w:val="24"/>
    </w:rPr>
  </w:style>
  <w:style w:type="character" w:customStyle="1" w:styleId="446">
    <w:name w:val="ca-501"/>
    <w:qFormat/>
    <w:uiPriority w:val="0"/>
    <w:rPr>
      <w:rFonts w:hint="eastAsia" w:ascii="宋体" w:hAnsi="宋体" w:eastAsia="宋体"/>
      <w:spacing w:val="0"/>
      <w:sz w:val="24"/>
      <w:szCs w:val="24"/>
    </w:rPr>
  </w:style>
  <w:style w:type="character" w:customStyle="1" w:styleId="447">
    <w:name w:val="ca-441"/>
    <w:qFormat/>
    <w:uiPriority w:val="0"/>
    <w:rPr>
      <w:rFonts w:hint="eastAsia" w:ascii="宋体" w:hAnsi="宋体" w:eastAsia="宋体"/>
      <w:color w:val="000000"/>
      <w:sz w:val="52"/>
      <w:szCs w:val="52"/>
    </w:rPr>
  </w:style>
  <w:style w:type="character" w:customStyle="1" w:styleId="448">
    <w:name w:val="文档结构图 Char1"/>
    <w:qFormat/>
    <w:uiPriority w:val="0"/>
    <w:rPr>
      <w:rFonts w:ascii="宋体"/>
      <w:kern w:val="2"/>
      <w:sz w:val="18"/>
      <w:szCs w:val="18"/>
    </w:rPr>
  </w:style>
  <w:style w:type="character" w:customStyle="1" w:styleId="449">
    <w:name w:val="Style4"/>
    <w:qFormat/>
    <w:uiPriority w:val="0"/>
    <w:rPr>
      <w:rFonts w:ascii="Calibri" w:hAnsi="宋体" w:eastAsia="宋体" w:cs="Times New Roman"/>
      <w:szCs w:val="22"/>
      <w:lang w:eastAsia="zh-CN"/>
    </w:rPr>
  </w:style>
  <w:style w:type="character" w:customStyle="1" w:styleId="450">
    <w:name w:val="批注文字 Char1"/>
    <w:semiHidden/>
    <w:qFormat/>
    <w:uiPriority w:val="0"/>
  </w:style>
  <w:style w:type="character" w:customStyle="1" w:styleId="451">
    <w:name w:val="Char Char310"/>
    <w:qFormat/>
    <w:uiPriority w:val="0"/>
    <w:rPr>
      <w:rFonts w:ascii="宋体" w:hAnsi="Times New Roman" w:eastAsia="宋体" w:cs="Times New Roman"/>
      <w:i/>
      <w:snapToGrid w:val="0"/>
      <w:kern w:val="0"/>
      <w:sz w:val="36"/>
      <w:szCs w:val="20"/>
      <w:lang w:val="en-AU"/>
    </w:rPr>
  </w:style>
  <w:style w:type="character" w:customStyle="1" w:styleId="452">
    <w:name w:val="标题 1 Char3"/>
    <w:qFormat/>
    <w:uiPriority w:val="0"/>
    <w:rPr>
      <w:rFonts w:eastAsia="金桥简标宋"/>
      <w:kern w:val="44"/>
      <w:sz w:val="36"/>
      <w:szCs w:val="24"/>
    </w:rPr>
  </w:style>
  <w:style w:type="character" w:customStyle="1" w:styleId="453">
    <w:name w:val="Char Char1211"/>
    <w:qFormat/>
    <w:uiPriority w:val="0"/>
    <w:rPr>
      <w:rFonts w:ascii="Arial" w:hAnsi="Arial" w:eastAsia="宋体"/>
      <w:b/>
      <w:sz w:val="32"/>
      <w:lang w:val="en-US" w:eastAsia="zh-CN" w:bidi="ar-SA"/>
    </w:rPr>
  </w:style>
  <w:style w:type="character" w:customStyle="1" w:styleId="454">
    <w:name w:val="open2"/>
    <w:qFormat/>
    <w:uiPriority w:val="0"/>
  </w:style>
  <w:style w:type="character" w:customStyle="1" w:styleId="455">
    <w:name w:val="ca-491"/>
    <w:qFormat/>
    <w:uiPriority w:val="0"/>
    <w:rPr>
      <w:rFonts w:hint="eastAsia" w:ascii="宋体" w:hAnsi="宋体" w:eastAsia="宋体"/>
      <w:spacing w:val="0"/>
      <w:sz w:val="32"/>
      <w:szCs w:val="32"/>
    </w:rPr>
  </w:style>
  <w:style w:type="character" w:customStyle="1" w:styleId="456">
    <w:name w:val="Texte Char Char"/>
    <w:qFormat/>
    <w:uiPriority w:val="0"/>
    <w:rPr>
      <w:rFonts w:ascii="宋体" w:hAnsi="Courier New" w:eastAsia="宋体"/>
      <w:sz w:val="21"/>
      <w:szCs w:val="21"/>
      <w:lang w:val="en-US" w:eastAsia="zh-CN" w:bidi="ar-SA"/>
    </w:rPr>
  </w:style>
  <w:style w:type="character" w:customStyle="1" w:styleId="457">
    <w:name w:val="标题 5 Char1"/>
    <w:qFormat/>
    <w:uiPriority w:val="0"/>
    <w:rPr>
      <w:rFonts w:eastAsia="宋体"/>
      <w:b/>
      <w:bCs/>
      <w:kern w:val="2"/>
      <w:sz w:val="28"/>
      <w:szCs w:val="28"/>
      <w:lang w:val="en-US" w:eastAsia="zh-CN" w:bidi="ar-SA"/>
    </w:rPr>
  </w:style>
  <w:style w:type="character" w:customStyle="1" w:styleId="458">
    <w:name w:val="宏文本 Char"/>
    <w:qFormat/>
    <w:uiPriority w:val="0"/>
    <w:rPr>
      <w:rFonts w:ascii="Courier New" w:hAnsi="Courier New"/>
      <w:kern w:val="2"/>
      <w:sz w:val="24"/>
      <w:szCs w:val="24"/>
      <w:lang w:val="en-US" w:eastAsia="zh-CN" w:bidi="ar-SA"/>
    </w:rPr>
  </w:style>
  <w:style w:type="character" w:customStyle="1" w:styleId="459">
    <w:name w:val="方案文档 Char"/>
    <w:link w:val="460"/>
    <w:qFormat/>
    <w:uiPriority w:val="0"/>
    <w:rPr>
      <w:rFonts w:ascii="Arial" w:hAnsi="Arial"/>
      <w:szCs w:val="21"/>
      <w:lang w:val="zh-CN"/>
    </w:rPr>
  </w:style>
  <w:style w:type="paragraph" w:customStyle="1" w:styleId="460">
    <w:name w:val="方案文档"/>
    <w:basedOn w:val="1"/>
    <w:link w:val="459"/>
    <w:qFormat/>
    <w:uiPriority w:val="0"/>
    <w:pPr>
      <w:spacing w:before="120" w:after="120" w:line="360" w:lineRule="auto"/>
      <w:ind w:left="496" w:right="32"/>
    </w:pPr>
    <w:rPr>
      <w:rFonts w:ascii="Arial" w:hAnsi="Arial"/>
      <w:kern w:val="0"/>
      <w:sz w:val="20"/>
      <w:szCs w:val="21"/>
      <w:lang w:val="zh-CN"/>
    </w:rPr>
  </w:style>
  <w:style w:type="character" w:customStyle="1" w:styleId="461">
    <w:name w:val="Char Char19"/>
    <w:qFormat/>
    <w:uiPriority w:val="0"/>
    <w:rPr>
      <w:rFonts w:ascii="Cambria" w:hAnsi="Cambria" w:eastAsia="仿宋_GB2312"/>
      <w:b/>
      <w:bCs/>
      <w:kern w:val="2"/>
      <w:sz w:val="32"/>
      <w:szCs w:val="32"/>
    </w:rPr>
  </w:style>
  <w:style w:type="character" w:customStyle="1" w:styleId="462">
    <w:name w:val="正文文本缩进 3 Char2"/>
    <w:semiHidden/>
    <w:qFormat/>
    <w:uiPriority w:val="99"/>
    <w:rPr>
      <w:rFonts w:ascii="Times New Roman" w:hAnsi="Times New Roman" w:eastAsia="宋体" w:cs="Times New Roman"/>
      <w:sz w:val="16"/>
      <w:szCs w:val="16"/>
    </w:rPr>
  </w:style>
  <w:style w:type="character" w:customStyle="1" w:styleId="463">
    <w:name w:val="正文文本 2 字符"/>
    <w:qFormat/>
    <w:uiPriority w:val="0"/>
    <w:rPr>
      <w:rFonts w:ascii="宋体" w:hAnsi="宋体" w:eastAsia="仿宋_GB2312"/>
      <w:kern w:val="2"/>
      <w:sz w:val="21"/>
      <w:szCs w:val="24"/>
    </w:rPr>
  </w:style>
  <w:style w:type="character" w:customStyle="1" w:styleId="464">
    <w:name w:val="宏文本 字符"/>
    <w:qFormat/>
    <w:uiPriority w:val="99"/>
    <w:rPr>
      <w:rFonts w:ascii="Courier New" w:hAnsi="Courier New"/>
      <w:kern w:val="2"/>
      <w:sz w:val="24"/>
      <w:szCs w:val="24"/>
      <w:lang w:val="en-US" w:eastAsia="zh-CN" w:bidi="ar-SA"/>
    </w:rPr>
  </w:style>
  <w:style w:type="character" w:customStyle="1" w:styleId="465">
    <w:name w:val="批注主题 字符"/>
    <w:qFormat/>
    <w:uiPriority w:val="0"/>
    <w:rPr>
      <w:rFonts w:eastAsia="宋体"/>
      <w:b/>
      <w:bCs/>
      <w:kern w:val="2"/>
      <w:sz w:val="21"/>
      <w:szCs w:val="24"/>
      <w:lang w:val="en-US" w:eastAsia="zh-CN" w:bidi="ar-SA"/>
    </w:rPr>
  </w:style>
  <w:style w:type="character" w:customStyle="1" w:styleId="466">
    <w:name w:val="Para- Char Char"/>
    <w:qFormat/>
    <w:uiPriority w:val="0"/>
    <w:rPr>
      <w:rFonts w:ascii="Arial" w:hAnsi="Arial" w:eastAsia="宋体"/>
      <w:lang w:val="en-US" w:eastAsia="en-US" w:bidi="ar-SA"/>
    </w:rPr>
  </w:style>
  <w:style w:type="character" w:customStyle="1" w:styleId="467">
    <w:name w:val="批注框文本 字符1"/>
    <w:qFormat/>
    <w:uiPriority w:val="0"/>
    <w:rPr>
      <w:rFonts w:eastAsia="宋体"/>
      <w:kern w:val="2"/>
      <w:sz w:val="18"/>
      <w:szCs w:val="18"/>
    </w:rPr>
  </w:style>
  <w:style w:type="character" w:customStyle="1" w:styleId="468">
    <w:name w:val="称呼 Char"/>
    <w:qFormat/>
    <w:uiPriority w:val="0"/>
  </w:style>
  <w:style w:type="character" w:customStyle="1" w:styleId="469">
    <w:name w:val="h Char1"/>
    <w:qFormat/>
    <w:uiPriority w:val="0"/>
    <w:rPr>
      <w:rFonts w:eastAsia="宋体"/>
      <w:kern w:val="2"/>
      <w:sz w:val="18"/>
      <w:szCs w:val="18"/>
      <w:lang w:val="en-US" w:eastAsia="zh-CN" w:bidi="ar-SA"/>
    </w:rPr>
  </w:style>
  <w:style w:type="character" w:customStyle="1" w:styleId="470">
    <w:name w:val="Para- Char"/>
    <w:qFormat/>
    <w:uiPriority w:val="0"/>
    <w:rPr>
      <w:rFonts w:ascii="Arial" w:hAnsi="Arial" w:eastAsia="宋体"/>
      <w:lang w:val="en-US" w:eastAsia="en-US" w:bidi="ar-SA"/>
    </w:rPr>
  </w:style>
  <w:style w:type="character" w:customStyle="1" w:styleId="471">
    <w:name w:val="正文文本首行缩进 字符"/>
    <w:link w:val="472"/>
    <w:qFormat/>
    <w:uiPriority w:val="0"/>
    <w:rPr>
      <w:kern w:val="2"/>
      <w:sz w:val="21"/>
      <w:szCs w:val="24"/>
    </w:rPr>
  </w:style>
  <w:style w:type="paragraph" w:customStyle="1" w:styleId="472">
    <w:name w:val="_Style 769"/>
    <w:basedOn w:val="1"/>
    <w:next w:val="473"/>
    <w:link w:val="471"/>
    <w:qFormat/>
    <w:uiPriority w:val="0"/>
    <w:pPr>
      <w:ind w:firstLine="420" w:firstLineChars="200"/>
    </w:pPr>
    <w:rPr>
      <w:lang w:val="zh-CN"/>
    </w:rPr>
  </w:style>
  <w:style w:type="paragraph" w:styleId="473">
    <w:name w:val="List Paragraph"/>
    <w:basedOn w:val="1"/>
    <w:qFormat/>
    <w:uiPriority w:val="0"/>
    <w:pPr>
      <w:ind w:firstLine="420" w:firstLineChars="200"/>
    </w:pPr>
    <w:rPr>
      <w:szCs w:val="20"/>
    </w:rPr>
  </w:style>
  <w:style w:type="character" w:customStyle="1" w:styleId="474">
    <w:name w:val="引用 Char2"/>
    <w:qFormat/>
    <w:uiPriority w:val="29"/>
    <w:rPr>
      <w:rFonts w:eastAsia="宋体"/>
      <w:i/>
      <w:iCs/>
      <w:color w:val="000000"/>
      <w:kern w:val="2"/>
      <w:sz w:val="21"/>
      <w:szCs w:val="24"/>
    </w:rPr>
  </w:style>
  <w:style w:type="character" w:customStyle="1" w:styleId="475">
    <w:name w:val="样式 正文（首行缩进两字） + 宋体 Char Char"/>
    <w:qFormat/>
    <w:uiPriority w:val="0"/>
    <w:rPr>
      <w:rFonts w:ascii="宋体" w:hAnsi="宋体" w:eastAsia="宋体"/>
      <w:spacing w:val="6"/>
      <w:kern w:val="24"/>
      <w:sz w:val="24"/>
      <w:szCs w:val="24"/>
      <w:lang w:val="en-US" w:eastAsia="zh-CN" w:bidi="ar-SA"/>
    </w:rPr>
  </w:style>
  <w:style w:type="character" w:customStyle="1" w:styleId="476">
    <w:name w:val="纯文本 Char1"/>
    <w:qFormat/>
    <w:uiPriority w:val="0"/>
    <w:rPr>
      <w:rFonts w:ascii="宋体" w:hAnsi="Courier New" w:eastAsia="宋体"/>
      <w:kern w:val="2"/>
      <w:sz w:val="21"/>
      <w:lang w:val="en-US" w:eastAsia="zh-CN" w:bidi="ar-SA"/>
    </w:rPr>
  </w:style>
  <w:style w:type="character" w:customStyle="1" w:styleId="477">
    <w:name w:val="批注主题 Char3"/>
    <w:qFormat/>
    <w:uiPriority w:val="0"/>
    <w:rPr>
      <w:rFonts w:eastAsia="宋体"/>
      <w:b/>
      <w:bCs/>
      <w:kern w:val="2"/>
      <w:sz w:val="21"/>
      <w:szCs w:val="24"/>
      <w:lang w:val="en-US" w:eastAsia="zh-CN" w:bidi="ar-SA"/>
    </w:rPr>
  </w:style>
  <w:style w:type="character" w:customStyle="1" w:styleId="478">
    <w:name w:val="页眉 Char1"/>
    <w:qFormat/>
    <w:uiPriority w:val="0"/>
    <w:rPr>
      <w:rFonts w:eastAsia="宋体"/>
      <w:kern w:val="2"/>
      <w:sz w:val="18"/>
      <w:szCs w:val="18"/>
      <w:lang w:val="en-US" w:eastAsia="zh-CN" w:bidi="ar-SA"/>
    </w:rPr>
  </w:style>
  <w:style w:type="character" w:customStyle="1" w:styleId="479">
    <w:name w:val="HTML 地址 字符1"/>
    <w:qFormat/>
    <w:uiPriority w:val="0"/>
    <w:rPr>
      <w:i/>
      <w:iCs/>
      <w:kern w:val="2"/>
      <w:sz w:val="21"/>
      <w:szCs w:val="24"/>
    </w:rPr>
  </w:style>
  <w:style w:type="character" w:customStyle="1" w:styleId="480">
    <w:name w:val="文档结构图 字符1"/>
    <w:qFormat/>
    <w:uiPriority w:val="0"/>
    <w:rPr>
      <w:shd w:val="clear" w:color="auto" w:fill="000080"/>
    </w:rPr>
  </w:style>
  <w:style w:type="character" w:customStyle="1" w:styleId="481">
    <w:name w:val="引用 字符"/>
    <w:qFormat/>
    <w:uiPriority w:val="0"/>
    <w:rPr>
      <w:rFonts w:ascii="Franklin Gothic Medium" w:hAnsi="Franklin Gothic Medium" w:eastAsia="微软雅黑"/>
      <w:i/>
      <w:iCs/>
      <w:sz w:val="22"/>
      <w:szCs w:val="22"/>
      <w:lang w:val="en-US" w:eastAsia="en-US" w:bidi="en-US"/>
    </w:rPr>
  </w:style>
  <w:style w:type="character" w:customStyle="1" w:styleId="482">
    <w:name w:val="无间隔 字符"/>
    <w:qFormat/>
    <w:uiPriority w:val="0"/>
    <w:rPr>
      <w:rFonts w:ascii="Franklin Gothic Medium" w:hAnsi="Franklin Gothic Medium" w:eastAsia="微软雅黑"/>
      <w:sz w:val="22"/>
      <w:szCs w:val="22"/>
      <w:lang w:eastAsia="en-US" w:bidi="en-US"/>
    </w:rPr>
  </w:style>
  <w:style w:type="character" w:customStyle="1" w:styleId="483">
    <w:name w:val="正文首行缩进 Char Char Char Char Char Char"/>
    <w:qFormat/>
    <w:uiPriority w:val="0"/>
    <w:rPr>
      <w:rFonts w:ascii="Times New Roman" w:hAnsi="Times New Roman" w:eastAsia="宋体" w:cs="Times New Roman"/>
      <w:szCs w:val="24"/>
    </w:rPr>
  </w:style>
  <w:style w:type="character" w:customStyle="1" w:styleId="484">
    <w:name w:val="页脚 Char4"/>
    <w:semiHidden/>
    <w:qFormat/>
    <w:uiPriority w:val="99"/>
    <w:rPr>
      <w:rFonts w:ascii="Times New Roman" w:hAnsi="Times New Roman" w:eastAsia="宋体" w:cs="Times New Roman"/>
      <w:sz w:val="18"/>
      <w:szCs w:val="18"/>
    </w:rPr>
  </w:style>
  <w:style w:type="character" w:customStyle="1" w:styleId="485">
    <w:name w:val="Char Char211"/>
    <w:qFormat/>
    <w:uiPriority w:val="0"/>
    <w:rPr>
      <w:rFonts w:ascii="Times New Roman" w:hAnsi="Times New Roman" w:eastAsia="宋体" w:cs="Times New Roman"/>
      <w:b/>
      <w:bCs/>
      <w:kern w:val="44"/>
      <w:sz w:val="44"/>
      <w:szCs w:val="44"/>
    </w:rPr>
  </w:style>
  <w:style w:type="character" w:customStyle="1" w:styleId="486">
    <w:name w:val="正文文字首行缩进 Char"/>
    <w:qFormat/>
    <w:uiPriority w:val="0"/>
    <w:rPr>
      <w:rFonts w:ascii="Times New Roman" w:hAnsi="Times New Roman" w:eastAsia="宋体" w:cs="Times New Roman"/>
      <w:sz w:val="24"/>
      <w:szCs w:val="24"/>
    </w:rPr>
  </w:style>
  <w:style w:type="character" w:customStyle="1" w:styleId="487">
    <w:name w:val="Char Char26"/>
    <w:qFormat/>
    <w:uiPriority w:val="0"/>
    <w:rPr>
      <w:rFonts w:ascii="Arial" w:hAnsi="Arial" w:eastAsia="黑体"/>
      <w:b/>
      <w:bCs/>
      <w:kern w:val="2"/>
      <w:sz w:val="32"/>
      <w:szCs w:val="32"/>
      <w:lang w:val="en-US" w:eastAsia="zh-CN" w:bidi="ar-SA"/>
    </w:rPr>
  </w:style>
  <w:style w:type="character" w:customStyle="1" w:styleId="488">
    <w:name w:val="ca-271"/>
    <w:qFormat/>
    <w:uiPriority w:val="0"/>
    <w:rPr>
      <w:rFonts w:hint="eastAsia" w:ascii="宋体" w:hAnsi="宋体" w:eastAsia="宋体"/>
      <w:b/>
      <w:bCs/>
      <w:color w:val="002060"/>
      <w:spacing w:val="-20"/>
      <w:sz w:val="21"/>
      <w:szCs w:val="21"/>
    </w:rPr>
  </w:style>
  <w:style w:type="character" w:customStyle="1" w:styleId="489">
    <w:name w:val="批注文字 Char2"/>
    <w:qFormat/>
    <w:uiPriority w:val="0"/>
    <w:rPr>
      <w:rFonts w:eastAsia="宋体"/>
      <w:kern w:val="2"/>
      <w:sz w:val="21"/>
      <w:szCs w:val="24"/>
      <w:lang w:val="en-US" w:eastAsia="zh-CN" w:bidi="ar-SA"/>
    </w:rPr>
  </w:style>
  <w:style w:type="character" w:customStyle="1" w:styleId="490">
    <w:name w:val="副标题 Char5"/>
    <w:qFormat/>
    <w:uiPriority w:val="11"/>
    <w:rPr>
      <w:rFonts w:ascii="Cambria" w:hAnsi="Cambria" w:eastAsia="宋体" w:cs="Times New Roman"/>
      <w:b/>
      <w:bCs/>
      <w:kern w:val="28"/>
      <w:sz w:val="32"/>
      <w:szCs w:val="32"/>
    </w:rPr>
  </w:style>
  <w:style w:type="character" w:customStyle="1" w:styleId="491">
    <w:name w:val="正文缩进 Char1"/>
    <w:qFormat/>
    <w:uiPriority w:val="0"/>
    <w:rPr>
      <w:rFonts w:eastAsia="宋体"/>
      <w:sz w:val="21"/>
      <w:lang w:val="en-US" w:eastAsia="zh-CN" w:bidi="ar-SA"/>
    </w:rPr>
  </w:style>
  <w:style w:type="character" w:customStyle="1" w:styleId="492">
    <w:name w:val="标题 5 Char"/>
    <w:qFormat/>
    <w:uiPriority w:val="0"/>
    <w:rPr>
      <w:rFonts w:ascii="Times New Roman" w:hAnsi="Times New Roman" w:eastAsia="宋体" w:cs="Times New Roman"/>
      <w:b/>
      <w:bCs/>
      <w:sz w:val="28"/>
      <w:szCs w:val="28"/>
    </w:rPr>
  </w:style>
  <w:style w:type="character" w:customStyle="1" w:styleId="493">
    <w:name w:val="引用 Char3"/>
    <w:qFormat/>
    <w:uiPriority w:val="0"/>
    <w:rPr>
      <w:rFonts w:ascii="Franklin Gothic Medium" w:hAnsi="Franklin Gothic Medium" w:eastAsia="微软雅黑"/>
      <w:i/>
      <w:iCs/>
      <w:sz w:val="22"/>
      <w:szCs w:val="22"/>
      <w:lang w:val="en-US" w:eastAsia="en-US" w:bidi="en-US"/>
    </w:rPr>
  </w:style>
  <w:style w:type="character" w:customStyle="1" w:styleId="494">
    <w:name w:val="Char Char16"/>
    <w:qFormat/>
    <w:uiPriority w:val="0"/>
    <w:rPr>
      <w:rFonts w:ascii="仿宋_GB2312" w:eastAsia="仿宋_GB2312"/>
      <w:b/>
      <w:bCs/>
      <w:kern w:val="2"/>
      <w:sz w:val="28"/>
      <w:szCs w:val="28"/>
    </w:rPr>
  </w:style>
  <w:style w:type="character" w:customStyle="1" w:styleId="495">
    <w:name w:val="称呼 Char3"/>
    <w:qFormat/>
    <w:uiPriority w:val="99"/>
    <w:rPr>
      <w:rFonts w:ascii="Times New Roman" w:hAnsi="Times New Roman" w:eastAsia="宋体" w:cs="Times New Roman"/>
      <w:szCs w:val="24"/>
    </w:rPr>
  </w:style>
  <w:style w:type="character" w:customStyle="1" w:styleId="496">
    <w:name w:val="标题 字符1"/>
    <w:qFormat/>
    <w:uiPriority w:val="0"/>
    <w:rPr>
      <w:rFonts w:ascii="等线 Light" w:hAnsi="等线 Light" w:eastAsia="等线 Light" w:cs="Times New Roman"/>
      <w:b/>
      <w:bCs/>
      <w:kern w:val="2"/>
      <w:sz w:val="32"/>
      <w:szCs w:val="32"/>
    </w:rPr>
  </w:style>
  <w:style w:type="character" w:customStyle="1" w:styleId="497">
    <w:name w:val="morewin"/>
    <w:qFormat/>
    <w:uiPriority w:val="0"/>
  </w:style>
  <w:style w:type="character" w:customStyle="1" w:styleId="498">
    <w:name w:val="正文文本缩进 Char2"/>
    <w:semiHidden/>
    <w:qFormat/>
    <w:uiPriority w:val="99"/>
    <w:rPr>
      <w:rFonts w:ascii="Times New Roman" w:hAnsi="Times New Roman" w:eastAsia="宋体" w:cs="Times New Roman"/>
      <w:szCs w:val="24"/>
    </w:rPr>
  </w:style>
  <w:style w:type="character" w:customStyle="1" w:styleId="499">
    <w:name w:val="Char Char4011"/>
    <w:qFormat/>
    <w:uiPriority w:val="0"/>
    <w:rPr>
      <w:rFonts w:eastAsia="宋体"/>
      <w:b/>
      <w:bCs/>
      <w:kern w:val="44"/>
      <w:sz w:val="44"/>
      <w:szCs w:val="44"/>
      <w:lang w:val="en-US" w:eastAsia="zh-CN" w:bidi="ar-SA"/>
    </w:rPr>
  </w:style>
  <w:style w:type="character" w:customStyle="1" w:styleId="500">
    <w:name w:val="签名 Char3"/>
    <w:qFormat/>
    <w:uiPriority w:val="99"/>
    <w:rPr>
      <w:rFonts w:ascii="Times New Roman" w:hAnsi="Times New Roman" w:eastAsia="宋体" w:cs="Times New Roman"/>
      <w:szCs w:val="24"/>
    </w:rPr>
  </w:style>
  <w:style w:type="character" w:customStyle="1" w:styleId="501">
    <w:name w:val="Char Char3711"/>
    <w:qFormat/>
    <w:uiPriority w:val="0"/>
    <w:rPr>
      <w:rFonts w:ascii="Arial" w:hAnsi="Arial" w:eastAsia="黑体"/>
      <w:b/>
      <w:bCs/>
      <w:kern w:val="2"/>
      <w:sz w:val="28"/>
      <w:szCs w:val="28"/>
      <w:lang w:val="en-US" w:eastAsia="zh-CN" w:bidi="ar-SA"/>
    </w:rPr>
  </w:style>
  <w:style w:type="character" w:customStyle="1" w:styleId="502">
    <w:name w:val="纯文本 Char3"/>
    <w:qFormat/>
    <w:uiPriority w:val="99"/>
    <w:rPr>
      <w:rFonts w:ascii="宋体" w:hAnsi="Courier New" w:eastAsia="宋体" w:cs="Courier New"/>
      <w:szCs w:val="21"/>
    </w:rPr>
  </w:style>
  <w:style w:type="character" w:customStyle="1" w:styleId="503">
    <w:name w:val="标题 1 Char Char"/>
    <w:qFormat/>
    <w:uiPriority w:val="0"/>
    <w:rPr>
      <w:rFonts w:ascii="Times New Roman" w:hAnsi="Times New Roman"/>
      <w:b/>
      <w:bCs/>
      <w:kern w:val="44"/>
      <w:sz w:val="44"/>
      <w:szCs w:val="44"/>
    </w:rPr>
  </w:style>
  <w:style w:type="character" w:customStyle="1" w:styleId="504">
    <w:name w:val="内文 Char Char"/>
    <w:link w:val="505"/>
    <w:qFormat/>
    <w:uiPriority w:val="0"/>
    <w:rPr>
      <w:rFonts w:ascii="Arial" w:hAnsi="Arial"/>
      <w:kern w:val="2"/>
      <w:sz w:val="21"/>
      <w:szCs w:val="22"/>
      <w:lang w:val="en-US" w:eastAsia="zh-CN" w:bidi="ar-SA"/>
    </w:rPr>
  </w:style>
  <w:style w:type="paragraph" w:customStyle="1" w:styleId="505">
    <w:name w:val="内文"/>
    <w:link w:val="504"/>
    <w:qFormat/>
    <w:uiPriority w:val="0"/>
    <w:pPr>
      <w:adjustRightInd w:val="0"/>
      <w:snapToGrid w:val="0"/>
      <w:spacing w:line="400" w:lineRule="exact"/>
      <w:ind w:firstLine="200" w:firstLineChars="200"/>
      <w:jc w:val="both"/>
    </w:pPr>
    <w:rPr>
      <w:rFonts w:ascii="Arial" w:hAnsi="Arial" w:eastAsia="宋体" w:cs="Times New Roman"/>
      <w:kern w:val="2"/>
      <w:sz w:val="21"/>
      <w:szCs w:val="22"/>
      <w:lang w:val="en-US" w:eastAsia="zh-CN" w:bidi="ar-SA"/>
    </w:rPr>
  </w:style>
  <w:style w:type="character" w:customStyle="1" w:styleId="506">
    <w:name w:val="Char Char3"/>
    <w:qFormat/>
    <w:uiPriority w:val="0"/>
    <w:rPr>
      <w:rFonts w:ascii="宋体" w:hAnsi="Times New Roman" w:eastAsia="宋体" w:cs="Times New Roman"/>
      <w:i/>
      <w:snapToGrid w:val="0"/>
      <w:kern w:val="0"/>
      <w:sz w:val="36"/>
      <w:szCs w:val="20"/>
      <w:lang w:val="en-AU"/>
    </w:rPr>
  </w:style>
  <w:style w:type="character" w:customStyle="1" w:styleId="507">
    <w:name w:val="Char Char312"/>
    <w:qFormat/>
    <w:uiPriority w:val="0"/>
    <w:rPr>
      <w:rFonts w:ascii="宋体" w:hAnsi="Times New Roman" w:eastAsia="宋体" w:cs="Times New Roman"/>
      <w:i/>
      <w:snapToGrid w:val="0"/>
      <w:kern w:val="0"/>
      <w:sz w:val="36"/>
      <w:szCs w:val="20"/>
      <w:lang w:val="en-AU"/>
    </w:rPr>
  </w:style>
  <w:style w:type="character" w:customStyle="1" w:styleId="508">
    <w:name w:val="标题 2 Char2"/>
    <w:qFormat/>
    <w:uiPriority w:val="0"/>
    <w:rPr>
      <w:rFonts w:ascii="Arial" w:hAnsi="Arial" w:eastAsia="黑体"/>
      <w:b/>
      <w:bCs/>
      <w:kern w:val="2"/>
      <w:sz w:val="32"/>
      <w:szCs w:val="32"/>
      <w:lang w:bidi="ar-SA"/>
    </w:rPr>
  </w:style>
  <w:style w:type="character" w:customStyle="1" w:styleId="509">
    <w:name w:val="批注文字 Char4"/>
    <w:semiHidden/>
    <w:qFormat/>
    <w:uiPriority w:val="99"/>
    <w:rPr>
      <w:rFonts w:ascii="Times New Roman" w:hAnsi="Times New Roman" w:eastAsia="宋体" w:cs="Times New Roman"/>
      <w:szCs w:val="24"/>
    </w:rPr>
  </w:style>
  <w:style w:type="character" w:customStyle="1" w:styleId="510">
    <w:name w:val="Char Char152"/>
    <w:qFormat/>
    <w:uiPriority w:val="0"/>
    <w:rPr>
      <w:rFonts w:ascii="Times New Roman" w:hAnsi="Times New Roman" w:eastAsia="宋体" w:cs="Times New Roman"/>
      <w:sz w:val="18"/>
      <w:szCs w:val="18"/>
    </w:rPr>
  </w:style>
  <w:style w:type="character" w:customStyle="1" w:styleId="511">
    <w:name w:val="Char Char91"/>
    <w:qFormat/>
    <w:uiPriority w:val="0"/>
    <w:rPr>
      <w:rFonts w:eastAsia="宋体"/>
      <w:color w:val="000000"/>
      <w:kern w:val="2"/>
      <w:sz w:val="24"/>
      <w:lang w:val="en-US" w:eastAsia="zh-CN" w:bidi="ar-SA"/>
    </w:rPr>
  </w:style>
  <w:style w:type="character" w:customStyle="1" w:styleId="512">
    <w:name w:val="标题 1 字符"/>
    <w:qFormat/>
    <w:uiPriority w:val="0"/>
    <w:rPr>
      <w:rFonts w:eastAsia="宋体"/>
      <w:b/>
      <w:bCs/>
      <w:kern w:val="44"/>
      <w:sz w:val="44"/>
      <w:szCs w:val="44"/>
      <w:lang w:val="en-US" w:eastAsia="zh-CN" w:bidi="ar-SA"/>
    </w:rPr>
  </w:style>
  <w:style w:type="character" w:customStyle="1" w:styleId="513">
    <w:name w:val="正文文字4 Char"/>
    <w:qFormat/>
    <w:uiPriority w:val="0"/>
    <w:rPr>
      <w:rFonts w:eastAsia="宋体"/>
      <w:kern w:val="2"/>
      <w:sz w:val="21"/>
      <w:szCs w:val="24"/>
      <w:lang w:val="en-US" w:eastAsia="zh-CN" w:bidi="ar-SA"/>
    </w:rPr>
  </w:style>
  <w:style w:type="character" w:customStyle="1" w:styleId="514">
    <w:name w:val="Definition"/>
    <w:qFormat/>
    <w:uiPriority w:val="0"/>
    <w:rPr>
      <w:i/>
    </w:rPr>
  </w:style>
  <w:style w:type="character" w:customStyle="1" w:styleId="515">
    <w:name w:val="ca-210"/>
    <w:qFormat/>
    <w:uiPriority w:val="0"/>
    <w:rPr>
      <w:rFonts w:hint="default" w:ascii="Times New Roman" w:hAnsi="Times New Roman" w:cs="Times New Roman"/>
      <w:color w:val="000000"/>
      <w:sz w:val="36"/>
      <w:szCs w:val="36"/>
    </w:rPr>
  </w:style>
  <w:style w:type="character" w:customStyle="1" w:styleId="516">
    <w:name w:val="批注文字 Char Char"/>
    <w:qFormat/>
    <w:uiPriority w:val="0"/>
    <w:rPr>
      <w:rFonts w:ascii="宋体" w:hAnsi="Times New Roman" w:eastAsia="宋体" w:cs="Times New Roman"/>
      <w:sz w:val="28"/>
      <w:szCs w:val="20"/>
    </w:rPr>
  </w:style>
  <w:style w:type="character" w:customStyle="1" w:styleId="517">
    <w:name w:val="Char Char32"/>
    <w:qFormat/>
    <w:uiPriority w:val="0"/>
    <w:rPr>
      <w:rFonts w:ascii="Arial" w:hAnsi="Arial" w:eastAsia="黑体"/>
      <w:sz w:val="21"/>
      <w:szCs w:val="21"/>
      <w:lang w:val="en-US" w:eastAsia="zh-CN" w:bidi="ar-SA"/>
    </w:rPr>
  </w:style>
  <w:style w:type="character" w:customStyle="1" w:styleId="518">
    <w:name w:val="标题 7 Char1"/>
    <w:qFormat/>
    <w:uiPriority w:val="0"/>
    <w:rPr>
      <w:rFonts w:eastAsia="宋体"/>
      <w:b/>
      <w:bCs/>
      <w:kern w:val="2"/>
      <w:sz w:val="24"/>
      <w:szCs w:val="24"/>
      <w:lang w:bidi="ar-SA"/>
    </w:rPr>
  </w:style>
  <w:style w:type="character" w:customStyle="1" w:styleId="519">
    <w:name w:val="style11"/>
    <w:qFormat/>
    <w:uiPriority w:val="0"/>
    <w:rPr>
      <w:sz w:val="27"/>
      <w:szCs w:val="27"/>
    </w:rPr>
  </w:style>
  <w:style w:type="character" w:customStyle="1" w:styleId="520">
    <w:name w:val="apple-converted-space"/>
    <w:qFormat/>
    <w:uiPriority w:val="0"/>
  </w:style>
  <w:style w:type="character" w:customStyle="1" w:styleId="521">
    <w:name w:val="apple-style-span"/>
    <w:qFormat/>
    <w:uiPriority w:val="0"/>
  </w:style>
  <w:style w:type="character" w:customStyle="1" w:styleId="522">
    <w:name w:val="标题 字符"/>
    <w:qFormat/>
    <w:uiPriority w:val="0"/>
    <w:rPr>
      <w:rFonts w:ascii="Arial" w:hAnsi="Arial" w:eastAsia="宋体" w:cs="Arial"/>
      <w:kern w:val="2"/>
      <w:sz w:val="44"/>
      <w:szCs w:val="24"/>
      <w:lang w:val="en-US" w:eastAsia="zh-CN" w:bidi="ar-SA"/>
    </w:rPr>
  </w:style>
  <w:style w:type="character" w:customStyle="1" w:styleId="523">
    <w:name w:val="Char Char24"/>
    <w:qFormat/>
    <w:uiPriority w:val="0"/>
    <w:rPr>
      <w:rFonts w:ascii="Arial" w:hAnsi="Arial" w:eastAsia="黑体"/>
      <w:b/>
      <w:bCs/>
      <w:kern w:val="44"/>
      <w:sz w:val="30"/>
      <w:szCs w:val="44"/>
      <w:lang w:val="en-US" w:eastAsia="zh-CN" w:bidi="ar-SA"/>
    </w:rPr>
  </w:style>
  <w:style w:type="character" w:customStyle="1" w:styleId="524">
    <w:name w:val="日期 Char2"/>
    <w:semiHidden/>
    <w:qFormat/>
    <w:uiPriority w:val="0"/>
  </w:style>
  <w:style w:type="character" w:customStyle="1" w:styleId="525">
    <w:name w:val="无格式表格 31"/>
    <w:qFormat/>
    <w:uiPriority w:val="0"/>
    <w:rPr>
      <w:i/>
      <w:iCs/>
      <w:color w:val="808080"/>
    </w:rPr>
  </w:style>
  <w:style w:type="character" w:customStyle="1" w:styleId="526">
    <w:name w:val="纯文本 字符"/>
    <w:qFormat/>
    <w:uiPriority w:val="0"/>
    <w:rPr>
      <w:rFonts w:ascii="宋体" w:hAnsi="Courier New" w:eastAsia="宋体"/>
      <w:kern w:val="2"/>
      <w:sz w:val="21"/>
      <w:lang w:val="en-US" w:eastAsia="zh-CN" w:bidi="ar-SA"/>
    </w:rPr>
  </w:style>
  <w:style w:type="character" w:customStyle="1" w:styleId="527">
    <w:name w:val="Char Char18"/>
    <w:qFormat/>
    <w:uiPriority w:val="0"/>
    <w:rPr>
      <w:rFonts w:eastAsia="宋体"/>
      <w:kern w:val="2"/>
      <w:sz w:val="21"/>
      <w:szCs w:val="24"/>
      <w:lang w:val="en-US" w:eastAsia="zh-CN" w:bidi="ar-SA"/>
    </w:rPr>
  </w:style>
  <w:style w:type="character" w:customStyle="1" w:styleId="528">
    <w:name w:val="Char Char92"/>
    <w:qFormat/>
    <w:uiPriority w:val="0"/>
    <w:rPr>
      <w:rFonts w:eastAsia="宋体"/>
      <w:color w:val="000000"/>
      <w:kern w:val="2"/>
      <w:sz w:val="24"/>
      <w:lang w:val="en-US" w:eastAsia="zh-CN" w:bidi="ar-SA"/>
    </w:rPr>
  </w:style>
  <w:style w:type="character" w:customStyle="1" w:styleId="529">
    <w:name w:val="Char Char311"/>
    <w:qFormat/>
    <w:uiPriority w:val="0"/>
    <w:rPr>
      <w:rFonts w:eastAsia="宋体"/>
      <w:kern w:val="2"/>
      <w:sz w:val="18"/>
      <w:szCs w:val="18"/>
      <w:lang w:val="en-US" w:eastAsia="zh-CN" w:bidi="ar-SA"/>
    </w:rPr>
  </w:style>
  <w:style w:type="character" w:customStyle="1" w:styleId="530">
    <w:name w:val="明显引用 字符"/>
    <w:qFormat/>
    <w:uiPriority w:val="0"/>
    <w:rPr>
      <w:rFonts w:ascii="Franklin Gothic Medium" w:hAnsi="Franklin Gothic Medium" w:eastAsia="微软雅黑"/>
      <w:i/>
      <w:iCs/>
      <w:sz w:val="22"/>
      <w:szCs w:val="22"/>
      <w:lang w:val="en-US" w:eastAsia="en-US" w:bidi="en-US"/>
    </w:rPr>
  </w:style>
  <w:style w:type="character" w:customStyle="1" w:styleId="531">
    <w:name w:val="正文文本缩进 2 字符"/>
    <w:qFormat/>
    <w:uiPriority w:val="0"/>
    <w:rPr>
      <w:rFonts w:eastAsia="仿宋_GB2312"/>
      <w:kern w:val="2"/>
      <w:sz w:val="21"/>
      <w:szCs w:val="24"/>
    </w:rPr>
  </w:style>
  <w:style w:type="character" w:customStyle="1" w:styleId="532">
    <w:name w:val="明显引用 Char2"/>
    <w:qFormat/>
    <w:uiPriority w:val="30"/>
    <w:rPr>
      <w:rFonts w:eastAsia="宋体"/>
      <w:b/>
      <w:bCs/>
      <w:i/>
      <w:iCs/>
      <w:color w:val="4F81BD"/>
      <w:kern w:val="2"/>
      <w:sz w:val="21"/>
      <w:szCs w:val="24"/>
    </w:rPr>
  </w:style>
  <w:style w:type="character" w:customStyle="1" w:styleId="533">
    <w:name w:val="ca-381"/>
    <w:qFormat/>
    <w:uiPriority w:val="0"/>
    <w:rPr>
      <w:rFonts w:hint="default" w:ascii="Times New Roman" w:hAnsi="Times New Roman" w:cs="Times New Roman"/>
      <w:b/>
      <w:bCs/>
      <w:spacing w:val="-20"/>
      <w:sz w:val="21"/>
      <w:szCs w:val="21"/>
    </w:rPr>
  </w:style>
  <w:style w:type="character" w:customStyle="1" w:styleId="534">
    <w:name w:val="ca-391"/>
    <w:qFormat/>
    <w:uiPriority w:val="0"/>
    <w:rPr>
      <w:rFonts w:hint="eastAsia" w:ascii="宋体" w:hAnsi="宋体" w:eastAsia="宋体"/>
      <w:b/>
      <w:bCs/>
      <w:color w:val="000000"/>
      <w:spacing w:val="-20"/>
      <w:sz w:val="28"/>
      <w:szCs w:val="28"/>
    </w:rPr>
  </w:style>
  <w:style w:type="character" w:customStyle="1" w:styleId="535">
    <w:name w:val="日期 Char3"/>
    <w:qFormat/>
    <w:uiPriority w:val="0"/>
    <w:rPr>
      <w:rFonts w:eastAsia="宋体"/>
      <w:kern w:val="2"/>
      <w:sz w:val="21"/>
      <w:szCs w:val="24"/>
      <w:lang w:val="en-US" w:eastAsia="zh-CN" w:bidi="ar-SA"/>
    </w:rPr>
  </w:style>
  <w:style w:type="character" w:customStyle="1" w:styleId="536">
    <w:name w:val="Char Char62"/>
    <w:qFormat/>
    <w:uiPriority w:val="0"/>
    <w:rPr>
      <w:rFonts w:eastAsia="宋体"/>
      <w:kern w:val="2"/>
      <w:sz w:val="21"/>
      <w:szCs w:val="24"/>
      <w:lang w:val="en-US" w:eastAsia="zh-CN" w:bidi="ar-SA"/>
    </w:rPr>
  </w:style>
  <w:style w:type="character" w:customStyle="1" w:styleId="537">
    <w:name w:val="Char Char401"/>
    <w:qFormat/>
    <w:uiPriority w:val="0"/>
    <w:rPr>
      <w:rFonts w:eastAsia="宋体"/>
      <w:b/>
      <w:bCs/>
      <w:kern w:val="44"/>
      <w:sz w:val="44"/>
      <w:szCs w:val="44"/>
      <w:lang w:val="en-US" w:eastAsia="zh-CN" w:bidi="ar-SA"/>
    </w:rPr>
  </w:style>
  <w:style w:type="character" w:customStyle="1" w:styleId="538">
    <w:name w:val="正文首行缩进 Char3"/>
    <w:semiHidden/>
    <w:qFormat/>
    <w:uiPriority w:val="99"/>
    <w:rPr>
      <w:rFonts w:ascii="Times New Roman" w:hAnsi="Times New Roman" w:eastAsia="宋体" w:cs="Times New Roman"/>
      <w:szCs w:val="24"/>
    </w:rPr>
  </w:style>
  <w:style w:type="character" w:customStyle="1" w:styleId="539">
    <w:name w:val="heading 8 Char1"/>
    <w:qFormat/>
    <w:uiPriority w:val="0"/>
    <w:rPr>
      <w:rFonts w:ascii="Arial" w:hAnsi="Arial" w:eastAsia="黑体"/>
      <w:b/>
      <w:sz w:val="24"/>
      <w:szCs w:val="32"/>
      <w:lang w:val="en-US" w:eastAsia="zh-CN" w:bidi="ar-SA"/>
    </w:rPr>
  </w:style>
  <w:style w:type="character" w:customStyle="1" w:styleId="540">
    <w:name w:val="页脚 字符"/>
    <w:qFormat/>
    <w:uiPriority w:val="0"/>
    <w:rPr>
      <w:rFonts w:eastAsia="宋体"/>
      <w:kern w:val="2"/>
      <w:sz w:val="18"/>
      <w:szCs w:val="18"/>
      <w:lang w:val="en-US" w:eastAsia="zh-CN" w:bidi="ar-SA"/>
    </w:rPr>
  </w:style>
  <w:style w:type="character" w:customStyle="1" w:styleId="541">
    <w:name w:val="正文文本 Char1"/>
    <w:qFormat/>
    <w:uiPriority w:val="0"/>
    <w:rPr>
      <w:kern w:val="2"/>
      <w:sz w:val="21"/>
      <w:szCs w:val="22"/>
    </w:rPr>
  </w:style>
  <w:style w:type="character" w:customStyle="1" w:styleId="542">
    <w:name w:val="不明显强调1"/>
    <w:qFormat/>
    <w:uiPriority w:val="0"/>
    <w:rPr>
      <w:i/>
      <w:iCs/>
      <w:color w:val="808080"/>
    </w:rPr>
  </w:style>
  <w:style w:type="character" w:customStyle="1" w:styleId="543">
    <w:name w:val="Char Char231"/>
    <w:qFormat/>
    <w:uiPriority w:val="0"/>
    <w:rPr>
      <w:rFonts w:ascii="Arial" w:hAnsi="Arial" w:eastAsia="宋体"/>
      <w:b/>
      <w:bCs/>
      <w:kern w:val="2"/>
      <w:sz w:val="24"/>
      <w:szCs w:val="32"/>
      <w:lang w:val="en-US" w:eastAsia="zh-CN" w:bidi="ar-SA"/>
    </w:rPr>
  </w:style>
  <w:style w:type="character" w:customStyle="1" w:styleId="544">
    <w:name w:val="Footer-Even Char2"/>
    <w:qFormat/>
    <w:uiPriority w:val="0"/>
    <w:rPr>
      <w:rFonts w:eastAsia="宋体"/>
      <w:kern w:val="2"/>
      <w:sz w:val="18"/>
      <w:szCs w:val="18"/>
      <w:lang w:val="en-US" w:eastAsia="zh-CN" w:bidi="ar-SA"/>
    </w:rPr>
  </w:style>
  <w:style w:type="character" w:customStyle="1" w:styleId="545">
    <w:name w:val="正文文本缩进 2 Char Char"/>
    <w:qFormat/>
    <w:uiPriority w:val="0"/>
    <w:rPr>
      <w:rFonts w:ascii="Times New Roman" w:hAnsi="Times New Roman" w:eastAsia="宋体" w:cs="Times New Roman"/>
      <w:szCs w:val="24"/>
    </w:rPr>
  </w:style>
  <w:style w:type="character" w:customStyle="1" w:styleId="546">
    <w:name w:val="ca-361"/>
    <w:qFormat/>
    <w:uiPriority w:val="0"/>
    <w:rPr>
      <w:rFonts w:hint="eastAsia" w:ascii="宋体" w:hAnsi="宋体" w:eastAsia="宋体"/>
      <w:b/>
      <w:bCs/>
      <w:spacing w:val="-20"/>
      <w:sz w:val="21"/>
      <w:szCs w:val="21"/>
    </w:rPr>
  </w:style>
  <w:style w:type="character" w:customStyle="1" w:styleId="547">
    <w:name w:val="Char Char351"/>
    <w:qFormat/>
    <w:uiPriority w:val="0"/>
    <w:rPr>
      <w:rFonts w:ascii="Arial" w:hAnsi="Arial" w:eastAsia="黑体"/>
      <w:b/>
      <w:bCs/>
      <w:sz w:val="24"/>
      <w:szCs w:val="24"/>
      <w:lang w:val="en-US" w:eastAsia="zh-CN" w:bidi="ar-SA"/>
    </w:rPr>
  </w:style>
  <w:style w:type="character" w:customStyle="1" w:styleId="548">
    <w:name w:val="ca-310"/>
    <w:qFormat/>
    <w:uiPriority w:val="0"/>
    <w:rPr>
      <w:rFonts w:hint="default" w:ascii="Times New Roman" w:hAnsi="Times New Roman" w:cs="Times New Roman"/>
      <w:b/>
      <w:bCs/>
      <w:color w:val="000000"/>
      <w:spacing w:val="-20"/>
      <w:sz w:val="48"/>
      <w:szCs w:val="48"/>
    </w:rPr>
  </w:style>
  <w:style w:type="character" w:customStyle="1" w:styleId="549">
    <w:name w:val="font161"/>
    <w:qFormat/>
    <w:uiPriority w:val="0"/>
    <w:rPr>
      <w:b/>
      <w:bCs/>
      <w:sz w:val="32"/>
      <w:szCs w:val="32"/>
    </w:rPr>
  </w:style>
  <w:style w:type="character" w:customStyle="1" w:styleId="550">
    <w:name w:val="未处理的提及"/>
    <w:unhideWhenUsed/>
    <w:qFormat/>
    <w:uiPriority w:val="99"/>
    <w:rPr>
      <w:color w:val="605E5C"/>
      <w:shd w:val="clear" w:color="auto" w:fill="E1DFDD"/>
    </w:rPr>
  </w:style>
  <w:style w:type="character" w:customStyle="1" w:styleId="551">
    <w:name w:val="批注框文本 字符"/>
    <w:qFormat/>
    <w:uiPriority w:val="0"/>
    <w:rPr>
      <w:rFonts w:eastAsia="宋体"/>
      <w:kern w:val="2"/>
      <w:sz w:val="18"/>
      <w:szCs w:val="18"/>
      <w:lang w:val="en-US" w:eastAsia="zh-CN" w:bidi="ar-SA"/>
    </w:rPr>
  </w:style>
  <w:style w:type="character" w:customStyle="1" w:styleId="552">
    <w:name w:val="宏文本 Char1"/>
    <w:semiHidden/>
    <w:qFormat/>
    <w:uiPriority w:val="99"/>
    <w:rPr>
      <w:rFonts w:ascii="Courier New" w:hAnsi="Courier New" w:cs="Courier New"/>
      <w:kern w:val="2"/>
      <w:sz w:val="24"/>
      <w:szCs w:val="24"/>
    </w:rPr>
  </w:style>
  <w:style w:type="character" w:customStyle="1" w:styleId="553">
    <w:name w:val="样式 标题 4 + 非加粗 Char Char"/>
    <w:qFormat/>
    <w:uiPriority w:val="0"/>
    <w:rPr>
      <w:rFonts w:ascii="Arial" w:hAnsi="Arial" w:eastAsia="宋体"/>
      <w:b/>
      <w:bCs/>
      <w:spacing w:val="4"/>
      <w:kern w:val="2"/>
      <w:sz w:val="24"/>
      <w:szCs w:val="24"/>
      <w:lang w:val="en-US" w:eastAsia="zh-CN" w:bidi="ar-SA"/>
    </w:rPr>
  </w:style>
  <w:style w:type="character" w:customStyle="1" w:styleId="554">
    <w:name w:val="Char Char322"/>
    <w:qFormat/>
    <w:uiPriority w:val="0"/>
    <w:rPr>
      <w:rFonts w:ascii="Arial" w:hAnsi="Arial" w:eastAsia="黑体"/>
      <w:sz w:val="21"/>
      <w:szCs w:val="21"/>
      <w:lang w:val="en-US" w:eastAsia="zh-CN" w:bidi="ar-SA"/>
    </w:rPr>
  </w:style>
  <w:style w:type="character" w:customStyle="1" w:styleId="555">
    <w:name w:val="正文首行缩进两字符 Char"/>
    <w:link w:val="556"/>
    <w:qFormat/>
    <w:uiPriority w:val="0"/>
    <w:rPr>
      <w:rFonts w:ascii="Arial" w:hAnsi="Arial"/>
      <w:sz w:val="24"/>
      <w:szCs w:val="24"/>
    </w:rPr>
  </w:style>
  <w:style w:type="paragraph" w:customStyle="1" w:styleId="556">
    <w:name w:val="正文首行缩进两字符"/>
    <w:basedOn w:val="1"/>
    <w:link w:val="555"/>
    <w:qFormat/>
    <w:uiPriority w:val="0"/>
    <w:pPr>
      <w:spacing w:line="300" w:lineRule="auto"/>
      <w:ind w:firstLine="200" w:firstLineChars="200"/>
    </w:pPr>
    <w:rPr>
      <w:rFonts w:ascii="Arial" w:hAnsi="Arial"/>
      <w:kern w:val="0"/>
      <w:sz w:val="24"/>
      <w:lang w:val="zh-CN"/>
    </w:rPr>
  </w:style>
  <w:style w:type="character" w:customStyle="1" w:styleId="557">
    <w:name w:val="正文文本首行缩进 字符1"/>
    <w:link w:val="558"/>
    <w:qFormat/>
    <w:uiPriority w:val="0"/>
    <w:rPr>
      <w:kern w:val="2"/>
      <w:sz w:val="21"/>
      <w:szCs w:val="24"/>
    </w:rPr>
  </w:style>
  <w:style w:type="paragraph" w:customStyle="1" w:styleId="558">
    <w:name w:val="_Style 323"/>
    <w:basedOn w:val="1"/>
    <w:next w:val="1"/>
    <w:link w:val="557"/>
    <w:uiPriority w:val="0"/>
    <w:pPr>
      <w:ind w:left="1680"/>
      <w:jc w:val="left"/>
    </w:pPr>
  </w:style>
  <w:style w:type="character" w:customStyle="1" w:styleId="559">
    <w:name w:val="Heading 2 Hidden Char1 Char"/>
    <w:qFormat/>
    <w:uiPriority w:val="0"/>
    <w:rPr>
      <w:rFonts w:ascii="宋体" w:hAnsi="Times New Roman" w:eastAsia="宋体" w:cs="Times New Roman"/>
      <w:kern w:val="0"/>
      <w:sz w:val="24"/>
      <w:szCs w:val="24"/>
    </w:rPr>
  </w:style>
  <w:style w:type="character" w:customStyle="1" w:styleId="560">
    <w:name w:val="正文文本 2 Char2"/>
    <w:qFormat/>
    <w:uiPriority w:val="99"/>
    <w:rPr>
      <w:rFonts w:ascii="Times New Roman" w:hAnsi="Times New Roman" w:eastAsia="宋体" w:cs="Times New Roman"/>
      <w:szCs w:val="24"/>
    </w:rPr>
  </w:style>
  <w:style w:type="character" w:customStyle="1" w:styleId="561">
    <w:name w:val="Plain Text Char"/>
    <w:qFormat/>
    <w:uiPriority w:val="0"/>
    <w:rPr>
      <w:rFonts w:ascii="宋体" w:hAnsi="Courier New" w:eastAsia="宋体" w:cs="Times New Roman"/>
      <w:sz w:val="21"/>
      <w:szCs w:val="21"/>
    </w:rPr>
  </w:style>
  <w:style w:type="character" w:customStyle="1" w:styleId="562">
    <w:name w:val="正文文本 3 字符"/>
    <w:qFormat/>
    <w:uiPriority w:val="0"/>
    <w:rPr>
      <w:kern w:val="2"/>
      <w:sz w:val="16"/>
      <w:szCs w:val="16"/>
    </w:rPr>
  </w:style>
  <w:style w:type="character" w:customStyle="1" w:styleId="563">
    <w:name w:val="pt141"/>
    <w:qFormat/>
    <w:uiPriority w:val="0"/>
    <w:rPr>
      <w:rFonts w:ascii="仿宋_GB2312" w:eastAsia="仿宋_GB2312"/>
      <w:b/>
      <w:color w:val="330066"/>
      <w:spacing w:val="450"/>
      <w:sz w:val="22"/>
      <w:szCs w:val="22"/>
    </w:rPr>
  </w:style>
  <w:style w:type="character" w:customStyle="1" w:styleId="564">
    <w:name w:val="标题 4 Char1"/>
    <w:qFormat/>
    <w:uiPriority w:val="0"/>
    <w:rPr>
      <w:rFonts w:ascii="Arial" w:hAnsi="Arial" w:eastAsia="宋体"/>
      <w:bCs/>
      <w:kern w:val="2"/>
      <w:szCs w:val="28"/>
    </w:rPr>
  </w:style>
  <w:style w:type="character" w:customStyle="1" w:styleId="565">
    <w:name w:val="Legal Level 1.1.1. Char"/>
    <w:qFormat/>
    <w:uiPriority w:val="0"/>
    <w:rPr>
      <w:rFonts w:ascii="Arial" w:hAnsi="Arial" w:eastAsia="黑体" w:cs="Times New Roman"/>
      <w:sz w:val="24"/>
      <w:szCs w:val="24"/>
    </w:rPr>
  </w:style>
  <w:style w:type="character" w:customStyle="1" w:styleId="566">
    <w:name w:val="Char Char201"/>
    <w:qFormat/>
    <w:uiPriority w:val="0"/>
    <w:rPr>
      <w:rFonts w:ascii="Cambria" w:hAnsi="Cambria" w:eastAsia="宋体" w:cs="Times New Roman"/>
      <w:b/>
      <w:bCs/>
      <w:sz w:val="32"/>
      <w:szCs w:val="32"/>
    </w:rPr>
  </w:style>
  <w:style w:type="character" w:customStyle="1" w:styleId="567">
    <w:name w:val="fontstyle31"/>
    <w:qFormat/>
    <w:uiPriority w:val="0"/>
    <w:rPr>
      <w:rFonts w:hint="default" w:ascii="Arial" w:hAnsi="Arial" w:cs="Arial"/>
      <w:b/>
      <w:bCs/>
      <w:color w:val="000000"/>
      <w:sz w:val="22"/>
      <w:szCs w:val="22"/>
    </w:rPr>
  </w:style>
  <w:style w:type="character" w:customStyle="1" w:styleId="568">
    <w:name w:val="itemmodifedcheck1"/>
    <w:qFormat/>
    <w:uiPriority w:val="0"/>
    <w:rPr>
      <w:color w:val="2493D1"/>
    </w:rPr>
  </w:style>
  <w:style w:type="character" w:customStyle="1" w:styleId="569">
    <w:name w:val="font21"/>
    <w:qFormat/>
    <w:uiPriority w:val="0"/>
    <w:rPr>
      <w:rFonts w:hint="default" w:ascii="Times New Roman" w:hAnsi="Times New Roman" w:cs="Times New Roman"/>
      <w:color w:val="000000"/>
      <w:sz w:val="20"/>
      <w:szCs w:val="20"/>
      <w:u w:val="none"/>
    </w:rPr>
  </w:style>
  <w:style w:type="character" w:customStyle="1" w:styleId="570">
    <w:name w:val="blue1"/>
    <w:qFormat/>
    <w:uiPriority w:val="0"/>
    <w:rPr>
      <w:rFonts w:ascii="仿宋_GB2312" w:hAnsi="Tahoma" w:eastAsia="仿宋_GB2312"/>
      <w:b/>
      <w:sz w:val="32"/>
      <w:szCs w:val="32"/>
    </w:rPr>
  </w:style>
  <w:style w:type="character" w:customStyle="1" w:styleId="571">
    <w:name w:val="ca-241"/>
    <w:qFormat/>
    <w:uiPriority w:val="0"/>
    <w:rPr>
      <w:rFonts w:hint="eastAsia" w:ascii="宋体" w:hAnsi="宋体" w:eastAsia="宋体"/>
      <w:sz w:val="24"/>
      <w:szCs w:val="24"/>
    </w:rPr>
  </w:style>
  <w:style w:type="character" w:customStyle="1" w:styleId="572">
    <w:name w:val="fontstyle01"/>
    <w:qFormat/>
    <w:uiPriority w:val="0"/>
    <w:rPr>
      <w:rFonts w:hint="eastAsia" w:ascii="宋体" w:hAnsi="宋体" w:eastAsia="宋体"/>
      <w:color w:val="000000"/>
      <w:sz w:val="32"/>
      <w:szCs w:val="32"/>
    </w:rPr>
  </w:style>
  <w:style w:type="character" w:customStyle="1" w:styleId="573">
    <w:name w:val="Char Char20"/>
    <w:qFormat/>
    <w:uiPriority w:val="0"/>
    <w:rPr>
      <w:rFonts w:ascii="仿宋_GB2312" w:eastAsia="仿宋_GB2312"/>
      <w:b/>
      <w:bCs/>
      <w:kern w:val="44"/>
      <w:sz w:val="44"/>
      <w:szCs w:val="44"/>
    </w:rPr>
  </w:style>
  <w:style w:type="character" w:customStyle="1" w:styleId="574">
    <w:name w:val="日期 Char"/>
    <w:qFormat/>
    <w:uiPriority w:val="0"/>
    <w:rPr>
      <w:rFonts w:ascii="Times New Roman" w:hAnsi="Times New Roman"/>
      <w:kern w:val="2"/>
      <w:sz w:val="21"/>
      <w:szCs w:val="24"/>
    </w:rPr>
  </w:style>
  <w:style w:type="character" w:customStyle="1" w:styleId="575">
    <w:name w:val="Char Char1811"/>
    <w:qFormat/>
    <w:uiPriority w:val="0"/>
    <w:rPr>
      <w:rFonts w:ascii="仿宋_GB2312" w:eastAsia="仿宋_GB2312"/>
      <w:b/>
      <w:bCs/>
      <w:kern w:val="2"/>
      <w:sz w:val="32"/>
      <w:szCs w:val="32"/>
    </w:rPr>
  </w:style>
  <w:style w:type="character" w:customStyle="1" w:styleId="576">
    <w:name w:val="页脚 Char2"/>
    <w:qFormat/>
    <w:uiPriority w:val="0"/>
    <w:rPr>
      <w:rFonts w:eastAsia="宋体"/>
      <w:kern w:val="2"/>
      <w:sz w:val="18"/>
      <w:szCs w:val="18"/>
      <w:lang w:val="en-US" w:eastAsia="zh-CN" w:bidi="ar-SA"/>
    </w:rPr>
  </w:style>
  <w:style w:type="character" w:customStyle="1" w:styleId="577">
    <w:name w:val="列出段落 Char"/>
    <w:link w:val="578"/>
    <w:qFormat/>
    <w:locked/>
    <w:uiPriority w:val="0"/>
    <w:rPr>
      <w:rFonts w:ascii="Times New Roman" w:hAnsi="Times New Roman" w:eastAsia="宋体" w:cs="Times New Roman"/>
      <w:kern w:val="0"/>
      <w:sz w:val="20"/>
      <w:szCs w:val="20"/>
    </w:rPr>
  </w:style>
  <w:style w:type="paragraph" w:customStyle="1" w:styleId="578">
    <w:name w:val="列出段落11"/>
    <w:basedOn w:val="1"/>
    <w:link w:val="577"/>
    <w:qFormat/>
    <w:uiPriority w:val="0"/>
    <w:pPr>
      <w:ind w:firstLine="420" w:firstLineChars="200"/>
    </w:pPr>
    <w:rPr>
      <w:kern w:val="0"/>
      <w:sz w:val="20"/>
      <w:szCs w:val="20"/>
      <w:lang w:val="zh-CN"/>
    </w:rPr>
  </w:style>
  <w:style w:type="character" w:customStyle="1" w:styleId="579">
    <w:name w:val="Char Char1711"/>
    <w:qFormat/>
    <w:uiPriority w:val="0"/>
    <w:rPr>
      <w:rFonts w:ascii="Cambria" w:hAnsi="Cambria" w:eastAsia="宋体" w:cs="Times New Roman"/>
      <w:b/>
      <w:bCs/>
      <w:kern w:val="2"/>
      <w:sz w:val="32"/>
      <w:szCs w:val="32"/>
    </w:rPr>
  </w:style>
  <w:style w:type="character" w:customStyle="1" w:styleId="580">
    <w:name w:val="签名 字符1"/>
    <w:qFormat/>
    <w:uiPriority w:val="0"/>
    <w:rPr>
      <w:kern w:val="2"/>
      <w:sz w:val="21"/>
      <w:szCs w:val="24"/>
    </w:rPr>
  </w:style>
  <w:style w:type="character" w:customStyle="1" w:styleId="581">
    <w:name w:val="网格型浅色1"/>
    <w:qFormat/>
    <w:uiPriority w:val="0"/>
    <w:rPr>
      <w:b/>
      <w:bCs/>
      <w:smallCaps/>
      <w:color w:val="C0504D"/>
      <w:spacing w:val="5"/>
      <w:u w:val="single"/>
    </w:rPr>
  </w:style>
  <w:style w:type="character" w:customStyle="1" w:styleId="582">
    <w:name w:val="页眉 Char2"/>
    <w:qFormat/>
    <w:uiPriority w:val="0"/>
    <w:rPr>
      <w:rFonts w:eastAsia="宋体"/>
      <w:kern w:val="2"/>
      <w:sz w:val="18"/>
      <w:szCs w:val="18"/>
      <w:lang w:val="en-US" w:eastAsia="zh-CN" w:bidi="ar-SA"/>
    </w:rPr>
  </w:style>
  <w:style w:type="character" w:customStyle="1" w:styleId="583">
    <w:name w:val="dandyren_title1"/>
    <w:qFormat/>
    <w:uiPriority w:val="0"/>
    <w:rPr>
      <w:rFonts w:ascii="仿宋_GB2312" w:eastAsia="仿宋_GB2312"/>
      <w:b/>
      <w:bCs/>
      <w:color w:val="FF6633"/>
      <w:sz w:val="18"/>
      <w:szCs w:val="18"/>
    </w:rPr>
  </w:style>
  <w:style w:type="character" w:customStyle="1" w:styleId="584">
    <w:name w:val="批注文字 字符"/>
    <w:qFormat/>
    <w:uiPriority w:val="0"/>
    <w:rPr>
      <w:rFonts w:eastAsia="宋体"/>
      <w:kern w:val="2"/>
      <w:sz w:val="21"/>
      <w:szCs w:val="24"/>
      <w:lang w:val="en-US" w:eastAsia="zh-CN" w:bidi="ar-SA"/>
    </w:rPr>
  </w:style>
  <w:style w:type="character" w:customStyle="1" w:styleId="585">
    <w:name w:val="批注框文本 Char1"/>
    <w:qFormat/>
    <w:uiPriority w:val="0"/>
    <w:rPr>
      <w:kern w:val="2"/>
      <w:sz w:val="18"/>
      <w:szCs w:val="18"/>
    </w:rPr>
  </w:style>
  <w:style w:type="character" w:customStyle="1" w:styleId="586">
    <w:name w:val="Typewriter"/>
    <w:qFormat/>
    <w:uiPriority w:val="0"/>
    <w:rPr>
      <w:rFonts w:ascii="Courier New" w:hAnsi="Courier New"/>
      <w:sz w:val="20"/>
    </w:rPr>
  </w:style>
  <w:style w:type="character" w:customStyle="1" w:styleId="587">
    <w:name w:val="CPara--- Char"/>
    <w:qFormat/>
    <w:uiPriority w:val="0"/>
    <w:rPr>
      <w:rFonts w:ascii="Arial" w:hAnsi="Arial" w:eastAsia="宋体"/>
      <w:lang w:val="en-US" w:eastAsia="en-US" w:bidi="ar-SA"/>
    </w:rPr>
  </w:style>
  <w:style w:type="character" w:customStyle="1" w:styleId="588">
    <w:name w:val="ca-281"/>
    <w:qFormat/>
    <w:uiPriority w:val="0"/>
    <w:rPr>
      <w:rFonts w:hint="eastAsia" w:ascii="宋体" w:hAnsi="宋体" w:eastAsia="宋体"/>
      <w:color w:val="FF0000"/>
      <w:sz w:val="21"/>
      <w:szCs w:val="21"/>
    </w:rPr>
  </w:style>
  <w:style w:type="character" w:customStyle="1" w:styleId="589">
    <w:name w:val="Char Char13"/>
    <w:qFormat/>
    <w:uiPriority w:val="0"/>
    <w:rPr>
      <w:rFonts w:eastAsia="宋体"/>
      <w:kern w:val="2"/>
      <w:sz w:val="21"/>
      <w:szCs w:val="24"/>
      <w:lang w:val="en-US" w:eastAsia="zh-CN" w:bidi="ar-SA"/>
    </w:rPr>
  </w:style>
  <w:style w:type="character" w:customStyle="1" w:styleId="590">
    <w:name w:val="dash Char"/>
    <w:qFormat/>
    <w:uiPriority w:val="0"/>
    <w:rPr>
      <w:rFonts w:ascii="宋体" w:hAnsi="Times New Roman" w:eastAsia="宋体" w:cs="Times New Roman"/>
      <w:szCs w:val="20"/>
    </w:rPr>
  </w:style>
  <w:style w:type="character" w:customStyle="1" w:styleId="591">
    <w:name w:val="ca-161"/>
    <w:qFormat/>
    <w:uiPriority w:val="0"/>
    <w:rPr>
      <w:rFonts w:hint="eastAsia" w:ascii="宋体" w:hAnsi="宋体" w:eastAsia="宋体"/>
      <w:sz w:val="24"/>
      <w:szCs w:val="24"/>
    </w:rPr>
  </w:style>
  <w:style w:type="character" w:customStyle="1" w:styleId="592">
    <w:name w:val="引用 Char5"/>
    <w:qFormat/>
    <w:uiPriority w:val="29"/>
    <w:rPr>
      <w:rFonts w:ascii="Times New Roman" w:hAnsi="Times New Roman" w:eastAsia="宋体" w:cs="Times New Roman"/>
      <w:i/>
      <w:iCs/>
      <w:color w:val="000000"/>
      <w:szCs w:val="24"/>
    </w:rPr>
  </w:style>
  <w:style w:type="character" w:customStyle="1" w:styleId="593">
    <w:name w:val="ca-301"/>
    <w:qFormat/>
    <w:uiPriority w:val="0"/>
    <w:rPr>
      <w:rFonts w:hint="default" w:ascii="??" w:hAnsi="??"/>
      <w:color w:val="002060"/>
      <w:sz w:val="21"/>
      <w:szCs w:val="21"/>
    </w:rPr>
  </w:style>
  <w:style w:type="character" w:customStyle="1" w:styleId="594">
    <w:name w:val="Char Char341"/>
    <w:qFormat/>
    <w:uiPriority w:val="0"/>
    <w:rPr>
      <w:rFonts w:eastAsia="宋体"/>
      <w:b/>
      <w:bCs/>
      <w:sz w:val="24"/>
      <w:szCs w:val="24"/>
      <w:lang w:val="en-US" w:eastAsia="zh-CN" w:bidi="ar-SA"/>
    </w:rPr>
  </w:style>
  <w:style w:type="character" w:customStyle="1" w:styleId="595">
    <w:name w:val="ca-401"/>
    <w:qFormat/>
    <w:uiPriority w:val="0"/>
    <w:rPr>
      <w:rFonts w:hint="default" w:ascii="Times New Roman" w:hAnsi="Times New Roman" w:cs="Times New Roman"/>
      <w:sz w:val="20"/>
      <w:szCs w:val="20"/>
    </w:rPr>
  </w:style>
  <w:style w:type="character" w:customStyle="1" w:styleId="596">
    <w:name w:val="Char Char262"/>
    <w:qFormat/>
    <w:uiPriority w:val="0"/>
    <w:rPr>
      <w:rFonts w:ascii="Arial" w:hAnsi="Arial" w:eastAsia="黑体"/>
      <w:b/>
      <w:bCs/>
      <w:kern w:val="2"/>
      <w:sz w:val="32"/>
      <w:szCs w:val="32"/>
      <w:lang w:val="en-US" w:eastAsia="zh-CN" w:bidi="ar-SA"/>
    </w:rPr>
  </w:style>
  <w:style w:type="character" w:customStyle="1" w:styleId="597">
    <w:name w:val="批注主题 Char"/>
    <w:qFormat/>
    <w:uiPriority w:val="0"/>
    <w:rPr>
      <w:rFonts w:ascii="Times New Roman" w:hAnsi="Times New Roman"/>
      <w:b/>
      <w:bCs/>
      <w:kern w:val="2"/>
      <w:sz w:val="21"/>
      <w:szCs w:val="24"/>
    </w:rPr>
  </w:style>
  <w:style w:type="character" w:customStyle="1" w:styleId="598">
    <w:name w:val="标题 Char5"/>
    <w:qFormat/>
    <w:uiPriority w:val="10"/>
    <w:rPr>
      <w:rFonts w:ascii="Cambria" w:hAnsi="Cambria" w:eastAsia="宋体" w:cs="Times New Roman"/>
      <w:b/>
      <w:bCs/>
      <w:sz w:val="32"/>
      <w:szCs w:val="32"/>
    </w:rPr>
  </w:style>
  <w:style w:type="character" w:customStyle="1" w:styleId="599">
    <w:name w:val="正文缩进 字符"/>
    <w:qFormat/>
    <w:uiPriority w:val="0"/>
    <w:rPr>
      <w:rFonts w:eastAsia="宋体"/>
      <w:sz w:val="21"/>
      <w:lang w:val="en-US" w:eastAsia="zh-CN" w:bidi="ar-SA"/>
    </w:rPr>
  </w:style>
  <w:style w:type="character" w:customStyle="1" w:styleId="600">
    <w:name w:val="ca-171"/>
    <w:qFormat/>
    <w:uiPriority w:val="0"/>
    <w:rPr>
      <w:rFonts w:hint="default" w:ascii="Times New Roman" w:hAnsi="Times New Roman" w:cs="Times New Roman"/>
      <w:b/>
      <w:bCs/>
      <w:spacing w:val="-20"/>
      <w:sz w:val="24"/>
      <w:szCs w:val="24"/>
    </w:rPr>
  </w:style>
  <w:style w:type="character" w:customStyle="1" w:styleId="601">
    <w:name w:val="Char Char392"/>
    <w:qFormat/>
    <w:uiPriority w:val="0"/>
    <w:rPr>
      <w:rFonts w:ascii="Arial" w:hAnsi="Arial" w:eastAsia="黑体"/>
      <w:b/>
      <w:bCs/>
      <w:kern w:val="2"/>
      <w:sz w:val="32"/>
      <w:szCs w:val="32"/>
      <w:lang w:val="en-US" w:eastAsia="zh-CN" w:bidi="ar-SA"/>
    </w:rPr>
  </w:style>
  <w:style w:type="character" w:customStyle="1" w:styleId="602">
    <w:name w:val="zbggmain style9"/>
    <w:qFormat/>
    <w:uiPriority w:val="0"/>
  </w:style>
  <w:style w:type="character" w:customStyle="1" w:styleId="603">
    <w:name w:val="正文首行缩进 字符"/>
    <w:link w:val="604"/>
    <w:qFormat/>
    <w:uiPriority w:val="0"/>
    <w:rPr>
      <w:kern w:val="2"/>
      <w:sz w:val="21"/>
      <w:szCs w:val="24"/>
    </w:rPr>
  </w:style>
  <w:style w:type="paragraph" w:customStyle="1" w:styleId="604">
    <w:name w:val="_Style 318"/>
    <w:basedOn w:val="1"/>
    <w:next w:val="473"/>
    <w:link w:val="603"/>
    <w:qFormat/>
    <w:uiPriority w:val="0"/>
    <w:pPr>
      <w:ind w:firstLine="420" w:firstLineChars="200"/>
    </w:pPr>
  </w:style>
  <w:style w:type="character" w:customStyle="1" w:styleId="605">
    <w:name w:val="标题4 Char Char"/>
    <w:qFormat/>
    <w:uiPriority w:val="0"/>
    <w:rPr>
      <w:rFonts w:eastAsia="宋体"/>
      <w:kern w:val="2"/>
      <w:sz w:val="21"/>
      <w:szCs w:val="24"/>
      <w:lang w:val="en-US" w:eastAsia="zh-CN" w:bidi="ar-SA"/>
    </w:rPr>
  </w:style>
  <w:style w:type="character" w:customStyle="1" w:styleId="606">
    <w:name w:val="style44"/>
    <w:qFormat/>
    <w:uiPriority w:val="0"/>
  </w:style>
  <w:style w:type="character" w:customStyle="1" w:styleId="607">
    <w:name w:val="gray6"/>
    <w:qFormat/>
    <w:uiPriority w:val="0"/>
    <w:rPr>
      <w:rFonts w:ascii="仿宋_GB2312" w:hAnsi="Tahoma" w:eastAsia="仿宋_GB2312"/>
      <w:b/>
      <w:sz w:val="32"/>
      <w:szCs w:val="32"/>
    </w:rPr>
  </w:style>
  <w:style w:type="character" w:customStyle="1" w:styleId="608">
    <w:name w:val="ca-461"/>
    <w:qFormat/>
    <w:uiPriority w:val="0"/>
    <w:rPr>
      <w:rFonts w:hint="eastAsia" w:ascii="宋体" w:hAnsi="宋体" w:eastAsia="宋体"/>
      <w:color w:val="000000"/>
      <w:spacing w:val="-20"/>
      <w:sz w:val="28"/>
      <w:szCs w:val="28"/>
    </w:rPr>
  </w:style>
  <w:style w:type="character" w:customStyle="1" w:styleId="609">
    <w:name w:val="ca-371"/>
    <w:qFormat/>
    <w:uiPriority w:val="0"/>
    <w:rPr>
      <w:rFonts w:hint="eastAsia" w:ascii="宋体" w:hAnsi="宋体" w:eastAsia="宋体"/>
      <w:color w:val="000000"/>
      <w:spacing w:val="0"/>
      <w:sz w:val="21"/>
      <w:szCs w:val="21"/>
    </w:rPr>
  </w:style>
  <w:style w:type="character" w:customStyle="1" w:styleId="610">
    <w:name w:val="h Char"/>
    <w:qFormat/>
    <w:uiPriority w:val="0"/>
    <w:rPr>
      <w:rFonts w:eastAsia="宋体"/>
      <w:kern w:val="2"/>
      <w:sz w:val="18"/>
      <w:szCs w:val="18"/>
      <w:lang w:val="en-US" w:eastAsia="zh-CN" w:bidi="ar-SA"/>
    </w:rPr>
  </w:style>
  <w:style w:type="character" w:customStyle="1" w:styleId="611">
    <w:name w:val="ca-451"/>
    <w:qFormat/>
    <w:uiPriority w:val="0"/>
    <w:rPr>
      <w:rFonts w:hint="eastAsia" w:ascii="宋体" w:hAnsi="宋体" w:eastAsia="宋体"/>
      <w:color w:val="000000"/>
      <w:sz w:val="72"/>
      <w:szCs w:val="72"/>
    </w:rPr>
  </w:style>
  <w:style w:type="character" w:customStyle="1" w:styleId="612">
    <w:name w:val="发布"/>
    <w:qFormat/>
    <w:uiPriority w:val="0"/>
    <w:rPr>
      <w:rFonts w:ascii="黑体" w:eastAsia="黑体"/>
      <w:spacing w:val="22"/>
      <w:w w:val="100"/>
      <w:position w:val="3"/>
      <w:sz w:val="28"/>
    </w:rPr>
  </w:style>
  <w:style w:type="character" w:customStyle="1" w:styleId="613">
    <w:name w:val="样式 标题 4 + 四号 字距调整二号 Char Char Char Char Char"/>
    <w:qFormat/>
    <w:uiPriority w:val="0"/>
    <w:rPr>
      <w:rFonts w:ascii="Arial" w:hAnsi="Arial" w:eastAsia="宋体"/>
      <w:bCs/>
      <w:spacing w:val="6"/>
      <w:kern w:val="24"/>
      <w:szCs w:val="24"/>
    </w:rPr>
  </w:style>
  <w:style w:type="character" w:customStyle="1" w:styleId="614">
    <w:name w:val="ca-141"/>
    <w:qFormat/>
    <w:uiPriority w:val="0"/>
    <w:rPr>
      <w:rFonts w:hint="default" w:ascii="Times New Roman" w:hAnsi="Times New Roman" w:cs="Times New Roman"/>
      <w:color w:val="000000"/>
      <w:sz w:val="24"/>
      <w:szCs w:val="24"/>
    </w:rPr>
  </w:style>
  <w:style w:type="character" w:customStyle="1" w:styleId="615">
    <w:name w:val="Char Char33"/>
    <w:qFormat/>
    <w:uiPriority w:val="0"/>
    <w:rPr>
      <w:rFonts w:ascii="Arial" w:hAnsi="Arial" w:eastAsia="黑体"/>
      <w:sz w:val="24"/>
      <w:szCs w:val="24"/>
      <w:lang w:val="en-US" w:eastAsia="zh-CN" w:bidi="ar-SA"/>
    </w:rPr>
  </w:style>
  <w:style w:type="character" w:customStyle="1" w:styleId="616">
    <w:name w:val="word141"/>
    <w:qFormat/>
    <w:uiPriority w:val="0"/>
    <w:rPr>
      <w:rFonts w:hint="default" w:ascii="ˎ̥" w:hAnsi="ˎ̥"/>
      <w:sz w:val="21"/>
      <w:szCs w:val="21"/>
    </w:rPr>
  </w:style>
  <w:style w:type="character" w:customStyle="1" w:styleId="617">
    <w:name w:val="宏文本 Char4"/>
    <w:qFormat/>
    <w:uiPriority w:val="99"/>
    <w:rPr>
      <w:rFonts w:ascii="Courier New" w:hAnsi="Courier New" w:eastAsia="宋体" w:cs="Courier New"/>
      <w:sz w:val="24"/>
      <w:szCs w:val="24"/>
    </w:rPr>
  </w:style>
  <w:style w:type="character" w:customStyle="1" w:styleId="618">
    <w:name w:val="A6"/>
    <w:qFormat/>
    <w:uiPriority w:val="0"/>
    <w:rPr>
      <w:rFonts w:cs="Helvetica Neue"/>
      <w:color w:val="3E667A"/>
      <w:sz w:val="14"/>
      <w:szCs w:val="14"/>
    </w:rPr>
  </w:style>
  <w:style w:type="character" w:customStyle="1" w:styleId="619">
    <w:name w:val="Variable"/>
    <w:qFormat/>
    <w:uiPriority w:val="0"/>
    <w:rPr>
      <w:i/>
    </w:rPr>
  </w:style>
  <w:style w:type="character" w:customStyle="1" w:styleId="620">
    <w:name w:val="Char Char332"/>
    <w:qFormat/>
    <w:uiPriority w:val="0"/>
    <w:rPr>
      <w:rFonts w:ascii="Arial" w:hAnsi="Arial" w:eastAsia="黑体"/>
      <w:sz w:val="24"/>
      <w:szCs w:val="24"/>
      <w:lang w:val="en-US" w:eastAsia="zh-CN" w:bidi="ar-SA"/>
    </w:rPr>
  </w:style>
  <w:style w:type="character" w:customStyle="1" w:styleId="621">
    <w:name w:val="样式 正文缩进正文（首行缩进两字）特点ALT+Z表正文正文非缩进四号段1Normal Indent Char2... Char Char"/>
    <w:qFormat/>
    <w:uiPriority w:val="0"/>
    <w:rPr>
      <w:rFonts w:ascii="Arial" w:hAnsi="Arial" w:eastAsia="宋体"/>
      <w:b/>
      <w:bCs/>
      <w:kern w:val="2"/>
      <w:sz w:val="24"/>
      <w:szCs w:val="32"/>
      <w:lang w:val="en-US" w:eastAsia="zh-CN" w:bidi="ar-SA"/>
    </w:rPr>
  </w:style>
  <w:style w:type="character" w:customStyle="1" w:styleId="622">
    <w:name w:val="标题 8 字符"/>
    <w:qFormat/>
    <w:uiPriority w:val="0"/>
    <w:rPr>
      <w:rFonts w:ascii="Arial" w:hAnsi="Arial" w:eastAsia="黑体"/>
      <w:kern w:val="2"/>
      <w:sz w:val="24"/>
      <w:szCs w:val="24"/>
      <w:lang w:bidi="ar-SA"/>
    </w:rPr>
  </w:style>
  <w:style w:type="character" w:customStyle="1" w:styleId="623">
    <w:name w:val="Char Char121"/>
    <w:qFormat/>
    <w:uiPriority w:val="0"/>
    <w:rPr>
      <w:rFonts w:ascii="Arial" w:hAnsi="Arial" w:eastAsia="宋体"/>
      <w:b/>
      <w:sz w:val="32"/>
      <w:lang w:val="en-US" w:eastAsia="zh-CN" w:bidi="ar-SA"/>
    </w:rPr>
  </w:style>
  <w:style w:type="character" w:customStyle="1" w:styleId="624">
    <w:name w:val="正文文本缩进 Char"/>
    <w:qFormat/>
    <w:uiPriority w:val="0"/>
    <w:rPr>
      <w:rFonts w:eastAsia="宋体"/>
      <w:kern w:val="2"/>
      <w:sz w:val="21"/>
      <w:szCs w:val="24"/>
      <w:lang w:val="en-US" w:eastAsia="zh-CN" w:bidi="ar-SA"/>
    </w:rPr>
  </w:style>
  <w:style w:type="character" w:customStyle="1" w:styleId="625">
    <w:name w:val="普通(网站) Char"/>
    <w:qFormat/>
    <w:uiPriority w:val="0"/>
    <w:rPr>
      <w:rFonts w:ascii="宋体" w:hAnsi="宋体" w:eastAsia="宋体" w:cs="宋体"/>
      <w:sz w:val="24"/>
      <w:szCs w:val="24"/>
      <w:lang w:val="en-US" w:eastAsia="zh-CN" w:bidi="ar-SA"/>
    </w:rPr>
  </w:style>
  <w:style w:type="character" w:customStyle="1" w:styleId="626">
    <w:name w:val="Char Char313"/>
    <w:qFormat/>
    <w:uiPriority w:val="0"/>
    <w:rPr>
      <w:rFonts w:ascii="宋体" w:hAnsi="Times New Roman" w:eastAsia="宋体" w:cs="Times New Roman"/>
      <w:i/>
      <w:snapToGrid/>
      <w:kern w:val="0"/>
      <w:sz w:val="36"/>
      <w:szCs w:val="20"/>
      <w:lang w:val="en-AU"/>
    </w:rPr>
  </w:style>
  <w:style w:type="character" w:customStyle="1" w:styleId="627">
    <w:name w:val="正文文本 Char2"/>
    <w:semiHidden/>
    <w:qFormat/>
    <w:uiPriority w:val="0"/>
  </w:style>
  <w:style w:type="character" w:customStyle="1" w:styleId="628">
    <w:name w:val="Char Char223"/>
    <w:qFormat/>
    <w:uiPriority w:val="0"/>
    <w:rPr>
      <w:rFonts w:eastAsia="宋体"/>
      <w:b/>
      <w:bCs/>
      <w:kern w:val="44"/>
      <w:sz w:val="44"/>
      <w:szCs w:val="44"/>
      <w:lang w:val="en-US" w:eastAsia="zh-CN" w:bidi="ar-SA"/>
    </w:rPr>
  </w:style>
  <w:style w:type="character" w:customStyle="1" w:styleId="629">
    <w:name w:val="CODE"/>
    <w:qFormat/>
    <w:uiPriority w:val="0"/>
    <w:rPr>
      <w:rFonts w:ascii="Courier New" w:hAnsi="Courier New"/>
      <w:sz w:val="20"/>
    </w:rPr>
  </w:style>
  <w:style w:type="character" w:customStyle="1" w:styleId="630">
    <w:name w:val="称呼 字符"/>
    <w:qFormat/>
    <w:uiPriority w:val="0"/>
  </w:style>
  <w:style w:type="character" w:customStyle="1" w:styleId="631">
    <w:name w:val="批注主题 字符1"/>
    <w:qFormat/>
    <w:uiPriority w:val="0"/>
    <w:rPr>
      <w:b/>
      <w:bCs/>
      <w:kern w:val="2"/>
      <w:sz w:val="21"/>
      <w:szCs w:val="24"/>
    </w:rPr>
  </w:style>
  <w:style w:type="character" w:customStyle="1" w:styleId="632">
    <w:name w:val="Char Char Char Char Char Char Char Char Char"/>
    <w:qFormat/>
    <w:uiPriority w:val="0"/>
    <w:rPr>
      <w:rFonts w:ascii="宋体" w:hAnsi="Courier New" w:eastAsia="宋体"/>
      <w:b/>
      <w:sz w:val="21"/>
      <w:szCs w:val="21"/>
      <w:lang w:val="en-US" w:eastAsia="zh-CN" w:bidi="ar-SA"/>
    </w:rPr>
  </w:style>
  <w:style w:type="character" w:customStyle="1" w:styleId="633">
    <w:name w:val="标题 1 Char"/>
    <w:qFormat/>
    <w:uiPriority w:val="0"/>
    <w:rPr>
      <w:rFonts w:ascii="Times New Roman" w:hAnsi="Times New Roman" w:eastAsia="宋体" w:cs="Times New Roman"/>
      <w:b/>
      <w:bCs/>
      <w:kern w:val="44"/>
      <w:sz w:val="44"/>
      <w:szCs w:val="44"/>
    </w:rPr>
  </w:style>
  <w:style w:type="character" w:customStyle="1" w:styleId="634">
    <w:name w:val="font31"/>
    <w:qFormat/>
    <w:uiPriority w:val="0"/>
    <w:rPr>
      <w:rFonts w:hint="eastAsia" w:ascii="宋体" w:hAnsi="宋体" w:eastAsia="宋体" w:cs="宋体"/>
      <w:color w:val="000000"/>
      <w:sz w:val="20"/>
      <w:szCs w:val="20"/>
      <w:u w:val="none"/>
    </w:rPr>
  </w:style>
  <w:style w:type="character" w:customStyle="1" w:styleId="635">
    <w:name w:val="Char Char371"/>
    <w:qFormat/>
    <w:uiPriority w:val="0"/>
    <w:rPr>
      <w:rFonts w:ascii="Arial" w:hAnsi="Arial" w:eastAsia="黑体"/>
      <w:b/>
      <w:bCs/>
      <w:kern w:val="2"/>
      <w:sz w:val="28"/>
      <w:szCs w:val="28"/>
      <w:lang w:val="en-US" w:eastAsia="zh-CN" w:bidi="ar-SA"/>
    </w:rPr>
  </w:style>
  <w:style w:type="character" w:customStyle="1" w:styleId="636">
    <w:name w:val="title1"/>
    <w:qFormat/>
    <w:uiPriority w:val="0"/>
    <w:rPr>
      <w:rFonts w:hint="eastAsia" w:ascii="宋体" w:hAnsi="宋体" w:eastAsia="宋体"/>
      <w:b/>
      <w:bCs/>
      <w:sz w:val="22"/>
      <w:szCs w:val="22"/>
    </w:rPr>
  </w:style>
  <w:style w:type="character" w:customStyle="1" w:styleId="637">
    <w:name w:val="无格式表格 41"/>
    <w:qFormat/>
    <w:uiPriority w:val="0"/>
    <w:rPr>
      <w:b/>
      <w:bCs/>
      <w:i/>
      <w:iCs/>
      <w:color w:val="4F81BD"/>
    </w:rPr>
  </w:style>
  <w:style w:type="character" w:customStyle="1" w:styleId="638">
    <w:name w:val="称呼 Char1"/>
    <w:qFormat/>
    <w:uiPriority w:val="0"/>
    <w:rPr>
      <w:kern w:val="2"/>
      <w:sz w:val="21"/>
      <w:szCs w:val="24"/>
    </w:rPr>
  </w:style>
  <w:style w:type="character" w:customStyle="1" w:styleId="639">
    <w:name w:val="文档结构图 Char2"/>
    <w:semiHidden/>
    <w:qFormat/>
    <w:uiPriority w:val="0"/>
    <w:rPr>
      <w:rFonts w:ascii="宋体" w:eastAsia="宋体"/>
      <w:sz w:val="18"/>
      <w:szCs w:val="18"/>
    </w:rPr>
  </w:style>
  <w:style w:type="character" w:customStyle="1" w:styleId="640">
    <w:name w:val="1page sec3 Char Char"/>
    <w:qFormat/>
    <w:uiPriority w:val="0"/>
    <w:rPr>
      <w:rFonts w:eastAsia="宋体"/>
      <w:kern w:val="2"/>
      <w:sz w:val="18"/>
      <w:lang w:val="en-US" w:eastAsia="zh-CN" w:bidi="ar-SA"/>
    </w:rPr>
  </w:style>
  <w:style w:type="character" w:customStyle="1" w:styleId="641">
    <w:name w:val="标题 7 字符"/>
    <w:qFormat/>
    <w:uiPriority w:val="0"/>
    <w:rPr>
      <w:rFonts w:eastAsia="宋体"/>
      <w:b/>
      <w:bCs/>
      <w:kern w:val="2"/>
      <w:sz w:val="24"/>
      <w:szCs w:val="24"/>
      <w:lang w:bidi="ar-SA"/>
    </w:rPr>
  </w:style>
  <w:style w:type="character" w:customStyle="1" w:styleId="642">
    <w:name w:val="正文1 Char Char"/>
    <w:link w:val="643"/>
    <w:qFormat/>
    <w:uiPriority w:val="0"/>
    <w:rPr>
      <w:rFonts w:ascii="宋体"/>
      <w:kern w:val="21"/>
      <w:sz w:val="24"/>
    </w:rPr>
  </w:style>
  <w:style w:type="paragraph" w:customStyle="1" w:styleId="643">
    <w:name w:val="正文1"/>
    <w:basedOn w:val="1"/>
    <w:link w:val="642"/>
    <w:qFormat/>
    <w:uiPriority w:val="0"/>
    <w:pPr>
      <w:widowControl/>
      <w:spacing w:line="360" w:lineRule="auto"/>
      <w:ind w:left="499" w:firstLine="499"/>
    </w:pPr>
    <w:rPr>
      <w:rFonts w:ascii="宋体"/>
      <w:kern w:val="21"/>
      <w:sz w:val="24"/>
      <w:szCs w:val="20"/>
      <w:lang w:val="zh-CN"/>
    </w:rPr>
  </w:style>
  <w:style w:type="character" w:customStyle="1" w:styleId="644">
    <w:name w:val="样式 正文文本 Char Char"/>
    <w:link w:val="645"/>
    <w:qFormat/>
    <w:uiPriority w:val="0"/>
    <w:rPr>
      <w:rFonts w:ascii="Arial" w:hAnsi="Arial" w:cs="宋体"/>
      <w:color w:val="000000"/>
    </w:rPr>
  </w:style>
  <w:style w:type="paragraph" w:customStyle="1" w:styleId="645">
    <w:name w:val="样式 正文文本"/>
    <w:basedOn w:val="1"/>
    <w:link w:val="644"/>
    <w:qFormat/>
    <w:uiPriority w:val="0"/>
    <w:pPr>
      <w:adjustRightInd w:val="0"/>
      <w:snapToGrid w:val="0"/>
      <w:spacing w:line="400" w:lineRule="exact"/>
      <w:ind w:firstLine="200" w:firstLineChars="200"/>
    </w:pPr>
    <w:rPr>
      <w:rFonts w:ascii="Arial" w:hAnsi="Arial"/>
      <w:color w:val="000000"/>
      <w:kern w:val="0"/>
      <w:sz w:val="20"/>
      <w:szCs w:val="20"/>
      <w:lang w:val="zh-CN"/>
    </w:rPr>
  </w:style>
  <w:style w:type="character" w:customStyle="1" w:styleId="646">
    <w:name w:val="A3"/>
    <w:qFormat/>
    <w:uiPriority w:val="0"/>
    <w:rPr>
      <w:rFonts w:ascii="ZapfDingbatsNr2EFOP-Regular" w:eastAsia="ZapfDingbatsNr2EFOP-Regular" w:cs="ZapfDingbatsNr2EFOP-Regular"/>
      <w:color w:val="211D1E"/>
      <w:sz w:val="14"/>
      <w:szCs w:val="14"/>
    </w:rPr>
  </w:style>
  <w:style w:type="character" w:customStyle="1" w:styleId="647">
    <w:name w:val="smalltxt1"/>
    <w:qFormat/>
    <w:uiPriority w:val="0"/>
    <w:rPr>
      <w:rFonts w:hint="default" w:ascii="ˎ̥" w:hAnsi="ˎ̥" w:eastAsia="仿宋_GB2312"/>
      <w:b/>
      <w:sz w:val="24"/>
      <w:szCs w:val="24"/>
    </w:rPr>
  </w:style>
  <w:style w:type="character" w:customStyle="1" w:styleId="648">
    <w:name w:val="纯文本 字符1"/>
    <w:qFormat/>
    <w:uiPriority w:val="0"/>
    <w:rPr>
      <w:rFonts w:ascii="宋体" w:hAnsi="Courier New" w:eastAsia="宋体" w:cs="Courier New"/>
      <w:kern w:val="2"/>
      <w:sz w:val="21"/>
      <w:szCs w:val="21"/>
      <w:lang w:val="en-US" w:eastAsia="zh-CN" w:bidi="ar-SA"/>
    </w:rPr>
  </w:style>
  <w:style w:type="character" w:customStyle="1" w:styleId="649">
    <w:name w:val="style21"/>
    <w:qFormat/>
    <w:uiPriority w:val="0"/>
    <w:rPr>
      <w:rFonts w:ascii="仿宋_GB2312" w:eastAsia="仿宋_GB2312"/>
      <w:b/>
      <w:sz w:val="15"/>
      <w:szCs w:val="15"/>
    </w:rPr>
  </w:style>
  <w:style w:type="character" w:customStyle="1" w:styleId="650">
    <w:name w:val="vo21"/>
    <w:qFormat/>
    <w:uiPriority w:val="0"/>
    <w:rPr>
      <w:rFonts w:hint="default" w:ascii="ˎ̥" w:hAnsi="ˎ̥"/>
      <w:color w:val="0D213F"/>
      <w:sz w:val="18"/>
      <w:szCs w:val="18"/>
      <w:u w:val="none"/>
    </w:rPr>
  </w:style>
  <w:style w:type="character" w:customStyle="1" w:styleId="651">
    <w:name w:val="正文缩进 Char"/>
    <w:qFormat/>
    <w:uiPriority w:val="0"/>
    <w:rPr>
      <w:rFonts w:eastAsia="宋体"/>
      <w:kern w:val="2"/>
      <w:sz w:val="21"/>
      <w:szCs w:val="24"/>
      <w:lang w:val="en-US" w:eastAsia="zh-CN" w:bidi="ar-SA"/>
    </w:rPr>
  </w:style>
  <w:style w:type="character" w:customStyle="1" w:styleId="652">
    <w:name w:val="Char Char181"/>
    <w:qFormat/>
    <w:uiPriority w:val="0"/>
    <w:rPr>
      <w:rFonts w:eastAsia="宋体"/>
      <w:kern w:val="2"/>
      <w:sz w:val="21"/>
      <w:szCs w:val="24"/>
      <w:lang w:val="en-US" w:eastAsia="zh-CN" w:bidi="ar-SA"/>
    </w:rPr>
  </w:style>
  <w:style w:type="character" w:customStyle="1" w:styleId="653">
    <w:name w:val="pagelinks"/>
    <w:qFormat/>
    <w:uiPriority w:val="0"/>
  </w:style>
  <w:style w:type="character" w:customStyle="1" w:styleId="654">
    <w:name w:val="纯文本 Char"/>
    <w:qFormat/>
    <w:locked/>
    <w:uiPriority w:val="0"/>
    <w:rPr>
      <w:rFonts w:ascii="宋体" w:hAnsi="Courier New" w:eastAsia="宋体"/>
      <w:kern w:val="2"/>
      <w:sz w:val="21"/>
      <w:szCs w:val="21"/>
      <w:lang w:bidi="ar-SA"/>
    </w:rPr>
  </w:style>
  <w:style w:type="character" w:customStyle="1" w:styleId="655">
    <w:name w:val="项目符号A Char"/>
    <w:link w:val="656"/>
    <w:qFormat/>
    <w:uiPriority w:val="0"/>
    <w:rPr>
      <w:rFonts w:ascii="Arial" w:hAnsi="Arial"/>
      <w:sz w:val="24"/>
    </w:rPr>
  </w:style>
  <w:style w:type="paragraph" w:customStyle="1" w:styleId="656">
    <w:name w:val="项目符号A"/>
    <w:basedOn w:val="1"/>
    <w:link w:val="655"/>
    <w:qFormat/>
    <w:uiPriority w:val="0"/>
    <w:pPr>
      <w:tabs>
        <w:tab w:val="left" w:pos="585"/>
        <w:tab w:val="left" w:pos="1021"/>
      </w:tabs>
      <w:spacing w:line="360" w:lineRule="auto"/>
      <w:ind w:left="585" w:hanging="360"/>
    </w:pPr>
    <w:rPr>
      <w:rFonts w:ascii="Arial" w:hAnsi="Arial"/>
      <w:kern w:val="0"/>
      <w:sz w:val="24"/>
      <w:szCs w:val="20"/>
      <w:lang w:val="zh-CN"/>
    </w:rPr>
  </w:style>
  <w:style w:type="character" w:customStyle="1" w:styleId="657">
    <w:name w:val="引用 Char"/>
    <w:qFormat/>
    <w:uiPriority w:val="0"/>
    <w:rPr>
      <w:i/>
      <w:iCs/>
      <w:color w:val="000000"/>
      <w:kern w:val="2"/>
      <w:sz w:val="21"/>
      <w:szCs w:val="22"/>
      <w:lang w:bidi="ar-SA"/>
    </w:rPr>
  </w:style>
  <w:style w:type="character" w:customStyle="1" w:styleId="658">
    <w:name w:val="font01"/>
    <w:qFormat/>
    <w:uiPriority w:val="0"/>
    <w:rPr>
      <w:rFonts w:hint="eastAsia" w:ascii="宋体" w:hAnsi="宋体" w:eastAsia="宋体" w:cs="宋体"/>
      <w:color w:val="000000"/>
      <w:sz w:val="20"/>
      <w:szCs w:val="20"/>
      <w:u w:val="none"/>
    </w:rPr>
  </w:style>
  <w:style w:type="character" w:customStyle="1" w:styleId="659">
    <w:name w:val="文档结构图 Char"/>
    <w:qFormat/>
    <w:uiPriority w:val="0"/>
    <w:rPr>
      <w:rFonts w:eastAsia="宋体"/>
      <w:kern w:val="2"/>
      <w:sz w:val="21"/>
      <w:szCs w:val="24"/>
      <w:lang w:val="en-US" w:eastAsia="zh-CN" w:bidi="ar-SA"/>
    </w:rPr>
  </w:style>
  <w:style w:type="character" w:customStyle="1" w:styleId="660">
    <w:name w:val="标题 3 Char_0"/>
    <w:link w:val="661"/>
    <w:qFormat/>
    <w:uiPriority w:val="0"/>
    <w:rPr>
      <w:rFonts w:ascii="Calibri" w:hAnsi="Calibri"/>
      <w:b/>
      <w:bCs/>
      <w:sz w:val="24"/>
      <w:szCs w:val="32"/>
      <w:lang w:val="en-US" w:eastAsia="zh-CN"/>
    </w:rPr>
  </w:style>
  <w:style w:type="paragraph" w:customStyle="1" w:styleId="661">
    <w:name w:val="标题 3_0"/>
    <w:basedOn w:val="662"/>
    <w:next w:val="662"/>
    <w:link w:val="660"/>
    <w:qFormat/>
    <w:uiPriority w:val="0"/>
    <w:pPr>
      <w:keepNext/>
      <w:keepLines/>
      <w:spacing w:line="360" w:lineRule="auto"/>
      <w:outlineLvl w:val="2"/>
    </w:pPr>
    <w:rPr>
      <w:rFonts w:ascii="Calibri" w:hAnsi="Calibri"/>
      <w:b/>
      <w:bCs/>
      <w:kern w:val="0"/>
      <w:sz w:val="24"/>
      <w:szCs w:val="32"/>
    </w:rPr>
  </w:style>
  <w:style w:type="paragraph" w:customStyle="1" w:styleId="662">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663">
    <w:name w:val="HTML 预设格式 Char2"/>
    <w:qFormat/>
    <w:uiPriority w:val="99"/>
    <w:rPr>
      <w:rFonts w:ascii="Courier New" w:hAnsi="Courier New" w:eastAsia="宋体" w:cs="Courier New"/>
      <w:sz w:val="20"/>
      <w:szCs w:val="20"/>
    </w:rPr>
  </w:style>
  <w:style w:type="character" w:customStyle="1" w:styleId="664">
    <w:name w:val="页眉 Char Char"/>
    <w:qFormat/>
    <w:uiPriority w:val="0"/>
    <w:rPr>
      <w:rFonts w:ascii="Times New Roman" w:hAnsi="Times New Roman" w:eastAsia="宋体" w:cs="Times New Roman"/>
      <w:sz w:val="18"/>
      <w:szCs w:val="18"/>
    </w:rPr>
  </w:style>
  <w:style w:type="character" w:customStyle="1" w:styleId="665">
    <w:name w:val="Char12"/>
    <w:qFormat/>
    <w:uiPriority w:val="0"/>
    <w:rPr>
      <w:rFonts w:ascii="宋体" w:hAnsi="宋体" w:eastAsia="宋体"/>
      <w:b/>
      <w:kern w:val="2"/>
      <w:sz w:val="24"/>
      <w:szCs w:val="24"/>
      <w:lang w:val="en-US" w:eastAsia="zh-CN" w:bidi="ar-SA"/>
    </w:rPr>
  </w:style>
  <w:style w:type="character" w:customStyle="1" w:styleId="666">
    <w:name w:val="标题 Char"/>
    <w:qFormat/>
    <w:uiPriority w:val="0"/>
    <w:rPr>
      <w:rFonts w:ascii="Arial" w:hAnsi="Arial" w:eastAsia="宋体"/>
      <w:b/>
      <w:kern w:val="2"/>
      <w:sz w:val="44"/>
      <w:lang w:val="en-US" w:eastAsia="zh-CN"/>
    </w:rPr>
  </w:style>
  <w:style w:type="character" w:customStyle="1" w:styleId="667">
    <w:name w:val="mod"/>
    <w:qFormat/>
    <w:uiPriority w:val="0"/>
  </w:style>
  <w:style w:type="character" w:customStyle="1" w:styleId="668">
    <w:name w:val="h Char2"/>
    <w:qFormat/>
    <w:uiPriority w:val="0"/>
    <w:rPr>
      <w:rFonts w:eastAsia="宋体"/>
      <w:kern w:val="2"/>
      <w:sz w:val="18"/>
      <w:szCs w:val="18"/>
      <w:lang w:val="en-US" w:eastAsia="zh-CN" w:bidi="ar-SA"/>
    </w:rPr>
  </w:style>
  <w:style w:type="character" w:customStyle="1" w:styleId="669">
    <w:name w:val="ca-481"/>
    <w:qFormat/>
    <w:uiPriority w:val="0"/>
    <w:rPr>
      <w:rFonts w:hint="eastAsia" w:ascii="宋体" w:hAnsi="宋体" w:eastAsia="宋体"/>
      <w:color w:val="000000"/>
      <w:sz w:val="26"/>
      <w:szCs w:val="26"/>
    </w:rPr>
  </w:style>
  <w:style w:type="character" w:customStyle="1" w:styleId="670">
    <w:name w:val="ca-251"/>
    <w:qFormat/>
    <w:uiPriority w:val="0"/>
    <w:rPr>
      <w:rFonts w:hint="default" w:ascii="Times New Roman" w:hAnsi="Times New Roman" w:cs="Times New Roman"/>
      <w:sz w:val="21"/>
      <w:szCs w:val="21"/>
    </w:rPr>
  </w:style>
  <w:style w:type="character" w:customStyle="1" w:styleId="671">
    <w:name w:val="标题 1 Char1"/>
    <w:qFormat/>
    <w:uiPriority w:val="0"/>
    <w:rPr>
      <w:rFonts w:eastAsia="宋体"/>
      <w:b/>
      <w:bCs/>
      <w:kern w:val="44"/>
      <w:sz w:val="44"/>
      <w:szCs w:val="44"/>
      <w:lang w:val="en-US" w:eastAsia="zh-CN" w:bidi="ar-SA"/>
    </w:rPr>
  </w:style>
  <w:style w:type="character" w:customStyle="1" w:styleId="672">
    <w:name w:val="Char Char171"/>
    <w:qFormat/>
    <w:uiPriority w:val="0"/>
    <w:rPr>
      <w:rFonts w:ascii="Cambria" w:hAnsi="Cambria" w:eastAsia="仿宋_GB2312"/>
      <w:b/>
      <w:bCs/>
      <w:kern w:val="2"/>
      <w:sz w:val="28"/>
      <w:szCs w:val="28"/>
    </w:rPr>
  </w:style>
  <w:style w:type="paragraph" w:customStyle="1" w:styleId="673">
    <w:name w:val="样式 标题 2H2h2标题 2(章)总标题2nd levelHeader 2l2Titre2Head 2He..."/>
    <w:basedOn w:val="9"/>
    <w:qFormat/>
    <w:uiPriority w:val="0"/>
    <w:pPr>
      <w:adjustRightInd/>
      <w:spacing w:before="100" w:beforeAutospacing="1" w:after="120" w:line="640" w:lineRule="exact"/>
      <w:textAlignment w:val="auto"/>
    </w:pPr>
    <w:rPr>
      <w:rFonts w:eastAsia="宋体" w:cs="宋体"/>
      <w:color w:val="000000"/>
      <w:spacing w:val="14"/>
      <w:kern w:val="2"/>
      <w:sz w:val="28"/>
      <w:szCs w:val="28"/>
    </w:rPr>
  </w:style>
  <w:style w:type="paragraph" w:customStyle="1" w:styleId="674">
    <w:name w:val="xl1414"/>
    <w:basedOn w:val="1"/>
    <w:qFormat/>
    <w:uiPriority w:val="0"/>
    <w:pPr>
      <w:widowControl/>
      <w:spacing w:before="100" w:beforeAutospacing="1" w:after="100" w:afterAutospacing="1"/>
      <w:jc w:val="left"/>
      <w:textAlignment w:val="top"/>
    </w:pPr>
    <w:rPr>
      <w:rFonts w:ascii="宋体" w:hAnsi="宋体" w:cs="宋体"/>
      <w:kern w:val="0"/>
      <w:sz w:val="16"/>
      <w:szCs w:val="16"/>
    </w:rPr>
  </w:style>
  <w:style w:type="paragraph" w:customStyle="1" w:styleId="675">
    <w:name w:val="修订1"/>
    <w:qFormat/>
    <w:uiPriority w:val="0"/>
    <w:rPr>
      <w:rFonts w:ascii="Times New Roman" w:hAnsi="Times New Roman" w:eastAsia="宋体" w:cs="Times New Roman"/>
      <w:kern w:val="2"/>
      <w:sz w:val="21"/>
      <w:szCs w:val="24"/>
      <w:lang w:val="en-US" w:eastAsia="zh-CN" w:bidi="ar-SA"/>
    </w:rPr>
  </w:style>
  <w:style w:type="paragraph" w:customStyle="1" w:styleId="676">
    <w:name w:val="样式 标题 3Chapter X.X.X. + 段后: 0.5 行"/>
    <w:basedOn w:val="10"/>
    <w:qFormat/>
    <w:uiPriority w:val="0"/>
    <w:pPr>
      <w:keepLines w:val="0"/>
      <w:adjustRightInd/>
      <w:spacing w:before="120" w:afterLines="50" w:line="240" w:lineRule="auto"/>
      <w:jc w:val="left"/>
      <w:textAlignment w:val="auto"/>
    </w:pPr>
    <w:rPr>
      <w:rFonts w:ascii="宋体" w:cs="宋体"/>
      <w:bCs/>
      <w:sz w:val="24"/>
    </w:rPr>
  </w:style>
  <w:style w:type="paragraph" w:customStyle="1" w:styleId="677">
    <w:name w:val="默认段落字体 Para Char Char Char Char Char Char Char Char Char1 Char Char Char Char Char Char Char"/>
    <w:basedOn w:val="30"/>
    <w:qFormat/>
    <w:uiPriority w:val="0"/>
    <w:pPr>
      <w:widowControl w:val="0"/>
      <w:jc w:val="both"/>
    </w:pPr>
    <w:rPr>
      <w:rFonts w:ascii="Tahoma" w:hAnsi="Tahoma"/>
      <w:sz w:val="24"/>
      <w:szCs w:val="24"/>
    </w:rPr>
  </w:style>
  <w:style w:type="paragraph" w:customStyle="1" w:styleId="678">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679">
    <w:name w:val="Para---"/>
    <w:qFormat/>
    <w:uiPriority w:val="0"/>
    <w:pPr>
      <w:keepNext/>
      <w:tabs>
        <w:tab w:val="left" w:pos="2160"/>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ind w:left="2160" w:hanging="360"/>
    </w:pPr>
    <w:rPr>
      <w:rFonts w:ascii="Arial" w:hAnsi="Arial" w:eastAsia="宋体" w:cs="Times New Roman"/>
      <w:lang w:val="en-US" w:eastAsia="en-US" w:bidi="ar-SA"/>
    </w:rPr>
  </w:style>
  <w:style w:type="paragraph" w:customStyle="1" w:styleId="680">
    <w:name w:val="正文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81">
    <w:name w:val="td-11"/>
    <w:basedOn w:val="1"/>
    <w:uiPriority w:val="0"/>
    <w:pPr>
      <w:widowControl/>
      <w:pBdr>
        <w:top w:val="single" w:color="000000" w:sz="4" w:space="0"/>
        <w:left w:val="single" w:color="000000" w:sz="4" w:space="4"/>
        <w:bottom w:val="single" w:color="000000" w:sz="12" w:space="0"/>
        <w:right w:val="single" w:color="000000" w:sz="12" w:space="0"/>
      </w:pBdr>
      <w:jc w:val="left"/>
    </w:pPr>
    <w:rPr>
      <w:rFonts w:ascii="宋体" w:hAnsi="宋体" w:cs="宋体"/>
      <w:kern w:val="0"/>
      <w:sz w:val="24"/>
    </w:rPr>
  </w:style>
  <w:style w:type="paragraph" w:customStyle="1" w:styleId="682">
    <w:name w:val="pa-101"/>
    <w:basedOn w:val="1"/>
    <w:qFormat/>
    <w:uiPriority w:val="0"/>
    <w:pPr>
      <w:widowControl/>
      <w:spacing w:line="360" w:lineRule="atLeast"/>
      <w:jc w:val="center"/>
    </w:pPr>
    <w:rPr>
      <w:rFonts w:ascii="宋体" w:hAnsi="宋体" w:cs="宋体"/>
      <w:kern w:val="0"/>
      <w:sz w:val="24"/>
    </w:rPr>
  </w:style>
  <w:style w:type="paragraph" w:customStyle="1" w:styleId="683">
    <w:name w:val="pa-83"/>
    <w:basedOn w:val="1"/>
    <w:qFormat/>
    <w:uiPriority w:val="0"/>
    <w:pPr>
      <w:widowControl/>
      <w:spacing w:line="560" w:lineRule="atLeast"/>
      <w:jc w:val="center"/>
    </w:pPr>
    <w:rPr>
      <w:rFonts w:ascii="宋体" w:hAnsi="宋体" w:cs="宋体"/>
      <w:kern w:val="0"/>
      <w:sz w:val="24"/>
    </w:rPr>
  </w:style>
  <w:style w:type="paragraph" w:customStyle="1" w:styleId="684">
    <w:name w:val="pa-57"/>
    <w:basedOn w:val="1"/>
    <w:qFormat/>
    <w:uiPriority w:val="0"/>
    <w:pPr>
      <w:widowControl/>
      <w:spacing w:line="300" w:lineRule="atLeast"/>
      <w:ind w:firstLine="560"/>
    </w:pPr>
    <w:rPr>
      <w:rFonts w:ascii="宋体" w:hAnsi="宋体" w:cs="宋体"/>
      <w:kern w:val="0"/>
      <w:sz w:val="24"/>
    </w:rPr>
  </w:style>
  <w:style w:type="paragraph" w:customStyle="1" w:styleId="685">
    <w:name w:val="pa-40"/>
    <w:basedOn w:val="1"/>
    <w:qFormat/>
    <w:uiPriority w:val="0"/>
    <w:pPr>
      <w:widowControl/>
      <w:spacing w:line="280" w:lineRule="atLeast"/>
    </w:pPr>
    <w:rPr>
      <w:rFonts w:ascii="宋体" w:hAnsi="宋体" w:cs="宋体"/>
      <w:kern w:val="0"/>
      <w:sz w:val="24"/>
    </w:rPr>
  </w:style>
  <w:style w:type="paragraph" w:customStyle="1" w:styleId="686">
    <w:name w:val="标准称谓"/>
    <w:next w:val="1"/>
    <w:qFormat/>
    <w:uiPriority w:val="0"/>
    <w:pPr>
      <w:widowControl w:val="0"/>
      <w:kinsoku w:val="0"/>
      <w:overflowPunct w:val="0"/>
      <w:autoSpaceDE w:val="0"/>
      <w:autoSpaceDN w:val="0"/>
      <w:spacing w:line="0" w:lineRule="atLeast"/>
      <w:jc w:val="distribute"/>
    </w:pPr>
    <w:rPr>
      <w:rFonts w:ascii="宋体" w:hAnsi="Times New Roman" w:eastAsia="宋体" w:cs="Times New Roman"/>
      <w:b/>
      <w:bCs/>
      <w:spacing w:val="20"/>
      <w:w w:val="148"/>
      <w:sz w:val="52"/>
      <w:lang w:val="en-US" w:eastAsia="zh-CN" w:bidi="ar-SA"/>
    </w:rPr>
  </w:style>
  <w:style w:type="paragraph" w:customStyle="1" w:styleId="687">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688">
    <w:name w:val="标书标题3"/>
    <w:basedOn w:val="10"/>
    <w:qFormat/>
    <w:uiPriority w:val="0"/>
    <w:pPr>
      <w:keepLines w:val="0"/>
      <w:widowControl/>
      <w:snapToGrid w:val="0"/>
      <w:spacing w:beforeLines="50" w:after="120" w:line="560" w:lineRule="exact"/>
      <w:jc w:val="left"/>
      <w:textAlignment w:val="auto"/>
    </w:pPr>
    <w:rPr>
      <w:rFonts w:ascii="Arial Narrow" w:hAnsi="Arial Narrow" w:eastAsia="仿宋_GB2312"/>
      <w:bCs/>
      <w:color w:val="000000"/>
      <w:sz w:val="28"/>
      <w:szCs w:val="32"/>
    </w:rPr>
  </w:style>
  <w:style w:type="paragraph" w:customStyle="1" w:styleId="689">
    <w:name w:val="Char Char Char Char Char Char"/>
    <w:basedOn w:val="1"/>
    <w:qFormat/>
    <w:uiPriority w:val="0"/>
    <w:rPr>
      <w:rFonts w:ascii="Calibri" w:hAnsi="Calibri"/>
    </w:rPr>
  </w:style>
  <w:style w:type="paragraph" w:customStyle="1" w:styleId="690">
    <w:name w:val="pa-102"/>
    <w:basedOn w:val="1"/>
    <w:qFormat/>
    <w:uiPriority w:val="0"/>
    <w:pPr>
      <w:widowControl/>
      <w:spacing w:line="300" w:lineRule="atLeast"/>
      <w:jc w:val="center"/>
    </w:pPr>
    <w:rPr>
      <w:rFonts w:ascii="宋体" w:hAnsi="宋体" w:cs="宋体"/>
      <w:kern w:val="0"/>
      <w:sz w:val="24"/>
    </w:rPr>
  </w:style>
  <w:style w:type="paragraph" w:customStyle="1" w:styleId="691">
    <w:name w:val="ca-14"/>
    <w:basedOn w:val="1"/>
    <w:qFormat/>
    <w:uiPriority w:val="0"/>
    <w:pPr>
      <w:widowControl/>
      <w:jc w:val="left"/>
    </w:pPr>
    <w:rPr>
      <w:color w:val="000000"/>
      <w:kern w:val="0"/>
      <w:sz w:val="24"/>
    </w:rPr>
  </w:style>
  <w:style w:type="paragraph" w:customStyle="1" w:styleId="692">
    <w:name w:val="样式 样式 标题 3Chapter X.X.X. + 段后: 0.5 行 + 段后: 0.5 行"/>
    <w:basedOn w:val="676"/>
    <w:qFormat/>
    <w:uiPriority w:val="0"/>
  </w:style>
  <w:style w:type="paragraph" w:customStyle="1" w:styleId="693">
    <w:name w:val="pa-32"/>
    <w:basedOn w:val="1"/>
    <w:qFormat/>
    <w:uiPriority w:val="0"/>
    <w:pPr>
      <w:widowControl/>
      <w:spacing w:line="360" w:lineRule="atLeast"/>
      <w:ind w:firstLine="520"/>
    </w:pPr>
    <w:rPr>
      <w:rFonts w:ascii="宋体" w:hAnsi="宋体" w:cs="宋体"/>
      <w:kern w:val="0"/>
      <w:sz w:val="24"/>
    </w:rPr>
  </w:style>
  <w:style w:type="paragraph" w:customStyle="1" w:styleId="694">
    <w:name w:val="ca-29"/>
    <w:basedOn w:val="1"/>
    <w:qFormat/>
    <w:uiPriority w:val="0"/>
    <w:pPr>
      <w:widowControl/>
      <w:jc w:val="left"/>
    </w:pPr>
    <w:rPr>
      <w:rFonts w:ascii="宋体" w:hAnsi="宋体" w:cs="宋体"/>
      <w:color w:val="7030A0"/>
      <w:kern w:val="0"/>
      <w:szCs w:val="21"/>
    </w:rPr>
  </w:style>
  <w:style w:type="paragraph" w:customStyle="1" w:styleId="695">
    <w:name w:val="最新标题1"/>
    <w:basedOn w:val="696"/>
    <w:next w:val="698"/>
    <w:qFormat/>
    <w:uiPriority w:val="0"/>
    <w:pPr>
      <w:tabs>
        <w:tab w:val="left" w:pos="600"/>
        <w:tab w:val="left" w:pos="1140"/>
        <w:tab w:val="left" w:pos="1270"/>
      </w:tabs>
      <w:spacing w:after="120"/>
      <w:ind w:left="1140" w:hanging="720"/>
    </w:pPr>
    <w:rPr>
      <w:bCs/>
    </w:rPr>
  </w:style>
  <w:style w:type="paragraph" w:customStyle="1" w:styleId="696">
    <w:name w:val="样式 标题1"/>
    <w:basedOn w:val="697"/>
    <w:next w:val="698"/>
    <w:qFormat/>
    <w:uiPriority w:val="0"/>
    <w:pPr>
      <w:tabs>
        <w:tab w:val="left" w:pos="1270"/>
      </w:tabs>
      <w:spacing w:after="50"/>
      <w:ind w:left="1270" w:hanging="420"/>
    </w:pPr>
    <w:rPr>
      <w:bCs w:val="0"/>
      <w:sz w:val="32"/>
    </w:rPr>
  </w:style>
  <w:style w:type="paragraph" w:customStyle="1" w:styleId="697">
    <w:name w:val="样式 标题 1 + 段后: 0.5 行"/>
    <w:basedOn w:val="8"/>
    <w:qFormat/>
    <w:uiPriority w:val="0"/>
    <w:pPr>
      <w:keepLines w:val="0"/>
      <w:adjustRightInd/>
      <w:spacing w:before="120" w:afterLines="50" w:line="240" w:lineRule="auto"/>
      <w:jc w:val="left"/>
      <w:textAlignment w:val="auto"/>
    </w:pPr>
    <w:rPr>
      <w:rFonts w:ascii="宋体" w:cs="宋体"/>
      <w:bCs/>
      <w:kern w:val="0"/>
      <w:sz w:val="28"/>
    </w:rPr>
  </w:style>
  <w:style w:type="paragraph" w:customStyle="1" w:styleId="698">
    <w:name w:val="最新标题2"/>
    <w:basedOn w:val="699"/>
    <w:next w:val="700"/>
    <w:qFormat/>
    <w:uiPriority w:val="0"/>
    <w:pPr>
      <w:tabs>
        <w:tab w:val="left" w:pos="600"/>
      </w:tabs>
      <w:spacing w:after="120"/>
    </w:pPr>
  </w:style>
  <w:style w:type="paragraph" w:customStyle="1" w:styleId="699">
    <w:name w:val="样式 标题 2"/>
    <w:basedOn w:val="9"/>
    <w:next w:val="700"/>
    <w:qFormat/>
    <w:uiPriority w:val="0"/>
    <w:pPr>
      <w:keepLines w:val="0"/>
      <w:tabs>
        <w:tab w:val="left" w:pos="600"/>
      </w:tabs>
      <w:adjustRightInd/>
      <w:spacing w:before="120" w:afterLines="50" w:line="240" w:lineRule="auto"/>
      <w:ind w:left="380" w:hanging="380"/>
      <w:jc w:val="left"/>
      <w:textAlignment w:val="auto"/>
    </w:pPr>
    <w:rPr>
      <w:rFonts w:ascii="宋体" w:hAnsi="Times New Roman" w:eastAsia="宋体" w:cs="宋体"/>
      <w:bCs/>
      <w:sz w:val="28"/>
    </w:rPr>
  </w:style>
  <w:style w:type="paragraph" w:customStyle="1" w:styleId="700">
    <w:name w:val="最新标题3"/>
    <w:basedOn w:val="701"/>
    <w:next w:val="702"/>
    <w:qFormat/>
    <w:uiPriority w:val="0"/>
    <w:pPr>
      <w:tabs>
        <w:tab w:val="left" w:pos="600"/>
      </w:tabs>
      <w:spacing w:after="120"/>
    </w:pPr>
  </w:style>
  <w:style w:type="paragraph" w:customStyle="1" w:styleId="701">
    <w:name w:val="样式 标题 3"/>
    <w:basedOn w:val="10"/>
    <w:next w:val="702"/>
    <w:qFormat/>
    <w:uiPriority w:val="0"/>
    <w:pPr>
      <w:keepLines w:val="0"/>
      <w:tabs>
        <w:tab w:val="left" w:pos="600"/>
      </w:tabs>
      <w:adjustRightInd/>
      <w:spacing w:before="120" w:afterLines="50" w:line="240" w:lineRule="auto"/>
      <w:ind w:left="600" w:hanging="600"/>
      <w:jc w:val="left"/>
      <w:textAlignment w:val="auto"/>
    </w:pPr>
    <w:rPr>
      <w:rFonts w:ascii="宋体" w:cs="宋体"/>
      <w:bCs/>
      <w:sz w:val="24"/>
    </w:rPr>
  </w:style>
  <w:style w:type="paragraph" w:customStyle="1" w:styleId="702">
    <w:name w:val="最新标题4"/>
    <w:basedOn w:val="703"/>
    <w:next w:val="1"/>
    <w:qFormat/>
    <w:uiPriority w:val="0"/>
    <w:pPr>
      <w:tabs>
        <w:tab w:val="left" w:pos="420"/>
        <w:tab w:val="left" w:pos="600"/>
        <w:tab w:val="left" w:pos="2160"/>
        <w:tab w:val="left" w:pos="2530"/>
      </w:tabs>
      <w:spacing w:after="120"/>
      <w:ind w:left="0" w:firstLine="0"/>
    </w:pPr>
  </w:style>
  <w:style w:type="paragraph" w:customStyle="1" w:styleId="703">
    <w:name w:val="样式 标题 4"/>
    <w:basedOn w:val="704"/>
    <w:next w:val="706"/>
    <w:qFormat/>
    <w:uiPriority w:val="0"/>
    <w:pPr>
      <w:tabs>
        <w:tab w:val="left" w:pos="420"/>
        <w:tab w:val="left" w:pos="2160"/>
        <w:tab w:val="left" w:pos="2530"/>
      </w:tabs>
      <w:spacing w:after="50"/>
      <w:ind w:left="2530" w:hanging="420"/>
    </w:pPr>
  </w:style>
  <w:style w:type="paragraph" w:customStyle="1" w:styleId="704">
    <w:name w:val="样式 标题 4Chapter X.X.X.X. + 段后: 0.5 行1"/>
    <w:basedOn w:val="705"/>
    <w:qFormat/>
    <w:uiPriority w:val="0"/>
    <w:pPr>
      <w:tabs>
        <w:tab w:val="left" w:pos="420"/>
        <w:tab w:val="left" w:pos="2160"/>
      </w:tabs>
      <w:spacing w:after="120"/>
    </w:pPr>
  </w:style>
  <w:style w:type="paragraph" w:customStyle="1" w:styleId="705">
    <w:name w:val="样式 标题 4 + 段后: 0.5 行"/>
    <w:basedOn w:val="11"/>
    <w:qFormat/>
    <w:uiPriority w:val="0"/>
    <w:pPr>
      <w:keepLines w:val="0"/>
      <w:adjustRightInd/>
      <w:spacing w:before="120" w:afterLines="50" w:line="240" w:lineRule="auto"/>
      <w:jc w:val="left"/>
      <w:textAlignment w:val="auto"/>
    </w:pPr>
    <w:rPr>
      <w:rFonts w:ascii="宋体" w:hAnsi="Times New Roman" w:eastAsia="宋体" w:cs="宋体"/>
      <w:bCs/>
      <w:sz w:val="20"/>
    </w:rPr>
  </w:style>
  <w:style w:type="paragraph" w:customStyle="1" w:styleId="706">
    <w:name w:val="样式 正文"/>
    <w:basedOn w:val="1"/>
    <w:next w:val="1"/>
    <w:qFormat/>
    <w:uiPriority w:val="0"/>
    <w:pPr>
      <w:tabs>
        <w:tab w:val="left" w:pos="600"/>
      </w:tabs>
      <w:spacing w:afterLines="50"/>
      <w:ind w:left="600" w:hanging="600"/>
      <w:jc w:val="left"/>
    </w:pPr>
    <w:rPr>
      <w:rFonts w:ascii="宋体" w:cs="宋体"/>
      <w:kern w:val="0"/>
      <w:szCs w:val="20"/>
    </w:rPr>
  </w:style>
  <w:style w:type="paragraph" w:customStyle="1" w:styleId="707">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708">
    <w:name w:val="_Style 1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09">
    <w:name w:val="pa-71"/>
    <w:basedOn w:val="1"/>
    <w:qFormat/>
    <w:uiPriority w:val="0"/>
    <w:pPr>
      <w:widowControl/>
      <w:spacing w:line="240" w:lineRule="atLeast"/>
      <w:ind w:firstLine="320"/>
    </w:pPr>
    <w:rPr>
      <w:rFonts w:ascii="宋体" w:hAnsi="宋体" w:cs="宋体"/>
      <w:kern w:val="0"/>
      <w:sz w:val="24"/>
    </w:rPr>
  </w:style>
  <w:style w:type="paragraph" w:customStyle="1" w:styleId="710">
    <w:name w:val="ca-5"/>
    <w:basedOn w:val="1"/>
    <w:qFormat/>
    <w:uiPriority w:val="0"/>
    <w:pPr>
      <w:widowControl/>
      <w:jc w:val="left"/>
    </w:pPr>
    <w:rPr>
      <w:rFonts w:ascii="宋体" w:hAnsi="宋体" w:cs="宋体"/>
      <w:b/>
      <w:bCs/>
      <w:color w:val="000000"/>
      <w:spacing w:val="40"/>
      <w:kern w:val="0"/>
      <w:sz w:val="48"/>
      <w:szCs w:val="48"/>
    </w:rPr>
  </w:style>
  <w:style w:type="paragraph" w:customStyle="1" w:styleId="711">
    <w:name w:val="大项目"/>
    <w:basedOn w:val="1"/>
    <w:qFormat/>
    <w:uiPriority w:val="0"/>
    <w:pPr>
      <w:tabs>
        <w:tab w:val="left" w:pos="420"/>
        <w:tab w:val="left" w:pos="1280"/>
      </w:tabs>
      <w:spacing w:line="360" w:lineRule="auto"/>
      <w:ind w:left="420" w:hanging="420"/>
    </w:pPr>
    <w:rPr>
      <w:rFonts w:ascii="宋体" w:hAnsi="Arial" w:cs="Arial"/>
      <w:b/>
      <w:color w:val="000000"/>
      <w:kern w:val="0"/>
      <w:sz w:val="24"/>
    </w:rPr>
  </w:style>
  <w:style w:type="paragraph" w:customStyle="1" w:styleId="712">
    <w:name w:val="Char1 Char Char Char Char Char Char"/>
    <w:basedOn w:val="1"/>
    <w:qFormat/>
    <w:uiPriority w:val="0"/>
    <w:rPr>
      <w:rFonts w:ascii="Tahoma" w:hAnsi="Tahoma"/>
      <w:sz w:val="24"/>
      <w:szCs w:val="20"/>
    </w:rPr>
  </w:style>
  <w:style w:type="paragraph" w:customStyle="1" w:styleId="713">
    <w:name w:val="招标文件－标准正文"/>
    <w:basedOn w:val="47"/>
    <w:qFormat/>
    <w:uiPriority w:val="0"/>
    <w:pPr>
      <w:spacing w:line="360" w:lineRule="auto"/>
    </w:pPr>
    <w:rPr>
      <w:rFonts w:cs="宋体"/>
      <w:color w:val="000000"/>
      <w:sz w:val="24"/>
      <w:szCs w:val="20"/>
    </w:rPr>
  </w:style>
  <w:style w:type="paragraph" w:customStyle="1" w:styleId="714">
    <w:name w:val="样式4"/>
    <w:basedOn w:val="13"/>
    <w:qFormat/>
    <w:uiPriority w:val="0"/>
    <w:pPr>
      <w:tabs>
        <w:tab w:val="left" w:pos="720"/>
      </w:tabs>
      <w:adjustRightInd/>
      <w:spacing w:line="320" w:lineRule="auto"/>
      <w:textAlignment w:val="auto"/>
    </w:pPr>
    <w:rPr>
      <w:bCs/>
      <w:kern w:val="2"/>
    </w:rPr>
  </w:style>
  <w:style w:type="paragraph" w:customStyle="1" w:styleId="715">
    <w:name w:val="样式5"/>
    <w:basedOn w:val="81"/>
    <w:qFormat/>
    <w:uiPriority w:val="0"/>
    <w:pPr>
      <w:widowControl w:val="0"/>
      <w:tabs>
        <w:tab w:val="left" w:pos="1050"/>
        <w:tab w:val="clear" w:pos="720"/>
      </w:tabs>
      <w:ind w:left="0" w:firstLine="0"/>
    </w:pPr>
  </w:style>
  <w:style w:type="paragraph" w:customStyle="1" w:styleId="716">
    <w:name w:val="ca-49"/>
    <w:basedOn w:val="1"/>
    <w:qFormat/>
    <w:uiPriority w:val="0"/>
    <w:pPr>
      <w:widowControl/>
      <w:jc w:val="left"/>
    </w:pPr>
    <w:rPr>
      <w:rFonts w:ascii="宋体" w:hAnsi="宋体" w:cs="宋体"/>
      <w:kern w:val="0"/>
      <w:sz w:val="32"/>
      <w:szCs w:val="32"/>
    </w:rPr>
  </w:style>
  <w:style w:type="paragraph" w:customStyle="1" w:styleId="71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18">
    <w:name w:val="Char Char3 Char Char Char Char"/>
    <w:basedOn w:val="1"/>
    <w:uiPriority w:val="0"/>
    <w:pPr>
      <w:widowControl/>
      <w:spacing w:after="160" w:line="360" w:lineRule="auto"/>
      <w:jc w:val="left"/>
    </w:pPr>
    <w:rPr>
      <w:rFonts w:ascii="Verdana" w:hAnsi="Verdana"/>
      <w:kern w:val="0"/>
      <w:sz w:val="24"/>
      <w:szCs w:val="20"/>
      <w:lang w:eastAsia="en-US"/>
    </w:rPr>
  </w:style>
  <w:style w:type="paragraph" w:customStyle="1" w:styleId="719">
    <w:name w:val="td-4"/>
    <w:basedOn w:val="1"/>
    <w:qFormat/>
    <w:uiPriority w:val="0"/>
    <w:pPr>
      <w:widowControl/>
      <w:pBdr>
        <w:top w:val="single" w:color="000000" w:sz="12" w:space="0"/>
        <w:left w:val="single" w:color="000000" w:sz="12" w:space="4"/>
        <w:bottom w:val="single" w:color="000000" w:sz="4" w:space="0"/>
        <w:right w:val="single" w:color="000000" w:sz="4" w:space="0"/>
      </w:pBdr>
      <w:jc w:val="left"/>
    </w:pPr>
    <w:rPr>
      <w:rFonts w:ascii="宋体" w:hAnsi="宋体" w:cs="宋体"/>
      <w:kern w:val="0"/>
      <w:sz w:val="24"/>
    </w:rPr>
  </w:style>
  <w:style w:type="paragraph" w:customStyle="1" w:styleId="720">
    <w:name w:val="样式 小四 首行缩进:  0.85 厘米 行距: 最小值 26 磅"/>
    <w:basedOn w:val="10"/>
    <w:qFormat/>
    <w:uiPriority w:val="0"/>
    <w:pPr>
      <w:adjustRightInd/>
      <w:spacing w:beforeLines="50" w:after="120" w:line="520" w:lineRule="atLeast"/>
      <w:textAlignment w:val="auto"/>
    </w:pPr>
    <w:rPr>
      <w:b w:val="0"/>
      <w:color w:val="000000"/>
      <w:kern w:val="2"/>
      <w:sz w:val="24"/>
      <w:szCs w:val="28"/>
    </w:rPr>
  </w:style>
  <w:style w:type="paragraph" w:customStyle="1" w:styleId="721">
    <w:name w:val="ca-40"/>
    <w:basedOn w:val="1"/>
    <w:qFormat/>
    <w:uiPriority w:val="0"/>
    <w:pPr>
      <w:widowControl/>
      <w:jc w:val="left"/>
    </w:pPr>
    <w:rPr>
      <w:kern w:val="0"/>
      <w:sz w:val="20"/>
      <w:szCs w:val="20"/>
    </w:rPr>
  </w:style>
  <w:style w:type="paragraph" w:customStyle="1" w:styleId="722">
    <w:name w:val="Main Title"/>
    <w:basedOn w:val="1"/>
    <w:qFormat/>
    <w:uiPriority w:val="0"/>
    <w:pPr>
      <w:spacing w:before="480" w:afterLines="50"/>
      <w:jc w:val="center"/>
    </w:pPr>
    <w:rPr>
      <w:rFonts w:ascii="宋体"/>
      <w:b/>
      <w:kern w:val="28"/>
      <w:sz w:val="32"/>
      <w:szCs w:val="20"/>
    </w:rPr>
  </w:style>
  <w:style w:type="paragraph" w:customStyle="1" w:styleId="723">
    <w:name w:val="Char Char Char Char2"/>
    <w:basedOn w:val="30"/>
    <w:qFormat/>
    <w:uiPriority w:val="0"/>
    <w:pPr>
      <w:widowControl w:val="0"/>
      <w:adjustRightInd w:val="0"/>
      <w:snapToGrid w:val="0"/>
      <w:spacing w:line="360" w:lineRule="auto"/>
      <w:jc w:val="both"/>
    </w:pPr>
    <w:rPr>
      <w:szCs w:val="24"/>
    </w:rPr>
  </w:style>
  <w:style w:type="paragraph" w:customStyle="1" w:styleId="724">
    <w:name w:val="ca-51"/>
    <w:basedOn w:val="1"/>
    <w:qFormat/>
    <w:uiPriority w:val="0"/>
    <w:pPr>
      <w:widowControl/>
      <w:jc w:val="left"/>
    </w:pPr>
    <w:rPr>
      <w:b/>
      <w:bCs/>
      <w:color w:val="000000"/>
      <w:spacing w:val="-20"/>
      <w:kern w:val="0"/>
      <w:sz w:val="32"/>
      <w:szCs w:val="32"/>
    </w:rPr>
  </w:style>
  <w:style w:type="paragraph" w:customStyle="1" w:styleId="725">
    <w:name w:val="样式 样式 样式1 + 首行缩进:  2 字符 + 首行缩进:  2 字符1"/>
    <w:basedOn w:val="1"/>
    <w:qFormat/>
    <w:uiPriority w:val="0"/>
    <w:pPr>
      <w:spacing w:line="360" w:lineRule="exact"/>
      <w:ind w:firstLine="480" w:firstLineChars="200"/>
    </w:pPr>
    <w:rPr>
      <w:rFonts w:ascii="Arial" w:hAnsi="Arial"/>
      <w:szCs w:val="20"/>
    </w:rPr>
  </w:style>
  <w:style w:type="paragraph" w:customStyle="1" w:styleId="726">
    <w:name w:val="pa-64"/>
    <w:basedOn w:val="1"/>
    <w:qFormat/>
    <w:uiPriority w:val="0"/>
    <w:pPr>
      <w:widowControl/>
      <w:spacing w:line="360" w:lineRule="atLeast"/>
      <w:ind w:firstLine="560"/>
      <w:jc w:val="left"/>
    </w:pPr>
    <w:rPr>
      <w:rFonts w:ascii="宋体" w:hAnsi="宋体" w:cs="宋体"/>
      <w:kern w:val="0"/>
      <w:sz w:val="24"/>
    </w:rPr>
  </w:style>
  <w:style w:type="paragraph" w:customStyle="1" w:styleId="727">
    <w:name w:val="ca-1"/>
    <w:basedOn w:val="1"/>
    <w:qFormat/>
    <w:uiPriority w:val="0"/>
    <w:pPr>
      <w:widowControl/>
      <w:jc w:val="left"/>
    </w:pPr>
    <w:rPr>
      <w:rFonts w:ascii="宋体" w:hAnsi="宋体" w:cs="宋体"/>
      <w:color w:val="000000"/>
      <w:spacing w:val="40"/>
      <w:kern w:val="0"/>
      <w:sz w:val="44"/>
      <w:szCs w:val="44"/>
    </w:rPr>
  </w:style>
  <w:style w:type="paragraph" w:customStyle="1" w:styleId="728">
    <w:name w:val="目录"/>
    <w:basedOn w:val="1"/>
    <w:qFormat/>
    <w:uiPriority w:val="0"/>
    <w:pPr>
      <w:widowControl/>
      <w:jc w:val="center"/>
    </w:pPr>
    <w:rPr>
      <w:rFonts w:ascii="宋体"/>
      <w:b/>
      <w:kern w:val="0"/>
      <w:sz w:val="36"/>
      <w:szCs w:val="20"/>
    </w:rPr>
  </w:style>
  <w:style w:type="paragraph" w:customStyle="1" w:styleId="729">
    <w:name w:val="pa-140"/>
    <w:basedOn w:val="1"/>
    <w:qFormat/>
    <w:uiPriority w:val="0"/>
    <w:pPr>
      <w:widowControl/>
      <w:spacing w:line="320" w:lineRule="atLeast"/>
      <w:ind w:firstLine="560"/>
    </w:pPr>
    <w:rPr>
      <w:rFonts w:ascii="宋体" w:hAnsi="宋体" w:cs="宋体"/>
      <w:kern w:val="0"/>
      <w:sz w:val="24"/>
    </w:rPr>
  </w:style>
  <w:style w:type="paragraph" w:customStyle="1" w:styleId="730">
    <w:name w:val="TOC 标题1"/>
    <w:basedOn w:val="8"/>
    <w:next w:val="1"/>
    <w:qFormat/>
    <w:uiPriority w:val="39"/>
    <w:pPr>
      <w:widowControl/>
      <w:adjustRightInd/>
      <w:spacing w:before="480" w:after="0" w:line="276" w:lineRule="auto"/>
      <w:jc w:val="left"/>
      <w:textAlignment w:val="auto"/>
      <w:outlineLvl w:val="9"/>
    </w:pPr>
    <w:rPr>
      <w:rFonts w:ascii="Cambria" w:hAnsi="Cambria"/>
      <w:bCs/>
      <w:color w:val="365F91"/>
      <w:kern w:val="0"/>
      <w:sz w:val="28"/>
      <w:szCs w:val="28"/>
    </w:rPr>
  </w:style>
  <w:style w:type="paragraph" w:customStyle="1" w:styleId="731">
    <w:name w:val="表格内容"/>
    <w:basedOn w:val="4"/>
    <w:qFormat/>
    <w:uiPriority w:val="0"/>
    <w:pPr>
      <w:suppressLineNumbers/>
      <w:suppressAutoHyphens/>
    </w:pPr>
    <w:rPr>
      <w:kern w:val="1"/>
      <w:lang w:eastAsia="ar-SA"/>
    </w:rPr>
  </w:style>
  <w:style w:type="paragraph" w:customStyle="1" w:styleId="732">
    <w:name w:val="样式　标题4"/>
    <w:basedOn w:val="733"/>
    <w:next w:val="1"/>
    <w:qFormat/>
    <w:uiPriority w:val="0"/>
    <w:pPr>
      <w:tabs>
        <w:tab w:val="left" w:pos="420"/>
        <w:tab w:val="left" w:pos="600"/>
      </w:tabs>
      <w:ind w:hanging="200" w:hangingChars="200"/>
    </w:pPr>
  </w:style>
  <w:style w:type="paragraph" w:customStyle="1" w:styleId="733">
    <w:name w:val="样式 标题 4Chapter X.X.X. + 段后: 0.5 行1"/>
    <w:basedOn w:val="11"/>
    <w:next w:val="11"/>
    <w:qFormat/>
    <w:uiPriority w:val="0"/>
    <w:pPr>
      <w:keepLines w:val="0"/>
      <w:tabs>
        <w:tab w:val="left" w:pos="420"/>
      </w:tabs>
      <w:adjustRightInd/>
      <w:spacing w:before="120" w:afterLines="50" w:line="240" w:lineRule="auto"/>
      <w:ind w:left="425" w:hanging="425"/>
      <w:jc w:val="left"/>
      <w:textAlignment w:val="auto"/>
    </w:pPr>
    <w:rPr>
      <w:rFonts w:ascii="宋体" w:hAnsi="Times New Roman" w:eastAsia="宋体" w:cs="宋体"/>
      <w:bCs/>
      <w:sz w:val="20"/>
    </w:rPr>
  </w:style>
  <w:style w:type="paragraph" w:customStyle="1" w:styleId="734">
    <w:name w:val="pa-45"/>
    <w:basedOn w:val="1"/>
    <w:qFormat/>
    <w:uiPriority w:val="0"/>
    <w:pPr>
      <w:widowControl/>
      <w:spacing w:line="280" w:lineRule="atLeast"/>
      <w:ind w:firstLine="420"/>
    </w:pPr>
    <w:rPr>
      <w:rFonts w:ascii="宋体" w:hAnsi="宋体" w:cs="宋体"/>
      <w:kern w:val="0"/>
      <w:sz w:val="24"/>
    </w:rPr>
  </w:style>
  <w:style w:type="paragraph" w:customStyle="1" w:styleId="735">
    <w:name w:val="pa-2"/>
    <w:basedOn w:val="1"/>
    <w:qFormat/>
    <w:uiPriority w:val="0"/>
    <w:pPr>
      <w:widowControl/>
      <w:spacing w:line="400" w:lineRule="atLeast"/>
      <w:jc w:val="center"/>
    </w:pPr>
    <w:rPr>
      <w:rFonts w:ascii="宋体" w:hAnsi="宋体" w:cs="宋体"/>
      <w:kern w:val="0"/>
      <w:sz w:val="24"/>
    </w:rPr>
  </w:style>
  <w:style w:type="paragraph" w:customStyle="1" w:styleId="736">
    <w:name w:val="样式 标题 3 + 段后: 0 磅"/>
    <w:basedOn w:val="10"/>
    <w:qFormat/>
    <w:uiPriority w:val="0"/>
    <w:pPr>
      <w:adjustRightInd/>
      <w:spacing w:beforeLines="50" w:after="0" w:line="440" w:lineRule="exact"/>
      <w:jc w:val="left"/>
      <w:textAlignment w:val="auto"/>
    </w:pPr>
    <w:rPr>
      <w:rFonts w:ascii="宋体" w:hAnsi="Arial" w:cs="宋体"/>
      <w:b w:val="0"/>
      <w:bCs/>
      <w:color w:val="000000"/>
      <w:spacing w:val="14"/>
      <w:kern w:val="2"/>
      <w:sz w:val="28"/>
      <w:szCs w:val="28"/>
    </w:rPr>
  </w:style>
  <w:style w:type="paragraph" w:customStyle="1" w:styleId="737">
    <w:name w:val="样式 标题 1 + 五号1 Char Char Char Char Char Char Char Char Char Char Char Char Char Char Char Char Char"/>
    <w:basedOn w:val="8"/>
    <w:qFormat/>
    <w:uiPriority w:val="0"/>
    <w:pPr>
      <w:adjustRightInd/>
      <w:spacing w:before="0" w:after="0" w:line="480" w:lineRule="auto"/>
      <w:textAlignment w:val="auto"/>
    </w:pPr>
    <w:rPr>
      <w:bCs/>
      <w:sz w:val="21"/>
      <w:szCs w:val="44"/>
    </w:rPr>
  </w:style>
  <w:style w:type="paragraph" w:customStyle="1" w:styleId="738">
    <w:name w:val="Address"/>
    <w:basedOn w:val="1"/>
    <w:next w:val="1"/>
    <w:qFormat/>
    <w:uiPriority w:val="0"/>
    <w:pPr>
      <w:autoSpaceDE w:val="0"/>
      <w:autoSpaceDN w:val="0"/>
      <w:adjustRightInd w:val="0"/>
      <w:jc w:val="left"/>
    </w:pPr>
    <w:rPr>
      <w:i/>
      <w:kern w:val="0"/>
      <w:sz w:val="24"/>
      <w:szCs w:val="20"/>
    </w:rPr>
  </w:style>
  <w:style w:type="paragraph" w:customStyle="1" w:styleId="739">
    <w:name w:val="注×："/>
    <w:qFormat/>
    <w:uiPriority w:val="0"/>
    <w:pPr>
      <w:widowControl w:val="0"/>
      <w:tabs>
        <w:tab w:val="left" w:pos="570"/>
        <w:tab w:val="left" w:pos="630"/>
        <w:tab w:val="left" w:pos="1080"/>
      </w:tabs>
      <w:autoSpaceDE w:val="0"/>
      <w:autoSpaceDN w:val="0"/>
      <w:ind w:left="-207" w:firstLine="567"/>
      <w:jc w:val="both"/>
    </w:pPr>
    <w:rPr>
      <w:rFonts w:ascii="宋体" w:hAnsi="Times New Roman" w:eastAsia="宋体" w:cs="Times New Roman"/>
      <w:sz w:val="18"/>
      <w:lang w:val="en-US" w:eastAsia="zh-CN" w:bidi="ar-SA"/>
    </w:rPr>
  </w:style>
  <w:style w:type="paragraph" w:customStyle="1" w:styleId="740">
    <w:name w:val="pa-106"/>
    <w:basedOn w:val="1"/>
    <w:qFormat/>
    <w:uiPriority w:val="0"/>
    <w:pPr>
      <w:widowControl/>
      <w:spacing w:line="720" w:lineRule="atLeast"/>
    </w:pPr>
    <w:rPr>
      <w:rFonts w:ascii="宋体" w:hAnsi="宋体" w:cs="宋体"/>
      <w:kern w:val="0"/>
      <w:sz w:val="24"/>
    </w:rPr>
  </w:style>
  <w:style w:type="paragraph" w:customStyle="1" w:styleId="741">
    <w:name w:val="pa-141"/>
    <w:basedOn w:val="1"/>
    <w:qFormat/>
    <w:uiPriority w:val="0"/>
    <w:pPr>
      <w:widowControl/>
      <w:spacing w:line="320" w:lineRule="atLeast"/>
      <w:jc w:val="right"/>
    </w:pPr>
    <w:rPr>
      <w:rFonts w:ascii="宋体" w:hAnsi="宋体" w:cs="宋体"/>
      <w:kern w:val="0"/>
      <w:sz w:val="24"/>
    </w:rPr>
  </w:style>
  <w:style w:type="paragraph" w:customStyle="1" w:styleId="742">
    <w:name w:val="ca-18"/>
    <w:basedOn w:val="1"/>
    <w:qFormat/>
    <w:uiPriority w:val="0"/>
    <w:pPr>
      <w:widowControl/>
      <w:jc w:val="left"/>
    </w:pPr>
    <w:rPr>
      <w:rFonts w:ascii="宋体" w:hAnsi="宋体" w:cs="宋体"/>
      <w:color w:val="000000"/>
      <w:kern w:val="0"/>
      <w:sz w:val="18"/>
      <w:szCs w:val="18"/>
    </w:rPr>
  </w:style>
  <w:style w:type="paragraph" w:customStyle="1" w:styleId="743">
    <w:name w:val="Alinéa -"/>
    <w:qFormat/>
    <w:uiPriority w:val="0"/>
    <w:pPr>
      <w:tabs>
        <w:tab w:val="left" w:pos="1381"/>
      </w:tabs>
      <w:spacing w:line="360" w:lineRule="auto"/>
      <w:ind w:left="284"/>
      <w:jc w:val="both"/>
    </w:pPr>
    <w:rPr>
      <w:rFonts w:ascii="Arial" w:hAnsi="Arial" w:eastAsia="宋体" w:cs="Arial"/>
      <w:lang w:val="en-GB" w:eastAsia="fr-FR" w:bidi="ar-SA"/>
    </w:rPr>
  </w:style>
  <w:style w:type="paragraph" w:customStyle="1" w:styleId="744">
    <w:name w:val="样式 标题 3h3标题 3(节)H3l3CTsect1.2.3Heading 3 - old一level_3..."/>
    <w:basedOn w:val="10"/>
    <w:qFormat/>
    <w:uiPriority w:val="0"/>
    <w:pPr>
      <w:adjustRightInd/>
      <w:spacing w:beforeLines="50" w:after="240" w:line="440" w:lineRule="exact"/>
      <w:jc w:val="left"/>
      <w:textAlignment w:val="auto"/>
    </w:pPr>
    <w:rPr>
      <w:rFonts w:ascii="宋体" w:hAnsi="Arial"/>
      <w:color w:val="000000"/>
      <w:kern w:val="2"/>
      <w:sz w:val="24"/>
      <w:szCs w:val="28"/>
    </w:rPr>
  </w:style>
  <w:style w:type="paragraph" w:customStyle="1" w:styleId="745">
    <w:name w:val="Char Char2"/>
    <w:basedOn w:val="1"/>
    <w:qFormat/>
    <w:uiPriority w:val="0"/>
    <w:rPr>
      <w:rFonts w:ascii="Tahoma" w:hAnsi="Tahoma"/>
      <w:sz w:val="24"/>
      <w:szCs w:val="20"/>
    </w:rPr>
  </w:style>
  <w:style w:type="paragraph" w:customStyle="1" w:styleId="746">
    <w:name w:val="pa-128"/>
    <w:basedOn w:val="1"/>
    <w:qFormat/>
    <w:uiPriority w:val="0"/>
    <w:pPr>
      <w:widowControl/>
      <w:spacing w:line="360" w:lineRule="atLeast"/>
      <w:jc w:val="center"/>
    </w:pPr>
    <w:rPr>
      <w:rFonts w:ascii="宋体" w:hAnsi="宋体" w:cs="宋体"/>
      <w:kern w:val="0"/>
      <w:sz w:val="24"/>
    </w:rPr>
  </w:style>
  <w:style w:type="paragraph" w:customStyle="1" w:styleId="747">
    <w:name w:val="示例"/>
    <w:next w:val="748"/>
    <w:qFormat/>
    <w:uiPriority w:val="0"/>
    <w:pPr>
      <w:tabs>
        <w:tab w:val="left" w:pos="816"/>
        <w:tab w:val="left" w:pos="1080"/>
        <w:tab w:val="left" w:pos="1140"/>
      </w:tabs>
      <w:ind w:left="-207" w:firstLine="419" w:firstLineChars="233"/>
      <w:jc w:val="both"/>
    </w:pPr>
    <w:rPr>
      <w:rFonts w:ascii="宋体" w:hAnsi="Times New Roman" w:eastAsia="宋体" w:cs="Times New Roman"/>
      <w:sz w:val="18"/>
      <w:lang w:val="en-US" w:eastAsia="zh-CN" w:bidi="ar-SA"/>
    </w:rPr>
  </w:style>
  <w:style w:type="paragraph" w:customStyle="1" w:styleId="748">
    <w:name w:val="段"/>
    <w:qFormat/>
    <w:uiPriority w:val="0"/>
    <w:pPr>
      <w:tabs>
        <w:tab w:val="left" w:pos="1680"/>
      </w:tabs>
      <w:autoSpaceDE w:val="0"/>
      <w:autoSpaceDN w:val="0"/>
      <w:ind w:left="840" w:firstLine="200" w:firstLineChars="200"/>
      <w:jc w:val="both"/>
    </w:pPr>
    <w:rPr>
      <w:rFonts w:ascii="宋体" w:hAnsi="Times New Roman" w:eastAsia="宋体" w:cs="Times New Roman"/>
      <w:sz w:val="21"/>
      <w:lang w:val="en-US" w:eastAsia="zh-CN" w:bidi="ar-SA"/>
    </w:rPr>
  </w:style>
  <w:style w:type="paragraph" w:customStyle="1" w:styleId="749">
    <w:name w:val="pa-8"/>
    <w:basedOn w:val="1"/>
    <w:qFormat/>
    <w:uiPriority w:val="0"/>
    <w:pPr>
      <w:widowControl/>
      <w:spacing w:line="360" w:lineRule="atLeast"/>
    </w:pPr>
    <w:rPr>
      <w:rFonts w:ascii="宋体" w:hAnsi="宋体" w:cs="宋体"/>
      <w:kern w:val="0"/>
      <w:sz w:val="24"/>
    </w:rPr>
  </w:style>
  <w:style w:type="paragraph" w:customStyle="1" w:styleId="750">
    <w:name w:val="列出段落1"/>
    <w:basedOn w:val="1"/>
    <w:qFormat/>
    <w:uiPriority w:val="0"/>
    <w:pPr>
      <w:ind w:firstLine="420" w:firstLineChars="200"/>
    </w:pPr>
    <w:rPr>
      <w:rFonts w:ascii="Calibri" w:hAnsi="Calibri"/>
      <w:szCs w:val="22"/>
    </w:rPr>
  </w:style>
  <w:style w:type="paragraph" w:customStyle="1" w:styleId="751">
    <w:name w:val="参考文献、索引标题"/>
    <w:basedOn w:val="752"/>
    <w:next w:val="1"/>
    <w:qFormat/>
    <w:uiPriority w:val="0"/>
    <w:pPr>
      <w:tabs>
        <w:tab w:val="left" w:pos="360"/>
      </w:tabs>
      <w:spacing w:after="200"/>
      <w:ind w:left="0" w:firstLine="0"/>
    </w:pPr>
    <w:rPr>
      <w:sz w:val="21"/>
    </w:rPr>
  </w:style>
  <w:style w:type="paragraph" w:customStyle="1" w:styleId="752">
    <w:name w:val="前言、引言标题"/>
    <w:next w:val="1"/>
    <w:qFormat/>
    <w:uiPriority w:val="0"/>
    <w:pPr>
      <w:shd w:val="clear" w:color="FFFFFF" w:fill="FFFFFF"/>
      <w:tabs>
        <w:tab w:val="left" w:pos="360"/>
      </w:tabs>
      <w:spacing w:before="640" w:after="560"/>
      <w:ind w:left="360" w:hanging="360"/>
      <w:jc w:val="center"/>
      <w:outlineLvl w:val="0"/>
    </w:pPr>
    <w:rPr>
      <w:rFonts w:ascii="黑体" w:hAnsi="Times New Roman" w:eastAsia="黑体" w:cs="Times New Roman"/>
      <w:sz w:val="32"/>
      <w:lang w:val="en-US" w:eastAsia="zh-CN" w:bidi="ar-SA"/>
    </w:rPr>
  </w:style>
  <w:style w:type="paragraph" w:customStyle="1" w:styleId="753">
    <w:name w:val="pa-70"/>
    <w:basedOn w:val="1"/>
    <w:qFormat/>
    <w:uiPriority w:val="0"/>
    <w:pPr>
      <w:widowControl/>
      <w:spacing w:line="360" w:lineRule="atLeast"/>
      <w:ind w:firstLine="420"/>
      <w:jc w:val="left"/>
    </w:pPr>
    <w:rPr>
      <w:rFonts w:ascii="宋体" w:hAnsi="宋体" w:cs="宋体"/>
      <w:kern w:val="0"/>
      <w:sz w:val="24"/>
    </w:rPr>
  </w:style>
  <w:style w:type="paragraph" w:customStyle="1" w:styleId="754">
    <w:name w:val="font8"/>
    <w:basedOn w:val="1"/>
    <w:qFormat/>
    <w:uiPriority w:val="0"/>
    <w:pPr>
      <w:widowControl/>
      <w:spacing w:before="100" w:beforeAutospacing="1" w:after="100" w:afterAutospacing="1"/>
      <w:jc w:val="left"/>
    </w:pPr>
    <w:rPr>
      <w:rFonts w:hint="eastAsia" w:ascii="宋体" w:hAnsi="宋体"/>
      <w:color w:val="000000"/>
      <w:kern w:val="0"/>
      <w:sz w:val="20"/>
      <w:szCs w:val="20"/>
    </w:rPr>
  </w:style>
  <w:style w:type="paragraph" w:customStyle="1" w:styleId="755">
    <w:name w:val="pa-121"/>
    <w:basedOn w:val="1"/>
    <w:qFormat/>
    <w:uiPriority w:val="0"/>
    <w:pPr>
      <w:widowControl/>
      <w:spacing w:line="360" w:lineRule="atLeast"/>
      <w:jc w:val="center"/>
    </w:pPr>
    <w:rPr>
      <w:rFonts w:ascii="宋体" w:hAnsi="宋体" w:cs="宋体"/>
      <w:kern w:val="0"/>
      <w:sz w:val="24"/>
    </w:rPr>
  </w:style>
  <w:style w:type="paragraph" w:customStyle="1" w:styleId="756">
    <w:name w:val="ARTICLE"/>
    <w:qFormat/>
    <w:uiPriority w:val="0"/>
    <w:pPr>
      <w:keepNext/>
      <w:keepLines/>
      <w:spacing w:before="100" w:beforeAutospacing="1" w:after="100" w:afterAutospacing="1" w:line="360" w:lineRule="auto"/>
    </w:pPr>
    <w:rPr>
      <w:rFonts w:ascii="Arial" w:hAnsi="Arial" w:eastAsia="宋体" w:cs="Arial"/>
      <w:caps/>
      <w:u w:val="single"/>
      <w:lang w:val="en-US" w:eastAsia="en-US" w:bidi="ar-SA"/>
    </w:rPr>
  </w:style>
  <w:style w:type="paragraph" w:customStyle="1" w:styleId="757">
    <w:name w:val="Char Char Char Char Char Char1"/>
    <w:basedOn w:val="1"/>
    <w:qFormat/>
    <w:uiPriority w:val="0"/>
  </w:style>
  <w:style w:type="paragraph" w:customStyle="1" w:styleId="758">
    <w:name w:val="样式6"/>
    <w:basedOn w:val="1"/>
    <w:link w:val="1532"/>
    <w:qFormat/>
    <w:uiPriority w:val="0"/>
    <w:pPr>
      <w:adjustRightInd w:val="0"/>
      <w:spacing w:beforeLines="50" w:afterLines="50"/>
      <w:ind w:firstLine="669"/>
      <w:textAlignment w:val="baseline"/>
    </w:pPr>
    <w:rPr>
      <w:rFonts w:ascii="宋体" w:hAnsi="宋体"/>
      <w:kern w:val="0"/>
      <w:sz w:val="28"/>
      <w:szCs w:val="20"/>
    </w:rPr>
  </w:style>
  <w:style w:type="paragraph" w:customStyle="1" w:styleId="759">
    <w:name w:val="附录章标题"/>
    <w:next w:val="748"/>
    <w:qFormat/>
    <w:uiPriority w:val="0"/>
    <w:pPr>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760">
    <w:name w:val="pa-49"/>
    <w:basedOn w:val="1"/>
    <w:qFormat/>
    <w:uiPriority w:val="0"/>
    <w:pPr>
      <w:widowControl/>
      <w:spacing w:line="280" w:lineRule="atLeast"/>
      <w:ind w:firstLine="440"/>
      <w:jc w:val="left"/>
    </w:pPr>
    <w:rPr>
      <w:rFonts w:ascii="宋体" w:hAnsi="宋体" w:cs="宋体"/>
      <w:kern w:val="0"/>
      <w:sz w:val="24"/>
    </w:rPr>
  </w:style>
  <w:style w:type="paragraph" w:customStyle="1" w:styleId="761">
    <w:name w:val="Text---"/>
    <w:qFormat/>
    <w:uiPriority w:val="0"/>
    <w:pPr>
      <w:keepNext/>
      <w:tabs>
        <w:tab w:val="left" w:pos="2304"/>
        <w:tab w:val="left" w:pos="2880"/>
        <w:tab w:val="left" w:pos="3456"/>
        <w:tab w:val="left" w:pos="4032"/>
        <w:tab w:val="left" w:pos="4608"/>
        <w:tab w:val="left" w:pos="5184"/>
        <w:tab w:val="left" w:pos="5760"/>
        <w:tab w:val="left" w:pos="6336"/>
        <w:tab w:val="left" w:pos="6912"/>
        <w:tab w:val="left" w:pos="7488"/>
        <w:tab w:val="left" w:pos="8064"/>
        <w:tab w:val="right" w:pos="8784"/>
      </w:tabs>
      <w:autoSpaceDE w:val="0"/>
      <w:autoSpaceDN w:val="0"/>
      <w:adjustRightInd w:val="0"/>
      <w:spacing w:before="100" w:beforeAutospacing="1" w:line="360" w:lineRule="auto"/>
      <w:ind w:left="1728"/>
    </w:pPr>
    <w:rPr>
      <w:rFonts w:ascii="Arial" w:hAnsi="Arial" w:eastAsia="宋体" w:cs="Times New Roman"/>
      <w:lang w:val="en-US" w:eastAsia="en-US" w:bidi="ar-SA"/>
    </w:rPr>
  </w:style>
  <w:style w:type="paragraph" w:customStyle="1" w:styleId="762">
    <w:name w:val="pa-3"/>
    <w:basedOn w:val="1"/>
    <w:qFormat/>
    <w:uiPriority w:val="0"/>
    <w:pPr>
      <w:widowControl/>
      <w:spacing w:line="520" w:lineRule="atLeast"/>
      <w:jc w:val="center"/>
    </w:pPr>
    <w:rPr>
      <w:rFonts w:ascii="宋体" w:hAnsi="宋体" w:cs="宋体"/>
      <w:kern w:val="0"/>
      <w:sz w:val="24"/>
    </w:rPr>
  </w:style>
  <w:style w:type="paragraph" w:customStyle="1" w:styleId="763">
    <w:name w:val="ca-44"/>
    <w:basedOn w:val="1"/>
    <w:qFormat/>
    <w:uiPriority w:val="0"/>
    <w:pPr>
      <w:widowControl/>
      <w:jc w:val="left"/>
    </w:pPr>
    <w:rPr>
      <w:rFonts w:ascii="宋体" w:hAnsi="宋体" w:cs="宋体"/>
      <w:color w:val="000000"/>
      <w:kern w:val="0"/>
      <w:sz w:val="52"/>
      <w:szCs w:val="52"/>
    </w:rPr>
  </w:style>
  <w:style w:type="paragraph" w:customStyle="1" w:styleId="764">
    <w:name w:val="章正文"/>
    <w:basedOn w:val="1"/>
    <w:qFormat/>
    <w:uiPriority w:val="0"/>
    <w:pPr>
      <w:tabs>
        <w:tab w:val="left" w:pos="2100"/>
      </w:tabs>
      <w:spacing w:beforeLines="50" w:after="120" w:line="300" w:lineRule="auto"/>
      <w:ind w:firstLine="480"/>
    </w:pPr>
    <w:rPr>
      <w:rFonts w:ascii="Helvetica" w:hAnsi="Helvetica"/>
      <w:kern w:val="0"/>
      <w:sz w:val="24"/>
    </w:rPr>
  </w:style>
  <w:style w:type="paragraph" w:customStyle="1" w:styleId="765">
    <w:name w:val="Char Char Char Char Char Char Char Char Char Char Char Char Char Char Char Char Char Char1"/>
    <w:basedOn w:val="1"/>
    <w:qFormat/>
    <w:uiPriority w:val="0"/>
    <w:rPr>
      <w:szCs w:val="20"/>
    </w:rPr>
  </w:style>
  <w:style w:type="paragraph" w:customStyle="1" w:styleId="766">
    <w:name w:val="list1"/>
    <w:basedOn w:val="1"/>
    <w:qFormat/>
    <w:uiPriority w:val="0"/>
    <w:pPr>
      <w:keepLines/>
      <w:tabs>
        <w:tab w:val="left" w:pos="1191"/>
        <w:tab w:val="left" w:pos="2745"/>
        <w:tab w:val="left" w:pos="3360"/>
      </w:tabs>
      <w:topLinePunct/>
      <w:adjustRightInd w:val="0"/>
      <w:spacing w:beforeLines="50" w:afterLines="10" w:line="300" w:lineRule="auto"/>
      <w:ind w:left="1195" w:hanging="403"/>
      <w:jc w:val="left"/>
    </w:pPr>
    <w:rPr>
      <w:rFonts w:eastAsia="新宋体"/>
      <w:kern w:val="0"/>
    </w:rPr>
  </w:style>
  <w:style w:type="paragraph" w:customStyle="1" w:styleId="767">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768">
    <w:name w:val="样式 标题 2H2Heading 2 HiddenHeading 2 CCBS2nd levelh22Header..."/>
    <w:basedOn w:val="9"/>
    <w:qFormat/>
    <w:uiPriority w:val="0"/>
    <w:pPr>
      <w:tabs>
        <w:tab w:val="left" w:pos="360"/>
        <w:tab w:val="left" w:pos="567"/>
        <w:tab w:val="left" w:pos="840"/>
      </w:tabs>
      <w:adjustRightInd/>
      <w:spacing w:line="416" w:lineRule="auto"/>
      <w:ind w:left="360" w:hanging="360"/>
      <w:textAlignment w:val="auto"/>
    </w:pPr>
    <w:rPr>
      <w:rFonts w:ascii="宋体" w:hAnsi="宋体" w:eastAsia="宋体"/>
      <w:bCs/>
      <w:szCs w:val="32"/>
    </w:rPr>
  </w:style>
  <w:style w:type="paragraph" w:customStyle="1" w:styleId="769">
    <w:name w:val="InfoBlue"/>
    <w:basedOn w:val="1"/>
    <w:next w:val="4"/>
    <w:qFormat/>
    <w:uiPriority w:val="0"/>
    <w:pPr>
      <w:tabs>
        <w:tab w:val="left" w:pos="2580"/>
      </w:tabs>
      <w:spacing w:afterLines="50"/>
      <w:ind w:left="720"/>
      <w:jc w:val="left"/>
    </w:pPr>
    <w:rPr>
      <w:rFonts w:ascii="宋体"/>
      <w:i/>
      <w:color w:val="0000FF"/>
      <w:kern w:val="0"/>
      <w:szCs w:val="20"/>
    </w:rPr>
  </w:style>
  <w:style w:type="paragraph" w:customStyle="1" w:styleId="770">
    <w:name w:val="pa-78"/>
    <w:basedOn w:val="1"/>
    <w:qFormat/>
    <w:uiPriority w:val="0"/>
    <w:pPr>
      <w:widowControl/>
      <w:spacing w:line="340" w:lineRule="atLeast"/>
    </w:pPr>
    <w:rPr>
      <w:rFonts w:ascii="宋体" w:hAnsi="宋体" w:cs="宋体"/>
      <w:kern w:val="0"/>
      <w:sz w:val="24"/>
    </w:rPr>
  </w:style>
  <w:style w:type="paragraph" w:customStyle="1" w:styleId="771">
    <w:name w:val="pa-135"/>
    <w:basedOn w:val="1"/>
    <w:qFormat/>
    <w:uiPriority w:val="0"/>
    <w:pPr>
      <w:widowControl/>
      <w:spacing w:line="480" w:lineRule="atLeast"/>
      <w:ind w:firstLine="520"/>
    </w:pPr>
    <w:rPr>
      <w:rFonts w:ascii="宋体" w:hAnsi="宋体" w:cs="宋体"/>
      <w:kern w:val="0"/>
      <w:sz w:val="24"/>
    </w:rPr>
  </w:style>
  <w:style w:type="paragraph" w:customStyle="1" w:styleId="772">
    <w:name w:val="_Style 757"/>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73">
    <w:name w:val="样式 正文（首行缩进两字） + 首行缩进:  2 字符"/>
    <w:basedOn w:val="24"/>
    <w:qFormat/>
    <w:uiPriority w:val="0"/>
    <w:pPr>
      <w:widowControl w:val="0"/>
      <w:spacing w:line="460" w:lineRule="exact"/>
      <w:ind w:firstLine="536" w:firstLineChars="200"/>
      <w:jc w:val="both"/>
    </w:pPr>
    <w:rPr>
      <w:spacing w:val="6"/>
      <w:kern w:val="24"/>
      <w:sz w:val="24"/>
    </w:rPr>
  </w:style>
  <w:style w:type="paragraph" w:customStyle="1" w:styleId="774">
    <w:name w:val="Bullet1"/>
    <w:basedOn w:val="1"/>
    <w:qFormat/>
    <w:uiPriority w:val="0"/>
    <w:pPr>
      <w:tabs>
        <w:tab w:val="left" w:pos="360"/>
        <w:tab w:val="left" w:pos="810"/>
      </w:tabs>
      <w:spacing w:afterLines="50"/>
      <w:ind w:left="720" w:hanging="432"/>
      <w:jc w:val="left"/>
    </w:pPr>
    <w:rPr>
      <w:rFonts w:ascii="宋体"/>
      <w:kern w:val="0"/>
      <w:szCs w:val="20"/>
    </w:rPr>
  </w:style>
  <w:style w:type="paragraph" w:customStyle="1" w:styleId="775">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776">
    <w:name w:val="发布日期"/>
    <w:qFormat/>
    <w:uiPriority w:val="0"/>
    <w:rPr>
      <w:rFonts w:ascii="Times New Roman" w:hAnsi="Times New Roman" w:eastAsia="黑体" w:cs="Times New Roman"/>
      <w:sz w:val="28"/>
      <w:lang w:val="en-US" w:eastAsia="zh-CN" w:bidi="ar-SA"/>
    </w:rPr>
  </w:style>
  <w:style w:type="paragraph" w:customStyle="1" w:styleId="777">
    <w:name w:val="pa-72"/>
    <w:basedOn w:val="1"/>
    <w:qFormat/>
    <w:uiPriority w:val="0"/>
    <w:pPr>
      <w:widowControl/>
      <w:spacing w:line="240" w:lineRule="atLeast"/>
      <w:ind w:firstLine="560"/>
    </w:pPr>
    <w:rPr>
      <w:rFonts w:ascii="宋体" w:hAnsi="宋体" w:cs="宋体"/>
      <w:kern w:val="0"/>
      <w:sz w:val="24"/>
    </w:rPr>
  </w:style>
  <w:style w:type="paragraph" w:customStyle="1" w:styleId="778">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779">
    <w:name w:val="xl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780">
    <w:name w:val="修订版本号"/>
    <w:qFormat/>
    <w:uiPriority w:val="0"/>
    <w:rPr>
      <w:rFonts w:ascii="Times New Roman" w:hAnsi="Times New Roman" w:eastAsia="宋体" w:cs="Times New Roman"/>
      <w:kern w:val="2"/>
      <w:sz w:val="21"/>
      <w:szCs w:val="24"/>
      <w:lang w:val="en-US" w:eastAsia="zh-CN" w:bidi="ar-SA"/>
    </w:rPr>
  </w:style>
  <w:style w:type="paragraph" w:customStyle="1" w:styleId="781">
    <w:name w:val="pa-47"/>
    <w:basedOn w:val="1"/>
    <w:qFormat/>
    <w:uiPriority w:val="0"/>
    <w:pPr>
      <w:widowControl/>
      <w:spacing w:line="280" w:lineRule="atLeast"/>
      <w:ind w:firstLine="280"/>
      <w:jc w:val="center"/>
    </w:pPr>
    <w:rPr>
      <w:rFonts w:ascii="宋体" w:hAnsi="宋体" w:cs="宋体"/>
      <w:kern w:val="0"/>
      <w:sz w:val="24"/>
    </w:rPr>
  </w:style>
  <w:style w:type="paragraph" w:customStyle="1" w:styleId="782">
    <w:name w:val="S4-I-L15-U"/>
    <w:basedOn w:val="1"/>
    <w:qFormat/>
    <w:uiPriority w:val="0"/>
    <w:pPr>
      <w:spacing w:line="360" w:lineRule="auto"/>
    </w:pPr>
    <w:rPr>
      <w:b/>
      <w:i/>
      <w:sz w:val="24"/>
      <w:u w:val="single"/>
    </w:rPr>
  </w:style>
  <w:style w:type="paragraph" w:customStyle="1" w:styleId="783">
    <w:name w:val="Tabletext"/>
    <w:basedOn w:val="1"/>
    <w:qFormat/>
    <w:uiPriority w:val="0"/>
    <w:pPr>
      <w:keepLines/>
      <w:spacing w:afterLines="50"/>
      <w:jc w:val="left"/>
    </w:pPr>
    <w:rPr>
      <w:rFonts w:ascii="宋体"/>
      <w:kern w:val="0"/>
      <w:szCs w:val="20"/>
    </w:rPr>
  </w:style>
  <w:style w:type="paragraph" w:customStyle="1" w:styleId="784">
    <w:name w:val="style1"/>
    <w:basedOn w:val="1"/>
    <w:qFormat/>
    <w:uiPriority w:val="0"/>
    <w:pPr>
      <w:widowControl/>
      <w:spacing w:before="100" w:beforeAutospacing="1" w:after="100" w:afterAutospacing="1" w:line="432" w:lineRule="auto"/>
      <w:jc w:val="left"/>
    </w:pPr>
    <w:rPr>
      <w:rFonts w:ascii="宋体" w:hAnsi="宋体" w:cs="宋体"/>
      <w:kern w:val="0"/>
      <w:sz w:val="27"/>
      <w:szCs w:val="27"/>
    </w:rPr>
  </w:style>
  <w:style w:type="paragraph" w:customStyle="1" w:styleId="785">
    <w:name w:val="xl6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宋体" w:hAnsi="宋体"/>
      <w:color w:val="000000"/>
      <w:kern w:val="0"/>
      <w:sz w:val="20"/>
      <w:szCs w:val="20"/>
    </w:rPr>
  </w:style>
  <w:style w:type="paragraph" w:customStyle="1" w:styleId="786">
    <w:name w:val="pa-126"/>
    <w:basedOn w:val="1"/>
    <w:qFormat/>
    <w:uiPriority w:val="0"/>
    <w:pPr>
      <w:widowControl/>
      <w:spacing w:line="480" w:lineRule="atLeast"/>
      <w:ind w:firstLine="480"/>
    </w:pPr>
    <w:rPr>
      <w:rFonts w:ascii="宋体" w:hAnsi="宋体" w:cs="宋体"/>
      <w:kern w:val="0"/>
      <w:sz w:val="24"/>
    </w:rPr>
  </w:style>
  <w:style w:type="paragraph" w:customStyle="1" w:styleId="787">
    <w:name w:val="CM11"/>
    <w:basedOn w:val="167"/>
    <w:next w:val="167"/>
    <w:qFormat/>
    <w:uiPriority w:val="0"/>
    <w:pPr>
      <w:spacing w:after="307" w:line="240" w:lineRule="auto"/>
    </w:pPr>
    <w:rPr>
      <w:rFonts w:ascii="宋体" w:eastAsia="宋体"/>
      <w:color w:val="auto"/>
    </w:rPr>
  </w:style>
  <w:style w:type="paragraph" w:customStyle="1" w:styleId="788">
    <w:name w:val="S4-L15"/>
    <w:basedOn w:val="1"/>
    <w:qFormat/>
    <w:uiPriority w:val="0"/>
    <w:pPr>
      <w:spacing w:after="120" w:line="360" w:lineRule="auto"/>
      <w:ind w:left="720" w:firstLine="392"/>
    </w:pPr>
    <w:rPr>
      <w:szCs w:val="21"/>
      <w:lang w:val="fr-FR"/>
    </w:rPr>
  </w:style>
  <w:style w:type="paragraph" w:customStyle="1" w:styleId="789">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kern w:val="0"/>
      <w:sz w:val="24"/>
    </w:rPr>
  </w:style>
  <w:style w:type="paragraph" w:customStyle="1" w:styleId="790">
    <w:name w:val="sanxiang3"/>
    <w:basedOn w:val="1"/>
    <w:qFormat/>
    <w:uiPriority w:val="0"/>
    <w:pPr>
      <w:widowControl/>
      <w:tabs>
        <w:tab w:val="left" w:pos="686"/>
        <w:tab w:val="left" w:pos="728"/>
        <w:tab w:val="left" w:pos="966"/>
      </w:tabs>
      <w:spacing w:beforeLines="100" w:after="156" w:line="240" w:lineRule="atLeast"/>
      <w:ind w:left="359" w:hanging="359" w:hangingChars="149"/>
      <w:jc w:val="left"/>
      <w:outlineLvl w:val="2"/>
    </w:pPr>
    <w:rPr>
      <w:rFonts w:ascii="宋体" w:hAnsi="宋体" w:eastAsia="黑体"/>
      <w:b/>
      <w:bCs/>
      <w:kern w:val="0"/>
      <w:sz w:val="24"/>
    </w:rPr>
  </w:style>
  <w:style w:type="paragraph" w:customStyle="1" w:styleId="791">
    <w:name w:val="pa-55"/>
    <w:basedOn w:val="1"/>
    <w:qFormat/>
    <w:uiPriority w:val="0"/>
    <w:pPr>
      <w:widowControl/>
      <w:spacing w:line="300" w:lineRule="atLeast"/>
      <w:ind w:firstLine="480"/>
      <w:jc w:val="center"/>
    </w:pPr>
    <w:rPr>
      <w:rFonts w:ascii="宋体" w:hAnsi="宋体" w:cs="宋体"/>
      <w:kern w:val="0"/>
      <w:sz w:val="24"/>
    </w:rPr>
  </w:style>
  <w:style w:type="paragraph" w:customStyle="1" w:styleId="792">
    <w:name w:val="Char Char Char2 Char"/>
    <w:basedOn w:val="1"/>
    <w:qFormat/>
    <w:uiPriority w:val="0"/>
    <w:pPr>
      <w:tabs>
        <w:tab w:val="left" w:pos="360"/>
      </w:tabs>
      <w:ind w:left="360" w:hanging="360"/>
    </w:pPr>
  </w:style>
  <w:style w:type="paragraph" w:customStyle="1" w:styleId="793">
    <w:name w:val="pa-127"/>
    <w:basedOn w:val="1"/>
    <w:qFormat/>
    <w:uiPriority w:val="0"/>
    <w:pPr>
      <w:widowControl/>
      <w:spacing w:line="480" w:lineRule="atLeast"/>
      <w:ind w:firstLine="960"/>
    </w:pPr>
    <w:rPr>
      <w:rFonts w:ascii="宋体" w:hAnsi="宋体" w:cs="宋体"/>
      <w:kern w:val="0"/>
      <w:sz w:val="24"/>
    </w:rPr>
  </w:style>
  <w:style w:type="paragraph" w:customStyle="1" w:styleId="794">
    <w:name w:val="S4-I-U-L15-No-dot"/>
    <w:basedOn w:val="1"/>
    <w:qFormat/>
    <w:uiPriority w:val="0"/>
    <w:pPr>
      <w:tabs>
        <w:tab w:val="left" w:pos="1112"/>
        <w:tab w:val="left" w:pos="1275"/>
      </w:tabs>
      <w:spacing w:after="120" w:line="360" w:lineRule="auto"/>
      <w:ind w:left="1112" w:hanging="420"/>
    </w:pPr>
    <w:rPr>
      <w:i/>
      <w:sz w:val="24"/>
      <w:u w:val="single"/>
    </w:rPr>
  </w:style>
  <w:style w:type="paragraph" w:customStyle="1" w:styleId="795">
    <w:name w:val="xl49"/>
    <w:basedOn w:val="1"/>
    <w:qFormat/>
    <w:uiPriority w:val="0"/>
    <w:pPr>
      <w:widowControl/>
      <w:pBdr>
        <w:top w:val="single" w:color="auto" w:sz="4" w:space="0"/>
        <w:left w:val="single" w:color="auto" w:sz="4" w:space="0"/>
        <w:bottom w:val="single" w:color="auto" w:sz="4" w:space="0"/>
        <w:right w:val="single" w:color="auto" w:sz="4" w:space="0"/>
      </w:pBdr>
      <w:shd w:val="clear" w:color="auto" w:fill="FFFF99"/>
      <w:spacing w:before="100" w:beforeAutospacing="1" w:after="100" w:afterAutospacing="1"/>
      <w:jc w:val="center"/>
      <w:textAlignment w:val="center"/>
    </w:pPr>
    <w:rPr>
      <w:rFonts w:ascii="宋体" w:hAnsi="宋体"/>
      <w:b/>
      <w:bCs/>
      <w:kern w:val="0"/>
      <w:sz w:val="20"/>
      <w:szCs w:val="20"/>
    </w:rPr>
  </w:style>
  <w:style w:type="paragraph" w:customStyle="1" w:styleId="796">
    <w:name w:val="样式 标题 1 + 黑体 三号 非加粗 居中 段前: 6 磅 段后: 6 磅 行距: 固定值 20 磅"/>
    <w:basedOn w:val="8"/>
    <w:qFormat/>
    <w:uiPriority w:val="0"/>
    <w:pPr>
      <w:adjustRightInd/>
      <w:spacing w:before="120" w:after="120" w:line="400" w:lineRule="exact"/>
      <w:jc w:val="center"/>
      <w:textAlignment w:val="auto"/>
    </w:pPr>
    <w:rPr>
      <w:rFonts w:ascii="黑体" w:hAnsi="黑体" w:eastAsia="黑体" w:cs="宋体"/>
      <w:b w:val="0"/>
      <w:sz w:val="32"/>
    </w:rPr>
  </w:style>
  <w:style w:type="paragraph" w:customStyle="1" w:styleId="797">
    <w:name w:val="节"/>
    <w:basedOn w:val="9"/>
    <w:qFormat/>
    <w:uiPriority w:val="0"/>
    <w:pPr>
      <w:adjustRightInd/>
      <w:spacing w:before="100" w:beforeAutospacing="1" w:after="160" w:line="720" w:lineRule="exact"/>
      <w:jc w:val="center"/>
      <w:textAlignment w:val="auto"/>
    </w:pPr>
    <w:rPr>
      <w:b w:val="0"/>
      <w:bCs/>
      <w:color w:val="000000"/>
      <w:spacing w:val="14"/>
      <w:kern w:val="2"/>
      <w:sz w:val="36"/>
      <w:szCs w:val="28"/>
    </w:rPr>
  </w:style>
  <w:style w:type="paragraph" w:customStyle="1" w:styleId="798">
    <w:name w:val="样式 样式 标题 4 + 段后: 0.5 行1"/>
    <w:basedOn w:val="705"/>
    <w:next w:val="53"/>
    <w:qFormat/>
    <w:uiPriority w:val="0"/>
    <w:pPr>
      <w:spacing w:after="120"/>
    </w:pPr>
  </w:style>
  <w:style w:type="paragraph" w:customStyle="1" w:styleId="799">
    <w:name w:val="pa-7"/>
    <w:basedOn w:val="1"/>
    <w:qFormat/>
    <w:uiPriority w:val="0"/>
    <w:pPr>
      <w:widowControl/>
      <w:spacing w:line="400" w:lineRule="atLeast"/>
    </w:pPr>
    <w:rPr>
      <w:rFonts w:ascii="宋体" w:hAnsi="宋体" w:cs="宋体"/>
      <w:kern w:val="0"/>
      <w:sz w:val="24"/>
    </w:rPr>
  </w:style>
  <w:style w:type="paragraph" w:customStyle="1" w:styleId="800">
    <w:name w:val="Char1 Char Char Char Char Char"/>
    <w:basedOn w:val="1"/>
    <w:qFormat/>
    <w:uiPriority w:val="0"/>
    <w:rPr>
      <w:rFonts w:ascii="Tahoma" w:hAnsi="Tahoma"/>
      <w:sz w:val="24"/>
      <w:szCs w:val="20"/>
    </w:rPr>
  </w:style>
  <w:style w:type="paragraph" w:customStyle="1" w:styleId="801">
    <w:name w:val="pa-114"/>
    <w:basedOn w:val="1"/>
    <w:qFormat/>
    <w:uiPriority w:val="0"/>
    <w:pPr>
      <w:widowControl/>
      <w:spacing w:line="280" w:lineRule="atLeast"/>
      <w:ind w:firstLine="2220"/>
    </w:pPr>
    <w:rPr>
      <w:rFonts w:ascii="宋体" w:hAnsi="宋体" w:cs="宋体"/>
      <w:kern w:val="0"/>
      <w:sz w:val="24"/>
    </w:rPr>
  </w:style>
  <w:style w:type="paragraph" w:customStyle="1" w:styleId="802">
    <w:name w:val="pa-25"/>
    <w:basedOn w:val="1"/>
    <w:qFormat/>
    <w:uiPriority w:val="0"/>
    <w:pPr>
      <w:widowControl/>
      <w:spacing w:line="360" w:lineRule="atLeast"/>
      <w:ind w:firstLine="480"/>
      <w:jc w:val="center"/>
    </w:pPr>
    <w:rPr>
      <w:rFonts w:ascii="宋体" w:hAnsi="宋体" w:cs="宋体"/>
      <w:kern w:val="0"/>
      <w:sz w:val="24"/>
    </w:rPr>
  </w:style>
  <w:style w:type="paragraph" w:customStyle="1" w:styleId="803">
    <w:name w:val="ca-31"/>
    <w:basedOn w:val="1"/>
    <w:qFormat/>
    <w:uiPriority w:val="0"/>
    <w:pPr>
      <w:widowControl/>
      <w:jc w:val="left"/>
    </w:pPr>
    <w:rPr>
      <w:rFonts w:ascii="??" w:hAnsi="??" w:cs="宋体"/>
      <w:color w:val="000000"/>
      <w:kern w:val="0"/>
      <w:szCs w:val="21"/>
    </w:rPr>
  </w:style>
  <w:style w:type="paragraph" w:customStyle="1" w:styleId="804">
    <w:name w:val="附录三级条标题"/>
    <w:basedOn w:val="805"/>
    <w:next w:val="748"/>
    <w:qFormat/>
    <w:uiPriority w:val="0"/>
    <w:pPr>
      <w:outlineLvl w:val="4"/>
    </w:pPr>
  </w:style>
  <w:style w:type="paragraph" w:customStyle="1" w:styleId="805">
    <w:name w:val="附录二级条标题"/>
    <w:basedOn w:val="806"/>
    <w:next w:val="748"/>
    <w:qFormat/>
    <w:uiPriority w:val="0"/>
    <w:pPr>
      <w:outlineLvl w:val="3"/>
    </w:pPr>
  </w:style>
  <w:style w:type="paragraph" w:customStyle="1" w:styleId="806">
    <w:name w:val="附录一级条标题"/>
    <w:basedOn w:val="759"/>
    <w:next w:val="748"/>
    <w:qFormat/>
    <w:uiPriority w:val="0"/>
    <w:pPr>
      <w:autoSpaceDN w:val="0"/>
      <w:spacing w:beforeLines="0" w:afterLines="0"/>
      <w:outlineLvl w:val="2"/>
    </w:pPr>
  </w:style>
  <w:style w:type="paragraph" w:customStyle="1" w:styleId="807">
    <w:name w:val="小节"/>
    <w:basedOn w:val="10"/>
    <w:qFormat/>
    <w:uiPriority w:val="0"/>
    <w:pPr>
      <w:adjustRightInd/>
      <w:spacing w:beforeLines="50" w:after="200" w:line="560" w:lineRule="exact"/>
      <w:jc w:val="left"/>
      <w:textAlignment w:val="auto"/>
    </w:pPr>
    <w:rPr>
      <w:rFonts w:ascii="宋体" w:hAnsi="宋体"/>
      <w:b w:val="0"/>
      <w:bCs/>
      <w:color w:val="000000"/>
      <w:spacing w:val="10"/>
      <w:kern w:val="2"/>
      <w:sz w:val="28"/>
      <w:szCs w:val="32"/>
    </w:rPr>
  </w:style>
  <w:style w:type="paragraph" w:customStyle="1" w:styleId="808">
    <w:name w:val="样式 样式 样式 标题 2 + 左  1 字符 + 左侧:  1 字符 + 左  0 字符"/>
    <w:basedOn w:val="809"/>
    <w:qFormat/>
    <w:uiPriority w:val="0"/>
    <w:pPr>
      <w:ind w:left="0" w:leftChars="0"/>
    </w:pPr>
    <w:rPr>
      <w:szCs w:val="24"/>
    </w:rPr>
  </w:style>
  <w:style w:type="paragraph" w:customStyle="1" w:styleId="809">
    <w:name w:val="样式 样式 标题 2 + 左  1 字符 + 左侧:  1 字符"/>
    <w:basedOn w:val="810"/>
    <w:qFormat/>
    <w:uiPriority w:val="0"/>
    <w:pPr>
      <w:ind w:left="210"/>
    </w:pPr>
  </w:style>
  <w:style w:type="paragraph" w:customStyle="1" w:styleId="810">
    <w:name w:val="样式 标题 2 + 左  1 字符"/>
    <w:basedOn w:val="9"/>
    <w:qFormat/>
    <w:uiPriority w:val="0"/>
    <w:pPr>
      <w:adjustRightInd/>
      <w:spacing w:before="100" w:beforeAutospacing="1" w:after="120" w:line="520" w:lineRule="atLeast"/>
      <w:ind w:left="100" w:leftChars="100"/>
      <w:textAlignment w:val="auto"/>
    </w:pPr>
    <w:rPr>
      <w:rFonts w:ascii="Times New Roman" w:hAnsi="Times New Roman" w:eastAsia="宋体"/>
      <w:color w:val="000000"/>
      <w:kern w:val="2"/>
      <w:sz w:val="24"/>
      <w:szCs w:val="28"/>
    </w:rPr>
  </w:style>
  <w:style w:type="paragraph" w:customStyle="1" w:styleId="811">
    <w:name w:val="ca-27"/>
    <w:basedOn w:val="1"/>
    <w:qFormat/>
    <w:uiPriority w:val="0"/>
    <w:pPr>
      <w:widowControl/>
      <w:jc w:val="left"/>
    </w:pPr>
    <w:rPr>
      <w:rFonts w:ascii="宋体" w:hAnsi="宋体" w:cs="宋体"/>
      <w:b/>
      <w:bCs/>
      <w:color w:val="002060"/>
      <w:spacing w:val="-20"/>
      <w:kern w:val="0"/>
      <w:szCs w:val="21"/>
    </w:rPr>
  </w:style>
  <w:style w:type="paragraph" w:customStyle="1" w:styleId="812">
    <w:name w:val="样式 标题 2Chapter X.X. Statementh22Header 2l2Level 2 Headhea...1"/>
    <w:basedOn w:val="10"/>
    <w:qFormat/>
    <w:uiPriority w:val="0"/>
    <w:pPr>
      <w:keepLines w:val="0"/>
      <w:tabs>
        <w:tab w:val="left" w:pos="1140"/>
      </w:tabs>
      <w:adjustRightInd/>
      <w:spacing w:before="120" w:afterLines="50" w:line="240" w:lineRule="auto"/>
      <w:jc w:val="left"/>
      <w:textAlignment w:val="auto"/>
    </w:pPr>
    <w:rPr>
      <w:rFonts w:ascii="宋体" w:cs="宋体"/>
      <w:bCs/>
      <w:sz w:val="24"/>
    </w:rPr>
  </w:style>
  <w:style w:type="paragraph" w:customStyle="1" w:styleId="813">
    <w:name w:val="1名"/>
    <w:basedOn w:val="1"/>
    <w:qFormat/>
    <w:uiPriority w:val="0"/>
    <w:pPr>
      <w:tabs>
        <w:tab w:val="left" w:pos="360"/>
      </w:tabs>
      <w:spacing w:before="120"/>
      <w:ind w:left="360" w:hanging="360"/>
    </w:pPr>
    <w:rPr>
      <w:rFonts w:ascii="宋体"/>
      <w:sz w:val="28"/>
    </w:rPr>
  </w:style>
  <w:style w:type="paragraph" w:customStyle="1" w:styleId="814">
    <w:name w:val="样式 标题 2 + Times New Roman 四号 非加粗 段前: 5 磅 段后: 0 磅 行距: 固定值 20..."/>
    <w:basedOn w:val="9"/>
    <w:qFormat/>
    <w:uiPriority w:val="0"/>
    <w:pPr>
      <w:adjustRightInd/>
      <w:spacing w:before="100" w:after="0" w:line="400" w:lineRule="exact"/>
      <w:textAlignment w:val="auto"/>
    </w:pPr>
    <w:rPr>
      <w:rFonts w:ascii="Times New Roman" w:hAnsi="Times New Roman" w:cs="宋体"/>
      <w:b w:val="0"/>
      <w:kern w:val="2"/>
      <w:sz w:val="28"/>
    </w:rPr>
  </w:style>
  <w:style w:type="paragraph" w:customStyle="1" w:styleId="815">
    <w:name w:val="封面标准名称"/>
    <w:qFormat/>
    <w:uiPriority w:val="0"/>
    <w:pPr>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816">
    <w:name w:val="封面标准英文名称"/>
    <w:qFormat/>
    <w:uiPriority w:val="0"/>
    <w:pPr>
      <w:widowControl w:val="0"/>
      <w:spacing w:before="370" w:line="400" w:lineRule="exact"/>
      <w:jc w:val="center"/>
    </w:pPr>
    <w:rPr>
      <w:rFonts w:ascii="Times New Roman" w:hAnsi="Times New Roman" w:eastAsia="宋体" w:cs="Times New Roman"/>
      <w:sz w:val="28"/>
      <w:lang w:val="en-US" w:eastAsia="zh-CN" w:bidi="ar-SA"/>
    </w:rPr>
  </w:style>
  <w:style w:type="paragraph" w:customStyle="1" w:styleId="817">
    <w:name w:val="pa-139"/>
    <w:basedOn w:val="1"/>
    <w:qFormat/>
    <w:uiPriority w:val="0"/>
    <w:pPr>
      <w:widowControl/>
      <w:spacing w:line="320" w:lineRule="atLeast"/>
      <w:ind w:firstLine="280"/>
    </w:pPr>
    <w:rPr>
      <w:rFonts w:ascii="宋体" w:hAnsi="宋体" w:cs="宋体"/>
      <w:kern w:val="0"/>
      <w:sz w:val="24"/>
    </w:rPr>
  </w:style>
  <w:style w:type="paragraph" w:customStyle="1" w:styleId="818">
    <w:name w:val="ca-46"/>
    <w:basedOn w:val="1"/>
    <w:qFormat/>
    <w:uiPriority w:val="0"/>
    <w:pPr>
      <w:widowControl/>
      <w:jc w:val="left"/>
    </w:pPr>
    <w:rPr>
      <w:rFonts w:ascii="宋体" w:hAnsi="宋体" w:cs="宋体"/>
      <w:color w:val="000000"/>
      <w:spacing w:val="-20"/>
      <w:kern w:val="0"/>
      <w:sz w:val="28"/>
      <w:szCs w:val="28"/>
    </w:rPr>
  </w:style>
  <w:style w:type="paragraph" w:customStyle="1" w:styleId="819">
    <w:name w:val="pa-110"/>
    <w:basedOn w:val="1"/>
    <w:qFormat/>
    <w:uiPriority w:val="0"/>
    <w:pPr>
      <w:widowControl/>
      <w:spacing w:line="360" w:lineRule="atLeast"/>
      <w:jc w:val="center"/>
    </w:pPr>
    <w:rPr>
      <w:rFonts w:ascii="宋体" w:hAnsi="宋体" w:cs="宋体"/>
      <w:kern w:val="0"/>
      <w:sz w:val="24"/>
    </w:rPr>
  </w:style>
  <w:style w:type="paragraph" w:customStyle="1" w:styleId="820">
    <w:name w:val="pa-19"/>
    <w:basedOn w:val="1"/>
    <w:qFormat/>
    <w:uiPriority w:val="0"/>
    <w:pPr>
      <w:widowControl/>
      <w:spacing w:line="240" w:lineRule="atLeast"/>
      <w:ind w:firstLine="20"/>
      <w:jc w:val="left"/>
    </w:pPr>
    <w:rPr>
      <w:rFonts w:ascii="宋体" w:hAnsi="宋体" w:cs="宋体"/>
      <w:kern w:val="0"/>
      <w:sz w:val="24"/>
    </w:rPr>
  </w:style>
  <w:style w:type="paragraph" w:customStyle="1" w:styleId="821">
    <w:name w:val="P1"/>
    <w:basedOn w:val="1"/>
    <w:qFormat/>
    <w:uiPriority w:val="0"/>
    <w:pPr>
      <w:widowControl/>
      <w:spacing w:before="240" w:line="240" w:lineRule="atLeast"/>
      <w:jc w:val="left"/>
    </w:pPr>
    <w:rPr>
      <w:b/>
      <w:kern w:val="0"/>
      <w:szCs w:val="21"/>
      <w:lang w:val="en-AU" w:eastAsia="en-US"/>
    </w:rPr>
  </w:style>
  <w:style w:type="paragraph" w:customStyle="1" w:styleId="822">
    <w:name w:val="标准标题3"/>
    <w:basedOn w:val="10"/>
    <w:qFormat/>
    <w:uiPriority w:val="0"/>
    <w:pPr>
      <w:tabs>
        <w:tab w:val="left" w:pos="780"/>
      </w:tabs>
      <w:adjustRightInd/>
      <w:spacing w:line="240" w:lineRule="auto"/>
      <w:ind w:left="-258" w:leftChars="-258"/>
      <w:textAlignment w:val="auto"/>
    </w:pPr>
    <w:rPr>
      <w:rFonts w:eastAsia="仿宋_GB2312"/>
      <w:bCs/>
      <w:sz w:val="28"/>
      <w:szCs w:val="32"/>
    </w:rPr>
  </w:style>
  <w:style w:type="paragraph" w:customStyle="1" w:styleId="823">
    <w:name w:val="Char Char Char Char Char Char Char Char Char Char Char Char Char1"/>
    <w:basedOn w:val="1"/>
    <w:qFormat/>
    <w:uiPriority w:val="0"/>
    <w:rPr>
      <w:rFonts w:ascii="Tahoma" w:hAnsi="Tahoma"/>
      <w:sz w:val="24"/>
      <w:szCs w:val="20"/>
    </w:rPr>
  </w:style>
  <w:style w:type="paragraph" w:customStyle="1" w:styleId="824">
    <w:name w:val="ca-35"/>
    <w:basedOn w:val="1"/>
    <w:qFormat/>
    <w:uiPriority w:val="0"/>
    <w:pPr>
      <w:widowControl/>
      <w:jc w:val="left"/>
    </w:pPr>
    <w:rPr>
      <w:kern w:val="0"/>
      <w:sz w:val="10"/>
      <w:szCs w:val="10"/>
    </w:rPr>
  </w:style>
  <w:style w:type="paragraph" w:customStyle="1" w:styleId="825">
    <w:name w:val="Char Char Char Char Char Char Char Char Char Char Char Char Char2"/>
    <w:basedOn w:val="1"/>
    <w:qFormat/>
    <w:uiPriority w:val="0"/>
    <w:rPr>
      <w:rFonts w:ascii="Tahoma" w:hAnsi="Tahoma"/>
      <w:sz w:val="24"/>
      <w:szCs w:val="20"/>
    </w:rPr>
  </w:style>
  <w:style w:type="paragraph" w:customStyle="1" w:styleId="826">
    <w:name w:val="样式 标题 4Chapter X.X.X. + 段后: 0.5 行1 + 段后: 0.5 行"/>
    <w:basedOn w:val="733"/>
    <w:qFormat/>
    <w:uiPriority w:val="0"/>
    <w:rPr>
      <w:szCs w:val="21"/>
    </w:rPr>
  </w:style>
  <w:style w:type="paragraph" w:customStyle="1" w:styleId="827">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828">
    <w:name w:val="pa-52"/>
    <w:basedOn w:val="1"/>
    <w:qFormat/>
    <w:uiPriority w:val="0"/>
    <w:pPr>
      <w:widowControl/>
      <w:spacing w:line="276" w:lineRule="atLeast"/>
      <w:jc w:val="left"/>
    </w:pPr>
    <w:rPr>
      <w:rFonts w:ascii="宋体" w:hAnsi="宋体" w:cs="宋体"/>
      <w:kern w:val="0"/>
      <w:sz w:val="24"/>
    </w:rPr>
  </w:style>
  <w:style w:type="paragraph" w:customStyle="1" w:styleId="829">
    <w:name w:val="Char Char Char1 Char Char Char1 Char Char Char Char Char Char Char Char Char Char"/>
    <w:basedOn w:val="1"/>
    <w:qFormat/>
    <w:uiPriority w:val="0"/>
    <w:pPr>
      <w:tabs>
        <w:tab w:val="left" w:pos="1200"/>
      </w:tabs>
      <w:ind w:left="1200" w:hanging="720"/>
    </w:pPr>
  </w:style>
  <w:style w:type="paragraph" w:customStyle="1" w:styleId="830">
    <w:name w:val="pa-51"/>
    <w:basedOn w:val="1"/>
    <w:qFormat/>
    <w:uiPriority w:val="0"/>
    <w:pPr>
      <w:widowControl/>
      <w:spacing w:line="276" w:lineRule="atLeast"/>
      <w:jc w:val="center"/>
    </w:pPr>
    <w:rPr>
      <w:rFonts w:ascii="宋体" w:hAnsi="宋体" w:cs="宋体"/>
      <w:kern w:val="0"/>
      <w:sz w:val="24"/>
    </w:rPr>
  </w:style>
  <w:style w:type="paragraph" w:customStyle="1" w:styleId="831">
    <w:name w:val="zmd1"/>
    <w:basedOn w:val="1"/>
    <w:qFormat/>
    <w:uiPriority w:val="0"/>
    <w:pPr>
      <w:spacing w:beforeLines="50" w:line="360" w:lineRule="auto"/>
      <w:ind w:firstLine="200" w:firstLineChars="200"/>
    </w:pPr>
    <w:rPr>
      <w:rFonts w:ascii="楷体_GB2312" w:hAnsi="宋体" w:eastAsia="楷体_GB2312"/>
      <w:sz w:val="24"/>
    </w:rPr>
  </w:style>
  <w:style w:type="paragraph" w:customStyle="1" w:styleId="832">
    <w:name w:val="xl28"/>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833">
    <w:name w:val="Divn"/>
    <w:qFormat/>
    <w:uiPriority w:val="0"/>
    <w:pPr>
      <w:spacing w:line="360" w:lineRule="auto"/>
    </w:pPr>
    <w:rPr>
      <w:rFonts w:ascii="Arial" w:hAnsi="Arial" w:eastAsia="宋体" w:cs="Arial"/>
      <w:b/>
      <w:caps/>
      <w:u w:val="single"/>
      <w:lang w:val="en-US" w:eastAsia="zh-CN" w:bidi="ar-SA"/>
    </w:rPr>
  </w:style>
  <w:style w:type="paragraph" w:customStyle="1" w:styleId="834">
    <w:name w:val="正文4"/>
    <w:qFormat/>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835">
    <w:name w:val="pa-131"/>
    <w:basedOn w:val="1"/>
    <w:qFormat/>
    <w:uiPriority w:val="0"/>
    <w:pPr>
      <w:widowControl/>
      <w:spacing w:line="280" w:lineRule="atLeast"/>
      <w:jc w:val="left"/>
    </w:pPr>
    <w:rPr>
      <w:rFonts w:ascii="宋体" w:hAnsi="宋体" w:cs="宋体"/>
      <w:kern w:val="0"/>
      <w:sz w:val="24"/>
    </w:rPr>
  </w:style>
  <w:style w:type="paragraph" w:customStyle="1" w:styleId="836">
    <w:name w:val="Char Char Char Char Char Char2"/>
    <w:basedOn w:val="1"/>
    <w:qFormat/>
    <w:uiPriority w:val="0"/>
    <w:pPr>
      <w:widowControl/>
      <w:spacing w:line="360" w:lineRule="auto"/>
      <w:jc w:val="left"/>
    </w:pPr>
  </w:style>
  <w:style w:type="paragraph" w:customStyle="1" w:styleId="837">
    <w:name w:val="he"/>
    <w:basedOn w:val="1"/>
    <w:qFormat/>
    <w:uiPriority w:val="0"/>
    <w:pPr>
      <w:widowControl/>
      <w:tabs>
        <w:tab w:val="left" w:pos="780"/>
        <w:tab w:val="left" w:pos="1080"/>
      </w:tabs>
      <w:spacing w:line="312" w:lineRule="atLeast"/>
      <w:ind w:left="-207" w:firstLine="655"/>
    </w:pPr>
    <w:rPr>
      <w:rFonts w:ascii="仿宋_GB2312" w:eastAsia="仿宋_GB2312"/>
      <w:sz w:val="28"/>
      <w:szCs w:val="20"/>
    </w:rPr>
  </w:style>
  <w:style w:type="paragraph" w:customStyle="1" w:styleId="838">
    <w:name w:val="ca-13"/>
    <w:basedOn w:val="1"/>
    <w:qFormat/>
    <w:uiPriority w:val="0"/>
    <w:pPr>
      <w:widowControl/>
      <w:jc w:val="left"/>
    </w:pPr>
    <w:rPr>
      <w:rFonts w:ascii="宋体" w:hAnsi="宋体" w:cs="宋体"/>
      <w:color w:val="000000"/>
      <w:kern w:val="0"/>
      <w:sz w:val="32"/>
      <w:szCs w:val="32"/>
    </w:rPr>
  </w:style>
  <w:style w:type="paragraph" w:customStyle="1" w:styleId="839">
    <w:name w:val="7"/>
    <w:basedOn w:val="1"/>
    <w:next w:val="24"/>
    <w:qFormat/>
    <w:uiPriority w:val="0"/>
    <w:pPr>
      <w:snapToGrid w:val="0"/>
      <w:spacing w:line="360" w:lineRule="auto"/>
      <w:ind w:firstLine="420" w:firstLineChars="200"/>
    </w:pPr>
    <w:rPr>
      <w:rFonts w:ascii="Arial" w:hAnsi="Arial" w:eastAsia="仿宋_GB2312"/>
      <w:sz w:val="24"/>
      <w:szCs w:val="20"/>
    </w:rPr>
  </w:style>
  <w:style w:type="paragraph" w:customStyle="1" w:styleId="840">
    <w:name w:val="正文首行缩进2字"/>
    <w:basedOn w:val="1"/>
    <w:qFormat/>
    <w:uiPriority w:val="0"/>
    <w:pPr>
      <w:spacing w:before="100" w:beforeAutospacing="1" w:after="100" w:afterAutospacing="1"/>
      <w:ind w:firstLine="200" w:firstLineChars="200"/>
    </w:pPr>
    <w:rPr>
      <w:rFonts w:eastAsia="楷体_GB2312"/>
      <w:sz w:val="28"/>
    </w:rPr>
  </w:style>
  <w:style w:type="paragraph" w:customStyle="1" w:styleId="841">
    <w:name w:val="二级无标题条"/>
    <w:basedOn w:val="1"/>
    <w:qFormat/>
    <w:uiPriority w:val="0"/>
  </w:style>
  <w:style w:type="paragraph" w:customStyle="1" w:styleId="842">
    <w:name w:val="封面一致性程度标识"/>
    <w:qFormat/>
    <w:uiPriority w:val="0"/>
    <w:pPr>
      <w:spacing w:before="440" w:line="400" w:lineRule="exact"/>
      <w:jc w:val="center"/>
    </w:pPr>
    <w:rPr>
      <w:rFonts w:ascii="宋体" w:hAnsi="Times New Roman" w:eastAsia="宋体" w:cs="Times New Roman"/>
      <w:sz w:val="28"/>
      <w:lang w:val="en-US" w:eastAsia="zh-CN" w:bidi="ar-SA"/>
    </w:rPr>
  </w:style>
  <w:style w:type="paragraph" w:customStyle="1" w:styleId="843">
    <w:name w:val="图表脚注"/>
    <w:next w:val="748"/>
    <w:qFormat/>
    <w:uiPriority w:val="0"/>
    <w:pPr>
      <w:ind w:left="300" w:leftChars="200" w:hanging="100" w:hangingChars="100"/>
      <w:jc w:val="both"/>
    </w:pPr>
    <w:rPr>
      <w:rFonts w:ascii="宋体" w:hAnsi="Times New Roman" w:eastAsia="宋体" w:cs="Times New Roman"/>
      <w:sz w:val="18"/>
      <w:lang w:val="en-US" w:eastAsia="zh-CN" w:bidi="ar-SA"/>
    </w:rPr>
  </w:style>
  <w:style w:type="paragraph" w:customStyle="1" w:styleId="844">
    <w:name w:val="pa-60"/>
    <w:basedOn w:val="1"/>
    <w:qFormat/>
    <w:uiPriority w:val="0"/>
    <w:pPr>
      <w:widowControl/>
      <w:spacing w:line="360" w:lineRule="atLeast"/>
      <w:ind w:firstLine="560"/>
    </w:pPr>
    <w:rPr>
      <w:rFonts w:ascii="宋体" w:hAnsi="宋体" w:cs="宋体"/>
      <w:kern w:val="0"/>
      <w:sz w:val="24"/>
    </w:rPr>
  </w:style>
  <w:style w:type="paragraph" w:customStyle="1" w:styleId="845">
    <w:name w:val="pa-33"/>
    <w:basedOn w:val="1"/>
    <w:qFormat/>
    <w:uiPriority w:val="0"/>
    <w:pPr>
      <w:widowControl/>
      <w:spacing w:line="360" w:lineRule="atLeast"/>
      <w:ind w:firstLine="440"/>
    </w:pPr>
    <w:rPr>
      <w:rFonts w:ascii="宋体" w:hAnsi="宋体" w:cs="宋体"/>
      <w:kern w:val="0"/>
      <w:sz w:val="24"/>
    </w:rPr>
  </w:style>
  <w:style w:type="paragraph" w:customStyle="1" w:styleId="846">
    <w:name w:val="Rechtliche Stellung Unterzeichner"/>
    <w:basedOn w:val="59"/>
    <w:uiPriority w:val="0"/>
    <w:pPr>
      <w:widowControl/>
      <w:tabs>
        <w:tab w:val="left" w:pos="567"/>
        <w:tab w:val="left" w:pos="1134"/>
        <w:tab w:val="left" w:pos="1200"/>
        <w:tab w:val="right" w:pos="9639"/>
      </w:tabs>
      <w:spacing w:line="360" w:lineRule="auto"/>
      <w:ind w:left="4252" w:leftChars="0" w:firstLine="0" w:firstLineChars="0"/>
    </w:pPr>
    <w:rPr>
      <w:rFonts w:ascii="Arial" w:hAnsi="Arial"/>
      <w:spacing w:val="0"/>
      <w:lang w:val="de-DE" w:eastAsia="de-DE"/>
    </w:rPr>
  </w:style>
  <w:style w:type="paragraph" w:customStyle="1" w:styleId="847">
    <w:name w:val="Default Text"/>
    <w:basedOn w:val="1"/>
    <w:qFormat/>
    <w:uiPriority w:val="0"/>
    <w:pPr>
      <w:widowControl/>
      <w:overflowPunct w:val="0"/>
      <w:autoSpaceDE w:val="0"/>
      <w:autoSpaceDN w:val="0"/>
      <w:adjustRightInd w:val="0"/>
      <w:jc w:val="left"/>
      <w:textAlignment w:val="baseline"/>
    </w:pPr>
    <w:rPr>
      <w:kern w:val="0"/>
      <w:sz w:val="24"/>
      <w:szCs w:val="20"/>
    </w:rPr>
  </w:style>
  <w:style w:type="paragraph" w:customStyle="1" w:styleId="848">
    <w:name w:val="pa-50"/>
    <w:basedOn w:val="1"/>
    <w:qFormat/>
    <w:uiPriority w:val="0"/>
    <w:pPr>
      <w:widowControl/>
      <w:spacing w:line="280" w:lineRule="atLeast"/>
      <w:ind w:hanging="200"/>
      <w:jc w:val="center"/>
    </w:pPr>
    <w:rPr>
      <w:rFonts w:ascii="宋体" w:hAnsi="宋体" w:cs="宋体"/>
      <w:kern w:val="0"/>
      <w:sz w:val="24"/>
    </w:rPr>
  </w:style>
  <w:style w:type="paragraph" w:customStyle="1" w:styleId="849">
    <w:name w:val="td-8"/>
    <w:basedOn w:val="1"/>
    <w:qFormat/>
    <w:uiPriority w:val="0"/>
    <w:pPr>
      <w:widowControl/>
      <w:pBdr>
        <w:top w:val="single" w:color="000000" w:sz="4" w:space="0"/>
        <w:left w:val="single" w:color="000000" w:sz="4" w:space="4"/>
        <w:bottom w:val="single" w:color="000000" w:sz="4" w:space="0"/>
        <w:right w:val="single" w:color="000000" w:sz="12" w:space="0"/>
      </w:pBdr>
      <w:jc w:val="left"/>
    </w:pPr>
    <w:rPr>
      <w:rFonts w:ascii="宋体" w:hAnsi="宋体" w:cs="宋体"/>
      <w:kern w:val="0"/>
      <w:sz w:val="24"/>
    </w:rPr>
  </w:style>
  <w:style w:type="paragraph" w:customStyle="1" w:styleId="850">
    <w:name w:val="日期3"/>
    <w:basedOn w:val="1"/>
    <w:next w:val="1"/>
    <w:qFormat/>
    <w:uiPriority w:val="0"/>
    <w:pPr>
      <w:adjustRightInd w:val="0"/>
      <w:spacing w:line="312" w:lineRule="atLeast"/>
      <w:textAlignment w:val="baseline"/>
    </w:pPr>
    <w:rPr>
      <w:kern w:val="0"/>
      <w:sz w:val="24"/>
      <w:szCs w:val="20"/>
    </w:rPr>
  </w:style>
  <w:style w:type="paragraph" w:customStyle="1" w:styleId="851">
    <w:name w:val="Paragraph4"/>
    <w:basedOn w:val="1"/>
    <w:qFormat/>
    <w:uiPriority w:val="0"/>
    <w:pPr>
      <w:spacing w:before="80" w:afterLines="50"/>
      <w:ind w:left="2250"/>
    </w:pPr>
    <w:rPr>
      <w:rFonts w:ascii="宋体"/>
      <w:kern w:val="0"/>
      <w:szCs w:val="20"/>
    </w:rPr>
  </w:style>
  <w:style w:type="paragraph" w:customStyle="1" w:styleId="852">
    <w:name w:val="td-10"/>
    <w:basedOn w:val="1"/>
    <w:qFormat/>
    <w:uiPriority w:val="0"/>
    <w:pPr>
      <w:widowControl/>
      <w:pBdr>
        <w:top w:val="single" w:color="000000" w:sz="4" w:space="0"/>
        <w:left w:val="single" w:color="000000" w:sz="4" w:space="4"/>
        <w:bottom w:val="single" w:color="000000" w:sz="12" w:space="0"/>
        <w:right w:val="single" w:color="000000" w:sz="4" w:space="0"/>
      </w:pBdr>
      <w:jc w:val="left"/>
    </w:pPr>
    <w:rPr>
      <w:rFonts w:ascii="宋体" w:hAnsi="宋体" w:cs="宋体"/>
      <w:kern w:val="0"/>
      <w:sz w:val="24"/>
    </w:rPr>
  </w:style>
  <w:style w:type="paragraph" w:customStyle="1" w:styleId="853">
    <w:name w:val="附录表标题"/>
    <w:next w:val="748"/>
    <w:uiPriority w:val="0"/>
    <w:pPr>
      <w:tabs>
        <w:tab w:val="left" w:pos="1680"/>
      </w:tabs>
      <w:ind w:left="840" w:hanging="420"/>
      <w:jc w:val="center"/>
      <w:textAlignment w:val="baseline"/>
    </w:pPr>
    <w:rPr>
      <w:rFonts w:ascii="黑体" w:hAnsi="Times New Roman" w:eastAsia="黑体" w:cs="Times New Roman"/>
      <w:kern w:val="21"/>
      <w:sz w:val="21"/>
      <w:lang w:val="en-US" w:eastAsia="zh-CN" w:bidi="ar-SA"/>
    </w:rPr>
  </w:style>
  <w:style w:type="paragraph" w:customStyle="1" w:styleId="854">
    <w:name w:val="普通正文"/>
    <w:basedOn w:val="1"/>
    <w:qFormat/>
    <w:uiPriority w:val="0"/>
    <w:pPr>
      <w:adjustRightInd w:val="0"/>
      <w:spacing w:before="120" w:after="120" w:line="360" w:lineRule="auto"/>
      <w:ind w:firstLine="480"/>
      <w:jc w:val="left"/>
      <w:textAlignment w:val="baseline"/>
    </w:pPr>
    <w:rPr>
      <w:rFonts w:ascii="Arial" w:hAnsi="Arial"/>
      <w:kern w:val="0"/>
      <w:sz w:val="28"/>
    </w:rPr>
  </w:style>
  <w:style w:type="paragraph" w:customStyle="1" w:styleId="855">
    <w:name w:val="日期1"/>
    <w:basedOn w:val="1"/>
    <w:next w:val="1"/>
    <w:qFormat/>
    <w:uiPriority w:val="0"/>
    <w:pPr>
      <w:adjustRightInd w:val="0"/>
      <w:spacing w:line="312" w:lineRule="atLeast"/>
      <w:textAlignment w:val="baseline"/>
    </w:pPr>
    <w:rPr>
      <w:kern w:val="0"/>
      <w:sz w:val="24"/>
      <w:szCs w:val="20"/>
    </w:rPr>
  </w:style>
  <w:style w:type="paragraph" w:customStyle="1" w:styleId="856">
    <w:name w:val="xl1417"/>
    <w:basedOn w:val="1"/>
    <w:qFormat/>
    <w:uiPriority w:val="0"/>
    <w:pPr>
      <w:widowControl/>
      <w:spacing w:before="100" w:beforeAutospacing="1" w:after="100" w:afterAutospacing="1"/>
      <w:jc w:val="center"/>
      <w:textAlignment w:val="top"/>
    </w:pPr>
    <w:rPr>
      <w:rFonts w:ascii="宋体" w:hAnsi="宋体" w:cs="宋体"/>
      <w:kern w:val="0"/>
      <w:sz w:val="16"/>
      <w:szCs w:val="16"/>
    </w:rPr>
  </w:style>
  <w:style w:type="paragraph" w:customStyle="1" w:styleId="857">
    <w:name w:val="pa-133"/>
    <w:basedOn w:val="1"/>
    <w:qFormat/>
    <w:uiPriority w:val="0"/>
    <w:pPr>
      <w:widowControl/>
      <w:spacing w:line="280" w:lineRule="atLeast"/>
      <w:jc w:val="left"/>
    </w:pPr>
    <w:rPr>
      <w:rFonts w:ascii="宋体" w:hAnsi="宋体" w:cs="宋体"/>
      <w:kern w:val="0"/>
      <w:sz w:val="24"/>
    </w:rPr>
  </w:style>
  <w:style w:type="paragraph" w:customStyle="1" w:styleId="858">
    <w:name w:val="pa-74"/>
    <w:basedOn w:val="1"/>
    <w:qFormat/>
    <w:uiPriority w:val="0"/>
    <w:pPr>
      <w:widowControl/>
      <w:spacing w:line="360" w:lineRule="atLeast"/>
      <w:ind w:firstLine="640"/>
      <w:jc w:val="center"/>
    </w:pPr>
    <w:rPr>
      <w:rFonts w:ascii="宋体" w:hAnsi="宋体" w:cs="宋体"/>
      <w:kern w:val="0"/>
      <w:sz w:val="24"/>
    </w:rPr>
  </w:style>
  <w:style w:type="paragraph" w:customStyle="1" w:styleId="859">
    <w:name w:val="ca-19"/>
    <w:basedOn w:val="1"/>
    <w:qFormat/>
    <w:uiPriority w:val="0"/>
    <w:pPr>
      <w:widowControl/>
      <w:jc w:val="left"/>
    </w:pPr>
    <w:rPr>
      <w:kern w:val="0"/>
      <w:sz w:val="18"/>
      <w:szCs w:val="18"/>
    </w:rPr>
  </w:style>
  <w:style w:type="paragraph" w:customStyle="1" w:styleId="860">
    <w:name w:val="Char Char Char Char Char Char Char"/>
    <w:basedOn w:val="1"/>
    <w:qFormat/>
    <w:uiPriority w:val="0"/>
    <w:rPr>
      <w:kern w:val="0"/>
      <w:sz w:val="24"/>
      <w:szCs w:val="20"/>
    </w:rPr>
  </w:style>
  <w:style w:type="paragraph" w:customStyle="1" w:styleId="861">
    <w:name w:val="CM6"/>
    <w:basedOn w:val="167"/>
    <w:next w:val="167"/>
    <w:qFormat/>
    <w:uiPriority w:val="0"/>
    <w:pPr>
      <w:spacing w:line="596" w:lineRule="atLeast"/>
    </w:pPr>
    <w:rPr>
      <w:rFonts w:ascii="宋体" w:eastAsia="宋体"/>
      <w:color w:val="auto"/>
    </w:rPr>
  </w:style>
  <w:style w:type="paragraph" w:customStyle="1" w:styleId="862">
    <w:name w:val="沈标题四"/>
    <w:basedOn w:val="11"/>
    <w:next w:val="1"/>
    <w:qFormat/>
    <w:uiPriority w:val="0"/>
    <w:pPr>
      <w:keepNext w:val="0"/>
      <w:keepLines w:val="0"/>
      <w:adjustRightInd/>
      <w:spacing w:line="377" w:lineRule="auto"/>
      <w:textAlignment w:val="auto"/>
    </w:pPr>
    <w:rPr>
      <w:rFonts w:ascii="Arial Narrow" w:hAnsi="Arial Narrow" w:eastAsia="方正姚体"/>
      <w:b w:val="0"/>
      <w:bCs/>
      <w:kern w:val="2"/>
      <w:sz w:val="24"/>
      <w:szCs w:val="24"/>
    </w:rPr>
  </w:style>
  <w:style w:type="paragraph" w:customStyle="1" w:styleId="863">
    <w:name w:val="t1"/>
    <w:basedOn w:val="1"/>
    <w:qFormat/>
    <w:uiPriority w:val="0"/>
    <w:pPr>
      <w:widowControl/>
      <w:spacing w:line="280" w:lineRule="atLeast"/>
      <w:jc w:val="left"/>
    </w:pPr>
    <w:rPr>
      <w:kern w:val="0"/>
      <w:sz w:val="24"/>
      <w:szCs w:val="20"/>
      <w:lang w:val="de-DE" w:eastAsia="de-DE"/>
    </w:rPr>
  </w:style>
  <w:style w:type="paragraph" w:customStyle="1" w:styleId="864">
    <w:name w:val="目次、标准名称标题"/>
    <w:basedOn w:val="752"/>
    <w:next w:val="748"/>
    <w:qFormat/>
    <w:uiPriority w:val="0"/>
    <w:pPr>
      <w:tabs>
        <w:tab w:val="left" w:pos="2160"/>
      </w:tabs>
      <w:spacing w:line="460" w:lineRule="exact"/>
      <w:ind w:left="0" w:firstLine="0"/>
    </w:pPr>
  </w:style>
  <w:style w:type="paragraph" w:customStyle="1" w:styleId="865">
    <w:name w:val="H5"/>
    <w:basedOn w:val="1"/>
    <w:next w:val="1"/>
    <w:qFormat/>
    <w:uiPriority w:val="0"/>
    <w:pPr>
      <w:keepNext/>
      <w:autoSpaceDE w:val="0"/>
      <w:autoSpaceDN w:val="0"/>
      <w:adjustRightInd w:val="0"/>
      <w:spacing w:before="100" w:after="100"/>
      <w:jc w:val="left"/>
      <w:outlineLvl w:val="5"/>
    </w:pPr>
    <w:rPr>
      <w:b/>
      <w:kern w:val="0"/>
      <w:sz w:val="20"/>
      <w:szCs w:val="20"/>
    </w:rPr>
  </w:style>
  <w:style w:type="paragraph" w:customStyle="1" w:styleId="866">
    <w:name w:val="ca-4"/>
    <w:basedOn w:val="1"/>
    <w:qFormat/>
    <w:uiPriority w:val="0"/>
    <w:pPr>
      <w:widowControl/>
      <w:jc w:val="left"/>
    </w:pPr>
    <w:rPr>
      <w:rFonts w:ascii="宋体" w:hAnsi="宋体" w:cs="宋体"/>
      <w:b/>
      <w:bCs/>
      <w:color w:val="000000"/>
      <w:spacing w:val="-20"/>
      <w:kern w:val="0"/>
      <w:sz w:val="48"/>
      <w:szCs w:val="48"/>
    </w:rPr>
  </w:style>
  <w:style w:type="paragraph" w:customStyle="1" w:styleId="867">
    <w:name w:val="xl2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868">
    <w:name w:val="pa-16"/>
    <w:basedOn w:val="1"/>
    <w:qFormat/>
    <w:uiPriority w:val="0"/>
    <w:pPr>
      <w:widowControl/>
      <w:spacing w:line="240" w:lineRule="atLeast"/>
    </w:pPr>
    <w:rPr>
      <w:rFonts w:ascii="宋体" w:hAnsi="宋体" w:cs="宋体"/>
      <w:kern w:val="0"/>
      <w:sz w:val="24"/>
    </w:rPr>
  </w:style>
  <w:style w:type="paragraph" w:customStyle="1" w:styleId="869">
    <w:name w:val="z-Bottom of Form"/>
    <w:next w:val="1"/>
    <w:qFormat/>
    <w:uiPriority w:val="0"/>
    <w:pPr>
      <w:widowControl w:val="0"/>
      <w:pBdr>
        <w:top w:val="double" w:color="000000" w:sz="2" w:space="0"/>
      </w:pBdr>
      <w:autoSpaceDE w:val="0"/>
      <w:autoSpaceDN w:val="0"/>
      <w:adjustRightInd w:val="0"/>
      <w:jc w:val="center"/>
    </w:pPr>
    <w:rPr>
      <w:rFonts w:ascii="Arial" w:hAnsi="Arial" w:eastAsia="宋体" w:cs="Times New Roman"/>
      <w:vanish/>
      <w:sz w:val="16"/>
      <w:lang w:val="en-US" w:eastAsia="zh-CN" w:bidi="ar-SA"/>
    </w:rPr>
  </w:style>
  <w:style w:type="paragraph" w:customStyle="1" w:styleId="870">
    <w:name w:val="条文脚注"/>
    <w:basedOn w:val="67"/>
    <w:qFormat/>
    <w:uiPriority w:val="0"/>
    <w:pPr>
      <w:adjustRightInd/>
      <w:snapToGrid w:val="0"/>
      <w:spacing w:line="240" w:lineRule="auto"/>
      <w:ind w:left="780" w:leftChars="200" w:hanging="360" w:hangingChars="200"/>
      <w:jc w:val="both"/>
      <w:textAlignment w:val="auto"/>
    </w:pPr>
    <w:rPr>
      <w:rFonts w:ascii="宋体"/>
      <w:kern w:val="2"/>
      <w:szCs w:val="18"/>
    </w:rPr>
  </w:style>
  <w:style w:type="paragraph" w:customStyle="1" w:styleId="871">
    <w:name w:val="pa-91"/>
    <w:basedOn w:val="1"/>
    <w:qFormat/>
    <w:uiPriority w:val="0"/>
    <w:pPr>
      <w:widowControl/>
      <w:spacing w:line="360" w:lineRule="atLeast"/>
      <w:ind w:firstLine="4000"/>
      <w:jc w:val="left"/>
    </w:pPr>
    <w:rPr>
      <w:rFonts w:ascii="宋体" w:hAnsi="宋体" w:cs="宋体"/>
      <w:kern w:val="0"/>
      <w:sz w:val="24"/>
    </w:rPr>
  </w:style>
  <w:style w:type="paragraph" w:customStyle="1" w:styleId="872">
    <w:name w:val="pa-138"/>
    <w:basedOn w:val="1"/>
    <w:qFormat/>
    <w:uiPriority w:val="0"/>
    <w:pPr>
      <w:widowControl/>
      <w:spacing w:line="480" w:lineRule="atLeast"/>
      <w:ind w:firstLine="960"/>
      <w:jc w:val="center"/>
    </w:pPr>
    <w:rPr>
      <w:rFonts w:ascii="宋体" w:hAnsi="宋体" w:cs="宋体"/>
      <w:kern w:val="0"/>
      <w:sz w:val="24"/>
    </w:rPr>
  </w:style>
  <w:style w:type="paragraph" w:customStyle="1" w:styleId="873">
    <w:name w:val="P3"/>
    <w:basedOn w:val="1"/>
    <w:qFormat/>
    <w:uiPriority w:val="0"/>
    <w:pPr>
      <w:widowControl/>
      <w:spacing w:before="240" w:line="240" w:lineRule="atLeast"/>
      <w:ind w:left="1152"/>
      <w:jc w:val="left"/>
    </w:pPr>
    <w:rPr>
      <w:b/>
      <w:kern w:val="0"/>
      <w:szCs w:val="21"/>
      <w:lang w:val="en-AU" w:eastAsia="en-US"/>
    </w:rPr>
  </w:style>
  <w:style w:type="paragraph" w:customStyle="1" w:styleId="874">
    <w:name w:val="Char Char Char Char1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875">
    <w:name w:val="默认段落字体 Para Char"/>
    <w:basedOn w:val="1"/>
    <w:qFormat/>
    <w:uiPriority w:val="0"/>
    <w:pPr>
      <w:tabs>
        <w:tab w:val="left" w:pos="600"/>
      </w:tabs>
      <w:ind w:left="600" w:hanging="600"/>
    </w:pPr>
  </w:style>
  <w:style w:type="paragraph" w:customStyle="1" w:styleId="876">
    <w:name w:val="Body"/>
    <w:basedOn w:val="1"/>
    <w:qFormat/>
    <w:uiPriority w:val="0"/>
    <w:pPr>
      <w:widowControl/>
      <w:spacing w:before="120" w:afterLines="50"/>
    </w:pPr>
    <w:rPr>
      <w:rFonts w:ascii="宋体"/>
      <w:kern w:val="0"/>
      <w:szCs w:val="20"/>
    </w:rPr>
  </w:style>
  <w:style w:type="paragraph" w:customStyle="1" w:styleId="877">
    <w:name w:val="Char"/>
    <w:basedOn w:val="30"/>
    <w:qFormat/>
    <w:uiPriority w:val="0"/>
    <w:pPr>
      <w:widowControl w:val="0"/>
      <w:jc w:val="both"/>
    </w:pPr>
    <w:rPr>
      <w:rFonts w:ascii="Tahoma" w:hAnsi="Tahoma"/>
      <w:sz w:val="24"/>
      <w:szCs w:val="24"/>
    </w:rPr>
  </w:style>
  <w:style w:type="paragraph" w:customStyle="1" w:styleId="878">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879">
    <w:name w:val="样式 样式 标题 3h3标题 3(节)H3l3CTsect1.2.3Heading 3 - old一level_3... + 段..."/>
    <w:basedOn w:val="744"/>
    <w:qFormat/>
    <w:uiPriority w:val="0"/>
    <w:pPr>
      <w:spacing w:beforeLines="0"/>
    </w:pPr>
    <w:rPr>
      <w:szCs w:val="24"/>
    </w:rPr>
  </w:style>
  <w:style w:type="paragraph" w:customStyle="1" w:styleId="880">
    <w:name w:val="Char2"/>
    <w:basedOn w:val="1"/>
    <w:qFormat/>
    <w:uiPriority w:val="0"/>
    <w:rPr>
      <w:rFonts w:ascii="Tahoma" w:hAnsi="Tahoma"/>
      <w:sz w:val="24"/>
      <w:szCs w:val="20"/>
    </w:rPr>
  </w:style>
  <w:style w:type="paragraph" w:customStyle="1" w:styleId="881">
    <w:name w:val="列出段落2"/>
    <w:basedOn w:val="1"/>
    <w:qFormat/>
    <w:uiPriority w:val="0"/>
    <w:pPr>
      <w:ind w:firstLine="420" w:firstLineChars="200"/>
    </w:pPr>
    <w:rPr>
      <w:rFonts w:ascii="Calibri" w:hAnsi="Calibri"/>
      <w:szCs w:val="22"/>
    </w:rPr>
  </w:style>
  <w:style w:type="paragraph" w:customStyle="1" w:styleId="882">
    <w:name w:val="Char Char"/>
    <w:basedOn w:val="1"/>
    <w:qFormat/>
    <w:uiPriority w:val="0"/>
  </w:style>
  <w:style w:type="paragraph" w:customStyle="1" w:styleId="883">
    <w:name w:val="样式 标题 1 + 宋体 居中 段前: 48 磅 段后: 12 磅 行距: 1.5 倍行距"/>
    <w:basedOn w:val="8"/>
    <w:qFormat/>
    <w:uiPriority w:val="0"/>
    <w:pPr>
      <w:adjustRightInd/>
      <w:spacing w:before="1560" w:after="240" w:line="360" w:lineRule="auto"/>
      <w:jc w:val="center"/>
      <w:textAlignment w:val="auto"/>
    </w:pPr>
    <w:rPr>
      <w:rFonts w:ascii="宋体" w:hAnsi="宋体"/>
      <w:b w:val="0"/>
      <w:kern w:val="2"/>
      <w:sz w:val="36"/>
    </w:rPr>
  </w:style>
  <w:style w:type="paragraph" w:customStyle="1" w:styleId="884">
    <w:name w:val="pa-53"/>
    <w:basedOn w:val="1"/>
    <w:qFormat/>
    <w:uiPriority w:val="0"/>
    <w:pPr>
      <w:widowControl/>
      <w:spacing w:line="280" w:lineRule="atLeast"/>
      <w:ind w:firstLine="100"/>
    </w:pPr>
    <w:rPr>
      <w:rFonts w:ascii="宋体" w:hAnsi="宋体" w:cs="宋体"/>
      <w:kern w:val="0"/>
      <w:sz w:val="24"/>
    </w:rPr>
  </w:style>
  <w:style w:type="paragraph" w:customStyle="1" w:styleId="885">
    <w:name w:val="样式 标题 1 + 五号"/>
    <w:basedOn w:val="8"/>
    <w:qFormat/>
    <w:uiPriority w:val="0"/>
    <w:pPr>
      <w:adjustRightInd/>
      <w:spacing w:before="0" w:after="0" w:line="240" w:lineRule="auto"/>
      <w:jc w:val="center"/>
      <w:textAlignment w:val="auto"/>
    </w:pPr>
    <w:rPr>
      <w:bCs/>
      <w:sz w:val="32"/>
      <w:szCs w:val="32"/>
    </w:rPr>
  </w:style>
  <w:style w:type="paragraph" w:customStyle="1" w:styleId="886">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887">
    <w:name w:val="CM14"/>
    <w:basedOn w:val="167"/>
    <w:next w:val="167"/>
    <w:qFormat/>
    <w:uiPriority w:val="0"/>
    <w:pPr>
      <w:spacing w:after="413" w:line="240" w:lineRule="auto"/>
    </w:pPr>
    <w:rPr>
      <w:rFonts w:ascii="宋体" w:eastAsia="宋体"/>
      <w:color w:val="auto"/>
    </w:rPr>
  </w:style>
  <w:style w:type="paragraph" w:customStyle="1" w:styleId="888">
    <w:name w:val="菲页(卷)"/>
    <w:basedOn w:val="8"/>
    <w:next w:val="889"/>
    <w:qFormat/>
    <w:uiPriority w:val="0"/>
    <w:pPr>
      <w:keepLines w:val="0"/>
      <w:widowControl/>
      <w:tabs>
        <w:tab w:val="left" w:pos="432"/>
      </w:tabs>
      <w:adjustRightInd/>
      <w:spacing w:before="0" w:after="0" w:line="240" w:lineRule="auto"/>
      <w:ind w:left="432" w:hanging="432"/>
      <w:jc w:val="center"/>
      <w:textAlignment w:val="auto"/>
      <w:outlineLvl w:val="1"/>
    </w:pPr>
    <w:rPr>
      <w:rFonts w:ascii="黑体" w:eastAsia="黑体"/>
      <w:b w:val="0"/>
      <w:kern w:val="0"/>
      <w:sz w:val="52"/>
    </w:rPr>
  </w:style>
  <w:style w:type="paragraph" w:customStyle="1" w:styleId="889">
    <w:name w:val="正文3"/>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890">
    <w:name w:val="pa-6"/>
    <w:basedOn w:val="1"/>
    <w:qFormat/>
    <w:uiPriority w:val="0"/>
    <w:pPr>
      <w:widowControl/>
      <w:spacing w:line="560" w:lineRule="atLeast"/>
    </w:pPr>
    <w:rPr>
      <w:rFonts w:ascii="宋体" w:hAnsi="宋体" w:cs="宋体"/>
      <w:kern w:val="0"/>
      <w:sz w:val="24"/>
    </w:rPr>
  </w:style>
  <w:style w:type="paragraph" w:customStyle="1" w:styleId="891">
    <w:name w:val="pa-75"/>
    <w:basedOn w:val="1"/>
    <w:qFormat/>
    <w:uiPriority w:val="0"/>
    <w:pPr>
      <w:widowControl/>
      <w:spacing w:line="300" w:lineRule="atLeast"/>
      <w:jc w:val="center"/>
    </w:pPr>
    <w:rPr>
      <w:rFonts w:ascii="宋体" w:hAnsi="宋体" w:cs="宋体"/>
      <w:kern w:val="0"/>
      <w:sz w:val="24"/>
    </w:rPr>
  </w:style>
  <w:style w:type="paragraph" w:customStyle="1" w:styleId="892">
    <w:name w:val="BJ-03-T"/>
    <w:qFormat/>
    <w:uiPriority w:val="0"/>
    <w:pPr>
      <w:tabs>
        <w:tab w:val="left" w:pos="2552"/>
      </w:tabs>
      <w:spacing w:before="120" w:after="120" w:line="360" w:lineRule="auto"/>
      <w:jc w:val="both"/>
    </w:pPr>
    <w:rPr>
      <w:rFonts w:ascii="Arial" w:hAnsi="Arial" w:eastAsia="宋体" w:cs="Times New Roman"/>
      <w:sz w:val="24"/>
      <w:lang w:val="en-GB" w:eastAsia="de-DE" w:bidi="ar-SA"/>
    </w:rPr>
  </w:style>
  <w:style w:type="paragraph" w:customStyle="1" w:styleId="893">
    <w:name w:val="huide00"/>
    <w:basedOn w:val="1"/>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894">
    <w:name w:val="pa-65"/>
    <w:basedOn w:val="1"/>
    <w:qFormat/>
    <w:uiPriority w:val="0"/>
    <w:pPr>
      <w:widowControl/>
      <w:spacing w:line="360" w:lineRule="atLeast"/>
    </w:pPr>
    <w:rPr>
      <w:rFonts w:ascii="宋体" w:hAnsi="宋体" w:cs="宋体"/>
      <w:kern w:val="0"/>
      <w:sz w:val="24"/>
    </w:rPr>
  </w:style>
  <w:style w:type="paragraph" w:customStyle="1" w:styleId="895">
    <w:name w:val="标准标题1"/>
    <w:basedOn w:val="8"/>
    <w:qFormat/>
    <w:uiPriority w:val="0"/>
    <w:pPr>
      <w:pageBreakBefore/>
      <w:tabs>
        <w:tab w:val="left" w:pos="1080"/>
      </w:tabs>
      <w:adjustRightInd/>
      <w:spacing w:line="578" w:lineRule="auto"/>
      <w:ind w:left="425" w:hanging="425"/>
      <w:textAlignment w:val="auto"/>
    </w:pPr>
    <w:rPr>
      <w:rFonts w:eastAsia="仿宋_GB2312"/>
      <w:bCs/>
      <w:sz w:val="32"/>
      <w:szCs w:val="44"/>
    </w:rPr>
  </w:style>
  <w:style w:type="paragraph" w:customStyle="1" w:styleId="896">
    <w:name w:val="Table Heading"/>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897">
    <w:name w:val="CPara-"/>
    <w:qFormat/>
    <w:uiPriority w:val="0"/>
    <w:pPr>
      <w:tabs>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after="100" w:afterAutospacing="1" w:line="220" w:lineRule="atLeast"/>
      <w:ind w:left="576"/>
    </w:pPr>
    <w:rPr>
      <w:rFonts w:ascii="宋体" w:hAnsi="宋体" w:eastAsia="宋体" w:cs="Times New Roman"/>
      <w:lang w:val="en-US" w:eastAsia="en-US" w:bidi="ar-SA"/>
    </w:rPr>
  </w:style>
  <w:style w:type="paragraph" w:customStyle="1" w:styleId="898">
    <w:name w:val="标书标题4"/>
    <w:basedOn w:val="11"/>
    <w:qFormat/>
    <w:uiPriority w:val="0"/>
    <w:pPr>
      <w:keepLines w:val="0"/>
      <w:snapToGrid w:val="0"/>
      <w:spacing w:beforeLines="50" w:afterLines="50" w:line="580" w:lineRule="exact"/>
      <w:textAlignment w:val="auto"/>
    </w:pPr>
    <w:rPr>
      <w:rFonts w:ascii="Arial Narrow" w:hAnsi="Arial Narrow" w:eastAsia="仿宋_GB2312"/>
      <w:color w:val="000000"/>
      <w:sz w:val="24"/>
      <w:szCs w:val="32"/>
    </w:rPr>
  </w:style>
  <w:style w:type="paragraph" w:customStyle="1" w:styleId="899">
    <w:name w:val="pa-98"/>
    <w:basedOn w:val="1"/>
    <w:qFormat/>
    <w:uiPriority w:val="0"/>
    <w:pPr>
      <w:widowControl/>
      <w:spacing w:line="720" w:lineRule="atLeast"/>
      <w:ind w:firstLine="480"/>
    </w:pPr>
    <w:rPr>
      <w:rFonts w:ascii="宋体" w:hAnsi="宋体" w:cs="宋体"/>
      <w:kern w:val="0"/>
      <w:sz w:val="24"/>
    </w:rPr>
  </w:style>
  <w:style w:type="paragraph" w:customStyle="1" w:styleId="900">
    <w:name w:val="样式 正文文本缩进 + 仿宋_GB2312 小四 首行缩进:  0 厘米 行距: 1.5 倍行距"/>
    <w:basedOn w:val="37"/>
    <w:qFormat/>
    <w:uiPriority w:val="0"/>
    <w:pPr>
      <w:tabs>
        <w:tab w:val="left" w:pos="2100"/>
      </w:tabs>
      <w:spacing w:afterLines="0" w:line="360" w:lineRule="auto"/>
      <w:ind w:firstLine="0" w:firstLineChars="0"/>
    </w:pPr>
    <w:rPr>
      <w:rFonts w:ascii="仿宋_GB2312" w:eastAsia="新宋体"/>
      <w:szCs w:val="20"/>
    </w:rPr>
  </w:style>
  <w:style w:type="paragraph" w:customStyle="1" w:styleId="901">
    <w:name w:val="ca-22"/>
    <w:basedOn w:val="1"/>
    <w:qFormat/>
    <w:uiPriority w:val="0"/>
    <w:pPr>
      <w:widowControl/>
      <w:jc w:val="left"/>
    </w:pPr>
    <w:rPr>
      <w:rFonts w:ascii="宋体" w:hAnsi="宋体" w:cs="宋体"/>
      <w:kern w:val="0"/>
      <w:szCs w:val="21"/>
    </w:rPr>
  </w:style>
  <w:style w:type="paragraph" w:customStyle="1" w:styleId="902">
    <w:name w:val="pa-56"/>
    <w:basedOn w:val="1"/>
    <w:qFormat/>
    <w:uiPriority w:val="0"/>
    <w:pPr>
      <w:widowControl/>
      <w:spacing w:line="300" w:lineRule="atLeast"/>
      <w:ind w:firstLine="420"/>
    </w:pPr>
    <w:rPr>
      <w:rFonts w:ascii="宋体" w:hAnsi="宋体" w:cs="宋体"/>
      <w:kern w:val="0"/>
      <w:sz w:val="24"/>
    </w:rPr>
  </w:style>
  <w:style w:type="paragraph" w:customStyle="1" w:styleId="903">
    <w:name w:val="样式 标题 3 + 左  2 字符"/>
    <w:basedOn w:val="10"/>
    <w:qFormat/>
    <w:uiPriority w:val="0"/>
    <w:pPr>
      <w:adjustRightInd/>
      <w:spacing w:beforeLines="50" w:after="120" w:line="520" w:lineRule="atLeast"/>
      <w:ind w:left="200" w:leftChars="200"/>
      <w:textAlignment w:val="auto"/>
    </w:pPr>
    <w:rPr>
      <w:b w:val="0"/>
      <w:color w:val="000000"/>
      <w:kern w:val="2"/>
      <w:sz w:val="24"/>
      <w:szCs w:val="28"/>
    </w:rPr>
  </w:style>
  <w:style w:type="paragraph" w:customStyle="1" w:styleId="904">
    <w:name w:val="pa-109"/>
    <w:basedOn w:val="1"/>
    <w:qFormat/>
    <w:uiPriority w:val="0"/>
    <w:pPr>
      <w:widowControl/>
      <w:spacing w:line="280" w:lineRule="atLeast"/>
    </w:pPr>
    <w:rPr>
      <w:rFonts w:ascii="宋体" w:hAnsi="宋体" w:cs="宋体"/>
      <w:kern w:val="0"/>
      <w:sz w:val="24"/>
    </w:rPr>
  </w:style>
  <w:style w:type="paragraph" w:customStyle="1" w:styleId="905">
    <w:name w:val="封面正文"/>
    <w:qFormat/>
    <w:uiPriority w:val="0"/>
    <w:pPr>
      <w:tabs>
        <w:tab w:val="left" w:pos="1980"/>
      </w:tabs>
      <w:ind w:left="1440" w:hanging="1440"/>
      <w:jc w:val="both"/>
    </w:pPr>
    <w:rPr>
      <w:rFonts w:ascii="Times New Roman" w:hAnsi="Times New Roman" w:eastAsia="宋体" w:cs="Times New Roman"/>
      <w:lang w:val="en-US" w:eastAsia="zh-CN" w:bidi="ar-SA"/>
    </w:rPr>
  </w:style>
  <w:style w:type="paragraph" w:customStyle="1" w:styleId="906">
    <w:name w:val="Char Char Char Char1"/>
    <w:basedOn w:val="1"/>
    <w:qFormat/>
    <w:uiPriority w:val="0"/>
  </w:style>
  <w:style w:type="paragraph" w:customStyle="1" w:styleId="907">
    <w:name w:val="xl2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908">
    <w:name w:val="样式 A正文 + 首行缩进:  0 字符"/>
    <w:basedOn w:val="1"/>
    <w:qFormat/>
    <w:uiPriority w:val="0"/>
    <w:rPr>
      <w:rFonts w:cs="宋体"/>
      <w:szCs w:val="20"/>
    </w:rPr>
  </w:style>
  <w:style w:type="paragraph" w:customStyle="1" w:styleId="909">
    <w:name w:val="标题4"/>
    <w:basedOn w:val="9"/>
    <w:next w:val="44"/>
    <w:qFormat/>
    <w:uiPriority w:val="0"/>
    <w:pPr>
      <w:adjustRightInd/>
      <w:spacing w:line="413" w:lineRule="auto"/>
      <w:textAlignment w:val="auto"/>
    </w:pPr>
    <w:rPr>
      <w:rFonts w:ascii="Times New Roman" w:hAnsi="Times New Roman" w:eastAsia="宋体"/>
      <w:b w:val="0"/>
      <w:sz w:val="21"/>
    </w:rPr>
  </w:style>
  <w:style w:type="paragraph" w:customStyle="1" w:styleId="910">
    <w:name w:val="pa-124"/>
    <w:basedOn w:val="1"/>
    <w:qFormat/>
    <w:uiPriority w:val="0"/>
    <w:pPr>
      <w:widowControl/>
      <w:spacing w:line="760" w:lineRule="atLeast"/>
    </w:pPr>
    <w:rPr>
      <w:rFonts w:ascii="宋体" w:hAnsi="宋体" w:cs="宋体"/>
      <w:kern w:val="0"/>
      <w:sz w:val="24"/>
    </w:rPr>
  </w:style>
  <w:style w:type="paragraph" w:customStyle="1" w:styleId="911">
    <w:name w:val="默认段落字体 Para Char Char Char"/>
    <w:basedOn w:val="1"/>
    <w:qFormat/>
    <w:uiPriority w:val="0"/>
  </w:style>
  <w:style w:type="paragraph" w:customStyle="1" w:styleId="912">
    <w:name w:val="f"/>
    <w:basedOn w:val="24"/>
    <w:qFormat/>
    <w:uiPriority w:val="0"/>
    <w:pPr>
      <w:widowControl w:val="0"/>
      <w:adjustRightInd w:val="0"/>
      <w:snapToGrid w:val="0"/>
      <w:spacing w:line="400" w:lineRule="atLeast"/>
      <w:ind w:firstLine="0"/>
      <w:jc w:val="center"/>
    </w:pPr>
    <w:rPr>
      <w:rFonts w:ascii="仿宋_GB2312" w:hAnsi="Arial" w:eastAsia="仿宋_GB2312"/>
      <w:sz w:val="28"/>
    </w:rPr>
  </w:style>
  <w:style w:type="paragraph" w:customStyle="1" w:styleId="913">
    <w:name w:val="默认段落字体 Para Char Char Char Char Char Char Char"/>
    <w:basedOn w:val="1"/>
    <w:qFormat/>
    <w:uiPriority w:val="0"/>
    <w:rPr>
      <w:rFonts w:ascii="Tahoma" w:hAnsi="Tahoma"/>
      <w:sz w:val="24"/>
      <w:szCs w:val="20"/>
    </w:rPr>
  </w:style>
  <w:style w:type="paragraph" w:customStyle="1" w:styleId="914">
    <w:name w:val="Para-----"/>
    <w:qFormat/>
    <w:uiPriority w:val="0"/>
    <w:pPr>
      <w:tabs>
        <w:tab w:val="left" w:pos="1152"/>
        <w:tab w:val="left" w:pos="1728"/>
        <w:tab w:val="left" w:pos="2304"/>
        <w:tab w:val="left" w:pos="3456"/>
        <w:tab w:val="left" w:pos="4032"/>
        <w:tab w:val="left" w:pos="4608"/>
        <w:tab w:val="left" w:pos="5184"/>
        <w:tab w:val="left" w:leader="underscore" w:pos="5760"/>
        <w:tab w:val="left" w:pos="6912"/>
        <w:tab w:val="left" w:pos="7488"/>
        <w:tab w:val="left" w:pos="8064"/>
        <w:tab w:val="left" w:pos="8640"/>
      </w:tabs>
      <w:spacing w:line="360" w:lineRule="auto"/>
      <w:ind w:left="1145"/>
    </w:pPr>
    <w:rPr>
      <w:rFonts w:ascii="Arial" w:hAnsi="Arial" w:eastAsia="宋体" w:cs="Arial"/>
      <w:lang w:val="en-US" w:eastAsia="zh-CN" w:bidi="ar-SA"/>
    </w:rPr>
  </w:style>
  <w:style w:type="paragraph" w:customStyle="1" w:styleId="915">
    <w:name w:val="Char Char Char Char Char Char Char Char Char Char Char Char Char"/>
    <w:basedOn w:val="1"/>
    <w:qFormat/>
    <w:uiPriority w:val="0"/>
    <w:rPr>
      <w:rFonts w:ascii="Tahoma" w:hAnsi="Tahoma"/>
      <w:sz w:val="24"/>
      <w:szCs w:val="20"/>
    </w:rPr>
  </w:style>
  <w:style w:type="paragraph" w:customStyle="1" w:styleId="916">
    <w:name w:val="标题 31"/>
    <w:basedOn w:val="889"/>
    <w:next w:val="24"/>
    <w:qFormat/>
    <w:uiPriority w:val="0"/>
    <w:pPr>
      <w:spacing w:line="360" w:lineRule="auto"/>
      <w:outlineLvl w:val="2"/>
    </w:pPr>
    <w:rPr>
      <w:kern w:val="2"/>
      <w:sz w:val="24"/>
      <w:szCs w:val="24"/>
    </w:rPr>
  </w:style>
  <w:style w:type="paragraph" w:customStyle="1" w:styleId="917">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918">
    <w:name w:val="-PART-"/>
    <w:qFormat/>
    <w:uiPriority w:val="0"/>
    <w:pPr>
      <w:keepNext/>
      <w:keepLines/>
      <w:spacing w:before="100" w:beforeAutospacing="1" w:after="100" w:afterAutospacing="1" w:line="360" w:lineRule="auto"/>
    </w:pPr>
    <w:rPr>
      <w:rFonts w:ascii="Arial" w:hAnsi="Arial" w:eastAsia="宋体" w:cs="Arial"/>
      <w:b/>
      <w:bCs/>
      <w:caps/>
      <w:sz w:val="24"/>
      <w:lang w:val="en-US" w:eastAsia="en-US" w:bidi="ar-SA"/>
    </w:rPr>
  </w:style>
  <w:style w:type="paragraph" w:customStyle="1" w:styleId="919">
    <w:name w:val="Char Char1 Char Char Char Char 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920">
    <w:name w:val="pa-15"/>
    <w:basedOn w:val="1"/>
    <w:qFormat/>
    <w:uiPriority w:val="0"/>
    <w:pPr>
      <w:widowControl/>
      <w:spacing w:line="240" w:lineRule="atLeast"/>
      <w:jc w:val="left"/>
    </w:pPr>
    <w:rPr>
      <w:rFonts w:ascii="宋体" w:hAnsi="宋体" w:cs="宋体"/>
      <w:kern w:val="0"/>
      <w:sz w:val="24"/>
    </w:rPr>
  </w:style>
  <w:style w:type="paragraph" w:customStyle="1" w:styleId="921">
    <w:name w:val="样式 三号 加粗 段后: 0.5 行"/>
    <w:basedOn w:val="1"/>
    <w:qFormat/>
    <w:uiPriority w:val="0"/>
    <w:pPr>
      <w:spacing w:afterLines="50"/>
      <w:jc w:val="left"/>
    </w:pPr>
    <w:rPr>
      <w:rFonts w:ascii="宋体" w:cs="宋体"/>
      <w:b/>
      <w:bCs/>
      <w:kern w:val="0"/>
      <w:sz w:val="32"/>
      <w:szCs w:val="20"/>
    </w:rPr>
  </w:style>
  <w:style w:type="paragraph" w:customStyle="1" w:styleId="922">
    <w:name w:val="ca-41"/>
    <w:basedOn w:val="1"/>
    <w:qFormat/>
    <w:uiPriority w:val="0"/>
    <w:pPr>
      <w:widowControl/>
      <w:jc w:val="left"/>
    </w:pPr>
    <w:rPr>
      <w:rFonts w:ascii="宋体" w:hAnsi="宋体" w:cs="宋体"/>
      <w:b/>
      <w:bCs/>
      <w:color w:val="000000"/>
      <w:spacing w:val="-20"/>
      <w:kern w:val="0"/>
      <w:sz w:val="32"/>
      <w:szCs w:val="32"/>
    </w:rPr>
  </w:style>
  <w:style w:type="paragraph" w:customStyle="1" w:styleId="923">
    <w:name w:val="保留正文"/>
    <w:basedOn w:val="4"/>
    <w:qFormat/>
    <w:uiPriority w:val="0"/>
    <w:pPr>
      <w:keepNext/>
      <w:spacing w:after="160"/>
    </w:pPr>
    <w:rPr>
      <w:szCs w:val="20"/>
    </w:rPr>
  </w:style>
  <w:style w:type="paragraph" w:customStyle="1" w:styleId="924">
    <w:name w:val="实施日期"/>
    <w:basedOn w:val="776"/>
    <w:uiPriority w:val="0"/>
    <w:pPr>
      <w:jc w:val="right"/>
    </w:pPr>
  </w:style>
  <w:style w:type="paragraph" w:customStyle="1" w:styleId="925">
    <w:name w:val="Char31"/>
    <w:basedOn w:val="1"/>
    <w:qFormat/>
    <w:uiPriority w:val="0"/>
    <w:pPr>
      <w:tabs>
        <w:tab w:val="left" w:pos="360"/>
      </w:tabs>
    </w:pPr>
  </w:style>
  <w:style w:type="paragraph" w:customStyle="1" w:styleId="926">
    <w:name w:val="xl51"/>
    <w:basedOn w:val="1"/>
    <w:qFormat/>
    <w:uiPriority w:val="0"/>
    <w:pPr>
      <w:widowControl/>
      <w:pBdr>
        <w:top w:val="single" w:color="auto" w:sz="4" w:space="0"/>
        <w:left w:val="single" w:color="auto" w:sz="4" w:space="0"/>
        <w:bottom w:val="single" w:color="auto" w:sz="4" w:space="0"/>
        <w:right w:val="single" w:color="auto" w:sz="4" w:space="0"/>
      </w:pBdr>
      <w:tabs>
        <w:tab w:val="left" w:pos="4500"/>
      </w:tabs>
      <w:spacing w:before="100" w:beforeAutospacing="1" w:after="100" w:afterAutospacing="1"/>
      <w:ind w:hanging="420"/>
      <w:jc w:val="center"/>
      <w:textAlignment w:val="center"/>
    </w:pPr>
    <w:rPr>
      <w:rFonts w:ascii="宋体" w:hAnsi="宋体"/>
      <w:b/>
      <w:bCs/>
      <w:kern w:val="0"/>
      <w:sz w:val="20"/>
      <w:szCs w:val="20"/>
    </w:rPr>
  </w:style>
  <w:style w:type="paragraph" w:customStyle="1" w:styleId="927">
    <w:name w:val="Char Char Char Char Char Char Char2"/>
    <w:basedOn w:val="1"/>
    <w:qFormat/>
    <w:uiPriority w:val="0"/>
    <w:rPr>
      <w:kern w:val="0"/>
      <w:sz w:val="24"/>
      <w:szCs w:val="20"/>
    </w:rPr>
  </w:style>
  <w:style w:type="paragraph" w:customStyle="1" w:styleId="928">
    <w:name w:val="pa-90"/>
    <w:basedOn w:val="1"/>
    <w:qFormat/>
    <w:uiPriority w:val="0"/>
    <w:pPr>
      <w:widowControl/>
      <w:spacing w:line="280" w:lineRule="atLeast"/>
    </w:pPr>
    <w:rPr>
      <w:rFonts w:ascii="宋体" w:hAnsi="宋体" w:cs="宋体"/>
      <w:kern w:val="0"/>
      <w:sz w:val="24"/>
    </w:rPr>
  </w:style>
  <w:style w:type="paragraph" w:customStyle="1" w:styleId="929">
    <w:name w:val="五级条标题"/>
    <w:basedOn w:val="930"/>
    <w:next w:val="748"/>
    <w:qFormat/>
    <w:uiPriority w:val="0"/>
    <w:pPr>
      <w:tabs>
        <w:tab w:val="left" w:pos="600"/>
        <w:tab w:val="left" w:pos="720"/>
        <w:tab w:val="left" w:pos="11177"/>
      </w:tabs>
      <w:ind w:left="11177"/>
      <w:outlineLvl w:val="6"/>
    </w:pPr>
  </w:style>
  <w:style w:type="paragraph" w:customStyle="1" w:styleId="930">
    <w:name w:val="四级条标题"/>
    <w:basedOn w:val="931"/>
    <w:next w:val="748"/>
    <w:qFormat/>
    <w:uiPriority w:val="0"/>
    <w:pPr>
      <w:ind w:left="0"/>
      <w:outlineLvl w:val="5"/>
    </w:pPr>
  </w:style>
  <w:style w:type="paragraph" w:customStyle="1" w:styleId="931">
    <w:name w:val="三级条标题"/>
    <w:basedOn w:val="932"/>
    <w:next w:val="748"/>
    <w:qFormat/>
    <w:uiPriority w:val="0"/>
    <w:pPr>
      <w:ind w:left="242"/>
      <w:outlineLvl w:val="4"/>
    </w:pPr>
  </w:style>
  <w:style w:type="paragraph" w:customStyle="1" w:styleId="932">
    <w:name w:val="二级条标题"/>
    <w:basedOn w:val="933"/>
    <w:next w:val="748"/>
    <w:qFormat/>
    <w:uiPriority w:val="0"/>
    <w:pPr>
      <w:ind w:left="528"/>
      <w:outlineLvl w:val="3"/>
    </w:pPr>
  </w:style>
  <w:style w:type="paragraph" w:customStyle="1" w:styleId="933">
    <w:name w:val="一级条标题"/>
    <w:basedOn w:val="8"/>
    <w:next w:val="748"/>
    <w:qFormat/>
    <w:uiPriority w:val="0"/>
    <w:pPr>
      <w:keepNext w:val="0"/>
      <w:keepLines w:val="0"/>
      <w:widowControl/>
      <w:adjustRightInd/>
      <w:spacing w:before="0" w:after="0" w:line="240" w:lineRule="auto"/>
      <w:jc w:val="left"/>
      <w:textAlignment w:val="auto"/>
      <w:outlineLvl w:val="2"/>
    </w:pPr>
    <w:rPr>
      <w:rFonts w:ascii="黑体" w:eastAsia="黑体"/>
      <w:b w:val="0"/>
      <w:kern w:val="0"/>
      <w:sz w:val="24"/>
    </w:rPr>
  </w:style>
  <w:style w:type="paragraph" w:customStyle="1" w:styleId="934">
    <w:name w:val="xl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b/>
      <w:bCs/>
      <w:kern w:val="0"/>
      <w:sz w:val="20"/>
      <w:szCs w:val="20"/>
    </w:rPr>
  </w:style>
  <w:style w:type="paragraph" w:customStyle="1" w:styleId="935">
    <w:name w:val="xl50"/>
    <w:basedOn w:val="1"/>
    <w:qFormat/>
    <w:uiPriority w:val="0"/>
    <w:pPr>
      <w:widowControl/>
      <w:pBdr>
        <w:top w:val="single" w:color="auto" w:sz="4" w:space="0"/>
        <w:left w:val="single" w:color="auto" w:sz="4" w:space="0"/>
        <w:bottom w:val="single" w:color="auto" w:sz="4" w:space="0"/>
        <w:right w:val="single" w:color="auto" w:sz="4" w:space="0"/>
      </w:pBdr>
      <w:shd w:val="clear" w:color="auto" w:fill="FFFF99"/>
      <w:tabs>
        <w:tab w:val="left" w:pos="4080"/>
      </w:tabs>
      <w:spacing w:before="100" w:beforeAutospacing="1" w:after="100" w:afterAutospacing="1"/>
      <w:ind w:left="4080" w:hanging="420"/>
      <w:jc w:val="center"/>
      <w:textAlignment w:val="center"/>
    </w:pPr>
    <w:rPr>
      <w:rFonts w:ascii="宋体" w:hAnsi="宋体"/>
      <w:b/>
      <w:bCs/>
      <w:kern w:val="0"/>
      <w:sz w:val="20"/>
      <w:szCs w:val="20"/>
    </w:rPr>
  </w:style>
  <w:style w:type="paragraph" w:customStyle="1" w:styleId="936">
    <w:name w:val="Char111"/>
    <w:basedOn w:val="1"/>
    <w:qFormat/>
    <w:uiPriority w:val="0"/>
    <w:rPr>
      <w:rFonts w:ascii="仿宋_GB2312" w:eastAsia="仿宋_GB2312"/>
      <w:b/>
      <w:sz w:val="32"/>
      <w:szCs w:val="32"/>
    </w:rPr>
  </w:style>
  <w:style w:type="paragraph" w:customStyle="1" w:styleId="937">
    <w:name w:val="pa-105"/>
    <w:basedOn w:val="1"/>
    <w:qFormat/>
    <w:uiPriority w:val="0"/>
    <w:pPr>
      <w:widowControl/>
      <w:spacing w:line="960" w:lineRule="atLeast"/>
    </w:pPr>
    <w:rPr>
      <w:rFonts w:ascii="宋体" w:hAnsi="宋体" w:cs="宋体"/>
      <w:kern w:val="0"/>
      <w:sz w:val="24"/>
    </w:rPr>
  </w:style>
  <w:style w:type="paragraph" w:customStyle="1" w:styleId="938">
    <w:name w:val="S4-L15-No"/>
    <w:basedOn w:val="788"/>
    <w:qFormat/>
    <w:uiPriority w:val="0"/>
    <w:pPr>
      <w:tabs>
        <w:tab w:val="left" w:pos="720"/>
      </w:tabs>
      <w:ind w:hanging="720"/>
    </w:pPr>
  </w:style>
  <w:style w:type="paragraph" w:customStyle="1" w:styleId="939">
    <w:name w:val="xl1419"/>
    <w:basedOn w:val="1"/>
    <w:qFormat/>
    <w:uiPriority w:val="0"/>
    <w:pPr>
      <w:widowControl/>
      <w:pBdr>
        <w:bottom w:val="single" w:color="auto" w:sz="4" w:space="0"/>
      </w:pBdr>
      <w:spacing w:before="100" w:beforeAutospacing="1" w:after="100" w:afterAutospacing="1"/>
      <w:jc w:val="left"/>
      <w:textAlignment w:val="top"/>
    </w:pPr>
    <w:rPr>
      <w:rFonts w:ascii="宋体" w:hAnsi="宋体" w:cs="宋体"/>
      <w:b/>
      <w:bCs/>
      <w:kern w:val="0"/>
      <w:sz w:val="20"/>
      <w:szCs w:val="20"/>
    </w:rPr>
  </w:style>
  <w:style w:type="paragraph" w:customStyle="1" w:styleId="940">
    <w:name w:val="样式 节 + 行距: 固定值 37 磅"/>
    <w:basedOn w:val="797"/>
    <w:qFormat/>
    <w:uiPriority w:val="0"/>
    <w:pPr>
      <w:spacing w:before="120" w:after="120" w:line="660" w:lineRule="exact"/>
    </w:pPr>
    <w:rPr>
      <w:rFonts w:cs="宋体"/>
    </w:rPr>
  </w:style>
  <w:style w:type="paragraph" w:customStyle="1" w:styleId="941">
    <w:name w:val="xl77"/>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宋体" w:hAnsi="宋体"/>
      <w:b/>
      <w:bCs/>
      <w:kern w:val="0"/>
      <w:sz w:val="20"/>
      <w:szCs w:val="20"/>
    </w:rPr>
  </w:style>
  <w:style w:type="paragraph" w:customStyle="1" w:styleId="942">
    <w:name w:val="msonormalcxspmiddle"/>
    <w:basedOn w:val="1"/>
    <w:qFormat/>
    <w:uiPriority w:val="0"/>
    <w:pPr>
      <w:widowControl/>
      <w:spacing w:before="100" w:beforeAutospacing="1" w:after="100" w:afterAutospacing="1"/>
      <w:jc w:val="left"/>
    </w:pPr>
    <w:rPr>
      <w:rFonts w:ascii="宋体" w:hAnsi="宋体" w:cs="宋体"/>
      <w:kern w:val="0"/>
      <w:sz w:val="24"/>
    </w:rPr>
  </w:style>
  <w:style w:type="paragraph" w:customStyle="1" w:styleId="943">
    <w:name w:val="标准有序列表（L1）"/>
    <w:basedOn w:val="24"/>
    <w:qFormat/>
    <w:uiPriority w:val="0"/>
    <w:pPr>
      <w:widowControl w:val="0"/>
      <w:tabs>
        <w:tab w:val="left" w:pos="0"/>
        <w:tab w:val="left" w:pos="1890"/>
      </w:tabs>
      <w:spacing w:line="360" w:lineRule="auto"/>
      <w:ind w:firstLine="0"/>
      <w:jc w:val="both"/>
    </w:pPr>
    <w:rPr>
      <w:rFonts w:ascii="黑体" w:eastAsia="黑体"/>
      <w:color w:val="000000"/>
      <w:sz w:val="24"/>
    </w:rPr>
  </w:style>
  <w:style w:type="paragraph" w:customStyle="1" w:styleId="944">
    <w:name w:val="pa-77"/>
    <w:basedOn w:val="1"/>
    <w:qFormat/>
    <w:uiPriority w:val="0"/>
    <w:pPr>
      <w:widowControl/>
      <w:spacing w:line="360" w:lineRule="atLeast"/>
    </w:pPr>
    <w:rPr>
      <w:rFonts w:ascii="宋体" w:hAnsi="宋体" w:cs="宋体"/>
      <w:kern w:val="0"/>
      <w:sz w:val="24"/>
    </w:rPr>
  </w:style>
  <w:style w:type="paragraph" w:customStyle="1" w:styleId="945">
    <w:name w:val="xl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olor w:val="FF0000"/>
      <w:kern w:val="0"/>
      <w:sz w:val="20"/>
      <w:szCs w:val="20"/>
    </w:rPr>
  </w:style>
  <w:style w:type="paragraph" w:customStyle="1" w:styleId="946">
    <w:name w:val="百姓X"/>
    <w:basedOn w:val="1"/>
    <w:uiPriority w:val="0"/>
    <w:pPr>
      <w:spacing w:before="120" w:after="120" w:line="360" w:lineRule="auto"/>
      <w:ind w:firstLine="539"/>
    </w:pPr>
    <w:rPr>
      <w:sz w:val="24"/>
      <w:szCs w:val="20"/>
    </w:rPr>
  </w:style>
  <w:style w:type="paragraph" w:customStyle="1" w:styleId="947">
    <w:name w:val="CM2"/>
    <w:basedOn w:val="167"/>
    <w:next w:val="167"/>
    <w:qFormat/>
    <w:uiPriority w:val="0"/>
    <w:pPr>
      <w:spacing w:line="623" w:lineRule="atLeast"/>
    </w:pPr>
    <w:rPr>
      <w:rFonts w:ascii="宋体" w:eastAsia="宋体"/>
      <w:color w:val="auto"/>
    </w:rPr>
  </w:style>
  <w:style w:type="paragraph" w:customStyle="1" w:styleId="948">
    <w:name w:val="ca-48"/>
    <w:basedOn w:val="1"/>
    <w:qFormat/>
    <w:uiPriority w:val="0"/>
    <w:pPr>
      <w:widowControl/>
      <w:jc w:val="left"/>
    </w:pPr>
    <w:rPr>
      <w:rFonts w:ascii="宋体" w:hAnsi="宋体" w:cs="宋体"/>
      <w:color w:val="000000"/>
      <w:kern w:val="0"/>
      <w:sz w:val="26"/>
      <w:szCs w:val="26"/>
    </w:rPr>
  </w:style>
  <w:style w:type="paragraph" w:customStyle="1" w:styleId="949">
    <w:name w:val="pa-59"/>
    <w:basedOn w:val="1"/>
    <w:qFormat/>
    <w:uiPriority w:val="0"/>
    <w:pPr>
      <w:widowControl/>
      <w:spacing w:line="360" w:lineRule="atLeast"/>
      <w:ind w:firstLine="200"/>
    </w:pPr>
    <w:rPr>
      <w:rFonts w:ascii="宋体" w:hAnsi="宋体" w:cs="宋体"/>
      <w:kern w:val="0"/>
      <w:sz w:val="24"/>
    </w:rPr>
  </w:style>
  <w:style w:type="paragraph" w:customStyle="1" w:styleId="950">
    <w:name w:val="pa-80"/>
    <w:basedOn w:val="1"/>
    <w:qFormat/>
    <w:uiPriority w:val="0"/>
    <w:pPr>
      <w:widowControl/>
      <w:spacing w:line="360" w:lineRule="atLeast"/>
    </w:pPr>
    <w:rPr>
      <w:rFonts w:ascii="宋体" w:hAnsi="宋体" w:cs="宋体"/>
      <w:kern w:val="0"/>
      <w:sz w:val="24"/>
    </w:rPr>
  </w:style>
  <w:style w:type="paragraph" w:customStyle="1" w:styleId="951">
    <w:name w:val="ca-24"/>
    <w:basedOn w:val="1"/>
    <w:qFormat/>
    <w:uiPriority w:val="0"/>
    <w:pPr>
      <w:widowControl/>
      <w:jc w:val="left"/>
    </w:pPr>
    <w:rPr>
      <w:rFonts w:ascii="宋体" w:hAnsi="宋体" w:cs="宋体"/>
      <w:kern w:val="0"/>
      <w:sz w:val="24"/>
    </w:rPr>
  </w:style>
  <w:style w:type="paragraph" w:customStyle="1" w:styleId="952">
    <w:name w:val="样式 正文缩进正文（首行缩进两字）特点ALT+Z表正文正文非缩进四号段1Normal Indent Char2...2"/>
    <w:basedOn w:val="10"/>
    <w:qFormat/>
    <w:uiPriority w:val="0"/>
    <w:pPr>
      <w:adjustRightInd/>
      <w:spacing w:before="360" w:after="120" w:line="360" w:lineRule="auto"/>
      <w:jc w:val="center"/>
      <w:textAlignment w:val="auto"/>
    </w:pPr>
    <w:rPr>
      <w:rFonts w:ascii="宋体" w:hAnsi="宋体"/>
      <w:kern w:val="2"/>
      <w:sz w:val="28"/>
    </w:rPr>
  </w:style>
  <w:style w:type="paragraph" w:customStyle="1" w:styleId="953">
    <w:name w:val="pa-12"/>
    <w:basedOn w:val="1"/>
    <w:qFormat/>
    <w:uiPriority w:val="0"/>
    <w:pPr>
      <w:widowControl/>
      <w:spacing w:line="360" w:lineRule="atLeast"/>
    </w:pPr>
    <w:rPr>
      <w:rFonts w:ascii="宋体" w:hAnsi="宋体" w:cs="宋体"/>
      <w:kern w:val="0"/>
      <w:sz w:val="24"/>
    </w:rPr>
  </w:style>
  <w:style w:type="paragraph" w:customStyle="1" w:styleId="954">
    <w:name w:val="样式 正文（首行缩进两字） + 宋体 首行缩进:  2 字符"/>
    <w:basedOn w:val="24"/>
    <w:qFormat/>
    <w:uiPriority w:val="0"/>
    <w:pPr>
      <w:widowControl w:val="0"/>
      <w:spacing w:line="460" w:lineRule="exact"/>
      <w:ind w:firstLine="503" w:firstLineChars="200"/>
      <w:jc w:val="both"/>
    </w:pPr>
    <w:rPr>
      <w:rFonts w:ascii="宋体" w:hAnsi="宋体" w:cs="宋体"/>
      <w:spacing w:val="6"/>
      <w:kern w:val="24"/>
      <w:sz w:val="24"/>
    </w:rPr>
  </w:style>
  <w:style w:type="paragraph" w:customStyle="1" w:styleId="955">
    <w:name w:val="Para-"/>
    <w:qFormat/>
    <w:uiPriority w:val="0"/>
    <w:pPr>
      <w:keepNext/>
      <w:tabs>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pPr>
    <w:rPr>
      <w:rFonts w:ascii="Arial" w:hAnsi="Arial" w:eastAsia="宋体" w:cs="Times New Roman"/>
      <w:lang w:val="en-US" w:eastAsia="en-US" w:bidi="ar-SA"/>
    </w:rPr>
  </w:style>
  <w:style w:type="paragraph" w:customStyle="1" w:styleId="956">
    <w:name w:val="样式 标题 3 + 段前: 7.8 磅"/>
    <w:basedOn w:val="10"/>
    <w:qFormat/>
    <w:uiPriority w:val="0"/>
    <w:pPr>
      <w:keepNext w:val="0"/>
      <w:keepLines w:val="0"/>
      <w:adjustRightInd/>
      <w:spacing w:before="156" w:after="0" w:line="360" w:lineRule="auto"/>
      <w:ind w:left="2220" w:hanging="420"/>
      <w:textAlignment w:val="auto"/>
    </w:pPr>
    <w:rPr>
      <w:rFonts w:cs="宋体"/>
      <w:b w:val="0"/>
      <w:kern w:val="2"/>
      <w:sz w:val="24"/>
    </w:rPr>
  </w:style>
  <w:style w:type="paragraph" w:customStyle="1" w:styleId="957">
    <w:name w:val="Item List"/>
    <w:qFormat/>
    <w:uiPriority w:val="0"/>
    <w:pPr>
      <w:tabs>
        <w:tab w:val="left" w:pos="812"/>
      </w:tabs>
      <w:spacing w:line="300" w:lineRule="auto"/>
      <w:ind w:left="812" w:hanging="360"/>
      <w:jc w:val="both"/>
    </w:pPr>
    <w:rPr>
      <w:rFonts w:ascii="Arial" w:hAnsi="Arial" w:eastAsia="宋体" w:cs="Times New Roman"/>
      <w:sz w:val="21"/>
      <w:lang w:val="en-US" w:eastAsia="en-US" w:bidi="ar-SA"/>
    </w:rPr>
  </w:style>
  <w:style w:type="paragraph" w:customStyle="1" w:styleId="958">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959">
    <w:name w:val="pa-69"/>
    <w:basedOn w:val="1"/>
    <w:qFormat/>
    <w:uiPriority w:val="0"/>
    <w:pPr>
      <w:widowControl/>
      <w:spacing w:line="240" w:lineRule="atLeast"/>
      <w:ind w:firstLine="1140"/>
    </w:pPr>
    <w:rPr>
      <w:rFonts w:ascii="宋体" w:hAnsi="宋体" w:cs="宋体"/>
      <w:kern w:val="0"/>
      <w:sz w:val="24"/>
    </w:rPr>
  </w:style>
  <w:style w:type="paragraph" w:customStyle="1" w:styleId="960">
    <w:name w:val="样式 标题 3(A-3)sect1.2.3h3H3level_3PIM 3Level 3 HeadHeading..."/>
    <w:basedOn w:val="10"/>
    <w:qFormat/>
    <w:uiPriority w:val="0"/>
    <w:pPr>
      <w:adjustRightInd/>
      <w:spacing w:line="416" w:lineRule="auto"/>
      <w:textAlignment w:val="auto"/>
    </w:pPr>
    <w:rPr>
      <w:rFonts w:ascii="Arial" w:hAnsi="Arial"/>
      <w:bCs/>
      <w:sz w:val="30"/>
      <w:szCs w:val="32"/>
    </w:rPr>
  </w:style>
  <w:style w:type="paragraph" w:customStyle="1" w:styleId="961">
    <w:name w:val="z2"/>
    <w:basedOn w:val="1"/>
    <w:qFormat/>
    <w:uiPriority w:val="0"/>
    <w:pPr>
      <w:keepNext/>
      <w:widowControl/>
      <w:wordWrap w:val="0"/>
      <w:spacing w:beforeLines="50" w:afterLines="50" w:line="300" w:lineRule="auto"/>
    </w:pPr>
    <w:rPr>
      <w:rFonts w:ascii="宋体" w:hAnsi="宋体"/>
      <w:b/>
      <w:bCs/>
      <w:sz w:val="24"/>
    </w:rPr>
  </w:style>
  <w:style w:type="paragraph" w:customStyle="1" w:styleId="962">
    <w:name w:val="xl142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top"/>
    </w:pPr>
    <w:rPr>
      <w:rFonts w:ascii="宋体" w:hAnsi="宋体" w:cs="宋体"/>
      <w:kern w:val="0"/>
      <w:sz w:val="16"/>
      <w:szCs w:val="16"/>
    </w:rPr>
  </w:style>
  <w:style w:type="paragraph" w:customStyle="1" w:styleId="963">
    <w:name w:val="pa-43"/>
    <w:basedOn w:val="1"/>
    <w:qFormat/>
    <w:uiPriority w:val="0"/>
    <w:pPr>
      <w:widowControl/>
      <w:spacing w:line="280" w:lineRule="atLeast"/>
      <w:jc w:val="center"/>
    </w:pPr>
    <w:rPr>
      <w:rFonts w:ascii="宋体" w:hAnsi="宋体" w:cs="宋体"/>
      <w:kern w:val="0"/>
      <w:sz w:val="24"/>
    </w:rPr>
  </w:style>
  <w:style w:type="paragraph" w:customStyle="1" w:styleId="964">
    <w:name w:val="pa-122"/>
    <w:basedOn w:val="1"/>
    <w:qFormat/>
    <w:uiPriority w:val="0"/>
    <w:pPr>
      <w:widowControl/>
      <w:spacing w:line="360" w:lineRule="atLeast"/>
      <w:jc w:val="center"/>
    </w:pPr>
    <w:rPr>
      <w:rFonts w:ascii="宋体" w:hAnsi="宋体" w:cs="宋体"/>
      <w:kern w:val="0"/>
      <w:sz w:val="24"/>
    </w:rPr>
  </w:style>
  <w:style w:type="paragraph" w:customStyle="1" w:styleId="965">
    <w:name w:val="list11"/>
    <w:basedOn w:val="766"/>
    <w:qFormat/>
    <w:uiPriority w:val="0"/>
    <w:pPr>
      <w:tabs>
        <w:tab w:val="left" w:pos="425"/>
        <w:tab w:val="left" w:pos="1680"/>
        <w:tab w:val="left" w:pos="3540"/>
        <w:tab w:val="left" w:pos="4320"/>
        <w:tab w:val="left" w:pos="6120"/>
      </w:tabs>
      <w:spacing w:beforeLines="20" w:afterLines="20" w:line="240" w:lineRule="auto"/>
      <w:ind w:left="1685" w:hanging="425"/>
    </w:pPr>
  </w:style>
  <w:style w:type="paragraph" w:customStyle="1" w:styleId="966">
    <w:name w:val="样式 样式 标题 3section:33l3Level 3 HeadH3heading 3h3Bold Headbh... + ... Char"/>
    <w:basedOn w:val="1"/>
    <w:qFormat/>
    <w:uiPriority w:val="0"/>
    <w:pPr>
      <w:keepNext/>
      <w:keepLines/>
      <w:spacing w:beforeLines="50" w:afterLines="50" w:line="360" w:lineRule="auto"/>
      <w:ind w:left="800" w:leftChars="400"/>
      <w:outlineLvl w:val="2"/>
    </w:pPr>
    <w:rPr>
      <w:rFonts w:ascii="宋体" w:hAnsi="宋体" w:cs="宋体"/>
      <w:b/>
      <w:bCs/>
      <w:color w:val="FF0000"/>
      <w:sz w:val="24"/>
    </w:rPr>
  </w:style>
  <w:style w:type="paragraph" w:customStyle="1" w:styleId="967">
    <w:name w:val="pa-132"/>
    <w:basedOn w:val="1"/>
    <w:qFormat/>
    <w:uiPriority w:val="0"/>
    <w:pPr>
      <w:widowControl/>
      <w:spacing w:line="360" w:lineRule="atLeast"/>
    </w:pPr>
    <w:rPr>
      <w:rFonts w:ascii="宋体" w:hAnsi="宋体" w:cs="宋体"/>
      <w:kern w:val="0"/>
      <w:sz w:val="24"/>
    </w:rPr>
  </w:style>
  <w:style w:type="paragraph" w:customStyle="1" w:styleId="968">
    <w:name w:val="项目符号2号"/>
    <w:qFormat/>
    <w:uiPriority w:val="0"/>
    <w:pPr>
      <w:tabs>
        <w:tab w:val="left" w:pos="4140"/>
        <w:tab w:val="left" w:pos="5102"/>
      </w:tabs>
      <w:spacing w:line="360" w:lineRule="auto"/>
      <w:ind w:left="4140" w:hanging="420"/>
    </w:pPr>
    <w:rPr>
      <w:rFonts w:ascii="Arial" w:hAnsi="Arial" w:eastAsia="仿宋_GB2312" w:cs="Times New Roman"/>
      <w:kern w:val="2"/>
      <w:sz w:val="24"/>
      <w:szCs w:val="24"/>
      <w:lang w:val="en-US" w:eastAsia="zh-CN" w:bidi="ar-SA"/>
    </w:rPr>
  </w:style>
  <w:style w:type="paragraph" w:customStyle="1" w:styleId="969">
    <w:name w:val="标书标题2"/>
    <w:basedOn w:val="9"/>
    <w:qFormat/>
    <w:uiPriority w:val="0"/>
    <w:pPr>
      <w:keepLines w:val="0"/>
      <w:widowControl/>
      <w:snapToGrid w:val="0"/>
      <w:spacing w:beforeLines="150" w:after="240" w:line="640" w:lineRule="exact"/>
      <w:jc w:val="center"/>
      <w:textAlignment w:val="auto"/>
    </w:pPr>
    <w:rPr>
      <w:rFonts w:ascii="Arial Narrow" w:hAnsi="Arial Narrow" w:eastAsia="仿宋_GB2312"/>
      <w:bCs/>
      <w:color w:val="000000"/>
      <w:sz w:val="44"/>
      <w:szCs w:val="28"/>
    </w:rPr>
  </w:style>
  <w:style w:type="paragraph" w:customStyle="1" w:styleId="970">
    <w:name w:val="正文表标题"/>
    <w:next w:val="748"/>
    <w:qFormat/>
    <w:uiPriority w:val="0"/>
    <w:pPr>
      <w:jc w:val="center"/>
    </w:pPr>
    <w:rPr>
      <w:rFonts w:ascii="黑体" w:hAnsi="Times New Roman" w:eastAsia="黑体" w:cs="Times New Roman"/>
      <w:sz w:val="21"/>
      <w:lang w:val="en-US" w:eastAsia="zh-CN" w:bidi="ar-SA"/>
    </w:rPr>
  </w:style>
  <w:style w:type="paragraph" w:customStyle="1" w:styleId="971">
    <w:name w:val="a1"/>
    <w:basedOn w:val="643"/>
    <w:qFormat/>
    <w:uiPriority w:val="0"/>
    <w:pPr>
      <w:tabs>
        <w:tab w:val="left" w:pos="1260"/>
        <w:tab w:val="left" w:pos="1830"/>
      </w:tabs>
      <w:topLinePunct/>
      <w:spacing w:beforeLines="50" w:afterLines="50" w:line="240" w:lineRule="auto"/>
      <w:ind w:left="1830" w:hanging="420"/>
    </w:pPr>
    <w:rPr>
      <w:rFonts w:ascii="Calibri"/>
      <w:kern w:val="2"/>
      <w:sz w:val="21"/>
      <w:szCs w:val="24"/>
    </w:rPr>
  </w:style>
  <w:style w:type="paragraph" w:customStyle="1" w:styleId="972">
    <w:name w:val="BJ-02-T"/>
    <w:qFormat/>
    <w:uiPriority w:val="0"/>
    <w:pPr>
      <w:spacing w:before="120" w:line="360" w:lineRule="auto"/>
      <w:ind w:left="1985"/>
      <w:jc w:val="both"/>
    </w:pPr>
    <w:rPr>
      <w:rFonts w:ascii="Arial" w:hAnsi="Arial" w:eastAsia="宋体" w:cs="Times New Roman"/>
      <w:sz w:val="24"/>
      <w:lang w:val="en-GB" w:eastAsia="de-DE" w:bidi="ar-SA"/>
    </w:rPr>
  </w:style>
  <w:style w:type="paragraph" w:customStyle="1" w:styleId="973">
    <w:name w:val="Char Char Char Char Char Char Char Char Char Char Char Char Char Char Char Char Char Char111"/>
    <w:basedOn w:val="1"/>
    <w:qFormat/>
    <w:uiPriority w:val="0"/>
    <w:rPr>
      <w:rFonts w:ascii="Calibri" w:hAnsi="Calibri"/>
      <w:szCs w:val="20"/>
    </w:rPr>
  </w:style>
  <w:style w:type="paragraph" w:customStyle="1" w:styleId="974">
    <w:name w:val="_Style 5"/>
    <w:basedOn w:val="30"/>
    <w:qFormat/>
    <w:uiPriority w:val="0"/>
    <w:pPr>
      <w:widowControl w:val="0"/>
      <w:jc w:val="both"/>
    </w:pPr>
    <w:rPr>
      <w:szCs w:val="24"/>
    </w:rPr>
  </w:style>
  <w:style w:type="paragraph" w:customStyle="1" w:styleId="975">
    <w:name w:val="xl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kern w:val="0"/>
      <w:sz w:val="20"/>
      <w:szCs w:val="20"/>
    </w:rPr>
  </w:style>
  <w:style w:type="paragraph" w:customStyle="1" w:styleId="976">
    <w:name w:val="text4"/>
    <w:basedOn w:val="1"/>
    <w:qFormat/>
    <w:uiPriority w:val="0"/>
    <w:pPr>
      <w:widowControl/>
      <w:spacing w:before="100" w:beforeAutospacing="1" w:after="100" w:afterAutospacing="1"/>
      <w:jc w:val="left"/>
    </w:pPr>
    <w:rPr>
      <w:rFonts w:ascii="宋体" w:hAnsi="宋体" w:cs="宋体"/>
      <w:kern w:val="0"/>
      <w:sz w:val="24"/>
    </w:rPr>
  </w:style>
  <w:style w:type="paragraph" w:customStyle="1" w:styleId="977">
    <w:name w:val="五号正文项目（标准）"/>
    <w:basedOn w:val="1"/>
    <w:qFormat/>
    <w:uiPriority w:val="0"/>
    <w:pPr>
      <w:tabs>
        <w:tab w:val="left" w:pos="360"/>
        <w:tab w:val="left" w:pos="900"/>
      </w:tabs>
      <w:spacing w:line="400" w:lineRule="exact"/>
      <w:ind w:left="900" w:hanging="540"/>
      <w:jc w:val="left"/>
    </w:pPr>
    <w:rPr>
      <w:rFonts w:ascii="宋体" w:hAnsi="宋体"/>
      <w:color w:val="000000"/>
      <w:szCs w:val="20"/>
    </w:rPr>
  </w:style>
  <w:style w:type="paragraph" w:customStyle="1" w:styleId="978">
    <w:name w:val="8"/>
    <w:basedOn w:val="1"/>
    <w:next w:val="24"/>
    <w:qFormat/>
    <w:uiPriority w:val="0"/>
    <w:pPr>
      <w:widowControl/>
      <w:spacing w:line="360" w:lineRule="auto"/>
      <w:ind w:firstLine="420"/>
      <w:jc w:val="left"/>
    </w:pPr>
    <w:rPr>
      <w:rFonts w:ascii="宋体" w:hAnsi="宋体"/>
      <w:kern w:val="0"/>
    </w:rPr>
  </w:style>
  <w:style w:type="paragraph" w:customStyle="1" w:styleId="979">
    <w:name w:val="pa-93"/>
    <w:basedOn w:val="1"/>
    <w:qFormat/>
    <w:uiPriority w:val="0"/>
    <w:pPr>
      <w:widowControl/>
      <w:spacing w:line="480" w:lineRule="atLeast"/>
      <w:ind w:firstLine="480"/>
      <w:jc w:val="left"/>
    </w:pPr>
    <w:rPr>
      <w:rFonts w:ascii="宋体" w:hAnsi="宋体" w:cs="宋体"/>
      <w:kern w:val="0"/>
      <w:sz w:val="24"/>
    </w:rPr>
  </w:style>
  <w:style w:type="paragraph" w:customStyle="1" w:styleId="980">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981">
    <w:name w:val="pa-61"/>
    <w:basedOn w:val="1"/>
    <w:qFormat/>
    <w:uiPriority w:val="0"/>
    <w:pPr>
      <w:widowControl/>
      <w:spacing w:line="240" w:lineRule="atLeast"/>
    </w:pPr>
    <w:rPr>
      <w:rFonts w:ascii="宋体" w:hAnsi="宋体" w:cs="宋体"/>
      <w:kern w:val="0"/>
      <w:sz w:val="24"/>
    </w:rPr>
  </w:style>
  <w:style w:type="paragraph" w:customStyle="1" w:styleId="982">
    <w:name w:val="ca-45"/>
    <w:basedOn w:val="1"/>
    <w:qFormat/>
    <w:uiPriority w:val="0"/>
    <w:pPr>
      <w:widowControl/>
      <w:jc w:val="left"/>
    </w:pPr>
    <w:rPr>
      <w:rFonts w:ascii="宋体" w:hAnsi="宋体" w:cs="宋体"/>
      <w:color w:val="000000"/>
      <w:kern w:val="0"/>
      <w:sz w:val="72"/>
      <w:szCs w:val="72"/>
    </w:rPr>
  </w:style>
  <w:style w:type="paragraph" w:customStyle="1" w:styleId="983">
    <w:name w:val="BJ-03"/>
    <w:qFormat/>
    <w:uiPriority w:val="0"/>
    <w:pPr>
      <w:widowControl w:val="0"/>
      <w:spacing w:before="120" w:after="120" w:line="360" w:lineRule="auto"/>
      <w:jc w:val="both"/>
    </w:pPr>
    <w:rPr>
      <w:rFonts w:ascii="Arial" w:hAnsi="Arial" w:eastAsia="宋体" w:cs="Times New Roman"/>
      <w:sz w:val="24"/>
      <w:lang w:val="de-DE" w:eastAsia="de-DE" w:bidi="ar-SA"/>
    </w:rPr>
  </w:style>
  <w:style w:type="paragraph" w:customStyle="1" w:styleId="984">
    <w:name w:val="pa-24"/>
    <w:basedOn w:val="1"/>
    <w:qFormat/>
    <w:uiPriority w:val="0"/>
    <w:pPr>
      <w:widowControl/>
      <w:spacing w:line="360" w:lineRule="atLeast"/>
      <w:ind w:firstLine="480"/>
    </w:pPr>
    <w:rPr>
      <w:rFonts w:ascii="宋体" w:hAnsi="宋体" w:cs="宋体"/>
      <w:kern w:val="0"/>
      <w:sz w:val="24"/>
    </w:rPr>
  </w:style>
  <w:style w:type="paragraph" w:customStyle="1" w:styleId="985">
    <w:name w:val="BJ-01"/>
    <w:qFormat/>
    <w:uiPriority w:val="0"/>
    <w:pPr>
      <w:tabs>
        <w:tab w:val="left" w:pos="360"/>
        <w:tab w:val="left" w:pos="567"/>
      </w:tabs>
      <w:spacing w:before="240" w:line="360" w:lineRule="auto"/>
      <w:ind w:left="360" w:hanging="360"/>
      <w:jc w:val="both"/>
    </w:pPr>
    <w:rPr>
      <w:rFonts w:ascii="Arial" w:hAnsi="Arial" w:eastAsia="宋体" w:cs="Times New Roman"/>
      <w:sz w:val="24"/>
      <w:lang w:val="en-GB" w:eastAsia="de-DE" w:bidi="ar-SA"/>
    </w:rPr>
  </w:style>
  <w:style w:type="paragraph" w:customStyle="1" w:styleId="986">
    <w:name w:val="Bullet2"/>
    <w:basedOn w:val="1"/>
    <w:qFormat/>
    <w:uiPriority w:val="0"/>
    <w:pPr>
      <w:tabs>
        <w:tab w:val="left" w:pos="810"/>
      </w:tabs>
      <w:spacing w:afterLines="50"/>
      <w:ind w:left="1440" w:hanging="360"/>
      <w:jc w:val="left"/>
    </w:pPr>
    <w:rPr>
      <w:rFonts w:ascii="宋体"/>
      <w:color w:val="000080"/>
      <w:kern w:val="0"/>
      <w:szCs w:val="20"/>
    </w:rPr>
  </w:style>
  <w:style w:type="paragraph" w:customStyle="1" w:styleId="987">
    <w:name w:val="pa-44"/>
    <w:basedOn w:val="1"/>
    <w:qFormat/>
    <w:uiPriority w:val="0"/>
    <w:pPr>
      <w:widowControl/>
      <w:spacing w:line="360" w:lineRule="atLeast"/>
      <w:ind w:firstLine="420"/>
      <w:jc w:val="left"/>
    </w:pPr>
    <w:rPr>
      <w:rFonts w:ascii="宋体" w:hAnsi="宋体" w:cs="宋体"/>
      <w:kern w:val="0"/>
      <w:sz w:val="24"/>
    </w:rPr>
  </w:style>
  <w:style w:type="paragraph" w:customStyle="1" w:styleId="988">
    <w:name w:val="pa-123"/>
    <w:basedOn w:val="1"/>
    <w:qFormat/>
    <w:uiPriority w:val="0"/>
    <w:pPr>
      <w:widowControl/>
      <w:spacing w:line="360" w:lineRule="atLeast"/>
    </w:pPr>
    <w:rPr>
      <w:rFonts w:ascii="宋体" w:hAnsi="宋体" w:cs="宋体"/>
      <w:kern w:val="0"/>
      <w:sz w:val="24"/>
    </w:rPr>
  </w:style>
  <w:style w:type="paragraph" w:customStyle="1" w:styleId="989">
    <w:name w:val="xl76"/>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宋体" w:hAnsi="宋体"/>
      <w:b/>
      <w:bCs/>
      <w:kern w:val="0"/>
      <w:sz w:val="20"/>
      <w:szCs w:val="20"/>
    </w:rPr>
  </w:style>
  <w:style w:type="paragraph" w:customStyle="1" w:styleId="990">
    <w:name w:val="td-7"/>
    <w:basedOn w:val="1"/>
    <w:qFormat/>
    <w:uiPriority w:val="0"/>
    <w:pPr>
      <w:widowControl/>
      <w:pBdr>
        <w:top w:val="single" w:color="000000" w:sz="4" w:space="0"/>
        <w:left w:val="single" w:color="000000" w:sz="12" w:space="4"/>
        <w:bottom w:val="single" w:color="000000" w:sz="4" w:space="0"/>
        <w:right w:val="single" w:color="000000" w:sz="4" w:space="0"/>
      </w:pBdr>
      <w:jc w:val="left"/>
    </w:pPr>
    <w:rPr>
      <w:rFonts w:ascii="宋体" w:hAnsi="宋体" w:cs="宋体"/>
      <w:kern w:val="0"/>
      <w:sz w:val="24"/>
    </w:rPr>
  </w:style>
  <w:style w:type="paragraph" w:customStyle="1" w:styleId="991">
    <w:name w:val="xl59"/>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b/>
      <w:bCs/>
      <w:kern w:val="0"/>
      <w:sz w:val="20"/>
      <w:szCs w:val="20"/>
    </w:rPr>
  </w:style>
  <w:style w:type="paragraph" w:customStyle="1" w:styleId="992">
    <w:name w:val="xl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kern w:val="0"/>
      <w:sz w:val="20"/>
      <w:szCs w:val="20"/>
    </w:rPr>
  </w:style>
  <w:style w:type="paragraph" w:customStyle="1" w:styleId="993">
    <w:name w:val="paragraph1"/>
    <w:basedOn w:val="1"/>
    <w:qFormat/>
    <w:uiPriority w:val="0"/>
    <w:pPr>
      <w:spacing w:afterLines="30" w:line="360" w:lineRule="auto"/>
      <w:ind w:firstLine="420" w:firstLineChars="200"/>
    </w:pPr>
    <w:rPr>
      <w:rFonts w:eastAsia="楷体_GB2312"/>
      <w:sz w:val="24"/>
      <w:szCs w:val="20"/>
    </w:rPr>
  </w:style>
  <w:style w:type="paragraph" w:customStyle="1" w:styleId="994">
    <w:name w:val="Char2 Char Char Char Char Char Char"/>
    <w:basedOn w:val="1"/>
    <w:qFormat/>
    <w:uiPriority w:val="0"/>
    <w:pPr>
      <w:autoSpaceDE w:val="0"/>
      <w:autoSpaceDN w:val="0"/>
      <w:adjustRightInd w:val="0"/>
      <w:snapToGrid w:val="0"/>
      <w:spacing w:line="500" w:lineRule="exact"/>
      <w:ind w:firstLine="562" w:firstLineChars="200"/>
      <w:jc w:val="center"/>
    </w:pPr>
    <w:rPr>
      <w:rFonts w:eastAsia="仿宋_GB2312"/>
      <w:b/>
      <w:color w:val="000000"/>
      <w:sz w:val="28"/>
      <w:szCs w:val="28"/>
    </w:rPr>
  </w:style>
  <w:style w:type="paragraph" w:customStyle="1" w:styleId="995">
    <w:name w:val="简单回函地址"/>
    <w:basedOn w:val="1"/>
    <w:qFormat/>
    <w:uiPriority w:val="0"/>
    <w:pPr>
      <w:spacing w:line="460" w:lineRule="exact"/>
      <w:ind w:firstLine="200" w:firstLineChars="200"/>
    </w:pPr>
    <w:rPr>
      <w:spacing w:val="12"/>
      <w:sz w:val="24"/>
      <w:szCs w:val="20"/>
    </w:rPr>
  </w:style>
  <w:style w:type="paragraph" w:customStyle="1" w:styleId="996">
    <w:name w:val="表内文字"/>
    <w:basedOn w:val="1"/>
    <w:qFormat/>
    <w:uiPriority w:val="0"/>
    <w:pPr>
      <w:spacing w:line="500" w:lineRule="atLeast"/>
      <w:jc w:val="center"/>
    </w:pPr>
    <w:rPr>
      <w:rFonts w:ascii="Arial" w:hAnsi="Arial" w:eastAsia="楷体_GB2312" w:cs="Arial"/>
      <w:sz w:val="28"/>
    </w:rPr>
  </w:style>
  <w:style w:type="paragraph" w:customStyle="1" w:styleId="997">
    <w:name w:val="pa-46"/>
    <w:basedOn w:val="1"/>
    <w:qFormat/>
    <w:uiPriority w:val="0"/>
    <w:pPr>
      <w:widowControl/>
      <w:spacing w:line="280" w:lineRule="atLeast"/>
      <w:ind w:firstLine="420"/>
      <w:jc w:val="left"/>
    </w:pPr>
    <w:rPr>
      <w:rFonts w:ascii="宋体" w:hAnsi="宋体" w:cs="宋体"/>
      <w:kern w:val="0"/>
      <w:sz w:val="24"/>
    </w:rPr>
  </w:style>
  <w:style w:type="paragraph" w:customStyle="1" w:styleId="998">
    <w:name w:val="Char Char1511"/>
    <w:basedOn w:val="1"/>
    <w:qFormat/>
    <w:uiPriority w:val="0"/>
    <w:rPr>
      <w:szCs w:val="20"/>
    </w:rPr>
  </w:style>
  <w:style w:type="paragraph" w:customStyle="1" w:styleId="999">
    <w:name w:val="pa-107"/>
    <w:basedOn w:val="1"/>
    <w:qFormat/>
    <w:uiPriority w:val="0"/>
    <w:pPr>
      <w:widowControl/>
      <w:spacing w:line="720" w:lineRule="atLeast"/>
      <w:ind w:firstLine="3000"/>
    </w:pPr>
    <w:rPr>
      <w:rFonts w:ascii="宋体" w:hAnsi="宋体" w:cs="宋体"/>
      <w:kern w:val="0"/>
      <w:sz w:val="24"/>
    </w:rPr>
  </w:style>
  <w:style w:type="paragraph" w:customStyle="1" w:styleId="1000">
    <w:name w:val="ca-3"/>
    <w:basedOn w:val="1"/>
    <w:qFormat/>
    <w:uiPriority w:val="0"/>
    <w:pPr>
      <w:widowControl/>
      <w:jc w:val="left"/>
    </w:pPr>
    <w:rPr>
      <w:b/>
      <w:bCs/>
      <w:color w:val="000000"/>
      <w:spacing w:val="-20"/>
      <w:kern w:val="0"/>
      <w:sz w:val="48"/>
      <w:szCs w:val="48"/>
    </w:rPr>
  </w:style>
  <w:style w:type="paragraph" w:customStyle="1" w:styleId="1001">
    <w:name w:val="Char Char1 Char"/>
    <w:basedOn w:val="1"/>
    <w:qFormat/>
    <w:uiPriority w:val="0"/>
    <w:rPr>
      <w:rFonts w:ascii="Calibri" w:hAnsi="Calibri"/>
    </w:rPr>
  </w:style>
  <w:style w:type="paragraph" w:customStyle="1" w:styleId="1002">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1003">
    <w:name w:val="ca-28"/>
    <w:basedOn w:val="1"/>
    <w:qFormat/>
    <w:uiPriority w:val="0"/>
    <w:pPr>
      <w:widowControl/>
      <w:jc w:val="left"/>
    </w:pPr>
    <w:rPr>
      <w:rFonts w:ascii="宋体" w:hAnsi="宋体" w:cs="宋体"/>
      <w:color w:val="FF0000"/>
      <w:kern w:val="0"/>
      <w:szCs w:val="21"/>
    </w:rPr>
  </w:style>
  <w:style w:type="paragraph" w:customStyle="1" w:styleId="1004">
    <w:name w:val="pa-39"/>
    <w:basedOn w:val="1"/>
    <w:qFormat/>
    <w:uiPriority w:val="0"/>
    <w:pPr>
      <w:widowControl/>
      <w:spacing w:line="360" w:lineRule="atLeast"/>
      <w:jc w:val="center"/>
    </w:pPr>
    <w:rPr>
      <w:rFonts w:ascii="宋体" w:hAnsi="宋体" w:cs="宋体"/>
      <w:kern w:val="0"/>
      <w:sz w:val="24"/>
    </w:rPr>
  </w:style>
  <w:style w:type="paragraph" w:customStyle="1" w:styleId="1005">
    <w:name w:val="pa-36"/>
    <w:basedOn w:val="1"/>
    <w:qFormat/>
    <w:uiPriority w:val="0"/>
    <w:pPr>
      <w:widowControl/>
      <w:spacing w:line="360" w:lineRule="atLeast"/>
      <w:ind w:firstLine="3100"/>
      <w:jc w:val="left"/>
    </w:pPr>
    <w:rPr>
      <w:rFonts w:ascii="宋体" w:hAnsi="宋体" w:cs="宋体"/>
      <w:kern w:val="0"/>
      <w:sz w:val="24"/>
    </w:rPr>
  </w:style>
  <w:style w:type="paragraph" w:customStyle="1" w:styleId="1006">
    <w:name w:val="ca-2"/>
    <w:basedOn w:val="1"/>
    <w:qFormat/>
    <w:uiPriority w:val="0"/>
    <w:pPr>
      <w:widowControl/>
      <w:jc w:val="left"/>
    </w:pPr>
    <w:rPr>
      <w:color w:val="000000"/>
      <w:kern w:val="0"/>
      <w:sz w:val="36"/>
      <w:szCs w:val="36"/>
    </w:rPr>
  </w:style>
  <w:style w:type="paragraph" w:customStyle="1" w:styleId="1007">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olor w:val="000000"/>
      <w:kern w:val="0"/>
      <w:sz w:val="20"/>
      <w:szCs w:val="20"/>
    </w:rPr>
  </w:style>
  <w:style w:type="paragraph" w:customStyle="1" w:styleId="1008">
    <w:name w:val="标准标题2"/>
    <w:basedOn w:val="9"/>
    <w:qFormat/>
    <w:uiPriority w:val="0"/>
    <w:pPr>
      <w:adjustRightInd/>
      <w:spacing w:line="360" w:lineRule="auto"/>
      <w:textAlignment w:val="auto"/>
    </w:pPr>
    <w:rPr>
      <w:rFonts w:eastAsia="仿宋_GB2312"/>
      <w:sz w:val="28"/>
      <w:szCs w:val="32"/>
    </w:rPr>
  </w:style>
  <w:style w:type="paragraph" w:customStyle="1" w:styleId="1009">
    <w:name w:val="BJ-01-T"/>
    <w:qFormat/>
    <w:uiPriority w:val="0"/>
    <w:pPr>
      <w:spacing w:before="120" w:line="360" w:lineRule="auto"/>
      <w:ind w:left="1418"/>
      <w:jc w:val="both"/>
    </w:pPr>
    <w:rPr>
      <w:rFonts w:ascii="Arial" w:hAnsi="Arial" w:eastAsia="宋体" w:cs="Times New Roman"/>
      <w:sz w:val="24"/>
      <w:lang w:val="en-GB" w:eastAsia="de-DE" w:bidi="ar-SA"/>
    </w:rPr>
  </w:style>
  <w:style w:type="paragraph" w:customStyle="1" w:styleId="1010">
    <w:name w:val="圆点"/>
    <w:basedOn w:val="1"/>
    <w:qFormat/>
    <w:uiPriority w:val="0"/>
    <w:pPr>
      <w:spacing w:beforeLines="50" w:afterLines="50" w:line="360" w:lineRule="auto"/>
      <w:ind w:firstLine="480" w:firstLineChars="200"/>
    </w:pPr>
    <w:rPr>
      <w:rFonts w:ascii="仿宋_GB2312" w:eastAsia="仿宋_GB2312"/>
      <w:sz w:val="24"/>
    </w:rPr>
  </w:style>
  <w:style w:type="paragraph" w:customStyle="1" w:styleId="1011">
    <w:name w:val="xl7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宋体" w:hAnsi="宋体"/>
      <w:color w:val="000000"/>
      <w:kern w:val="0"/>
      <w:sz w:val="20"/>
      <w:szCs w:val="20"/>
    </w:rPr>
  </w:style>
  <w:style w:type="paragraph" w:customStyle="1" w:styleId="1012">
    <w:name w:val="Char Char Char Char12"/>
    <w:basedOn w:val="1"/>
    <w:qFormat/>
    <w:uiPriority w:val="0"/>
  </w:style>
  <w:style w:type="paragraph" w:customStyle="1" w:styleId="1013">
    <w:name w:val="pa-58"/>
    <w:basedOn w:val="1"/>
    <w:qFormat/>
    <w:uiPriority w:val="0"/>
    <w:pPr>
      <w:widowControl/>
      <w:spacing w:line="300" w:lineRule="atLeast"/>
      <w:ind w:firstLine="300"/>
    </w:pPr>
    <w:rPr>
      <w:rFonts w:ascii="宋体" w:hAnsi="宋体" w:cs="宋体"/>
      <w:kern w:val="0"/>
      <w:sz w:val="24"/>
    </w:rPr>
  </w:style>
  <w:style w:type="paragraph" w:customStyle="1" w:styleId="1014">
    <w:name w:val="Table - Text"/>
    <w:basedOn w:val="1"/>
    <w:qFormat/>
    <w:uiPriority w:val="0"/>
    <w:pPr>
      <w:widowControl/>
      <w:spacing w:before="60" w:afterLines="50"/>
      <w:jc w:val="left"/>
    </w:pPr>
    <w:rPr>
      <w:kern w:val="0"/>
      <w:szCs w:val="20"/>
      <w:lang w:eastAsia="en-US"/>
    </w:rPr>
  </w:style>
  <w:style w:type="paragraph" w:customStyle="1" w:styleId="1015">
    <w:name w:val="Char1 Char Char Char Char Char1"/>
    <w:basedOn w:val="1"/>
    <w:qFormat/>
    <w:uiPriority w:val="0"/>
    <w:rPr>
      <w:rFonts w:ascii="Tahoma" w:hAnsi="Tahoma"/>
      <w:sz w:val="24"/>
      <w:szCs w:val="20"/>
    </w:rPr>
  </w:style>
  <w:style w:type="paragraph" w:customStyle="1" w:styleId="1016">
    <w:name w:val="ca-15"/>
    <w:basedOn w:val="1"/>
    <w:qFormat/>
    <w:uiPriority w:val="0"/>
    <w:pPr>
      <w:widowControl/>
      <w:jc w:val="left"/>
    </w:pPr>
    <w:rPr>
      <w:rFonts w:ascii="宋体" w:hAnsi="宋体" w:cs="宋体"/>
      <w:caps/>
      <w:color w:val="000000"/>
      <w:kern w:val="0"/>
      <w:sz w:val="24"/>
    </w:rPr>
  </w:style>
  <w:style w:type="paragraph" w:customStyle="1" w:styleId="1017">
    <w:name w:val="标准书眉_偶数页"/>
    <w:basedOn w:val="1018"/>
    <w:next w:val="1"/>
    <w:uiPriority w:val="0"/>
    <w:pPr>
      <w:tabs>
        <w:tab w:val="center" w:pos="4154"/>
        <w:tab w:val="right" w:pos="8306"/>
      </w:tabs>
      <w:jc w:val="left"/>
    </w:pPr>
  </w:style>
  <w:style w:type="paragraph" w:customStyle="1" w:styleId="101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019">
    <w:name w:val="H6"/>
    <w:basedOn w:val="1"/>
    <w:next w:val="1"/>
    <w:qFormat/>
    <w:uiPriority w:val="0"/>
    <w:pPr>
      <w:keepNext/>
      <w:autoSpaceDE w:val="0"/>
      <w:autoSpaceDN w:val="0"/>
      <w:adjustRightInd w:val="0"/>
      <w:spacing w:before="100" w:after="100"/>
      <w:jc w:val="left"/>
      <w:outlineLvl w:val="6"/>
    </w:pPr>
    <w:rPr>
      <w:b/>
      <w:kern w:val="0"/>
      <w:sz w:val="16"/>
      <w:szCs w:val="20"/>
    </w:rPr>
  </w:style>
  <w:style w:type="paragraph" w:customStyle="1" w:styleId="1020">
    <w:name w:val="pa-54"/>
    <w:basedOn w:val="1"/>
    <w:qFormat/>
    <w:uiPriority w:val="0"/>
    <w:pPr>
      <w:widowControl/>
      <w:spacing w:line="280" w:lineRule="atLeast"/>
      <w:jc w:val="left"/>
    </w:pPr>
    <w:rPr>
      <w:rFonts w:ascii="宋体" w:hAnsi="宋体" w:cs="宋体"/>
      <w:kern w:val="0"/>
      <w:sz w:val="24"/>
    </w:rPr>
  </w:style>
  <w:style w:type="paragraph" w:customStyle="1" w:styleId="1021">
    <w:name w:val="投标标题 2"/>
    <w:basedOn w:val="25"/>
    <w:qFormat/>
    <w:uiPriority w:val="0"/>
    <w:rPr>
      <w:rFonts w:eastAsia="黑体"/>
      <w:color w:val="auto"/>
    </w:rPr>
  </w:style>
  <w:style w:type="paragraph" w:customStyle="1" w:styleId="1022">
    <w:name w:val="pa-23"/>
    <w:basedOn w:val="1"/>
    <w:qFormat/>
    <w:uiPriority w:val="0"/>
    <w:pPr>
      <w:widowControl/>
      <w:spacing w:line="360" w:lineRule="atLeast"/>
      <w:ind w:firstLine="420"/>
    </w:pPr>
    <w:rPr>
      <w:rFonts w:ascii="宋体" w:hAnsi="宋体" w:cs="宋体"/>
      <w:kern w:val="0"/>
      <w:sz w:val="24"/>
    </w:rPr>
  </w:style>
  <w:style w:type="paragraph" w:customStyle="1" w:styleId="1023">
    <w:name w:val="样式 ll + 小四 段前: 6 磅 段后: 6 磅 行距: 多倍行距 1.25 字行"/>
    <w:basedOn w:val="4"/>
    <w:qFormat/>
    <w:uiPriority w:val="0"/>
    <w:pPr>
      <w:tabs>
        <w:tab w:val="left" w:pos="1980"/>
      </w:tabs>
      <w:spacing w:before="120" w:line="300" w:lineRule="auto"/>
    </w:pPr>
    <w:rPr>
      <w:sz w:val="24"/>
      <w:szCs w:val="20"/>
    </w:rPr>
  </w:style>
  <w:style w:type="paragraph" w:customStyle="1" w:styleId="1024">
    <w:name w:val="样式 样式 正文文本缩进 + 仿宋_GB2312 小四 首行缩进:  0 厘米 行距: 1.5 倍行距 + (中文) 仿宋_GB..."/>
    <w:basedOn w:val="900"/>
    <w:qFormat/>
    <w:uiPriority w:val="0"/>
    <w:pPr>
      <w:ind w:firstLine="480" w:firstLineChars="200"/>
    </w:pPr>
  </w:style>
  <w:style w:type="paragraph" w:customStyle="1" w:styleId="1025">
    <w:name w:val="pa-120"/>
    <w:basedOn w:val="1"/>
    <w:qFormat/>
    <w:uiPriority w:val="0"/>
    <w:pPr>
      <w:widowControl/>
      <w:spacing w:line="280" w:lineRule="atLeast"/>
      <w:jc w:val="right"/>
    </w:pPr>
    <w:rPr>
      <w:rFonts w:ascii="宋体" w:hAnsi="宋体" w:cs="宋体"/>
      <w:kern w:val="0"/>
      <w:sz w:val="24"/>
    </w:rPr>
  </w:style>
  <w:style w:type="paragraph" w:customStyle="1" w:styleId="1026">
    <w:name w:val="ca-20"/>
    <w:basedOn w:val="1"/>
    <w:qFormat/>
    <w:uiPriority w:val="0"/>
    <w:pPr>
      <w:widowControl/>
      <w:jc w:val="left"/>
    </w:pPr>
    <w:rPr>
      <w:rFonts w:ascii="??" w:hAnsi="??" w:cs="宋体"/>
      <w:color w:val="000000"/>
      <w:kern w:val="0"/>
      <w:sz w:val="18"/>
      <w:szCs w:val="18"/>
    </w:rPr>
  </w:style>
  <w:style w:type="paragraph" w:customStyle="1" w:styleId="1027">
    <w:name w:val="pa-134"/>
    <w:basedOn w:val="1"/>
    <w:qFormat/>
    <w:uiPriority w:val="0"/>
    <w:pPr>
      <w:widowControl/>
      <w:spacing w:line="360" w:lineRule="atLeast"/>
    </w:pPr>
    <w:rPr>
      <w:rFonts w:ascii="宋体" w:hAnsi="宋体" w:cs="宋体"/>
      <w:kern w:val="0"/>
      <w:sz w:val="24"/>
    </w:rPr>
  </w:style>
  <w:style w:type="paragraph" w:customStyle="1" w:styleId="1028">
    <w:name w:val="pa-82"/>
    <w:basedOn w:val="1"/>
    <w:qFormat/>
    <w:uiPriority w:val="0"/>
    <w:pPr>
      <w:widowControl/>
      <w:spacing w:line="480" w:lineRule="atLeast"/>
      <w:jc w:val="center"/>
    </w:pPr>
    <w:rPr>
      <w:rFonts w:ascii="宋体" w:hAnsi="宋体" w:cs="宋体"/>
      <w:kern w:val="0"/>
      <w:sz w:val="24"/>
    </w:rPr>
  </w:style>
  <w:style w:type="paragraph" w:customStyle="1" w:styleId="1029">
    <w:name w:val="pa-22"/>
    <w:basedOn w:val="1"/>
    <w:qFormat/>
    <w:uiPriority w:val="0"/>
    <w:pPr>
      <w:widowControl/>
      <w:spacing w:line="280" w:lineRule="atLeast"/>
      <w:ind w:firstLine="480"/>
    </w:pPr>
    <w:rPr>
      <w:rFonts w:ascii="宋体" w:hAnsi="宋体" w:cs="宋体"/>
      <w:kern w:val="0"/>
      <w:sz w:val="24"/>
    </w:rPr>
  </w:style>
  <w:style w:type="paragraph" w:customStyle="1" w:styleId="1030">
    <w:name w:val="CM4"/>
    <w:basedOn w:val="167"/>
    <w:next w:val="167"/>
    <w:qFormat/>
    <w:uiPriority w:val="0"/>
    <w:pPr>
      <w:spacing w:line="468" w:lineRule="atLeast"/>
    </w:pPr>
    <w:rPr>
      <w:rFonts w:ascii="宋体" w:eastAsia="宋体"/>
      <w:color w:val="auto"/>
    </w:rPr>
  </w:style>
  <w:style w:type="paragraph" w:customStyle="1" w:styleId="1031">
    <w:name w:val="pa-96"/>
    <w:basedOn w:val="1"/>
    <w:qFormat/>
    <w:uiPriority w:val="0"/>
    <w:pPr>
      <w:widowControl/>
      <w:spacing w:line="480" w:lineRule="atLeast"/>
    </w:pPr>
    <w:rPr>
      <w:rFonts w:ascii="宋体" w:hAnsi="宋体" w:cs="宋体"/>
      <w:kern w:val="0"/>
      <w:sz w:val="24"/>
    </w:rPr>
  </w:style>
  <w:style w:type="paragraph" w:customStyle="1" w:styleId="1032">
    <w:name w:val="pa-42"/>
    <w:basedOn w:val="1"/>
    <w:qFormat/>
    <w:uiPriority w:val="0"/>
    <w:pPr>
      <w:widowControl/>
      <w:spacing w:line="280" w:lineRule="atLeast"/>
      <w:ind w:firstLine="420"/>
      <w:jc w:val="left"/>
    </w:pPr>
    <w:rPr>
      <w:rFonts w:ascii="宋体" w:hAnsi="宋体" w:cs="宋体"/>
      <w:kern w:val="0"/>
      <w:sz w:val="24"/>
    </w:rPr>
  </w:style>
  <w:style w:type="paragraph" w:customStyle="1" w:styleId="1033">
    <w:name w:val="二级项目符号"/>
    <w:basedOn w:val="1"/>
    <w:qFormat/>
    <w:uiPriority w:val="0"/>
    <w:pPr>
      <w:widowControl/>
      <w:tabs>
        <w:tab w:val="left" w:pos="360"/>
      </w:tabs>
      <w:spacing w:line="360" w:lineRule="auto"/>
    </w:pPr>
    <w:rPr>
      <w:kern w:val="0"/>
      <w:sz w:val="24"/>
      <w:szCs w:val="20"/>
    </w:rPr>
  </w:style>
  <w:style w:type="paragraph" w:customStyle="1" w:styleId="1034">
    <w:name w:val="ca-9"/>
    <w:basedOn w:val="1"/>
    <w:qFormat/>
    <w:uiPriority w:val="0"/>
    <w:pPr>
      <w:widowControl/>
      <w:jc w:val="left"/>
    </w:pPr>
    <w:rPr>
      <w:rFonts w:ascii="楷体_GB2312" w:hAnsi="宋体" w:eastAsia="楷体_GB2312" w:cs="宋体"/>
      <w:color w:val="000000"/>
      <w:spacing w:val="20"/>
      <w:kern w:val="0"/>
      <w:sz w:val="96"/>
      <w:szCs w:val="96"/>
    </w:rPr>
  </w:style>
  <w:style w:type="paragraph" w:customStyle="1" w:styleId="1035">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kern w:val="0"/>
      <w:sz w:val="20"/>
      <w:szCs w:val="20"/>
    </w:rPr>
  </w:style>
  <w:style w:type="paragraph" w:customStyle="1" w:styleId="1036">
    <w:name w:val="ca-10"/>
    <w:basedOn w:val="1"/>
    <w:qFormat/>
    <w:uiPriority w:val="0"/>
    <w:pPr>
      <w:widowControl/>
      <w:jc w:val="left"/>
    </w:pPr>
    <w:rPr>
      <w:color w:val="000000"/>
      <w:kern w:val="0"/>
      <w:sz w:val="52"/>
      <w:szCs w:val="52"/>
    </w:rPr>
  </w:style>
  <w:style w:type="paragraph" w:customStyle="1" w:styleId="1037">
    <w:name w:val="pa-87"/>
    <w:basedOn w:val="1"/>
    <w:qFormat/>
    <w:uiPriority w:val="0"/>
    <w:pPr>
      <w:widowControl/>
      <w:spacing w:line="320" w:lineRule="atLeast"/>
      <w:ind w:firstLine="560"/>
      <w:jc w:val="left"/>
    </w:pPr>
    <w:rPr>
      <w:rFonts w:ascii="宋体" w:hAnsi="宋体" w:cs="宋体"/>
      <w:kern w:val="0"/>
      <w:sz w:val="24"/>
    </w:rPr>
  </w:style>
  <w:style w:type="paragraph" w:customStyle="1" w:styleId="1038">
    <w:name w:val="样式 标题 3h33rd level3l3CTLevel 3 Topic Headingsect1.2.3Hea..."/>
    <w:basedOn w:val="10"/>
    <w:qFormat/>
    <w:uiPriority w:val="0"/>
    <w:pPr>
      <w:spacing w:beforeLines="50" w:afterLines="50" w:line="240" w:lineRule="atLeast"/>
      <w:ind w:left="180"/>
      <w:jc w:val="left"/>
    </w:pPr>
    <w:rPr>
      <w:rFonts w:ascii="宋体" w:hAnsi="宋体" w:cs="宋体"/>
      <w:bCs/>
      <w:sz w:val="24"/>
    </w:rPr>
  </w:style>
  <w:style w:type="paragraph" w:customStyle="1" w:styleId="1039">
    <w:name w:val="ca-6"/>
    <w:basedOn w:val="1"/>
    <w:qFormat/>
    <w:uiPriority w:val="0"/>
    <w:pPr>
      <w:widowControl/>
      <w:jc w:val="left"/>
    </w:pPr>
    <w:rPr>
      <w:rFonts w:ascii="宋体" w:hAnsi="宋体" w:cs="宋体"/>
      <w:color w:val="000000"/>
      <w:kern w:val="0"/>
      <w:sz w:val="30"/>
      <w:szCs w:val="30"/>
    </w:rPr>
  </w:style>
  <w:style w:type="paragraph" w:customStyle="1" w:styleId="1040">
    <w:name w:val="Char Char1 Char Char Char Char Char 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041">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kern w:val="0"/>
      <w:sz w:val="20"/>
      <w:szCs w:val="20"/>
    </w:rPr>
  </w:style>
  <w:style w:type="paragraph" w:customStyle="1" w:styleId="1042">
    <w:name w:val="标题 21"/>
    <w:basedOn w:val="1"/>
    <w:next w:val="24"/>
    <w:qFormat/>
    <w:uiPriority w:val="0"/>
    <w:pPr>
      <w:spacing w:line="360" w:lineRule="auto"/>
      <w:jc w:val="left"/>
      <w:outlineLvl w:val="1"/>
    </w:pPr>
    <w:rPr>
      <w:rFonts w:ascii="宋体" w:hAnsi="宋体"/>
      <w:kern w:val="0"/>
      <w:sz w:val="24"/>
    </w:rPr>
  </w:style>
  <w:style w:type="paragraph" w:customStyle="1" w:styleId="1043">
    <w:name w:val="Bullet"/>
    <w:basedOn w:val="1"/>
    <w:qFormat/>
    <w:uiPriority w:val="0"/>
    <w:pPr>
      <w:widowControl/>
      <w:tabs>
        <w:tab w:val="left" w:pos="360"/>
        <w:tab w:val="left" w:pos="720"/>
      </w:tabs>
      <w:spacing w:before="120" w:afterLines="50"/>
      <w:ind w:left="720" w:right="360"/>
    </w:pPr>
    <w:rPr>
      <w:rFonts w:ascii="宋体"/>
      <w:kern w:val="0"/>
      <w:szCs w:val="20"/>
    </w:rPr>
  </w:style>
  <w:style w:type="paragraph" w:customStyle="1" w:styleId="1044">
    <w:name w:val="ca-16"/>
    <w:basedOn w:val="1"/>
    <w:qFormat/>
    <w:uiPriority w:val="0"/>
    <w:pPr>
      <w:widowControl/>
      <w:jc w:val="left"/>
    </w:pPr>
    <w:rPr>
      <w:rFonts w:ascii="宋体" w:hAnsi="宋体" w:cs="宋体"/>
      <w:kern w:val="0"/>
      <w:sz w:val="24"/>
    </w:rPr>
  </w:style>
  <w:style w:type="paragraph" w:customStyle="1" w:styleId="1045">
    <w:name w:val="pa-136"/>
    <w:basedOn w:val="1"/>
    <w:qFormat/>
    <w:uiPriority w:val="0"/>
    <w:pPr>
      <w:widowControl/>
      <w:spacing w:line="360" w:lineRule="atLeast"/>
      <w:ind w:firstLine="5640"/>
    </w:pPr>
    <w:rPr>
      <w:rFonts w:ascii="宋体" w:hAnsi="宋体" w:cs="宋体"/>
      <w:kern w:val="0"/>
      <w:sz w:val="24"/>
    </w:rPr>
  </w:style>
  <w:style w:type="paragraph" w:customStyle="1" w:styleId="1046">
    <w:name w:val="表格格式"/>
    <w:basedOn w:val="1"/>
    <w:qFormat/>
    <w:uiPriority w:val="0"/>
    <w:pPr>
      <w:spacing w:line="360" w:lineRule="exact"/>
      <w:ind w:left="-91"/>
      <w:jc w:val="left"/>
    </w:pPr>
    <w:rPr>
      <w:rFonts w:ascii="宋体"/>
      <w:kern w:val="0"/>
      <w:sz w:val="24"/>
      <w:szCs w:val="11"/>
    </w:rPr>
  </w:style>
  <w:style w:type="paragraph" w:customStyle="1" w:styleId="1047">
    <w:name w:val="ca-17"/>
    <w:basedOn w:val="1"/>
    <w:qFormat/>
    <w:uiPriority w:val="0"/>
    <w:pPr>
      <w:widowControl/>
      <w:jc w:val="left"/>
    </w:pPr>
    <w:rPr>
      <w:b/>
      <w:bCs/>
      <w:spacing w:val="-20"/>
      <w:kern w:val="0"/>
      <w:sz w:val="24"/>
    </w:rPr>
  </w:style>
  <w:style w:type="paragraph" w:customStyle="1" w:styleId="1048">
    <w:name w:val="数字编号列项（二级）"/>
    <w:qFormat/>
    <w:uiPriority w:val="0"/>
    <w:pPr>
      <w:ind w:left="1260" w:leftChars="400" w:hanging="420" w:hangingChars="200"/>
      <w:jc w:val="both"/>
    </w:pPr>
    <w:rPr>
      <w:rFonts w:ascii="宋体" w:hAnsi="Times New Roman" w:eastAsia="宋体" w:cs="Times New Roman"/>
      <w:sz w:val="21"/>
      <w:lang w:val="en-US" w:eastAsia="zh-CN" w:bidi="ar-SA"/>
    </w:rPr>
  </w:style>
  <w:style w:type="paragraph" w:customStyle="1" w:styleId="1049">
    <w:name w:val="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050">
    <w:name w:val="ca-23"/>
    <w:basedOn w:val="1"/>
    <w:qFormat/>
    <w:uiPriority w:val="0"/>
    <w:pPr>
      <w:widowControl/>
      <w:jc w:val="left"/>
    </w:pPr>
    <w:rPr>
      <w:kern w:val="0"/>
      <w:szCs w:val="21"/>
    </w:rPr>
  </w:style>
  <w:style w:type="paragraph" w:customStyle="1" w:styleId="1051">
    <w:name w:val="pa-18"/>
    <w:basedOn w:val="1"/>
    <w:qFormat/>
    <w:uiPriority w:val="0"/>
    <w:pPr>
      <w:widowControl/>
      <w:spacing w:line="240" w:lineRule="atLeast"/>
      <w:ind w:firstLine="20"/>
    </w:pPr>
    <w:rPr>
      <w:rFonts w:ascii="宋体" w:hAnsi="宋体" w:cs="宋体"/>
      <w:kern w:val="0"/>
      <w:sz w:val="24"/>
    </w:rPr>
  </w:style>
  <w:style w:type="paragraph" w:customStyle="1" w:styleId="1052">
    <w:name w:val="样式 标题 2h2sect 1.2H22nd level2Header 2UNDERRUBRIK 1-2章标题...1"/>
    <w:basedOn w:val="10"/>
    <w:next w:val="41"/>
    <w:qFormat/>
    <w:uiPriority w:val="0"/>
    <w:pPr>
      <w:adjustRightInd/>
      <w:spacing w:beforeLines="50" w:after="120" w:line="520" w:lineRule="atLeast"/>
      <w:textAlignment w:val="auto"/>
    </w:pPr>
    <w:rPr>
      <w:b w:val="0"/>
      <w:color w:val="000000"/>
      <w:kern w:val="2"/>
      <w:sz w:val="24"/>
      <w:szCs w:val="28"/>
    </w:rPr>
  </w:style>
  <w:style w:type="paragraph" w:customStyle="1" w:styleId="1053">
    <w:name w:val="Plain Text1"/>
    <w:basedOn w:val="1"/>
    <w:qFormat/>
    <w:uiPriority w:val="0"/>
    <w:pPr>
      <w:autoSpaceDE w:val="0"/>
      <w:autoSpaceDN w:val="0"/>
      <w:adjustRightInd w:val="0"/>
      <w:spacing w:line="360" w:lineRule="auto"/>
    </w:pPr>
    <w:rPr>
      <w:rFonts w:hint="eastAsia" w:ascii="宋体" w:hAnsi="宋体"/>
      <w:sz w:val="24"/>
      <w:szCs w:val="20"/>
    </w:rPr>
  </w:style>
  <w:style w:type="paragraph" w:customStyle="1" w:styleId="1054">
    <w:name w:val="font7"/>
    <w:basedOn w:val="1"/>
    <w:qFormat/>
    <w:uiPriority w:val="0"/>
    <w:pPr>
      <w:widowControl/>
      <w:spacing w:before="100" w:beforeAutospacing="1" w:after="100" w:afterAutospacing="1"/>
      <w:jc w:val="left"/>
    </w:pPr>
    <w:rPr>
      <w:rFonts w:hint="eastAsia" w:ascii="宋体" w:hAnsi="宋体"/>
      <w:kern w:val="0"/>
      <w:sz w:val="20"/>
      <w:szCs w:val="20"/>
    </w:rPr>
  </w:style>
  <w:style w:type="paragraph" w:customStyle="1" w:styleId="1055">
    <w:name w:val="td-5"/>
    <w:basedOn w:val="1"/>
    <w:qFormat/>
    <w:uiPriority w:val="0"/>
    <w:pPr>
      <w:widowControl/>
      <w:pBdr>
        <w:top w:val="single" w:color="000000" w:sz="12" w:space="0"/>
        <w:left w:val="single" w:color="000000" w:sz="4" w:space="4"/>
        <w:bottom w:val="single" w:color="000000" w:sz="4" w:space="0"/>
        <w:right w:val="single" w:color="000000" w:sz="4" w:space="0"/>
      </w:pBdr>
      <w:jc w:val="left"/>
    </w:pPr>
    <w:rPr>
      <w:rFonts w:ascii="宋体" w:hAnsi="宋体" w:cs="宋体"/>
      <w:kern w:val="0"/>
      <w:sz w:val="24"/>
    </w:rPr>
  </w:style>
  <w:style w:type="paragraph" w:customStyle="1" w:styleId="1056">
    <w:name w:val="Char Char Char1 Char Char Char1 Char Char Char Char Char Char Char Char Char Char1"/>
    <w:basedOn w:val="1"/>
    <w:qFormat/>
    <w:uiPriority w:val="0"/>
    <w:pPr>
      <w:tabs>
        <w:tab w:val="left" w:pos="1200"/>
      </w:tabs>
      <w:ind w:left="1200" w:hanging="720"/>
    </w:pPr>
  </w:style>
  <w:style w:type="paragraph" w:customStyle="1" w:styleId="1057">
    <w:name w:val="CM13"/>
    <w:basedOn w:val="167"/>
    <w:next w:val="167"/>
    <w:qFormat/>
    <w:uiPriority w:val="0"/>
    <w:pPr>
      <w:spacing w:after="610" w:line="240" w:lineRule="auto"/>
    </w:pPr>
    <w:rPr>
      <w:rFonts w:ascii="宋体" w:eastAsia="宋体"/>
      <w:color w:val="auto"/>
    </w:rPr>
  </w:style>
  <w:style w:type="paragraph" w:customStyle="1" w:styleId="1058">
    <w:name w:val="[列表1]"/>
    <w:basedOn w:val="1"/>
    <w:qFormat/>
    <w:uiPriority w:val="0"/>
    <w:pPr>
      <w:tabs>
        <w:tab w:val="left" w:pos="420"/>
        <w:tab w:val="left" w:pos="840"/>
        <w:tab w:val="left" w:pos="11656"/>
      </w:tabs>
      <w:spacing w:line="360" w:lineRule="auto"/>
      <w:ind w:left="420" w:hanging="600"/>
    </w:pPr>
    <w:rPr>
      <w:rFonts w:ascii="宋体" w:hAnsi="宋体" w:eastAsia="Arial Unicode MS" w:cs="Arial Unicode MS"/>
      <w:sz w:val="24"/>
    </w:rPr>
  </w:style>
  <w:style w:type="paragraph" w:customStyle="1" w:styleId="1059">
    <w:name w:val="正文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60">
    <w:name w:val="pa-92"/>
    <w:basedOn w:val="1"/>
    <w:qFormat/>
    <w:uiPriority w:val="0"/>
    <w:pPr>
      <w:widowControl/>
      <w:spacing w:line="480" w:lineRule="atLeast"/>
      <w:ind w:firstLine="480"/>
    </w:pPr>
    <w:rPr>
      <w:rFonts w:ascii="宋体" w:hAnsi="宋体" w:cs="宋体"/>
      <w:kern w:val="0"/>
      <w:sz w:val="24"/>
    </w:rPr>
  </w:style>
  <w:style w:type="paragraph" w:customStyle="1" w:styleId="1061">
    <w:name w:val="ca-7"/>
    <w:basedOn w:val="1"/>
    <w:qFormat/>
    <w:uiPriority w:val="0"/>
    <w:pPr>
      <w:widowControl/>
      <w:jc w:val="left"/>
    </w:pPr>
    <w:rPr>
      <w:color w:val="000000"/>
      <w:kern w:val="0"/>
      <w:sz w:val="28"/>
      <w:szCs w:val="28"/>
    </w:rPr>
  </w:style>
  <w:style w:type="paragraph" w:customStyle="1" w:styleId="1062">
    <w:name w:val="正文文字格式"/>
    <w:basedOn w:val="1"/>
    <w:qFormat/>
    <w:uiPriority w:val="0"/>
    <w:pPr>
      <w:spacing w:line="460" w:lineRule="exact"/>
      <w:ind w:firstLine="505"/>
      <w:jc w:val="left"/>
    </w:pPr>
    <w:rPr>
      <w:rFonts w:ascii="宋体"/>
      <w:kern w:val="24"/>
      <w:sz w:val="24"/>
      <w:szCs w:val="20"/>
    </w:rPr>
  </w:style>
  <w:style w:type="paragraph" w:customStyle="1" w:styleId="1063">
    <w:name w:val="Para--"/>
    <w:qFormat/>
    <w:uiPriority w:val="0"/>
    <w:pPr>
      <w:keepNext/>
      <w:tabs>
        <w:tab w:val="left" w:pos="1440"/>
        <w:tab w:val="left" w:pos="1728"/>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after="14" w:line="220" w:lineRule="atLeast"/>
      <w:ind w:left="1440" w:hanging="360"/>
    </w:pPr>
    <w:rPr>
      <w:rFonts w:ascii="Arial" w:hAnsi="Arial" w:eastAsia="宋体" w:cs="Times New Roman"/>
      <w:lang w:val="en-US" w:eastAsia="en-US" w:bidi="ar-SA"/>
    </w:rPr>
  </w:style>
  <w:style w:type="paragraph" w:customStyle="1" w:styleId="1064">
    <w:name w:val="样式 样式3 + 宋体 五号 Char Char Char"/>
    <w:basedOn w:val="1"/>
    <w:qFormat/>
    <w:uiPriority w:val="0"/>
    <w:pPr>
      <w:keepNext/>
      <w:keepLines/>
      <w:tabs>
        <w:tab w:val="left" w:pos="1680"/>
      </w:tabs>
      <w:ind w:left="1680" w:hanging="420"/>
      <w:jc w:val="left"/>
      <w:outlineLvl w:val="7"/>
    </w:pPr>
    <w:rPr>
      <w:rFonts w:ascii="宋体" w:hAnsi="宋体"/>
      <w:b/>
      <w:bCs/>
    </w:rPr>
  </w:style>
  <w:style w:type="paragraph" w:customStyle="1" w:styleId="1065">
    <w:name w:val="Char Char151"/>
    <w:basedOn w:val="1"/>
    <w:qFormat/>
    <w:uiPriority w:val="0"/>
    <w:rPr>
      <w:szCs w:val="20"/>
    </w:rPr>
  </w:style>
  <w:style w:type="paragraph" w:customStyle="1" w:styleId="1066">
    <w:name w:val="Char1 Char Char Char"/>
    <w:basedOn w:val="1"/>
    <w:qFormat/>
    <w:uiPriority w:val="0"/>
    <w:rPr>
      <w:rFonts w:ascii="Tahoma" w:hAnsi="Tahoma"/>
      <w:sz w:val="24"/>
      <w:szCs w:val="20"/>
    </w:rPr>
  </w:style>
  <w:style w:type="paragraph" w:customStyle="1" w:styleId="1067">
    <w:name w:val="标题 3Chapter X.X.X. + 段后: 0.5 行 + 段后: 0.5 行 + 段后: 0.5 行1"/>
    <w:basedOn w:val="692"/>
    <w:qFormat/>
    <w:uiPriority w:val="0"/>
  </w:style>
  <w:style w:type="paragraph" w:customStyle="1" w:styleId="1068">
    <w:name w:val="样式 正文缩进正文（首行缩进两字）特点ALT+Z表正文正文非缩进四号段1Normal Indent Char2...4"/>
    <w:basedOn w:val="37"/>
    <w:qFormat/>
    <w:uiPriority w:val="0"/>
    <w:pPr>
      <w:spacing w:afterLines="0"/>
      <w:ind w:firstLine="570" w:firstLineChars="0"/>
    </w:pPr>
    <w:rPr>
      <w:sz w:val="28"/>
      <w:szCs w:val="20"/>
    </w:rPr>
  </w:style>
  <w:style w:type="paragraph" w:customStyle="1" w:styleId="1069">
    <w:name w:val="CM10"/>
    <w:basedOn w:val="167"/>
    <w:next w:val="167"/>
    <w:qFormat/>
    <w:uiPriority w:val="0"/>
    <w:pPr>
      <w:spacing w:after="225" w:line="240" w:lineRule="auto"/>
    </w:pPr>
    <w:rPr>
      <w:rFonts w:ascii="Trend Slab" w:eastAsia="Trend Slab"/>
      <w:color w:val="auto"/>
    </w:rPr>
  </w:style>
  <w:style w:type="paragraph" w:customStyle="1" w:styleId="1070">
    <w:name w:val="文本1"/>
    <w:basedOn w:val="1"/>
    <w:qFormat/>
    <w:uiPriority w:val="0"/>
    <w:pPr>
      <w:adjustRightInd w:val="0"/>
      <w:snapToGrid w:val="0"/>
      <w:spacing w:beforeLines="50" w:line="360" w:lineRule="auto"/>
      <w:ind w:firstLine="200" w:firstLineChars="200"/>
    </w:pPr>
    <w:rPr>
      <w:rFonts w:ascii="楷体_GB2312" w:eastAsia="楷体_GB2312"/>
      <w:sz w:val="24"/>
    </w:rPr>
  </w:style>
  <w:style w:type="paragraph" w:customStyle="1" w:styleId="1071">
    <w:name w:val="pa-29"/>
    <w:basedOn w:val="1"/>
    <w:qFormat/>
    <w:uiPriority w:val="0"/>
    <w:pPr>
      <w:widowControl/>
      <w:spacing w:line="360" w:lineRule="atLeast"/>
      <w:ind w:firstLine="2820"/>
    </w:pPr>
    <w:rPr>
      <w:rFonts w:ascii="宋体" w:hAnsi="宋体" w:cs="宋体"/>
      <w:kern w:val="0"/>
      <w:sz w:val="24"/>
    </w:rPr>
  </w:style>
  <w:style w:type="paragraph" w:customStyle="1" w:styleId="1072">
    <w:name w:val="z-Top of Form"/>
    <w:next w:val="1"/>
    <w:qFormat/>
    <w:uiPriority w:val="0"/>
    <w:pPr>
      <w:widowControl w:val="0"/>
      <w:pBdr>
        <w:bottom w:val="double" w:color="000000" w:sz="2" w:space="0"/>
      </w:pBdr>
      <w:autoSpaceDE w:val="0"/>
      <w:autoSpaceDN w:val="0"/>
      <w:adjustRightInd w:val="0"/>
      <w:jc w:val="center"/>
    </w:pPr>
    <w:rPr>
      <w:rFonts w:ascii="Arial" w:hAnsi="Arial" w:eastAsia="宋体" w:cs="Times New Roman"/>
      <w:vanish/>
      <w:sz w:val="16"/>
      <w:lang w:val="en-US" w:eastAsia="zh-CN" w:bidi="ar-SA"/>
    </w:rPr>
  </w:style>
  <w:style w:type="paragraph" w:customStyle="1" w:styleId="1073">
    <w:name w:val="样式 左侧:  1 厘米 段后: 0.5 行"/>
    <w:basedOn w:val="1"/>
    <w:qFormat/>
    <w:uiPriority w:val="0"/>
    <w:pPr>
      <w:spacing w:afterLines="50"/>
      <w:ind w:firstLine="425"/>
      <w:jc w:val="left"/>
    </w:pPr>
    <w:rPr>
      <w:rFonts w:ascii="宋体" w:cs="宋体"/>
      <w:kern w:val="0"/>
      <w:szCs w:val="20"/>
    </w:rPr>
  </w:style>
  <w:style w:type="paragraph" w:customStyle="1" w:styleId="1074">
    <w:name w:val="菲页2"/>
    <w:basedOn w:val="10"/>
    <w:qFormat/>
    <w:uiPriority w:val="0"/>
    <w:pPr>
      <w:widowControl/>
      <w:tabs>
        <w:tab w:val="left" w:pos="720"/>
      </w:tabs>
      <w:adjustRightInd/>
      <w:spacing w:before="120" w:after="120" w:line="360" w:lineRule="auto"/>
      <w:ind w:left="720" w:hanging="720"/>
      <w:jc w:val="center"/>
      <w:textAlignment w:val="auto"/>
    </w:pPr>
    <w:rPr>
      <w:rFonts w:ascii="黑体" w:hAnsi="宋体" w:eastAsia="黑体"/>
      <w:b w:val="0"/>
      <w:sz w:val="44"/>
    </w:rPr>
  </w:style>
  <w:style w:type="paragraph" w:customStyle="1" w:styleId="1075">
    <w:name w:val="标准标志"/>
    <w:next w:val="1"/>
    <w:qFormat/>
    <w:uiPriority w:val="0"/>
    <w:pPr>
      <w:shd w:val="solid" w:color="FFFFFF" w:fill="FFFFFF"/>
      <w:spacing w:line="0" w:lineRule="atLeast"/>
      <w:jc w:val="right"/>
    </w:pPr>
    <w:rPr>
      <w:rFonts w:ascii="Times New Roman" w:hAnsi="Times New Roman" w:eastAsia="宋体" w:cs="Times New Roman"/>
      <w:b/>
      <w:w w:val="130"/>
      <w:sz w:val="96"/>
      <w:lang w:val="en-US" w:eastAsia="zh-CN" w:bidi="ar-SA"/>
    </w:rPr>
  </w:style>
  <w:style w:type="paragraph" w:customStyle="1" w:styleId="1076">
    <w:name w:val="ca-26"/>
    <w:basedOn w:val="1"/>
    <w:qFormat/>
    <w:uiPriority w:val="0"/>
    <w:pPr>
      <w:widowControl/>
      <w:jc w:val="left"/>
    </w:pPr>
    <w:rPr>
      <w:rFonts w:ascii="宋体" w:hAnsi="宋体" w:cs="宋体"/>
      <w:color w:val="002060"/>
      <w:kern w:val="0"/>
      <w:szCs w:val="21"/>
    </w:rPr>
  </w:style>
  <w:style w:type="paragraph" w:customStyle="1" w:styleId="1077">
    <w:name w:val="Char Char1 Char1"/>
    <w:basedOn w:val="1"/>
    <w:qFormat/>
    <w:uiPriority w:val="0"/>
  </w:style>
  <w:style w:type="paragraph" w:customStyle="1" w:styleId="1078">
    <w:name w:val="样式 正文缩进正文（首行缩进两字）特点ALT+Z表正文正文非缩进四号段1Normal Indent Char2..."/>
    <w:basedOn w:val="9"/>
    <w:next w:val="10"/>
    <w:qFormat/>
    <w:uiPriority w:val="0"/>
    <w:pPr>
      <w:adjustRightInd/>
      <w:spacing w:before="240" w:after="120" w:line="400" w:lineRule="exact"/>
      <w:ind w:left="1140" w:hanging="630"/>
      <w:jc w:val="center"/>
      <w:textAlignment w:val="auto"/>
    </w:pPr>
    <w:rPr>
      <w:rFonts w:ascii="宋体" w:hAnsi="宋体"/>
      <w:kern w:val="2"/>
    </w:rPr>
  </w:style>
  <w:style w:type="paragraph" w:customStyle="1" w:styleId="1079">
    <w:name w:val="样式 标题 2 + 五号"/>
    <w:basedOn w:val="9"/>
    <w:link w:val="1518"/>
    <w:qFormat/>
    <w:uiPriority w:val="0"/>
    <w:pPr>
      <w:adjustRightInd/>
      <w:spacing w:before="0" w:after="0" w:line="240" w:lineRule="auto"/>
      <w:textAlignment w:val="auto"/>
    </w:pPr>
    <w:rPr>
      <w:rFonts w:ascii="宋体" w:hAnsi="宋体" w:eastAsia="宋体"/>
      <w:bCs/>
      <w:sz w:val="21"/>
      <w:szCs w:val="32"/>
    </w:rPr>
  </w:style>
  <w:style w:type="paragraph" w:customStyle="1" w:styleId="1080">
    <w:name w:val="样式 仿宋_GB2312 四号 段前: 2.5 磅 段后: 2.5 磅 行距: 固定值 22 磅"/>
    <w:basedOn w:val="1"/>
    <w:qFormat/>
    <w:uiPriority w:val="0"/>
    <w:pPr>
      <w:spacing w:before="50" w:after="50" w:line="440" w:lineRule="exact"/>
      <w:ind w:firstLine="560" w:firstLineChars="200"/>
    </w:pPr>
    <w:rPr>
      <w:rFonts w:ascii="仿宋_GB2312" w:hAnsi="华文仿宋" w:cs="宋体"/>
      <w:sz w:val="24"/>
      <w:szCs w:val="20"/>
    </w:rPr>
  </w:style>
  <w:style w:type="paragraph" w:customStyle="1" w:styleId="1081">
    <w:name w:val="xl14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kern w:val="0"/>
      <w:sz w:val="16"/>
      <w:szCs w:val="16"/>
    </w:rPr>
  </w:style>
  <w:style w:type="paragraph" w:customStyle="1" w:styleId="1082">
    <w:name w:val="td-3"/>
    <w:basedOn w:val="1"/>
    <w:qFormat/>
    <w:uiPriority w:val="0"/>
    <w:pPr>
      <w:widowControl/>
      <w:pBdr>
        <w:top w:val="single" w:color="000000" w:sz="6" w:space="0"/>
        <w:left w:val="single" w:color="000000" w:sz="6" w:space="4"/>
        <w:right w:val="single" w:color="000000" w:sz="6" w:space="0"/>
      </w:pBdr>
      <w:jc w:val="left"/>
    </w:pPr>
    <w:rPr>
      <w:rFonts w:ascii="宋体" w:hAnsi="宋体" w:cs="宋体"/>
      <w:kern w:val="0"/>
      <w:sz w:val="24"/>
    </w:rPr>
  </w:style>
  <w:style w:type="paragraph" w:customStyle="1" w:styleId="1083">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1084">
    <w:name w:val="日期2"/>
    <w:basedOn w:val="1"/>
    <w:next w:val="1"/>
    <w:qFormat/>
    <w:uiPriority w:val="0"/>
    <w:pPr>
      <w:adjustRightInd w:val="0"/>
      <w:spacing w:line="312" w:lineRule="atLeast"/>
      <w:textAlignment w:val="baseline"/>
    </w:pPr>
    <w:rPr>
      <w:kern w:val="0"/>
      <w:sz w:val="24"/>
      <w:szCs w:val="20"/>
    </w:rPr>
  </w:style>
  <w:style w:type="paragraph" w:customStyle="1" w:styleId="1085">
    <w:name w:val="列项·"/>
    <w:qFormat/>
    <w:uiPriority w:val="0"/>
    <w:pPr>
      <w:tabs>
        <w:tab w:val="left" w:pos="840"/>
        <w:tab w:val="left" w:pos="1080"/>
      </w:tabs>
      <w:ind w:left="200" w:leftChars="200" w:hanging="200" w:hangingChars="200"/>
      <w:jc w:val="both"/>
    </w:pPr>
    <w:rPr>
      <w:rFonts w:ascii="宋体" w:hAnsi="Times New Roman" w:eastAsia="宋体" w:cs="Times New Roman"/>
      <w:sz w:val="21"/>
      <w:lang w:val="en-US" w:eastAsia="zh-CN" w:bidi="ar-SA"/>
    </w:rPr>
  </w:style>
  <w:style w:type="paragraph" w:customStyle="1" w:styleId="1086">
    <w:name w:val="规范正文"/>
    <w:basedOn w:val="1"/>
    <w:qFormat/>
    <w:uiPriority w:val="0"/>
    <w:pPr>
      <w:adjustRightInd w:val="0"/>
      <w:spacing w:line="360" w:lineRule="auto"/>
      <w:ind w:left="480"/>
      <w:textAlignment w:val="baseline"/>
    </w:pPr>
    <w:rPr>
      <w:kern w:val="0"/>
      <w:sz w:val="24"/>
      <w:szCs w:val="20"/>
    </w:rPr>
  </w:style>
  <w:style w:type="paragraph" w:customStyle="1" w:styleId="1087">
    <w:name w:val="pa-10"/>
    <w:basedOn w:val="1"/>
    <w:qFormat/>
    <w:uiPriority w:val="0"/>
    <w:pPr>
      <w:widowControl/>
      <w:spacing w:line="360" w:lineRule="atLeast"/>
      <w:ind w:firstLine="3220"/>
    </w:pPr>
    <w:rPr>
      <w:rFonts w:ascii="宋体" w:hAnsi="宋体" w:cs="宋体"/>
      <w:kern w:val="0"/>
      <w:sz w:val="24"/>
    </w:rPr>
  </w:style>
  <w:style w:type="paragraph" w:customStyle="1" w:styleId="1088">
    <w:name w:val="pa-48"/>
    <w:basedOn w:val="1"/>
    <w:qFormat/>
    <w:uiPriority w:val="0"/>
    <w:pPr>
      <w:widowControl/>
      <w:spacing w:line="280" w:lineRule="atLeast"/>
      <w:ind w:firstLine="440"/>
    </w:pPr>
    <w:rPr>
      <w:rFonts w:ascii="宋体" w:hAnsi="宋体" w:cs="宋体"/>
      <w:kern w:val="0"/>
      <w:sz w:val="24"/>
    </w:rPr>
  </w:style>
  <w:style w:type="paragraph" w:customStyle="1" w:styleId="1089">
    <w:name w:val="Table Description"/>
    <w:next w:val="1"/>
    <w:qFormat/>
    <w:uiPriority w:val="0"/>
    <w:pPr>
      <w:keepNext/>
      <w:snapToGrid w:val="0"/>
      <w:spacing w:before="160" w:after="80"/>
      <w:jc w:val="center"/>
    </w:pPr>
    <w:rPr>
      <w:rFonts w:ascii="Arial" w:hAnsi="Arial" w:eastAsia="黑体" w:cs="Arial"/>
      <w:sz w:val="18"/>
      <w:szCs w:val="18"/>
      <w:lang w:val="en-US" w:eastAsia="zh-CN" w:bidi="ar-SA"/>
    </w:rPr>
  </w:style>
  <w:style w:type="paragraph" w:customStyle="1" w:styleId="109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091">
    <w:name w:val="pa-104"/>
    <w:basedOn w:val="1"/>
    <w:qFormat/>
    <w:uiPriority w:val="0"/>
    <w:pPr>
      <w:widowControl/>
      <w:spacing w:line="280" w:lineRule="atLeast"/>
      <w:ind w:firstLine="500"/>
      <w:jc w:val="left"/>
    </w:pPr>
    <w:rPr>
      <w:rFonts w:ascii="宋体" w:hAnsi="宋体" w:cs="宋体"/>
      <w:kern w:val="0"/>
      <w:sz w:val="24"/>
    </w:rPr>
  </w:style>
  <w:style w:type="paragraph" w:customStyle="1" w:styleId="1092">
    <w:name w:val="pa-117"/>
    <w:basedOn w:val="1"/>
    <w:qFormat/>
    <w:uiPriority w:val="0"/>
    <w:pPr>
      <w:widowControl/>
      <w:spacing w:line="360" w:lineRule="atLeast"/>
      <w:ind w:firstLine="3840"/>
    </w:pPr>
    <w:rPr>
      <w:rFonts w:ascii="宋体" w:hAnsi="宋体" w:cs="宋体"/>
      <w:kern w:val="0"/>
      <w:sz w:val="24"/>
    </w:rPr>
  </w:style>
  <w:style w:type="paragraph" w:customStyle="1" w:styleId="1093">
    <w:name w:val="BJ-Blob"/>
    <w:qFormat/>
    <w:uiPriority w:val="0"/>
    <w:pPr>
      <w:tabs>
        <w:tab w:val="left" w:pos="360"/>
        <w:tab w:val="left" w:pos="600"/>
      </w:tabs>
      <w:spacing w:before="40" w:after="40" w:line="360" w:lineRule="auto"/>
      <w:ind w:left="600" w:hanging="600"/>
      <w:jc w:val="both"/>
    </w:pPr>
    <w:rPr>
      <w:rFonts w:ascii="Arial" w:hAnsi="Arial" w:eastAsia="宋体" w:cs="Times New Roman"/>
      <w:sz w:val="24"/>
      <w:lang w:val="en-GB" w:eastAsia="de-DE" w:bidi="ar-SA"/>
    </w:rPr>
  </w:style>
  <w:style w:type="paragraph" w:customStyle="1" w:styleId="1094">
    <w:name w:val="pa-30"/>
    <w:basedOn w:val="1"/>
    <w:qFormat/>
    <w:uiPriority w:val="0"/>
    <w:pPr>
      <w:widowControl/>
      <w:spacing w:line="360" w:lineRule="atLeast"/>
      <w:ind w:firstLine="4100"/>
    </w:pPr>
    <w:rPr>
      <w:rFonts w:ascii="宋体" w:hAnsi="宋体" w:cs="宋体"/>
      <w:kern w:val="0"/>
      <w:sz w:val="24"/>
    </w:rPr>
  </w:style>
  <w:style w:type="paragraph" w:customStyle="1" w:styleId="1095">
    <w:name w:val="样式 小四 字距调整小四 行距: 最小值 26 磅"/>
    <w:basedOn w:val="10"/>
    <w:qFormat/>
    <w:uiPriority w:val="0"/>
    <w:pPr>
      <w:adjustRightInd/>
      <w:spacing w:beforeLines="50" w:after="120" w:line="520" w:lineRule="atLeast"/>
      <w:textAlignment w:val="auto"/>
    </w:pPr>
    <w:rPr>
      <w:b w:val="0"/>
      <w:color w:val="000000"/>
      <w:kern w:val="2"/>
      <w:sz w:val="24"/>
      <w:szCs w:val="28"/>
    </w:rPr>
  </w:style>
  <w:style w:type="paragraph" w:customStyle="1" w:styleId="1096">
    <w:name w:val="字母编号列项（一级）"/>
    <w:qFormat/>
    <w:uiPriority w:val="0"/>
    <w:pPr>
      <w:ind w:left="840" w:leftChars="200" w:hanging="420" w:hangingChars="200"/>
      <w:jc w:val="both"/>
    </w:pPr>
    <w:rPr>
      <w:rFonts w:ascii="宋体" w:hAnsi="Times New Roman" w:eastAsia="宋体" w:cs="Times New Roman"/>
      <w:sz w:val="21"/>
      <w:lang w:val="en-US" w:eastAsia="zh-CN" w:bidi="ar-SA"/>
    </w:rPr>
  </w:style>
  <w:style w:type="paragraph" w:customStyle="1" w:styleId="1097">
    <w:name w:val="样式 标题 3 + (中文) 黑体 小四 非加粗 段前: 7.8 磅 段后: 0 磅 行距: 固定值 20 磅"/>
    <w:basedOn w:val="10"/>
    <w:qFormat/>
    <w:uiPriority w:val="0"/>
    <w:pPr>
      <w:adjustRightInd/>
      <w:spacing w:before="0" w:after="0" w:line="400" w:lineRule="exact"/>
      <w:textAlignment w:val="auto"/>
    </w:pPr>
    <w:rPr>
      <w:rFonts w:eastAsia="黑体" w:cs="宋体"/>
      <w:b w:val="0"/>
      <w:kern w:val="2"/>
      <w:sz w:val="24"/>
    </w:rPr>
  </w:style>
  <w:style w:type="paragraph" w:customStyle="1" w:styleId="1098">
    <w:name w:val="font10"/>
    <w:basedOn w:val="1"/>
    <w:qFormat/>
    <w:uiPriority w:val="0"/>
    <w:pPr>
      <w:widowControl/>
      <w:spacing w:before="100" w:beforeAutospacing="1" w:after="100" w:afterAutospacing="1"/>
      <w:jc w:val="left"/>
    </w:pPr>
    <w:rPr>
      <w:color w:val="000000"/>
      <w:kern w:val="0"/>
      <w:sz w:val="18"/>
      <w:szCs w:val="18"/>
    </w:rPr>
  </w:style>
  <w:style w:type="paragraph" w:customStyle="1" w:styleId="1099">
    <w:name w:val="td-2"/>
    <w:basedOn w:val="1"/>
    <w:qFormat/>
    <w:uiPriority w:val="0"/>
    <w:pPr>
      <w:widowControl/>
      <w:pBdr>
        <w:left w:val="single" w:color="000000" w:sz="6" w:space="4"/>
        <w:bottom w:val="single" w:color="000000" w:sz="6" w:space="0"/>
        <w:right w:val="single" w:color="000000" w:sz="6" w:space="0"/>
      </w:pBdr>
      <w:jc w:val="left"/>
    </w:pPr>
    <w:rPr>
      <w:rFonts w:ascii="宋体" w:hAnsi="宋体" w:cs="宋体"/>
      <w:kern w:val="0"/>
      <w:sz w:val="24"/>
    </w:rPr>
  </w:style>
  <w:style w:type="paragraph" w:customStyle="1" w:styleId="1100">
    <w:name w:val="段(正文）"/>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1101">
    <w:name w:val="Para----"/>
    <w:uiPriority w:val="0"/>
    <w:pPr>
      <w:keepNext/>
      <w:tabs>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before="100" w:beforeAutospacing="1" w:line="360" w:lineRule="auto"/>
      <w:ind w:left="2880" w:hanging="360"/>
    </w:pPr>
    <w:rPr>
      <w:rFonts w:ascii="Arial" w:hAnsi="Arial" w:eastAsia="宋体" w:cs="Times New Roman"/>
      <w:lang w:val="en-US" w:eastAsia="en-US" w:bidi="ar-SA"/>
    </w:rPr>
  </w:style>
  <w:style w:type="paragraph" w:customStyle="1" w:styleId="1102">
    <w:name w:val="样式 正文（首行缩进两字） + 宋体 左侧:  0 厘米 悬挂缩进: 1.43 字符"/>
    <w:basedOn w:val="24"/>
    <w:uiPriority w:val="0"/>
    <w:pPr>
      <w:widowControl w:val="0"/>
      <w:spacing w:line="460" w:lineRule="exact"/>
      <w:ind w:left="359" w:hanging="359" w:hangingChars="143"/>
      <w:jc w:val="both"/>
    </w:pPr>
    <w:rPr>
      <w:rFonts w:ascii="宋体" w:hAnsi="宋体" w:cs="宋体"/>
      <w:spacing w:val="6"/>
      <w:kern w:val="24"/>
      <w:sz w:val="24"/>
    </w:rPr>
  </w:style>
  <w:style w:type="paragraph" w:customStyle="1" w:styleId="1103">
    <w:name w:val="xl39"/>
    <w:basedOn w:val="1"/>
    <w:uiPriority w:val="0"/>
    <w:pPr>
      <w:widowControl/>
      <w:pBdr>
        <w:left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0"/>
      <w:szCs w:val="20"/>
    </w:rPr>
  </w:style>
  <w:style w:type="paragraph" w:customStyle="1" w:styleId="1104">
    <w:name w:val="Figure Description"/>
    <w:next w:val="1"/>
    <w:uiPriority w:val="0"/>
    <w:pPr>
      <w:snapToGrid w:val="0"/>
      <w:spacing w:before="80" w:after="320"/>
      <w:ind w:left="1701"/>
      <w:jc w:val="center"/>
    </w:pPr>
    <w:rPr>
      <w:rFonts w:ascii="Arial" w:hAnsi="Arial" w:eastAsia="黑体" w:cs="Times New Roman"/>
      <w:sz w:val="18"/>
      <w:lang w:val="en-US" w:eastAsia="zh-CN" w:bidi="ar-SA"/>
    </w:rPr>
  </w:style>
  <w:style w:type="paragraph" w:customStyle="1" w:styleId="1105">
    <w:name w:val="ca-12"/>
    <w:basedOn w:val="1"/>
    <w:uiPriority w:val="0"/>
    <w:pPr>
      <w:widowControl/>
      <w:jc w:val="left"/>
    </w:pPr>
    <w:rPr>
      <w:color w:val="000000"/>
      <w:kern w:val="0"/>
      <w:sz w:val="32"/>
      <w:szCs w:val="32"/>
    </w:rPr>
  </w:style>
  <w:style w:type="paragraph" w:customStyle="1" w:styleId="1106">
    <w:name w:val="无标题条"/>
    <w:next w:val="748"/>
    <w:uiPriority w:val="0"/>
    <w:pPr>
      <w:jc w:val="both"/>
    </w:pPr>
    <w:rPr>
      <w:rFonts w:ascii="Times New Roman" w:hAnsi="Times New Roman" w:eastAsia="宋体" w:cs="Times New Roman"/>
      <w:sz w:val="21"/>
      <w:lang w:val="en-US" w:eastAsia="zh-CN" w:bidi="ar-SA"/>
    </w:rPr>
  </w:style>
  <w:style w:type="paragraph" w:customStyle="1" w:styleId="1107">
    <w:name w:val="td-0"/>
    <w:basedOn w:val="1"/>
    <w:uiPriority w:val="0"/>
    <w:pPr>
      <w:widowControl/>
      <w:pBdr>
        <w:top w:val="single" w:color="000000" w:sz="4" w:space="0"/>
        <w:left w:val="single" w:color="000000" w:sz="4" w:space="4"/>
        <w:bottom w:val="single" w:color="000000" w:sz="4" w:space="0"/>
        <w:right w:val="single" w:color="000000" w:sz="4" w:space="0"/>
      </w:pBdr>
      <w:jc w:val="left"/>
    </w:pPr>
    <w:rPr>
      <w:rFonts w:ascii="宋体" w:hAnsi="宋体" w:cs="宋体"/>
      <w:kern w:val="0"/>
      <w:sz w:val="24"/>
    </w:rPr>
  </w:style>
  <w:style w:type="paragraph" w:customStyle="1" w:styleId="1108">
    <w:name w:val="空半行"/>
    <w:basedOn w:val="1"/>
    <w:uiPriority w:val="0"/>
    <w:pPr>
      <w:adjustRightInd w:val="0"/>
      <w:spacing w:line="120" w:lineRule="exact"/>
      <w:textAlignment w:val="baseline"/>
    </w:pPr>
    <w:rPr>
      <w:rFonts w:eastAsia="仿宋_GB2312"/>
      <w:color w:val="FFFFFF"/>
      <w:kern w:val="0"/>
      <w:sz w:val="30"/>
      <w:szCs w:val="20"/>
    </w:rPr>
  </w:style>
  <w:style w:type="paragraph" w:customStyle="1" w:styleId="1109">
    <w:name w:val="pa-66"/>
    <w:basedOn w:val="1"/>
    <w:uiPriority w:val="0"/>
    <w:pPr>
      <w:widowControl/>
      <w:spacing w:line="240" w:lineRule="atLeast"/>
      <w:ind w:firstLine="200"/>
    </w:pPr>
    <w:rPr>
      <w:rFonts w:ascii="宋体" w:hAnsi="宋体" w:cs="宋体"/>
      <w:kern w:val="0"/>
      <w:sz w:val="24"/>
    </w:rPr>
  </w:style>
  <w:style w:type="paragraph" w:customStyle="1" w:styleId="1110">
    <w:name w:val="pa-86"/>
    <w:basedOn w:val="1"/>
    <w:uiPriority w:val="0"/>
    <w:pPr>
      <w:widowControl/>
      <w:spacing w:line="320" w:lineRule="atLeast"/>
      <w:ind w:firstLine="560"/>
    </w:pPr>
    <w:rPr>
      <w:rFonts w:ascii="宋体" w:hAnsi="宋体" w:cs="宋体"/>
      <w:kern w:val="0"/>
      <w:sz w:val="24"/>
    </w:rPr>
  </w:style>
  <w:style w:type="paragraph" w:customStyle="1" w:styleId="1111">
    <w:name w:val="SS正文首行缩进 +"/>
    <w:basedOn w:val="5"/>
    <w:uiPriority w:val="0"/>
    <w:pPr>
      <w:spacing w:beforeLines="50" w:afterLines="50" w:line="360" w:lineRule="auto"/>
      <w:ind w:firstLine="480" w:firstLineChars="200"/>
    </w:pPr>
    <w:rPr>
      <w:rFonts w:cs="宋体"/>
      <w:sz w:val="24"/>
      <w:szCs w:val="20"/>
    </w:rPr>
  </w:style>
  <w:style w:type="paragraph" w:customStyle="1" w:styleId="1112">
    <w:name w:val="ca-42"/>
    <w:basedOn w:val="1"/>
    <w:uiPriority w:val="0"/>
    <w:pPr>
      <w:widowControl/>
      <w:jc w:val="left"/>
    </w:pPr>
    <w:rPr>
      <w:rFonts w:ascii="宋体" w:hAnsi="宋体" w:cs="宋体"/>
      <w:color w:val="000000"/>
      <w:kern w:val="0"/>
      <w:sz w:val="36"/>
      <w:szCs w:val="36"/>
    </w:rPr>
  </w:style>
  <w:style w:type="paragraph" w:customStyle="1" w:styleId="1113">
    <w:name w:val="pa-137"/>
    <w:basedOn w:val="1"/>
    <w:uiPriority w:val="0"/>
    <w:pPr>
      <w:widowControl/>
      <w:spacing w:line="480" w:lineRule="atLeast"/>
      <w:jc w:val="center"/>
    </w:pPr>
    <w:rPr>
      <w:rFonts w:ascii="宋体" w:hAnsi="宋体" w:cs="宋体"/>
      <w:kern w:val="0"/>
      <w:sz w:val="24"/>
    </w:rPr>
  </w:style>
  <w:style w:type="paragraph" w:customStyle="1" w:styleId="1114">
    <w:name w:val="xl42"/>
    <w:basedOn w:val="1"/>
    <w:uiPriority w:val="0"/>
    <w:pPr>
      <w:widowControl/>
      <w:pBdr>
        <w:bottom w:val="single" w:color="auto" w:sz="4" w:space="0"/>
        <w:right w:val="single" w:color="auto" w:sz="4" w:space="0"/>
      </w:pBdr>
      <w:spacing w:before="100" w:beforeAutospacing="1" w:after="100" w:afterAutospacing="1"/>
      <w:jc w:val="center"/>
    </w:pPr>
    <w:rPr>
      <w:rFonts w:hint="eastAsia" w:ascii="楷体_GB2312" w:hAnsi="Arial Unicode MS" w:eastAsia="楷体_GB2312"/>
      <w:kern w:val="0"/>
      <w:szCs w:val="21"/>
    </w:rPr>
  </w:style>
  <w:style w:type="paragraph" w:customStyle="1" w:styleId="1115">
    <w:name w:val="BJ-02"/>
    <w:next w:val="47"/>
    <w:uiPriority w:val="0"/>
    <w:pPr>
      <w:tabs>
        <w:tab w:val="left" w:pos="600"/>
        <w:tab w:val="left" w:pos="1985"/>
        <w:tab w:val="left" w:pos="11177"/>
      </w:tabs>
      <w:spacing w:before="240" w:line="360" w:lineRule="auto"/>
      <w:ind w:left="11177" w:hanging="600"/>
      <w:jc w:val="both"/>
    </w:pPr>
    <w:rPr>
      <w:rFonts w:ascii="Arial" w:hAnsi="Arial" w:eastAsia="宋体" w:cs="Times New Roman"/>
      <w:sz w:val="24"/>
      <w:lang w:val="en-GB" w:eastAsia="de-DE" w:bidi="ar-SA"/>
    </w:rPr>
  </w:style>
  <w:style w:type="paragraph" w:customStyle="1" w:styleId="1116">
    <w:name w:val="pa-108"/>
    <w:basedOn w:val="1"/>
    <w:qFormat/>
    <w:uiPriority w:val="0"/>
    <w:pPr>
      <w:widowControl/>
      <w:spacing w:line="280" w:lineRule="atLeast"/>
      <w:jc w:val="center"/>
    </w:pPr>
    <w:rPr>
      <w:rFonts w:ascii="宋体" w:hAnsi="宋体" w:cs="宋体"/>
      <w:kern w:val="0"/>
      <w:sz w:val="24"/>
    </w:rPr>
  </w:style>
  <w:style w:type="paragraph" w:customStyle="1" w:styleId="1117">
    <w:name w:val="文档正文"/>
    <w:basedOn w:val="1"/>
    <w:uiPriority w:val="0"/>
    <w:pPr>
      <w:adjustRightInd w:val="0"/>
      <w:spacing w:line="440" w:lineRule="exact"/>
      <w:ind w:firstLine="567"/>
      <w:textAlignment w:val="baseline"/>
    </w:pPr>
    <w:rPr>
      <w:rFonts w:ascii="Arial Narrow" w:hAnsi="Arial Narrow"/>
      <w:kern w:val="0"/>
      <w:sz w:val="24"/>
    </w:rPr>
  </w:style>
  <w:style w:type="paragraph" w:customStyle="1" w:styleId="1118">
    <w:name w:val="样式3"/>
    <w:basedOn w:val="1"/>
    <w:link w:val="1525"/>
    <w:uiPriority w:val="0"/>
    <w:pPr>
      <w:spacing w:line="360" w:lineRule="auto"/>
      <w:ind w:left="810" w:hanging="810"/>
    </w:pPr>
    <w:rPr>
      <w:rFonts w:ascii="宋体"/>
      <w:sz w:val="24"/>
    </w:rPr>
  </w:style>
  <w:style w:type="paragraph" w:customStyle="1" w:styleId="1119">
    <w:name w:val="菲页1"/>
    <w:basedOn w:val="9"/>
    <w:uiPriority w:val="0"/>
    <w:pPr>
      <w:widowControl/>
      <w:adjustRightInd/>
      <w:spacing w:line="416" w:lineRule="auto"/>
      <w:jc w:val="center"/>
      <w:textAlignment w:val="auto"/>
    </w:pPr>
    <w:rPr>
      <w:rFonts w:ascii="黑体" w:hAnsi="宋体" w:eastAsia="宋体"/>
      <w:b w:val="0"/>
      <w:sz w:val="52"/>
      <w:szCs w:val="32"/>
    </w:rPr>
  </w:style>
  <w:style w:type="paragraph" w:customStyle="1" w:styleId="1120">
    <w:name w:val="pa-0"/>
    <w:basedOn w:val="1"/>
    <w:uiPriority w:val="0"/>
    <w:pPr>
      <w:widowControl/>
      <w:spacing w:line="520" w:lineRule="atLeast"/>
      <w:jc w:val="center"/>
    </w:pPr>
    <w:rPr>
      <w:rFonts w:ascii="宋体" w:hAnsi="宋体" w:cs="宋体"/>
      <w:kern w:val="0"/>
      <w:sz w:val="24"/>
    </w:rPr>
  </w:style>
  <w:style w:type="paragraph" w:customStyle="1" w:styleId="1121">
    <w:name w:val="font0"/>
    <w:basedOn w:val="1"/>
    <w:uiPriority w:val="0"/>
    <w:pPr>
      <w:widowControl/>
      <w:spacing w:before="100" w:beforeAutospacing="1" w:after="100" w:afterAutospacing="1"/>
      <w:jc w:val="left"/>
    </w:pPr>
    <w:rPr>
      <w:rFonts w:hint="eastAsia" w:ascii="宋体" w:hAnsi="宋体"/>
      <w:kern w:val="0"/>
      <w:sz w:val="24"/>
    </w:rPr>
  </w:style>
  <w:style w:type="paragraph" w:customStyle="1" w:styleId="1122">
    <w:name w:val="ca-25"/>
    <w:basedOn w:val="1"/>
    <w:uiPriority w:val="0"/>
    <w:pPr>
      <w:widowControl/>
      <w:jc w:val="left"/>
    </w:pPr>
    <w:rPr>
      <w:kern w:val="0"/>
      <w:szCs w:val="21"/>
    </w:rPr>
  </w:style>
  <w:style w:type="paragraph" w:customStyle="1" w:styleId="1123">
    <w:name w:val="pa-41"/>
    <w:basedOn w:val="1"/>
    <w:uiPriority w:val="0"/>
    <w:pPr>
      <w:widowControl/>
      <w:spacing w:line="280" w:lineRule="atLeast"/>
      <w:ind w:firstLine="420"/>
    </w:pPr>
    <w:rPr>
      <w:rFonts w:ascii="宋体" w:hAnsi="宋体" w:cs="宋体"/>
      <w:kern w:val="0"/>
      <w:sz w:val="24"/>
    </w:rPr>
  </w:style>
  <w:style w:type="paragraph" w:customStyle="1" w:styleId="1124">
    <w:name w:val="正文+项目符号"/>
    <w:basedOn w:val="1"/>
    <w:uiPriority w:val="0"/>
    <w:pPr>
      <w:tabs>
        <w:tab w:val="left" w:pos="425"/>
      </w:tabs>
      <w:spacing w:after="120" w:line="360" w:lineRule="auto"/>
      <w:ind w:left="425" w:hanging="425"/>
    </w:pPr>
    <w:rPr>
      <w:rFonts w:ascii="宋体" w:hAnsi="宋体"/>
      <w:sz w:val="24"/>
      <w:szCs w:val="20"/>
    </w:rPr>
  </w:style>
  <w:style w:type="paragraph" w:customStyle="1" w:styleId="1125">
    <w:name w:val="ca-50"/>
    <w:basedOn w:val="1"/>
    <w:uiPriority w:val="0"/>
    <w:pPr>
      <w:widowControl/>
      <w:jc w:val="left"/>
    </w:pPr>
    <w:rPr>
      <w:rFonts w:ascii="宋体" w:hAnsi="宋体" w:cs="宋体"/>
      <w:kern w:val="0"/>
      <w:sz w:val="24"/>
    </w:rPr>
  </w:style>
  <w:style w:type="paragraph" w:customStyle="1" w:styleId="1126">
    <w:name w:val="pa-27"/>
    <w:basedOn w:val="1"/>
    <w:uiPriority w:val="0"/>
    <w:pPr>
      <w:widowControl/>
      <w:spacing w:line="276" w:lineRule="atLeast"/>
      <w:ind w:firstLine="300"/>
    </w:pPr>
    <w:rPr>
      <w:rFonts w:ascii="宋体" w:hAnsi="宋体" w:cs="宋体"/>
      <w:kern w:val="0"/>
      <w:sz w:val="24"/>
    </w:rPr>
  </w:style>
  <w:style w:type="paragraph" w:customStyle="1" w:styleId="1127">
    <w:name w:val="招标文件－表格用正文"/>
    <w:basedOn w:val="1"/>
    <w:uiPriority w:val="0"/>
    <w:pPr>
      <w:spacing w:beforeLines="50" w:afterLines="50"/>
    </w:pPr>
    <w:rPr>
      <w:rFonts w:ascii="宋体" w:hAnsi="Courier New" w:cs="宋体"/>
      <w:color w:val="000000"/>
      <w:sz w:val="24"/>
      <w:szCs w:val="20"/>
    </w:rPr>
  </w:style>
  <w:style w:type="paragraph" w:customStyle="1" w:styleId="1128">
    <w:name w:val="样式 标题 3Chapter X.X.X. + 段后: 0.5 行1"/>
    <w:basedOn w:val="10"/>
    <w:next w:val="1"/>
    <w:uiPriority w:val="0"/>
    <w:pPr>
      <w:keepLines w:val="0"/>
      <w:tabs>
        <w:tab w:val="left" w:pos="420"/>
      </w:tabs>
      <w:adjustRightInd/>
      <w:spacing w:before="120" w:afterLines="50" w:line="240" w:lineRule="auto"/>
      <w:jc w:val="left"/>
      <w:textAlignment w:val="auto"/>
    </w:pPr>
    <w:rPr>
      <w:rFonts w:ascii="宋体" w:cs="宋体"/>
      <w:bCs/>
      <w:sz w:val="24"/>
    </w:rPr>
  </w:style>
  <w:style w:type="paragraph" w:customStyle="1" w:styleId="1129">
    <w:name w:val="封面标准文稿类别"/>
    <w:uiPriority w:val="0"/>
    <w:pPr>
      <w:spacing w:before="440" w:line="400" w:lineRule="exact"/>
      <w:jc w:val="center"/>
    </w:pPr>
    <w:rPr>
      <w:rFonts w:ascii="宋体" w:hAnsi="Times New Roman" w:eastAsia="宋体" w:cs="Times New Roman"/>
      <w:sz w:val="24"/>
      <w:lang w:val="en-US" w:eastAsia="zh-CN" w:bidi="ar-SA"/>
    </w:rPr>
  </w:style>
  <w:style w:type="paragraph" w:customStyle="1" w:styleId="1130">
    <w:name w:val="td-6"/>
    <w:basedOn w:val="1"/>
    <w:uiPriority w:val="0"/>
    <w:pPr>
      <w:widowControl/>
      <w:pBdr>
        <w:top w:val="single" w:color="000000" w:sz="12" w:space="0"/>
        <w:left w:val="single" w:color="000000" w:sz="4" w:space="4"/>
        <w:bottom w:val="single" w:color="000000" w:sz="4" w:space="0"/>
        <w:right w:val="single" w:color="000000" w:sz="12" w:space="0"/>
      </w:pBdr>
      <w:jc w:val="left"/>
    </w:pPr>
    <w:rPr>
      <w:rFonts w:ascii="宋体" w:hAnsi="宋体" w:cs="宋体"/>
      <w:kern w:val="0"/>
      <w:sz w:val="24"/>
    </w:rPr>
  </w:style>
  <w:style w:type="paragraph" w:customStyle="1" w:styleId="1131">
    <w:name w:val="pa-112"/>
    <w:basedOn w:val="1"/>
    <w:uiPriority w:val="0"/>
    <w:pPr>
      <w:widowControl/>
      <w:spacing w:line="280" w:lineRule="atLeast"/>
    </w:pPr>
    <w:rPr>
      <w:rFonts w:ascii="宋体" w:hAnsi="宋体" w:cs="宋体"/>
      <w:kern w:val="0"/>
      <w:sz w:val="24"/>
    </w:rPr>
  </w:style>
  <w:style w:type="paragraph" w:customStyle="1" w:styleId="1132">
    <w:name w:val="默认段落字体 Para Char Char Char Char"/>
    <w:basedOn w:val="1"/>
    <w:uiPriority w:val="0"/>
  </w:style>
  <w:style w:type="paragraph" w:customStyle="1" w:styleId="1133">
    <w:name w:val="四级无标题条"/>
    <w:basedOn w:val="1"/>
    <w:uiPriority w:val="0"/>
    <w:pPr>
      <w:tabs>
        <w:tab w:val="left" w:pos="2520"/>
        <w:tab w:val="left" w:pos="2940"/>
      </w:tabs>
      <w:ind w:left="2520" w:hanging="420"/>
    </w:pPr>
  </w:style>
  <w:style w:type="paragraph" w:customStyle="1" w:styleId="1134">
    <w:name w:val="正文 + 仿宋_GB2312"/>
    <w:basedOn w:val="1"/>
    <w:uiPriority w:val="0"/>
    <w:pPr>
      <w:widowControl/>
      <w:adjustRightInd w:val="0"/>
      <w:snapToGrid w:val="0"/>
      <w:spacing w:line="360" w:lineRule="exact"/>
      <w:ind w:left="480"/>
      <w:textAlignment w:val="baseline"/>
    </w:pPr>
    <w:rPr>
      <w:rFonts w:ascii="仿宋_GB2312" w:eastAsia="仿宋_GB2312" w:cs="仿宋_GB2312"/>
      <w:kern w:val="0"/>
      <w:szCs w:val="21"/>
    </w:rPr>
  </w:style>
  <w:style w:type="paragraph" w:customStyle="1" w:styleId="1135">
    <w:name w:val="Char Char Char Char"/>
    <w:basedOn w:val="1"/>
    <w:uiPriority w:val="0"/>
    <w:rPr>
      <w:rFonts w:ascii="Tahoma" w:hAnsi="Tahoma"/>
      <w:sz w:val="24"/>
      <w:szCs w:val="20"/>
    </w:rPr>
  </w:style>
  <w:style w:type="paragraph" w:customStyle="1" w:styleId="1136">
    <w:name w:val="ca-21"/>
    <w:basedOn w:val="1"/>
    <w:uiPriority w:val="0"/>
    <w:pPr>
      <w:widowControl/>
      <w:jc w:val="left"/>
    </w:pPr>
    <w:rPr>
      <w:rFonts w:ascii="宋体" w:hAnsi="宋体" w:cs="宋体"/>
      <w:color w:val="000000"/>
      <w:kern w:val="0"/>
      <w:szCs w:val="21"/>
    </w:rPr>
  </w:style>
  <w:style w:type="paragraph" w:customStyle="1" w:styleId="1137">
    <w:name w:val="正文，首行缩进:"/>
    <w:basedOn w:val="1"/>
    <w:qFormat/>
    <w:uiPriority w:val="0"/>
    <w:pPr>
      <w:spacing w:line="480" w:lineRule="exact"/>
      <w:ind w:left="326" w:firstLine="471" w:firstLineChars="200"/>
      <w:jc w:val="left"/>
    </w:pPr>
    <w:rPr>
      <w:rFonts w:ascii="宋体" w:hAnsi="宋体"/>
      <w:spacing w:val="6"/>
      <w:sz w:val="24"/>
      <w:szCs w:val="20"/>
    </w:rPr>
  </w:style>
  <w:style w:type="paragraph" w:customStyle="1" w:styleId="1138">
    <w:name w:val="z1"/>
    <w:basedOn w:val="1"/>
    <w:uiPriority w:val="0"/>
    <w:pPr>
      <w:widowControl/>
      <w:tabs>
        <w:tab w:val="left" w:pos="840"/>
        <w:tab w:val="left" w:pos="1320"/>
      </w:tabs>
      <w:wordWrap w:val="0"/>
      <w:adjustRightInd w:val="0"/>
      <w:snapToGrid w:val="0"/>
      <w:spacing w:beforeLines="50" w:afterLines="50" w:line="300" w:lineRule="auto"/>
      <w:ind w:left="359" w:leftChars="171" w:firstLine="480" w:firstLineChars="200"/>
    </w:pPr>
    <w:rPr>
      <w:rFonts w:ascii="Arial" w:hAnsi="Arial"/>
      <w:sz w:val="24"/>
      <w:szCs w:val="21"/>
    </w:rPr>
  </w:style>
  <w:style w:type="paragraph" w:customStyle="1" w:styleId="1139">
    <w:name w:val="表格内文字"/>
    <w:uiPriority w:val="0"/>
    <w:pPr>
      <w:spacing w:beforeLines="25" w:afterLines="25"/>
      <w:jc w:val="center"/>
    </w:pPr>
    <w:rPr>
      <w:rFonts w:ascii="Arial" w:hAnsi="Arial" w:eastAsia="仿宋_GB2312" w:cs="Times New Roman"/>
      <w:sz w:val="24"/>
      <w:szCs w:val="24"/>
      <w:lang w:val="en-US" w:eastAsia="zh-CN" w:bidi="ar-SA"/>
    </w:rPr>
  </w:style>
  <w:style w:type="paragraph" w:customStyle="1" w:styleId="1140">
    <w:name w:val="文本框内文字"/>
    <w:basedOn w:val="1"/>
    <w:uiPriority w:val="0"/>
    <w:pPr>
      <w:spacing w:line="0" w:lineRule="atLeast"/>
    </w:pPr>
    <w:rPr>
      <w:rFonts w:eastAsia="仿宋_GB2312"/>
      <w:sz w:val="22"/>
    </w:rPr>
  </w:style>
  <w:style w:type="paragraph" w:customStyle="1" w:styleId="1141">
    <w:name w:val="列出段落4"/>
    <w:basedOn w:val="1"/>
    <w:qFormat/>
    <w:uiPriority w:val="34"/>
    <w:pPr>
      <w:ind w:firstLine="420" w:firstLineChars="200"/>
    </w:pPr>
    <w:rPr>
      <w:rFonts w:ascii="Calibri" w:hAnsi="Calibri" w:cs="Arial"/>
    </w:rPr>
  </w:style>
  <w:style w:type="paragraph" w:customStyle="1" w:styleId="1142">
    <w:name w:val="正文 New"/>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43">
    <w:name w:val="pa-62"/>
    <w:basedOn w:val="1"/>
    <w:qFormat/>
    <w:uiPriority w:val="0"/>
    <w:pPr>
      <w:widowControl/>
      <w:spacing w:line="360" w:lineRule="atLeast"/>
      <w:ind w:firstLine="420"/>
    </w:pPr>
    <w:rPr>
      <w:rFonts w:ascii="宋体" w:hAnsi="宋体" w:cs="宋体"/>
      <w:kern w:val="0"/>
      <w:sz w:val="24"/>
    </w:rPr>
  </w:style>
  <w:style w:type="paragraph" w:customStyle="1" w:styleId="1144">
    <w:name w:val="xl6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b/>
      <w:bCs/>
      <w:kern w:val="0"/>
      <w:sz w:val="20"/>
      <w:szCs w:val="20"/>
    </w:rPr>
  </w:style>
  <w:style w:type="paragraph" w:customStyle="1" w:styleId="1145">
    <w:name w:val="xl5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kern w:val="0"/>
      <w:sz w:val="20"/>
      <w:szCs w:val="20"/>
    </w:rPr>
  </w:style>
  <w:style w:type="paragraph" w:customStyle="1" w:styleId="1146">
    <w:name w:val="pa-37"/>
    <w:basedOn w:val="1"/>
    <w:uiPriority w:val="0"/>
    <w:pPr>
      <w:widowControl/>
      <w:spacing w:line="360" w:lineRule="atLeast"/>
      <w:ind w:firstLine="300"/>
    </w:pPr>
    <w:rPr>
      <w:rFonts w:ascii="宋体" w:hAnsi="宋体" w:cs="宋体"/>
      <w:kern w:val="0"/>
      <w:sz w:val="24"/>
    </w:rPr>
  </w:style>
  <w:style w:type="paragraph" w:customStyle="1" w:styleId="1147">
    <w:name w:val="pa-21"/>
    <w:basedOn w:val="1"/>
    <w:uiPriority w:val="0"/>
    <w:pPr>
      <w:widowControl/>
      <w:spacing w:line="240" w:lineRule="atLeast"/>
      <w:ind w:firstLine="420"/>
    </w:pPr>
    <w:rPr>
      <w:rFonts w:ascii="宋体" w:hAnsi="宋体" w:cs="宋体"/>
      <w:kern w:val="0"/>
      <w:sz w:val="24"/>
    </w:rPr>
  </w:style>
  <w:style w:type="paragraph" w:customStyle="1" w:styleId="1148">
    <w:name w:val="xl69"/>
    <w:basedOn w:val="1"/>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top"/>
    </w:pPr>
    <w:rPr>
      <w:color w:val="000000"/>
      <w:kern w:val="0"/>
      <w:sz w:val="20"/>
      <w:szCs w:val="20"/>
    </w:rPr>
  </w:style>
  <w:style w:type="paragraph" w:customStyle="1" w:styleId="1149">
    <w:name w:val="pa-100"/>
    <w:basedOn w:val="1"/>
    <w:uiPriority w:val="0"/>
    <w:pPr>
      <w:widowControl/>
      <w:spacing w:line="300" w:lineRule="atLeast"/>
    </w:pPr>
    <w:rPr>
      <w:rFonts w:ascii="宋体" w:hAnsi="宋体" w:cs="宋体"/>
      <w:kern w:val="0"/>
      <w:sz w:val="24"/>
    </w:rPr>
  </w:style>
  <w:style w:type="paragraph" w:customStyle="1" w:styleId="1150">
    <w:name w:val="ca-8"/>
    <w:basedOn w:val="1"/>
    <w:uiPriority w:val="0"/>
    <w:pPr>
      <w:widowControl/>
      <w:jc w:val="left"/>
    </w:pPr>
    <w:rPr>
      <w:rFonts w:ascii="宋体" w:hAnsi="宋体" w:cs="宋体"/>
      <w:color w:val="000000"/>
      <w:kern w:val="0"/>
      <w:sz w:val="28"/>
      <w:szCs w:val="28"/>
    </w:rPr>
  </w:style>
  <w:style w:type="paragraph" w:customStyle="1" w:styleId="1151">
    <w:name w:val="默认段落字体 Para Char Char Char Char Char Char Char Char Char1 Char"/>
    <w:basedOn w:val="1"/>
    <w:uiPriority w:val="0"/>
    <w:pPr>
      <w:tabs>
        <w:tab w:val="left" w:pos="1260"/>
      </w:tabs>
      <w:spacing w:line="360" w:lineRule="auto"/>
      <w:ind w:left="1260" w:firstLine="480" w:firstLineChars="200"/>
    </w:pPr>
    <w:rPr>
      <w:rFonts w:ascii="Tahoma" w:hAnsi="Tahoma"/>
      <w:sz w:val="24"/>
      <w:szCs w:val="20"/>
    </w:rPr>
  </w:style>
  <w:style w:type="paragraph" w:customStyle="1" w:styleId="1152">
    <w:name w:val="ca-33"/>
    <w:basedOn w:val="1"/>
    <w:uiPriority w:val="0"/>
    <w:pPr>
      <w:widowControl/>
      <w:jc w:val="left"/>
    </w:pPr>
    <w:rPr>
      <w:rFonts w:ascii="宋体" w:hAnsi="宋体" w:cs="宋体"/>
      <w:b/>
      <w:bCs/>
      <w:color w:val="002060"/>
      <w:spacing w:val="-20"/>
      <w:kern w:val="0"/>
      <w:sz w:val="20"/>
      <w:szCs w:val="20"/>
    </w:rPr>
  </w:style>
  <w:style w:type="paragraph" w:customStyle="1" w:styleId="1153">
    <w:name w:val="ca-30"/>
    <w:basedOn w:val="1"/>
    <w:uiPriority w:val="0"/>
    <w:pPr>
      <w:widowControl/>
      <w:jc w:val="left"/>
    </w:pPr>
    <w:rPr>
      <w:rFonts w:ascii="??" w:hAnsi="??" w:cs="宋体"/>
      <w:color w:val="002060"/>
      <w:kern w:val="0"/>
      <w:szCs w:val="21"/>
    </w:rPr>
  </w:style>
  <w:style w:type="paragraph" w:customStyle="1" w:styleId="1154">
    <w:name w:val="五级无标题条"/>
    <w:basedOn w:val="1"/>
    <w:qFormat/>
    <w:uiPriority w:val="0"/>
    <w:pPr>
      <w:tabs>
        <w:tab w:val="left" w:pos="1290"/>
        <w:tab w:val="left" w:pos="3420"/>
      </w:tabs>
      <w:ind w:left="3420" w:hanging="420"/>
    </w:pPr>
  </w:style>
  <w:style w:type="paragraph" w:customStyle="1" w:styleId="1155">
    <w:name w:val="Char Char4"/>
    <w:basedOn w:val="1"/>
    <w:uiPriority w:val="0"/>
  </w:style>
  <w:style w:type="paragraph" w:customStyle="1" w:styleId="1156">
    <w:name w:val="pa-142"/>
    <w:basedOn w:val="1"/>
    <w:uiPriority w:val="0"/>
    <w:pPr>
      <w:widowControl/>
      <w:spacing w:line="320" w:lineRule="atLeast"/>
      <w:ind w:firstLine="280"/>
      <w:jc w:val="right"/>
    </w:pPr>
    <w:rPr>
      <w:rFonts w:ascii="宋体" w:hAnsi="宋体" w:cs="宋体"/>
      <w:kern w:val="0"/>
      <w:sz w:val="24"/>
    </w:rPr>
  </w:style>
  <w:style w:type="paragraph" w:customStyle="1" w:styleId="1157">
    <w:name w:val="xl57"/>
    <w:basedOn w:val="1"/>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宋体" w:hAnsi="宋体"/>
      <w:b/>
      <w:bCs/>
      <w:kern w:val="0"/>
      <w:sz w:val="20"/>
      <w:szCs w:val="20"/>
    </w:rPr>
  </w:style>
  <w:style w:type="paragraph" w:customStyle="1" w:styleId="1158">
    <w:name w:val="pa-118"/>
    <w:basedOn w:val="1"/>
    <w:uiPriority w:val="0"/>
    <w:pPr>
      <w:widowControl/>
      <w:spacing w:line="480" w:lineRule="atLeast"/>
      <w:ind w:firstLine="1440"/>
    </w:pPr>
    <w:rPr>
      <w:rFonts w:ascii="宋体" w:hAnsi="宋体" w:cs="宋体"/>
      <w:kern w:val="0"/>
      <w:sz w:val="24"/>
    </w:rPr>
  </w:style>
  <w:style w:type="paragraph" w:customStyle="1" w:styleId="1159">
    <w:name w:val="pa-111"/>
    <w:basedOn w:val="1"/>
    <w:uiPriority w:val="0"/>
    <w:pPr>
      <w:widowControl/>
      <w:spacing w:line="280" w:lineRule="atLeast"/>
      <w:ind w:firstLine="480"/>
    </w:pPr>
    <w:rPr>
      <w:rFonts w:ascii="宋体" w:hAnsi="宋体" w:cs="宋体"/>
      <w:kern w:val="0"/>
      <w:sz w:val="24"/>
    </w:rPr>
  </w:style>
  <w:style w:type="paragraph" w:customStyle="1" w:styleId="1160">
    <w:name w:val="样式 样式 样式 标题 3Chapter X.X.X. + 段后: 0.5 行 + 段后: 0.5 行 + 段后: 0.5 行"/>
    <w:basedOn w:val="692"/>
    <w:uiPriority w:val="0"/>
    <w:pPr>
      <w:spacing w:after="120"/>
    </w:pPr>
  </w:style>
  <w:style w:type="paragraph" w:customStyle="1" w:styleId="1161">
    <w:name w:val="样式 标题 1 + (中文) 黑体 四号 加粗 两端对齐 段前: 12 磅 段后: 6 磅"/>
    <w:basedOn w:val="8"/>
    <w:uiPriority w:val="0"/>
    <w:pPr>
      <w:adjustRightInd/>
      <w:spacing w:before="240" w:after="120" w:line="520" w:lineRule="atLeast"/>
      <w:textAlignment w:val="auto"/>
    </w:pPr>
    <w:rPr>
      <w:rFonts w:eastAsia="华文中宋"/>
      <w:bCs/>
      <w:kern w:val="28"/>
      <w:sz w:val="28"/>
    </w:rPr>
  </w:style>
  <w:style w:type="paragraph" w:customStyle="1" w:styleId="1162">
    <w:name w:val="ca-34"/>
    <w:basedOn w:val="1"/>
    <w:uiPriority w:val="0"/>
    <w:pPr>
      <w:widowControl/>
      <w:jc w:val="left"/>
    </w:pPr>
    <w:rPr>
      <w:rFonts w:ascii="宋体" w:hAnsi="宋体" w:cs="宋体"/>
      <w:color w:val="000000"/>
      <w:kern w:val="0"/>
      <w:sz w:val="20"/>
      <w:szCs w:val="20"/>
    </w:rPr>
  </w:style>
  <w:style w:type="paragraph" w:customStyle="1" w:styleId="1163">
    <w:name w:val="[Normal]"/>
    <w:qFormat/>
    <w:uiPriority w:val="0"/>
    <w:rPr>
      <w:rFonts w:ascii="宋体" w:hAnsi="宋体" w:eastAsia="宋体" w:cs="Times New Roman"/>
      <w:sz w:val="24"/>
      <w:lang w:val="en-US" w:eastAsia="en-US" w:bidi="ar-SA"/>
    </w:rPr>
  </w:style>
  <w:style w:type="paragraph" w:customStyle="1" w:styleId="1164">
    <w:name w:val="表头"/>
    <w:basedOn w:val="1"/>
    <w:link w:val="1541"/>
    <w:uiPriority w:val="0"/>
    <w:pPr>
      <w:spacing w:line="360" w:lineRule="auto"/>
      <w:jc w:val="center"/>
    </w:pPr>
    <w:rPr>
      <w:rFonts w:ascii="黑体" w:eastAsia="黑体"/>
      <w:kern w:val="0"/>
      <w:sz w:val="24"/>
      <w:szCs w:val="20"/>
    </w:rPr>
  </w:style>
  <w:style w:type="paragraph" w:customStyle="1" w:styleId="1165">
    <w:name w:val="IBM 正文"/>
    <w:basedOn w:val="1"/>
    <w:uiPriority w:val="0"/>
    <w:pPr>
      <w:spacing w:line="360" w:lineRule="atLeast"/>
    </w:pPr>
    <w:rPr>
      <w:sz w:val="24"/>
      <w:szCs w:val="20"/>
    </w:rPr>
  </w:style>
  <w:style w:type="paragraph" w:customStyle="1" w:styleId="1166">
    <w:name w:val="pa-129"/>
    <w:basedOn w:val="1"/>
    <w:uiPriority w:val="0"/>
    <w:pPr>
      <w:widowControl/>
      <w:spacing w:line="300" w:lineRule="atLeast"/>
    </w:pPr>
    <w:rPr>
      <w:rFonts w:ascii="宋体" w:hAnsi="宋体" w:cs="宋体"/>
      <w:kern w:val="0"/>
      <w:sz w:val="24"/>
    </w:rPr>
  </w:style>
  <w:style w:type="paragraph" w:customStyle="1" w:styleId="1167">
    <w:name w:val="pa-4"/>
    <w:basedOn w:val="1"/>
    <w:uiPriority w:val="0"/>
    <w:pPr>
      <w:widowControl/>
      <w:spacing w:line="360" w:lineRule="atLeast"/>
      <w:jc w:val="center"/>
    </w:pPr>
    <w:rPr>
      <w:rFonts w:ascii="宋体" w:hAnsi="宋体" w:cs="宋体"/>
      <w:kern w:val="0"/>
      <w:sz w:val="24"/>
    </w:rPr>
  </w:style>
  <w:style w:type="paragraph" w:customStyle="1" w:styleId="1168">
    <w:name w:val="CM19"/>
    <w:basedOn w:val="167"/>
    <w:next w:val="167"/>
    <w:qFormat/>
    <w:uiPriority w:val="0"/>
    <w:pPr>
      <w:spacing w:line="240" w:lineRule="auto"/>
    </w:pPr>
    <w:rPr>
      <w:rFonts w:ascii="仿宋" w:eastAsia="仿宋"/>
      <w:color w:val="auto"/>
    </w:rPr>
  </w:style>
  <w:style w:type="paragraph" w:customStyle="1" w:styleId="1169">
    <w:name w:val="xl64"/>
    <w:basedOn w:val="1"/>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宋体" w:hAnsi="宋体"/>
      <w:color w:val="000000"/>
      <w:kern w:val="0"/>
      <w:sz w:val="18"/>
      <w:szCs w:val="18"/>
    </w:rPr>
  </w:style>
  <w:style w:type="paragraph" w:customStyle="1" w:styleId="1170">
    <w:name w:val="ca-47"/>
    <w:basedOn w:val="1"/>
    <w:uiPriority w:val="0"/>
    <w:pPr>
      <w:widowControl/>
      <w:jc w:val="left"/>
    </w:pPr>
    <w:rPr>
      <w:rFonts w:ascii="宋体" w:hAnsi="宋体" w:cs="宋体"/>
      <w:b/>
      <w:bCs/>
      <w:color w:val="000000"/>
      <w:spacing w:val="-20"/>
      <w:kern w:val="0"/>
      <w:sz w:val="24"/>
    </w:rPr>
  </w:style>
  <w:style w:type="paragraph" w:customStyle="1" w:styleId="1171">
    <w:name w:val="四级目录 Char Char Char Char Char"/>
    <w:next w:val="1"/>
    <w:uiPriority w:val="0"/>
    <w:pPr>
      <w:spacing w:line="360" w:lineRule="auto"/>
      <w:ind w:left="200" w:leftChars="200"/>
    </w:pPr>
    <w:rPr>
      <w:rFonts w:ascii="Times New Roman" w:hAnsi="Times New Roman" w:eastAsia="宋体" w:cs="Times New Roman"/>
      <w:lang w:val="en-US" w:eastAsia="zh-CN" w:bidi="ar-SA"/>
    </w:rPr>
  </w:style>
  <w:style w:type="paragraph" w:customStyle="1" w:styleId="1172">
    <w:name w:val="Table - Col. Head"/>
    <w:basedOn w:val="1"/>
    <w:uiPriority w:val="0"/>
    <w:pPr>
      <w:keepNext/>
      <w:widowControl/>
      <w:tabs>
        <w:tab w:val="left" w:pos="1140"/>
      </w:tabs>
      <w:spacing w:before="60" w:afterLines="50"/>
      <w:jc w:val="left"/>
    </w:pPr>
    <w:rPr>
      <w:rFonts w:ascii="Arial" w:hAnsi="Arial"/>
      <w:b/>
      <w:kern w:val="0"/>
      <w:sz w:val="18"/>
      <w:szCs w:val="20"/>
      <w:lang w:eastAsia="en-US"/>
    </w:rPr>
  </w:style>
  <w:style w:type="paragraph" w:customStyle="1" w:styleId="1173">
    <w:name w:val="发布部门"/>
    <w:next w:val="748"/>
    <w:uiPriority w:val="0"/>
    <w:pPr>
      <w:jc w:val="center"/>
    </w:pPr>
    <w:rPr>
      <w:rFonts w:ascii="宋体" w:hAnsi="Times New Roman" w:eastAsia="宋体" w:cs="Times New Roman"/>
      <w:b/>
      <w:spacing w:val="20"/>
      <w:w w:val="135"/>
      <w:sz w:val="36"/>
      <w:lang w:val="en-US" w:eastAsia="zh-CN" w:bidi="ar-SA"/>
    </w:rPr>
  </w:style>
  <w:style w:type="paragraph" w:customStyle="1" w:styleId="1174">
    <w:name w:val="Char1 Char Char Char Char Char2"/>
    <w:basedOn w:val="1"/>
    <w:uiPriority w:val="0"/>
    <w:rPr>
      <w:rFonts w:ascii="Tahoma" w:hAnsi="Tahoma"/>
      <w:sz w:val="24"/>
      <w:szCs w:val="20"/>
    </w:rPr>
  </w:style>
  <w:style w:type="paragraph" w:customStyle="1" w:styleId="1175">
    <w:name w:val="ca-32"/>
    <w:basedOn w:val="1"/>
    <w:uiPriority w:val="0"/>
    <w:pPr>
      <w:widowControl/>
      <w:jc w:val="left"/>
    </w:pPr>
    <w:rPr>
      <w:rFonts w:ascii="宋体" w:hAnsi="宋体" w:cs="宋体"/>
      <w:b/>
      <w:bCs/>
      <w:color w:val="C00000"/>
      <w:spacing w:val="-20"/>
      <w:kern w:val="0"/>
      <w:szCs w:val="21"/>
    </w:rPr>
  </w:style>
  <w:style w:type="paragraph" w:customStyle="1" w:styleId="1176">
    <w:name w:val="Char Char1 Char2"/>
    <w:basedOn w:val="1"/>
    <w:uiPriority w:val="0"/>
  </w:style>
  <w:style w:type="paragraph" w:customStyle="1" w:styleId="1177">
    <w:name w:val="xl71"/>
    <w:basedOn w:val="1"/>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宋体" w:hAnsi="宋体"/>
      <w:color w:val="000000"/>
      <w:kern w:val="0"/>
      <w:sz w:val="20"/>
      <w:szCs w:val="20"/>
    </w:rPr>
  </w:style>
  <w:style w:type="paragraph" w:customStyle="1" w:styleId="1178">
    <w:name w:val="Normal0"/>
    <w:uiPriority w:val="0"/>
    <w:rPr>
      <w:rFonts w:ascii="Times New Roman" w:hAnsi="Times New Roman" w:eastAsia="宋体" w:cs="Times New Roman"/>
      <w:lang w:val="en-US" w:eastAsia="en-US" w:bidi="ar-SA"/>
    </w:rPr>
  </w:style>
  <w:style w:type="paragraph" w:customStyle="1" w:styleId="1179">
    <w:name w:val="正文段"/>
    <w:basedOn w:val="1"/>
    <w:uiPriority w:val="0"/>
    <w:pPr>
      <w:widowControl/>
      <w:snapToGrid w:val="0"/>
      <w:spacing w:afterLines="50"/>
      <w:ind w:firstLine="200" w:firstLineChars="200"/>
    </w:pPr>
    <w:rPr>
      <w:kern w:val="0"/>
      <w:sz w:val="24"/>
      <w:szCs w:val="20"/>
    </w:rPr>
  </w:style>
  <w:style w:type="paragraph" w:customStyle="1" w:styleId="1180">
    <w:name w:val="正文－5"/>
    <w:uiPriority w:val="0"/>
    <w:pPr>
      <w:widowControl w:val="0"/>
      <w:spacing w:line="360" w:lineRule="exact"/>
      <w:jc w:val="both"/>
    </w:pPr>
    <w:rPr>
      <w:rFonts w:ascii="宋体" w:hAnsi="宋体" w:eastAsia="宋体" w:cs="Times New Roman"/>
      <w:bCs/>
      <w:kern w:val="2"/>
      <w:sz w:val="21"/>
      <w:szCs w:val="21"/>
      <w:lang w:val="en-US" w:eastAsia="zh-CN" w:bidi="ar-SA"/>
    </w:rPr>
  </w:style>
  <w:style w:type="paragraph" w:customStyle="1" w:styleId="1181">
    <w:name w:val="Table Heading Char"/>
    <w:uiPriority w:val="0"/>
    <w:pPr>
      <w:snapToGrid w:val="0"/>
      <w:jc w:val="center"/>
    </w:pPr>
    <w:rPr>
      <w:rFonts w:ascii="Arial" w:hAnsi="Arial" w:eastAsia="黑体" w:cs="Times New Roman"/>
      <w:sz w:val="18"/>
      <w:lang w:val="en-US" w:eastAsia="zh-CN" w:bidi="ar-SA"/>
    </w:rPr>
  </w:style>
  <w:style w:type="paragraph" w:customStyle="1" w:styleId="1182">
    <w:name w:val="xl2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1183">
    <w:name w:val="xl5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kern w:val="0"/>
      <w:sz w:val="20"/>
      <w:szCs w:val="20"/>
    </w:rPr>
  </w:style>
  <w:style w:type="paragraph" w:customStyle="1" w:styleId="1184">
    <w:name w:val="样式 标题 4 + 四号 字距调整二号 Char Char Char"/>
    <w:basedOn w:val="11"/>
    <w:uiPriority w:val="0"/>
    <w:pPr>
      <w:adjustRightInd/>
      <w:spacing w:line="376" w:lineRule="auto"/>
      <w:textAlignment w:val="auto"/>
    </w:pPr>
    <w:rPr>
      <w:rFonts w:eastAsia="宋体"/>
      <w:bCs/>
      <w:spacing w:val="6"/>
      <w:kern w:val="24"/>
      <w:sz w:val="24"/>
      <w:szCs w:val="24"/>
    </w:rPr>
  </w:style>
  <w:style w:type="paragraph" w:customStyle="1" w:styleId="1185">
    <w:name w:val="pa-13"/>
    <w:basedOn w:val="1"/>
    <w:uiPriority w:val="0"/>
    <w:pPr>
      <w:widowControl/>
      <w:spacing w:line="360" w:lineRule="atLeast"/>
    </w:pPr>
    <w:rPr>
      <w:rFonts w:ascii="宋体" w:hAnsi="宋体" w:cs="宋体"/>
      <w:kern w:val="0"/>
      <w:sz w:val="24"/>
    </w:rPr>
  </w:style>
  <w:style w:type="paragraph" w:customStyle="1" w:styleId="1186">
    <w:name w:val="附录五级条标题"/>
    <w:basedOn w:val="1187"/>
    <w:next w:val="748"/>
    <w:uiPriority w:val="0"/>
    <w:pPr>
      <w:tabs>
        <w:tab w:val="left" w:pos="2520"/>
        <w:tab w:val="left" w:pos="2940"/>
      </w:tabs>
      <w:ind w:left="2940"/>
      <w:outlineLvl w:val="6"/>
    </w:pPr>
  </w:style>
  <w:style w:type="paragraph" w:customStyle="1" w:styleId="1187">
    <w:name w:val="附录四级条标题"/>
    <w:basedOn w:val="804"/>
    <w:next w:val="748"/>
    <w:uiPriority w:val="0"/>
    <w:pPr>
      <w:tabs>
        <w:tab w:val="left" w:pos="2520"/>
      </w:tabs>
      <w:ind w:left="2520" w:hanging="420"/>
      <w:outlineLvl w:val="5"/>
    </w:pPr>
  </w:style>
  <w:style w:type="paragraph" w:customStyle="1" w:styleId="1188">
    <w:name w:val="ll"/>
    <w:basedOn w:val="1"/>
    <w:uiPriority w:val="0"/>
    <w:pPr>
      <w:tabs>
        <w:tab w:val="left" w:pos="585"/>
        <w:tab w:val="left" w:pos="630"/>
        <w:tab w:val="left" w:pos="1260"/>
      </w:tabs>
      <w:ind w:left="630" w:hanging="630"/>
    </w:pPr>
  </w:style>
  <w:style w:type="paragraph" w:customStyle="1" w:styleId="1189">
    <w:name w:val="pa-14"/>
    <w:basedOn w:val="1"/>
    <w:uiPriority w:val="0"/>
    <w:pPr>
      <w:widowControl/>
      <w:spacing w:line="360" w:lineRule="atLeast"/>
      <w:jc w:val="left"/>
    </w:pPr>
    <w:rPr>
      <w:rFonts w:ascii="宋体" w:hAnsi="宋体" w:cs="宋体"/>
      <w:kern w:val="0"/>
      <w:sz w:val="24"/>
    </w:rPr>
  </w:style>
  <w:style w:type="paragraph" w:customStyle="1" w:styleId="1190">
    <w:name w:val="样式 标题 2 + (中文) 黑体 四号 黑色"/>
    <w:basedOn w:val="9"/>
    <w:uiPriority w:val="0"/>
    <w:pPr>
      <w:adjustRightInd/>
      <w:spacing w:line="520" w:lineRule="exact"/>
      <w:jc w:val="left"/>
      <w:textAlignment w:val="auto"/>
    </w:pPr>
    <w:rPr>
      <w:bCs/>
      <w:color w:val="000000"/>
      <w:kern w:val="24"/>
      <w:sz w:val="28"/>
    </w:rPr>
  </w:style>
  <w:style w:type="paragraph" w:customStyle="1" w:styleId="1191">
    <w:name w:val="Definition Term"/>
    <w:basedOn w:val="1"/>
    <w:next w:val="1192"/>
    <w:uiPriority w:val="0"/>
    <w:pPr>
      <w:autoSpaceDE w:val="0"/>
      <w:autoSpaceDN w:val="0"/>
      <w:adjustRightInd w:val="0"/>
      <w:jc w:val="left"/>
    </w:pPr>
    <w:rPr>
      <w:kern w:val="0"/>
      <w:sz w:val="24"/>
      <w:szCs w:val="20"/>
    </w:rPr>
  </w:style>
  <w:style w:type="paragraph" w:customStyle="1" w:styleId="1192">
    <w:name w:val="Definition List"/>
    <w:basedOn w:val="1"/>
    <w:next w:val="1191"/>
    <w:uiPriority w:val="0"/>
    <w:pPr>
      <w:autoSpaceDE w:val="0"/>
      <w:autoSpaceDN w:val="0"/>
      <w:adjustRightInd w:val="0"/>
      <w:ind w:left="360"/>
      <w:jc w:val="left"/>
    </w:pPr>
    <w:rPr>
      <w:kern w:val="0"/>
      <w:sz w:val="24"/>
      <w:szCs w:val="20"/>
    </w:rPr>
  </w:style>
  <w:style w:type="paragraph" w:customStyle="1" w:styleId="1193">
    <w:name w:val="xl2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1194">
    <w:name w:val="font6"/>
    <w:basedOn w:val="1"/>
    <w:uiPriority w:val="0"/>
    <w:pPr>
      <w:widowControl/>
      <w:spacing w:before="100" w:beforeAutospacing="1" w:after="100" w:afterAutospacing="1"/>
      <w:jc w:val="left"/>
    </w:pPr>
    <w:rPr>
      <w:kern w:val="0"/>
      <w:sz w:val="24"/>
    </w:rPr>
  </w:style>
  <w:style w:type="paragraph" w:customStyle="1" w:styleId="1195">
    <w:name w:val="标书正文格式"/>
    <w:link w:val="1523"/>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196">
    <w:name w:val="PP 行"/>
    <w:basedOn w:val="59"/>
    <w:uiPriority w:val="0"/>
  </w:style>
  <w:style w:type="paragraph" w:customStyle="1" w:styleId="1197">
    <w:name w:val="pa-125"/>
    <w:basedOn w:val="1"/>
    <w:uiPriority w:val="0"/>
    <w:pPr>
      <w:widowControl/>
      <w:spacing w:line="480" w:lineRule="atLeast"/>
      <w:ind w:firstLine="1080"/>
    </w:pPr>
    <w:rPr>
      <w:rFonts w:ascii="宋体" w:hAnsi="宋体" w:cs="宋体"/>
      <w:kern w:val="0"/>
      <w:sz w:val="24"/>
    </w:rPr>
  </w:style>
  <w:style w:type="paragraph" w:customStyle="1" w:styleId="1198">
    <w:name w:val="样式1"/>
    <w:basedOn w:val="1"/>
    <w:link w:val="1526"/>
    <w:uiPriority w:val="0"/>
    <w:pPr>
      <w:spacing w:before="120" w:after="120" w:line="300" w:lineRule="auto"/>
    </w:pPr>
    <w:rPr>
      <w:rFonts w:ascii="宋体" w:hAnsi="宋体"/>
      <w:b/>
      <w:sz w:val="24"/>
      <w:szCs w:val="20"/>
    </w:rPr>
  </w:style>
  <w:style w:type="paragraph" w:customStyle="1" w:styleId="1199">
    <w:name w:val="l8"/>
    <w:basedOn w:val="4"/>
    <w:uiPriority w:val="0"/>
    <w:pPr>
      <w:keepLines/>
      <w:widowControl/>
      <w:spacing w:beforeLines="50" w:afterLines="50" w:line="300" w:lineRule="auto"/>
      <w:ind w:left="855" w:hanging="855"/>
    </w:pPr>
    <w:rPr>
      <w:sz w:val="24"/>
    </w:rPr>
  </w:style>
  <w:style w:type="paragraph" w:customStyle="1" w:styleId="1200">
    <w:name w:val="pa-26"/>
    <w:basedOn w:val="1"/>
    <w:uiPriority w:val="0"/>
    <w:pPr>
      <w:widowControl/>
      <w:spacing w:line="276" w:lineRule="atLeast"/>
      <w:ind w:firstLine="720"/>
    </w:pPr>
    <w:rPr>
      <w:rFonts w:ascii="宋体" w:hAnsi="宋体" w:cs="宋体"/>
      <w:kern w:val="0"/>
      <w:sz w:val="24"/>
    </w:rPr>
  </w:style>
  <w:style w:type="paragraph" w:customStyle="1" w:styleId="1201">
    <w:name w:val="ca-52"/>
    <w:basedOn w:val="1"/>
    <w:uiPriority w:val="0"/>
    <w:pPr>
      <w:widowControl/>
      <w:jc w:val="left"/>
    </w:pPr>
    <w:rPr>
      <w:rFonts w:ascii="宋体" w:hAnsi="宋体" w:cs="宋体"/>
      <w:b/>
      <w:bCs/>
      <w:spacing w:val="-20"/>
      <w:kern w:val="0"/>
      <w:sz w:val="36"/>
      <w:szCs w:val="36"/>
    </w:rPr>
  </w:style>
  <w:style w:type="paragraph" w:customStyle="1" w:styleId="1202">
    <w:name w:val="1 Char"/>
    <w:basedOn w:val="1"/>
    <w:uiPriority w:val="0"/>
    <w:rPr>
      <w:rFonts w:ascii="Tahoma" w:hAnsi="Tahoma"/>
      <w:sz w:val="24"/>
      <w:szCs w:val="20"/>
    </w:rPr>
  </w:style>
  <w:style w:type="paragraph" w:customStyle="1" w:styleId="1203">
    <w:name w:val="Preformatted"/>
    <w:basedOn w:val="1"/>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1204">
    <w:name w:val="样式 标题 4 + 段后: 8.15 磅 行距: 1.5 倍行距"/>
    <w:basedOn w:val="11"/>
    <w:uiPriority w:val="0"/>
    <w:pPr>
      <w:adjustRightInd/>
      <w:spacing w:after="163" w:line="360" w:lineRule="auto"/>
      <w:textAlignment w:val="auto"/>
    </w:pPr>
    <w:rPr>
      <w:rFonts w:eastAsia="宋体" w:cs="宋体"/>
      <w:bCs/>
      <w:kern w:val="2"/>
      <w:sz w:val="24"/>
    </w:rPr>
  </w:style>
  <w:style w:type="paragraph" w:customStyle="1" w:styleId="1205">
    <w:name w:val="pa-94"/>
    <w:basedOn w:val="1"/>
    <w:uiPriority w:val="0"/>
    <w:pPr>
      <w:widowControl/>
      <w:spacing w:line="480" w:lineRule="atLeast"/>
      <w:jc w:val="left"/>
    </w:pPr>
    <w:rPr>
      <w:rFonts w:ascii="宋体" w:hAnsi="宋体" w:cs="宋体"/>
      <w:kern w:val="0"/>
      <w:sz w:val="24"/>
    </w:rPr>
  </w:style>
  <w:style w:type="paragraph" w:customStyle="1" w:styleId="1206">
    <w:name w:val="Char Char Char Char Char Char Char11"/>
    <w:basedOn w:val="1"/>
    <w:uiPriority w:val="0"/>
  </w:style>
  <w:style w:type="paragraph" w:customStyle="1" w:styleId="1207">
    <w:name w:val="1"/>
    <w:basedOn w:val="1"/>
    <w:next w:val="1"/>
    <w:uiPriority w:val="0"/>
  </w:style>
  <w:style w:type="paragraph" w:customStyle="1" w:styleId="1208">
    <w:name w:val="Char Char Char2"/>
    <w:basedOn w:val="1"/>
    <w:uiPriority w:val="0"/>
    <w:rPr>
      <w:rFonts w:ascii="Tahoma" w:hAnsi="Tahoma"/>
      <w:sz w:val="24"/>
      <w:szCs w:val="20"/>
    </w:rPr>
  </w:style>
  <w:style w:type="paragraph" w:customStyle="1" w:styleId="1209">
    <w:name w:val="封面标准号2"/>
    <w:basedOn w:val="1083"/>
    <w:uiPriority w:val="0"/>
    <w:pPr>
      <w:adjustRightInd w:val="0"/>
      <w:spacing w:before="357" w:line="280" w:lineRule="exact"/>
    </w:pPr>
  </w:style>
  <w:style w:type="paragraph" w:customStyle="1" w:styleId="1210">
    <w:name w:val="xl61"/>
    <w:basedOn w:val="1"/>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1211">
    <w:name w:val="Content"/>
    <w:basedOn w:val="1"/>
    <w:uiPriority w:val="0"/>
    <w:pPr>
      <w:spacing w:line="360" w:lineRule="atLeast"/>
    </w:pPr>
    <w:rPr>
      <w:rFonts w:ascii="Arial" w:hAnsi="Arial" w:eastAsia="PMingLiU"/>
      <w:sz w:val="24"/>
      <w:szCs w:val="20"/>
      <w:lang w:eastAsia="zh-TW"/>
    </w:rPr>
  </w:style>
  <w:style w:type="paragraph" w:customStyle="1" w:styleId="1212">
    <w:name w:val="表格标题"/>
    <w:basedOn w:val="731"/>
    <w:uiPriority w:val="0"/>
    <w:pPr>
      <w:tabs>
        <w:tab w:val="left" w:pos="900"/>
      </w:tabs>
      <w:jc w:val="center"/>
    </w:pPr>
    <w:rPr>
      <w:b/>
      <w:bCs/>
      <w:i/>
      <w:iCs/>
    </w:rPr>
  </w:style>
  <w:style w:type="paragraph" w:customStyle="1" w:styleId="1213">
    <w:name w:val="样式 A + 小二 加粗 居中"/>
    <w:basedOn w:val="1"/>
    <w:uiPriority w:val="0"/>
    <w:pPr>
      <w:widowControl/>
      <w:spacing w:line="300" w:lineRule="auto"/>
      <w:jc w:val="center"/>
    </w:pPr>
    <w:rPr>
      <w:rFonts w:eastAsia="黑体" w:cs="宋体"/>
      <w:b/>
      <w:bCs/>
      <w:kern w:val="0"/>
      <w:sz w:val="36"/>
      <w:szCs w:val="20"/>
    </w:rPr>
  </w:style>
  <w:style w:type="paragraph" w:customStyle="1" w:styleId="1214">
    <w:name w:val="标准书眉一"/>
    <w:uiPriority w:val="0"/>
    <w:pPr>
      <w:tabs>
        <w:tab w:val="left" w:pos="1980"/>
      </w:tabs>
      <w:ind w:left="1440" w:hanging="1440"/>
      <w:jc w:val="both"/>
    </w:pPr>
    <w:rPr>
      <w:rFonts w:ascii="Times New Roman" w:hAnsi="Times New Roman" w:eastAsia="宋体" w:cs="Times New Roman"/>
      <w:lang w:val="en-US" w:eastAsia="zh-CN" w:bidi="ar-SA"/>
    </w:rPr>
  </w:style>
  <w:style w:type="paragraph" w:customStyle="1" w:styleId="1215">
    <w:name w:val="c1"/>
    <w:basedOn w:val="1"/>
    <w:uiPriority w:val="0"/>
    <w:pPr>
      <w:widowControl/>
      <w:spacing w:line="250" w:lineRule="atLeast"/>
      <w:jc w:val="left"/>
    </w:pPr>
    <w:rPr>
      <w:rFonts w:ascii="宋体" w:hAnsi="宋体" w:cs="宋体"/>
      <w:b/>
      <w:bCs/>
      <w:kern w:val="0"/>
      <w:sz w:val="24"/>
    </w:rPr>
  </w:style>
  <w:style w:type="paragraph" w:customStyle="1" w:styleId="1216">
    <w:name w:val="pa-113"/>
    <w:basedOn w:val="1"/>
    <w:uiPriority w:val="0"/>
    <w:pPr>
      <w:widowControl/>
      <w:spacing w:line="360" w:lineRule="atLeast"/>
      <w:ind w:firstLine="2960"/>
    </w:pPr>
    <w:rPr>
      <w:rFonts w:ascii="宋体" w:hAnsi="宋体" w:cs="宋体"/>
      <w:kern w:val="0"/>
      <w:sz w:val="24"/>
    </w:rPr>
  </w:style>
  <w:style w:type="paragraph" w:customStyle="1" w:styleId="1217">
    <w:name w:val="样式 宋体 首行缩进:  0.87 厘米"/>
    <w:basedOn w:val="1"/>
    <w:uiPriority w:val="0"/>
    <w:pPr>
      <w:spacing w:line="480" w:lineRule="exact"/>
      <w:ind w:firstLine="493"/>
    </w:pPr>
    <w:rPr>
      <w:rFonts w:ascii="宋体" w:hAnsi="宋体" w:cs="宋体"/>
      <w:spacing w:val="6"/>
      <w:sz w:val="24"/>
    </w:rPr>
  </w:style>
  <w:style w:type="paragraph" w:customStyle="1" w:styleId="1218">
    <w:name w:val="ca-0"/>
    <w:basedOn w:val="1"/>
    <w:uiPriority w:val="0"/>
    <w:pPr>
      <w:widowControl/>
      <w:jc w:val="left"/>
    </w:pPr>
    <w:rPr>
      <w:rFonts w:ascii="宋体" w:hAnsi="宋体" w:cs="宋体"/>
      <w:color w:val="000000"/>
      <w:kern w:val="0"/>
      <w:sz w:val="48"/>
      <w:szCs w:val="48"/>
    </w:rPr>
  </w:style>
  <w:style w:type="paragraph" w:customStyle="1" w:styleId="1219">
    <w:name w:val="pa-63"/>
    <w:basedOn w:val="1"/>
    <w:uiPriority w:val="0"/>
    <w:pPr>
      <w:widowControl/>
      <w:spacing w:line="360" w:lineRule="atLeast"/>
      <w:ind w:firstLine="300"/>
      <w:jc w:val="left"/>
    </w:pPr>
    <w:rPr>
      <w:rFonts w:ascii="宋体" w:hAnsi="宋体" w:cs="宋体"/>
      <w:kern w:val="0"/>
      <w:sz w:val="24"/>
    </w:rPr>
  </w:style>
  <w:style w:type="paragraph" w:customStyle="1" w:styleId="1220">
    <w:name w:val="列项——"/>
    <w:uiPriority w:val="0"/>
    <w:pPr>
      <w:widowControl w:val="0"/>
      <w:tabs>
        <w:tab w:val="left" w:pos="420"/>
        <w:tab w:val="left" w:pos="854"/>
      </w:tabs>
      <w:ind w:left="200" w:leftChars="200" w:hanging="200" w:hangingChars="200"/>
      <w:jc w:val="both"/>
    </w:pPr>
    <w:rPr>
      <w:rFonts w:ascii="宋体" w:hAnsi="Times New Roman" w:eastAsia="宋体" w:cs="Times New Roman"/>
      <w:sz w:val="21"/>
      <w:lang w:val="en-US" w:eastAsia="zh-CN" w:bidi="ar-SA"/>
    </w:rPr>
  </w:style>
  <w:style w:type="paragraph" w:customStyle="1" w:styleId="1221">
    <w:name w:val="无间距"/>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22">
    <w:name w:val="pa-73"/>
    <w:basedOn w:val="1"/>
    <w:uiPriority w:val="0"/>
    <w:pPr>
      <w:widowControl/>
      <w:spacing w:line="360" w:lineRule="atLeast"/>
      <w:ind w:firstLine="640"/>
    </w:pPr>
    <w:rPr>
      <w:rFonts w:ascii="宋体" w:hAnsi="宋体" w:cs="宋体"/>
      <w:kern w:val="0"/>
      <w:sz w:val="24"/>
    </w:rPr>
  </w:style>
  <w:style w:type="paragraph" w:customStyle="1" w:styleId="1223">
    <w:name w:val="pa-17"/>
    <w:basedOn w:val="1"/>
    <w:uiPriority w:val="0"/>
    <w:pPr>
      <w:widowControl/>
      <w:spacing w:line="240" w:lineRule="atLeast"/>
      <w:jc w:val="center"/>
    </w:pPr>
    <w:rPr>
      <w:rFonts w:ascii="宋体" w:hAnsi="宋体" w:cs="宋体"/>
      <w:kern w:val="0"/>
      <w:sz w:val="24"/>
    </w:rPr>
  </w:style>
  <w:style w:type="paragraph" w:customStyle="1" w:styleId="1224">
    <w:name w:val="正文图标题"/>
    <w:next w:val="748"/>
    <w:uiPriority w:val="0"/>
    <w:pPr>
      <w:tabs>
        <w:tab w:val="left" w:pos="1347"/>
        <w:tab w:val="left" w:pos="2580"/>
      </w:tabs>
      <w:ind w:left="2580" w:hanging="420"/>
      <w:jc w:val="center"/>
    </w:pPr>
    <w:rPr>
      <w:rFonts w:ascii="黑体" w:hAnsi="Times New Roman" w:eastAsia="黑体" w:cs="Times New Roman"/>
      <w:sz w:val="21"/>
      <w:lang w:val="en-US" w:eastAsia="zh-CN" w:bidi="ar-SA"/>
    </w:rPr>
  </w:style>
  <w:style w:type="paragraph" w:customStyle="1" w:styleId="1225">
    <w:name w:val="xl2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1226">
    <w:name w:val="Char Char Char Char Char Char Char Char Char Char Char Char Char3"/>
    <w:basedOn w:val="1"/>
    <w:uiPriority w:val="0"/>
  </w:style>
  <w:style w:type="paragraph" w:customStyle="1" w:styleId="1227">
    <w:name w:val="pa-89"/>
    <w:basedOn w:val="1"/>
    <w:uiPriority w:val="0"/>
    <w:pPr>
      <w:widowControl/>
      <w:spacing w:line="320" w:lineRule="atLeast"/>
    </w:pPr>
    <w:rPr>
      <w:rFonts w:ascii="宋体" w:hAnsi="宋体" w:cs="宋体"/>
      <w:kern w:val="0"/>
      <w:sz w:val="24"/>
    </w:rPr>
  </w:style>
  <w:style w:type="paragraph" w:customStyle="1" w:styleId="1228">
    <w:name w:val="xl1421"/>
    <w:basedOn w:val="1"/>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textAlignment w:val="top"/>
    </w:pPr>
    <w:rPr>
      <w:rFonts w:ascii="宋体" w:hAnsi="宋体" w:cs="宋体"/>
      <w:kern w:val="0"/>
      <w:sz w:val="16"/>
      <w:szCs w:val="16"/>
    </w:rPr>
  </w:style>
  <w:style w:type="paragraph" w:customStyle="1" w:styleId="1229">
    <w:name w:val="ca-36"/>
    <w:basedOn w:val="1"/>
    <w:uiPriority w:val="0"/>
    <w:pPr>
      <w:widowControl/>
      <w:jc w:val="left"/>
    </w:pPr>
    <w:rPr>
      <w:rFonts w:ascii="宋体" w:hAnsi="宋体" w:cs="宋体"/>
      <w:b/>
      <w:bCs/>
      <w:spacing w:val="-20"/>
      <w:kern w:val="0"/>
      <w:szCs w:val="21"/>
    </w:rPr>
  </w:style>
  <w:style w:type="paragraph" w:customStyle="1" w:styleId="1230">
    <w:name w:val="其他发布部门"/>
    <w:basedOn w:val="1173"/>
    <w:uiPriority w:val="0"/>
    <w:pPr>
      <w:spacing w:line="0" w:lineRule="atLeast"/>
    </w:pPr>
    <w:rPr>
      <w:rFonts w:ascii="黑体" w:eastAsia="黑体"/>
      <w:b w:val="0"/>
    </w:rPr>
  </w:style>
  <w:style w:type="paragraph" w:customStyle="1" w:styleId="1231">
    <w:name w:val="Table Description Char"/>
    <w:next w:val="1"/>
    <w:uiPriority w:val="0"/>
    <w:pPr>
      <w:keepNext/>
      <w:snapToGrid w:val="0"/>
      <w:spacing w:before="160" w:after="80"/>
      <w:ind w:left="1701"/>
      <w:jc w:val="center"/>
    </w:pPr>
    <w:rPr>
      <w:rFonts w:ascii="Arial" w:hAnsi="Arial" w:eastAsia="黑体" w:cs="Times New Roman"/>
      <w:sz w:val="18"/>
      <w:lang w:val="en-US" w:eastAsia="zh-CN" w:bidi="ar-SA"/>
    </w:rPr>
  </w:style>
  <w:style w:type="paragraph" w:customStyle="1" w:styleId="1232">
    <w:name w:val="Paragraph1"/>
    <w:basedOn w:val="1"/>
    <w:uiPriority w:val="0"/>
    <w:pPr>
      <w:spacing w:before="80" w:afterLines="50"/>
    </w:pPr>
    <w:rPr>
      <w:rFonts w:ascii="宋体"/>
      <w:kern w:val="0"/>
      <w:szCs w:val="20"/>
    </w:rPr>
  </w:style>
  <w:style w:type="paragraph" w:customStyle="1" w:styleId="1233">
    <w:name w:val="pa-84"/>
    <w:basedOn w:val="1"/>
    <w:qFormat/>
    <w:uiPriority w:val="0"/>
    <w:pPr>
      <w:widowControl/>
      <w:spacing w:line="480" w:lineRule="atLeast"/>
      <w:jc w:val="center"/>
    </w:pPr>
    <w:rPr>
      <w:rFonts w:ascii="宋体" w:hAnsi="宋体" w:cs="宋体"/>
      <w:kern w:val="0"/>
      <w:sz w:val="24"/>
    </w:rPr>
  </w:style>
  <w:style w:type="paragraph" w:customStyle="1" w:styleId="1234">
    <w:name w:val="样式 标题 4 + 非加粗"/>
    <w:basedOn w:val="11"/>
    <w:qFormat/>
    <w:uiPriority w:val="0"/>
    <w:pPr>
      <w:adjustRightInd/>
      <w:spacing w:before="120" w:after="120" w:line="377" w:lineRule="auto"/>
      <w:textAlignment w:val="auto"/>
    </w:pPr>
    <w:rPr>
      <w:rFonts w:eastAsia="宋体"/>
      <w:spacing w:val="4"/>
      <w:kern w:val="2"/>
      <w:sz w:val="24"/>
      <w:szCs w:val="24"/>
    </w:rPr>
  </w:style>
  <w:style w:type="paragraph" w:customStyle="1" w:styleId="1235">
    <w:name w:val="pa-31"/>
    <w:basedOn w:val="1"/>
    <w:qFormat/>
    <w:uiPriority w:val="0"/>
    <w:pPr>
      <w:widowControl/>
      <w:spacing w:line="240" w:lineRule="atLeast"/>
      <w:ind w:firstLine="420"/>
      <w:jc w:val="left"/>
    </w:pPr>
    <w:rPr>
      <w:rFonts w:ascii="宋体" w:hAnsi="宋体" w:cs="宋体"/>
      <w:kern w:val="0"/>
      <w:sz w:val="24"/>
    </w:rPr>
  </w:style>
  <w:style w:type="paragraph" w:customStyle="1" w:styleId="1236">
    <w:name w:val="Char Char Char Char31"/>
    <w:basedOn w:val="1"/>
    <w:uiPriority w:val="0"/>
  </w:style>
  <w:style w:type="paragraph" w:customStyle="1" w:styleId="1237">
    <w:name w:val="ca-38"/>
    <w:basedOn w:val="1"/>
    <w:uiPriority w:val="0"/>
    <w:pPr>
      <w:widowControl/>
      <w:jc w:val="left"/>
    </w:pPr>
    <w:rPr>
      <w:b/>
      <w:bCs/>
      <w:spacing w:val="-20"/>
      <w:kern w:val="0"/>
      <w:szCs w:val="21"/>
    </w:rPr>
  </w:style>
  <w:style w:type="paragraph" w:customStyle="1" w:styleId="1238">
    <w:name w:val="CPara---"/>
    <w:qFormat/>
    <w:uiPriority w:val="0"/>
    <w:pPr>
      <w:tabs>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after="100" w:afterAutospacing="1" w:line="220" w:lineRule="atLeast"/>
      <w:ind w:left="1728"/>
    </w:pPr>
    <w:rPr>
      <w:rFonts w:ascii="Arial" w:hAnsi="Arial" w:eastAsia="宋体" w:cs="Times New Roman"/>
      <w:lang w:val="en-US" w:eastAsia="en-US" w:bidi="ar-SA"/>
    </w:rPr>
  </w:style>
  <w:style w:type="paragraph" w:customStyle="1" w:styleId="1239">
    <w:name w:val="Item List in Table"/>
    <w:qFormat/>
    <w:uiPriority w:val="0"/>
    <w:pPr>
      <w:tabs>
        <w:tab w:val="left" w:pos="284"/>
        <w:tab w:val="left" w:pos="720"/>
      </w:tabs>
      <w:spacing w:before="40" w:after="40"/>
      <w:ind w:left="720" w:hanging="720"/>
      <w:jc w:val="both"/>
    </w:pPr>
    <w:rPr>
      <w:rFonts w:ascii="Times New Roman" w:hAnsi="Times New Roman" w:eastAsia="宋体" w:cs="Arial"/>
      <w:kern w:val="2"/>
      <w:sz w:val="18"/>
      <w:szCs w:val="18"/>
      <w:lang w:val="en-US" w:eastAsia="zh-CN" w:bidi="ar-SA"/>
    </w:rPr>
  </w:style>
  <w:style w:type="paragraph" w:customStyle="1" w:styleId="1240">
    <w:name w:val="Char Char1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241">
    <w:name w:val="H3"/>
    <w:basedOn w:val="1"/>
    <w:next w:val="1"/>
    <w:qFormat/>
    <w:uiPriority w:val="0"/>
    <w:pPr>
      <w:keepNext/>
      <w:autoSpaceDE w:val="0"/>
      <w:autoSpaceDN w:val="0"/>
      <w:adjustRightInd w:val="0"/>
      <w:spacing w:before="100" w:after="100"/>
      <w:jc w:val="left"/>
      <w:outlineLvl w:val="3"/>
    </w:pPr>
    <w:rPr>
      <w:b/>
      <w:kern w:val="0"/>
      <w:sz w:val="28"/>
      <w:szCs w:val="20"/>
    </w:rPr>
  </w:style>
  <w:style w:type="paragraph" w:customStyle="1" w:styleId="1242">
    <w:name w:val="ca-39"/>
    <w:basedOn w:val="1"/>
    <w:qFormat/>
    <w:uiPriority w:val="0"/>
    <w:pPr>
      <w:widowControl/>
      <w:jc w:val="left"/>
    </w:pPr>
    <w:rPr>
      <w:rFonts w:ascii="宋体" w:hAnsi="宋体" w:cs="宋体"/>
      <w:b/>
      <w:bCs/>
      <w:color w:val="000000"/>
      <w:spacing w:val="-20"/>
      <w:kern w:val="0"/>
      <w:sz w:val="28"/>
      <w:szCs w:val="28"/>
    </w:rPr>
  </w:style>
  <w:style w:type="paragraph" w:customStyle="1" w:styleId="1243">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1244">
    <w:name w:val="xl1415"/>
    <w:basedOn w:val="1"/>
    <w:qFormat/>
    <w:uiPriority w:val="0"/>
    <w:pPr>
      <w:widowControl/>
      <w:spacing w:before="100" w:beforeAutospacing="1" w:after="100" w:afterAutospacing="1"/>
      <w:jc w:val="center"/>
      <w:textAlignment w:val="top"/>
    </w:pPr>
    <w:rPr>
      <w:rFonts w:ascii="宋体" w:hAnsi="宋体" w:cs="宋体"/>
      <w:kern w:val="0"/>
      <w:sz w:val="16"/>
      <w:szCs w:val="16"/>
    </w:rPr>
  </w:style>
  <w:style w:type="paragraph" w:customStyle="1" w:styleId="1245">
    <w:name w:val="pa-76"/>
    <w:basedOn w:val="1"/>
    <w:uiPriority w:val="0"/>
    <w:pPr>
      <w:widowControl/>
      <w:spacing w:line="400" w:lineRule="atLeast"/>
      <w:jc w:val="left"/>
    </w:pPr>
    <w:rPr>
      <w:rFonts w:ascii="宋体" w:hAnsi="宋体" w:cs="宋体"/>
      <w:kern w:val="0"/>
      <w:sz w:val="24"/>
    </w:rPr>
  </w:style>
  <w:style w:type="paragraph" w:customStyle="1" w:styleId="1246">
    <w:name w:val="pa-38"/>
    <w:basedOn w:val="1"/>
    <w:qFormat/>
    <w:uiPriority w:val="0"/>
    <w:pPr>
      <w:widowControl/>
      <w:spacing w:line="360" w:lineRule="atLeast"/>
      <w:ind w:firstLine="520"/>
    </w:pPr>
    <w:rPr>
      <w:rFonts w:ascii="宋体" w:hAnsi="宋体" w:cs="宋体"/>
      <w:kern w:val="0"/>
      <w:sz w:val="24"/>
    </w:rPr>
  </w:style>
  <w:style w:type="paragraph" w:customStyle="1" w:styleId="1247">
    <w:name w:val="xl62"/>
    <w:basedOn w:val="1"/>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宋体" w:hAnsi="宋体"/>
      <w:color w:val="000000"/>
      <w:kern w:val="0"/>
      <w:sz w:val="18"/>
      <w:szCs w:val="18"/>
    </w:rPr>
  </w:style>
  <w:style w:type="paragraph" w:customStyle="1" w:styleId="1248">
    <w:name w:val="Paragraph2"/>
    <w:basedOn w:val="1"/>
    <w:uiPriority w:val="0"/>
    <w:pPr>
      <w:spacing w:before="80" w:afterLines="50"/>
      <w:ind w:left="720"/>
    </w:pPr>
    <w:rPr>
      <w:rFonts w:ascii="宋体"/>
      <w:color w:val="000000"/>
      <w:kern w:val="0"/>
      <w:szCs w:val="20"/>
      <w:lang w:val="en-AU"/>
    </w:rPr>
  </w:style>
  <w:style w:type="paragraph" w:customStyle="1" w:styleId="1249">
    <w:name w:val="封面标准代替信息"/>
    <w:basedOn w:val="1209"/>
    <w:qFormat/>
    <w:uiPriority w:val="0"/>
    <w:pPr>
      <w:spacing w:before="57"/>
    </w:pPr>
    <w:rPr>
      <w:rFonts w:ascii="宋体"/>
      <w:sz w:val="21"/>
    </w:rPr>
  </w:style>
  <w:style w:type="paragraph" w:customStyle="1" w:styleId="1250">
    <w:name w:val="CPara----"/>
    <w:qFormat/>
    <w:uiPriority w:val="0"/>
    <w:pPr>
      <w:tabs>
        <w:tab w:val="left" w:pos="2304"/>
        <w:tab w:val="left" w:pos="2880"/>
        <w:tab w:val="left" w:pos="3456"/>
        <w:tab w:val="left" w:pos="4032"/>
        <w:tab w:val="left" w:pos="4608"/>
        <w:tab w:val="left" w:pos="5184"/>
        <w:tab w:val="left" w:pos="5760"/>
        <w:tab w:val="left" w:pos="6336"/>
        <w:tab w:val="left" w:pos="6912"/>
        <w:tab w:val="left" w:pos="7488"/>
        <w:tab w:val="left" w:pos="8064"/>
      </w:tabs>
      <w:autoSpaceDE w:val="0"/>
      <w:autoSpaceDN w:val="0"/>
      <w:adjustRightInd w:val="0"/>
      <w:spacing w:line="220" w:lineRule="atLeast"/>
    </w:pPr>
    <w:rPr>
      <w:rFonts w:ascii="Arial" w:hAnsi="Arial" w:eastAsia="宋体" w:cs="Arial"/>
      <w:color w:val="000000"/>
      <w:lang w:val="de-CH" w:eastAsia="zh-CN" w:bidi="ar-SA"/>
    </w:rPr>
  </w:style>
  <w:style w:type="paragraph" w:customStyle="1" w:styleId="1251">
    <w:name w:val="pa-35"/>
    <w:basedOn w:val="1"/>
    <w:qFormat/>
    <w:uiPriority w:val="0"/>
    <w:pPr>
      <w:widowControl/>
      <w:spacing w:line="360" w:lineRule="atLeast"/>
      <w:jc w:val="left"/>
    </w:pPr>
    <w:rPr>
      <w:rFonts w:ascii="宋体" w:hAnsi="宋体" w:cs="宋体"/>
      <w:kern w:val="0"/>
      <w:sz w:val="24"/>
    </w:rPr>
  </w:style>
  <w:style w:type="paragraph" w:customStyle="1" w:styleId="1252">
    <w:name w:val="项目符号1号"/>
    <w:qFormat/>
    <w:uiPriority w:val="0"/>
    <w:pPr>
      <w:tabs>
        <w:tab w:val="left" w:pos="3720"/>
        <w:tab w:val="left" w:pos="4394"/>
      </w:tabs>
      <w:spacing w:line="360" w:lineRule="auto"/>
      <w:ind w:left="3720" w:hanging="420"/>
    </w:pPr>
    <w:rPr>
      <w:rFonts w:ascii="Arial" w:hAnsi="Arial" w:eastAsia="仿宋_GB2312" w:cs="Times New Roman"/>
      <w:kern w:val="2"/>
      <w:sz w:val="24"/>
      <w:szCs w:val="24"/>
      <w:lang w:val="en-US" w:eastAsia="zh-CN" w:bidi="ar-SA"/>
    </w:rPr>
  </w:style>
  <w:style w:type="paragraph" w:customStyle="1" w:styleId="1253">
    <w:name w:val="H2"/>
    <w:basedOn w:val="1"/>
    <w:next w:val="1"/>
    <w:uiPriority w:val="0"/>
    <w:pPr>
      <w:keepNext/>
      <w:autoSpaceDE w:val="0"/>
      <w:autoSpaceDN w:val="0"/>
      <w:adjustRightInd w:val="0"/>
      <w:spacing w:before="100" w:after="100"/>
      <w:jc w:val="left"/>
      <w:outlineLvl w:val="2"/>
    </w:pPr>
    <w:rPr>
      <w:b/>
      <w:kern w:val="0"/>
      <w:sz w:val="36"/>
      <w:szCs w:val="20"/>
    </w:rPr>
  </w:style>
  <w:style w:type="paragraph" w:customStyle="1" w:styleId="1254">
    <w:name w:val="（符号）三标题1.1"/>
    <w:basedOn w:val="1"/>
    <w:uiPriority w:val="0"/>
    <w:pPr>
      <w:spacing w:line="500" w:lineRule="exact"/>
    </w:pPr>
    <w:rPr>
      <w:rFonts w:ascii="宋体" w:hAnsi="宋体"/>
      <w:sz w:val="24"/>
      <w:szCs w:val="20"/>
    </w:rPr>
  </w:style>
  <w:style w:type="paragraph" w:customStyle="1" w:styleId="1255">
    <w:name w:val="网格表 31"/>
    <w:basedOn w:val="8"/>
    <w:next w:val="1"/>
    <w:qFormat/>
    <w:uiPriority w:val="0"/>
    <w:pPr>
      <w:adjustRightInd/>
      <w:spacing w:line="576" w:lineRule="auto"/>
      <w:textAlignment w:val="auto"/>
      <w:outlineLvl w:val="9"/>
    </w:pPr>
    <w:rPr>
      <w:rFonts w:ascii="Calibri" w:hAnsi="Calibri"/>
      <w:bCs/>
      <w:szCs w:val="44"/>
    </w:rPr>
  </w:style>
  <w:style w:type="paragraph" w:customStyle="1" w:styleId="1256">
    <w:name w:val="Char Char Char Char Char Char Char Char Char Char Char Char Char Char Char Char Char Char Char Char Char Char Char Char Char Char Char Char Char Char Char Char Char1"/>
    <w:basedOn w:val="1"/>
    <w:qFormat/>
    <w:uiPriority w:val="0"/>
    <w:pPr>
      <w:widowControl/>
      <w:spacing w:after="160" w:line="240" w:lineRule="exact"/>
      <w:jc w:val="left"/>
    </w:pPr>
    <w:rPr>
      <w:rFonts w:ascii="Verdana" w:hAnsi="Verdana" w:eastAsia="仿宋_GB2312" w:cs="Verdana"/>
      <w:kern w:val="0"/>
      <w:sz w:val="24"/>
      <w:lang w:eastAsia="en-US"/>
    </w:rPr>
  </w:style>
  <w:style w:type="paragraph" w:customStyle="1" w:styleId="1257">
    <w:name w:val="日期4"/>
    <w:basedOn w:val="1"/>
    <w:next w:val="1"/>
    <w:uiPriority w:val="0"/>
    <w:pPr>
      <w:adjustRightInd w:val="0"/>
      <w:spacing w:line="312" w:lineRule="atLeast"/>
      <w:textAlignment w:val="baseline"/>
    </w:pPr>
    <w:rPr>
      <w:kern w:val="0"/>
      <w:sz w:val="24"/>
      <w:szCs w:val="20"/>
    </w:rPr>
  </w:style>
  <w:style w:type="paragraph" w:customStyle="1" w:styleId="1258">
    <w:name w:val="td-9"/>
    <w:basedOn w:val="1"/>
    <w:qFormat/>
    <w:uiPriority w:val="0"/>
    <w:pPr>
      <w:widowControl/>
      <w:pBdr>
        <w:top w:val="single" w:color="000000" w:sz="4" w:space="0"/>
        <w:left w:val="single" w:color="000000" w:sz="12" w:space="4"/>
        <w:bottom w:val="single" w:color="000000" w:sz="12" w:space="0"/>
        <w:right w:val="single" w:color="000000" w:sz="4" w:space="0"/>
      </w:pBdr>
      <w:jc w:val="left"/>
    </w:pPr>
    <w:rPr>
      <w:rFonts w:ascii="宋体" w:hAnsi="宋体" w:cs="宋体"/>
      <w:kern w:val="0"/>
      <w:sz w:val="24"/>
    </w:rPr>
  </w:style>
  <w:style w:type="paragraph" w:customStyle="1" w:styleId="1259">
    <w:name w:val="正文2"/>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1260">
    <w:name w:val="样式 样式 标题 4 + 段后: 0.5 行 + 段后: 0.5 行"/>
    <w:basedOn w:val="705"/>
    <w:qFormat/>
    <w:uiPriority w:val="0"/>
  </w:style>
  <w:style w:type="paragraph" w:customStyle="1" w:styleId="1261">
    <w:name w:val="pa-79"/>
    <w:basedOn w:val="1"/>
    <w:uiPriority w:val="0"/>
    <w:pPr>
      <w:widowControl/>
      <w:spacing w:line="360" w:lineRule="atLeast"/>
      <w:ind w:firstLine="3040"/>
      <w:jc w:val="left"/>
    </w:pPr>
    <w:rPr>
      <w:rFonts w:ascii="宋体" w:hAnsi="宋体" w:cs="宋体"/>
      <w:kern w:val="0"/>
      <w:sz w:val="24"/>
    </w:rPr>
  </w:style>
  <w:style w:type="paragraph" w:customStyle="1" w:styleId="1262">
    <w:name w:val="ca-43"/>
    <w:basedOn w:val="1"/>
    <w:uiPriority w:val="0"/>
    <w:pPr>
      <w:widowControl/>
      <w:jc w:val="left"/>
    </w:pPr>
    <w:rPr>
      <w:rFonts w:ascii="宋体" w:hAnsi="宋体" w:cs="宋体"/>
      <w:color w:val="000000"/>
      <w:kern w:val="0"/>
      <w:sz w:val="44"/>
      <w:szCs w:val="44"/>
    </w:rPr>
  </w:style>
  <w:style w:type="paragraph" w:customStyle="1" w:styleId="1263">
    <w:name w:val="xl27"/>
    <w:basedOn w:val="1"/>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1264">
    <w:name w:val="226_Chinese Text"/>
    <w:uiPriority w:val="0"/>
    <w:pPr>
      <w:spacing w:after="120" w:line="336" w:lineRule="auto"/>
      <w:jc w:val="both"/>
    </w:pPr>
    <w:rPr>
      <w:rFonts w:ascii="华文中宋" w:hAnsi="华文中宋" w:eastAsia="华文中宋" w:cs="Times New Roman"/>
      <w:lang w:val="en-GB" w:eastAsia="zh-CN" w:bidi="ar-SA"/>
    </w:rPr>
  </w:style>
  <w:style w:type="paragraph" w:customStyle="1" w:styleId="1265">
    <w:name w:val="pa-95"/>
    <w:basedOn w:val="1"/>
    <w:qFormat/>
    <w:uiPriority w:val="0"/>
    <w:pPr>
      <w:widowControl/>
      <w:spacing w:line="440" w:lineRule="atLeast"/>
      <w:jc w:val="center"/>
    </w:pPr>
    <w:rPr>
      <w:rFonts w:ascii="宋体" w:hAnsi="宋体" w:cs="宋体"/>
      <w:kern w:val="0"/>
      <w:sz w:val="24"/>
    </w:rPr>
  </w:style>
  <w:style w:type="paragraph" w:customStyle="1" w:styleId="1266">
    <w:name w:val="pa-67"/>
    <w:basedOn w:val="1"/>
    <w:uiPriority w:val="0"/>
    <w:pPr>
      <w:widowControl/>
      <w:spacing w:line="240" w:lineRule="atLeast"/>
      <w:ind w:firstLine="420"/>
      <w:jc w:val="left"/>
    </w:pPr>
    <w:rPr>
      <w:rFonts w:ascii="宋体" w:hAnsi="宋体" w:cs="宋体"/>
      <w:kern w:val="0"/>
      <w:sz w:val="24"/>
    </w:rPr>
  </w:style>
  <w:style w:type="paragraph" w:customStyle="1" w:styleId="1267">
    <w:name w:val="pa-97"/>
    <w:basedOn w:val="1"/>
    <w:qFormat/>
    <w:uiPriority w:val="0"/>
    <w:pPr>
      <w:widowControl/>
      <w:spacing w:line="720" w:lineRule="atLeast"/>
    </w:pPr>
    <w:rPr>
      <w:rFonts w:ascii="宋体" w:hAnsi="宋体" w:cs="宋体"/>
      <w:kern w:val="0"/>
      <w:sz w:val="24"/>
    </w:rPr>
  </w:style>
  <w:style w:type="paragraph" w:customStyle="1" w:styleId="1268">
    <w:name w:val="C Part --"/>
    <w:qFormat/>
    <w:uiPriority w:val="0"/>
    <w:pPr>
      <w:spacing w:before="100" w:beforeAutospacing="1" w:line="360" w:lineRule="auto"/>
      <w:jc w:val="both"/>
    </w:pPr>
    <w:rPr>
      <w:rFonts w:ascii="宋体" w:hAnsi="宋体" w:eastAsia="宋体" w:cs="Times New Roman"/>
      <w:kern w:val="2"/>
      <w:lang w:val="en-US" w:eastAsia="zh-CN" w:bidi="ar-SA"/>
    </w:rPr>
  </w:style>
  <w:style w:type="paragraph" w:customStyle="1" w:styleId="126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1270">
    <w:name w:val="ca-37"/>
    <w:basedOn w:val="1"/>
    <w:qFormat/>
    <w:uiPriority w:val="0"/>
    <w:pPr>
      <w:widowControl/>
      <w:jc w:val="left"/>
    </w:pPr>
    <w:rPr>
      <w:rFonts w:ascii="宋体" w:hAnsi="宋体" w:cs="宋体"/>
      <w:color w:val="000000"/>
      <w:kern w:val="0"/>
      <w:szCs w:val="21"/>
    </w:rPr>
  </w:style>
  <w:style w:type="paragraph" w:customStyle="1" w:styleId="1271">
    <w:name w:val="正文＋小四＋缩进2字符"/>
    <w:basedOn w:val="1"/>
    <w:uiPriority w:val="0"/>
    <w:pPr>
      <w:spacing w:line="360" w:lineRule="auto"/>
      <w:ind w:firstLine="200" w:firstLineChars="200"/>
    </w:pPr>
    <w:rPr>
      <w:sz w:val="24"/>
    </w:rPr>
  </w:style>
  <w:style w:type="paragraph" w:customStyle="1" w:styleId="1272">
    <w:name w:val="Paragraph3"/>
    <w:basedOn w:val="1"/>
    <w:uiPriority w:val="0"/>
    <w:pPr>
      <w:spacing w:before="80" w:afterLines="50"/>
      <w:ind w:left="1530"/>
    </w:pPr>
    <w:rPr>
      <w:rFonts w:ascii="宋体"/>
      <w:kern w:val="0"/>
      <w:szCs w:val="20"/>
    </w:rPr>
  </w:style>
  <w:style w:type="paragraph" w:customStyle="1" w:styleId="1273">
    <w:name w:val="pa-116"/>
    <w:basedOn w:val="1"/>
    <w:uiPriority w:val="0"/>
    <w:pPr>
      <w:widowControl/>
      <w:spacing w:line="480" w:lineRule="atLeast"/>
      <w:ind w:firstLine="200"/>
    </w:pPr>
    <w:rPr>
      <w:rFonts w:ascii="宋体" w:hAnsi="宋体" w:cs="宋体"/>
      <w:kern w:val="0"/>
      <w:sz w:val="24"/>
    </w:rPr>
  </w:style>
  <w:style w:type="paragraph" w:customStyle="1" w:styleId="1274">
    <w:name w:val="目录文字"/>
    <w:basedOn w:val="1"/>
    <w:uiPriority w:val="0"/>
    <w:pPr>
      <w:widowControl/>
      <w:spacing w:line="480" w:lineRule="auto"/>
      <w:jc w:val="left"/>
    </w:pPr>
    <w:rPr>
      <w:rFonts w:ascii="宋体" w:hAnsi="宋体"/>
      <w:kern w:val="0"/>
      <w:sz w:val="24"/>
      <w:szCs w:val="20"/>
    </w:rPr>
  </w:style>
  <w:style w:type="paragraph" w:customStyle="1" w:styleId="1275">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kern w:val="0"/>
      <w:sz w:val="20"/>
      <w:szCs w:val="20"/>
    </w:rPr>
  </w:style>
  <w:style w:type="paragraph" w:customStyle="1" w:styleId="1276">
    <w:name w:val="xl142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16"/>
      <w:szCs w:val="16"/>
    </w:rPr>
  </w:style>
  <w:style w:type="paragraph" w:customStyle="1" w:styleId="1277">
    <w:name w:val="Char3"/>
    <w:basedOn w:val="1"/>
    <w:uiPriority w:val="0"/>
    <w:pPr>
      <w:tabs>
        <w:tab w:val="left" w:pos="360"/>
      </w:tabs>
    </w:pPr>
  </w:style>
  <w:style w:type="paragraph" w:customStyle="1" w:styleId="1278">
    <w:name w:val="样式 样式 正文文本缩进 + 仿宋_GB2312 小四 首行缩进:  0 厘米 行距: 1.5 倍行距 + (中文) 仿宋_GB... Char Char"/>
    <w:basedOn w:val="900"/>
    <w:uiPriority w:val="0"/>
    <w:pPr>
      <w:ind w:firstLine="480" w:firstLineChars="200"/>
    </w:pPr>
  </w:style>
  <w:style w:type="paragraph" w:customStyle="1" w:styleId="1279">
    <w:name w:val="Char Char1 Char Char Char Char Char Char Char"/>
    <w:basedOn w:val="1"/>
    <w:qFormat/>
    <w:uiPriority w:val="0"/>
    <w:pPr>
      <w:widowControl/>
      <w:spacing w:after="160" w:line="240" w:lineRule="exact"/>
      <w:jc w:val="left"/>
    </w:pPr>
    <w:rPr>
      <w:szCs w:val="20"/>
    </w:rPr>
  </w:style>
  <w:style w:type="paragraph" w:customStyle="1" w:styleId="1280">
    <w:name w:val="pa-85"/>
    <w:basedOn w:val="1"/>
    <w:uiPriority w:val="0"/>
    <w:pPr>
      <w:widowControl/>
      <w:spacing w:line="760" w:lineRule="atLeast"/>
      <w:jc w:val="center"/>
    </w:pPr>
    <w:rPr>
      <w:rFonts w:ascii="宋体" w:hAnsi="宋体" w:cs="宋体"/>
      <w:kern w:val="0"/>
      <w:sz w:val="24"/>
    </w:rPr>
  </w:style>
  <w:style w:type="paragraph" w:customStyle="1" w:styleId="1281">
    <w:name w:val="ca-11"/>
    <w:basedOn w:val="1"/>
    <w:qFormat/>
    <w:uiPriority w:val="0"/>
    <w:pPr>
      <w:widowControl/>
      <w:jc w:val="left"/>
    </w:pPr>
    <w:rPr>
      <w:color w:val="000000"/>
      <w:kern w:val="0"/>
      <w:sz w:val="30"/>
      <w:szCs w:val="30"/>
    </w:rPr>
  </w:style>
  <w:style w:type="paragraph" w:customStyle="1" w:styleId="1282">
    <w:name w:val=".."/>
    <w:basedOn w:val="1"/>
    <w:next w:val="1"/>
    <w:uiPriority w:val="0"/>
    <w:pPr>
      <w:autoSpaceDE w:val="0"/>
      <w:autoSpaceDN w:val="0"/>
      <w:adjustRightInd w:val="0"/>
      <w:jc w:val="left"/>
    </w:pPr>
    <w:rPr>
      <w:rFonts w:ascii="BGCBPJ+TimesNewRoman" w:eastAsia="BGCBPJ+TimesNewRoman"/>
      <w:kern w:val="0"/>
      <w:sz w:val="24"/>
    </w:rPr>
  </w:style>
  <w:style w:type="paragraph" w:customStyle="1" w:styleId="1283">
    <w:name w:val="样式7"/>
    <w:basedOn w:val="1"/>
    <w:uiPriority w:val="0"/>
    <w:pPr>
      <w:adjustRightInd w:val="0"/>
      <w:spacing w:beforeLines="50" w:afterLines="50" w:line="360" w:lineRule="auto"/>
      <w:ind w:firstLine="669"/>
      <w:textAlignment w:val="baseline"/>
    </w:pPr>
    <w:rPr>
      <w:rFonts w:ascii="宋体" w:hAnsi="宋体"/>
      <w:kern w:val="0"/>
      <w:sz w:val="28"/>
      <w:szCs w:val="20"/>
    </w:rPr>
  </w:style>
  <w:style w:type="paragraph" w:customStyle="1" w:styleId="1284">
    <w:name w:val="xl78"/>
    <w:basedOn w:val="1"/>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b/>
      <w:bCs/>
      <w:kern w:val="0"/>
      <w:sz w:val="20"/>
      <w:szCs w:val="20"/>
    </w:rPr>
  </w:style>
  <w:style w:type="paragraph" w:customStyle="1" w:styleId="1285">
    <w:name w:val="附录图标题"/>
    <w:next w:val="748"/>
    <w:uiPriority w:val="0"/>
    <w:pPr>
      <w:tabs>
        <w:tab w:val="left" w:pos="3780"/>
      </w:tabs>
      <w:ind w:left="2940" w:hanging="420"/>
      <w:jc w:val="center"/>
    </w:pPr>
    <w:rPr>
      <w:rFonts w:ascii="黑体" w:hAnsi="Times New Roman" w:eastAsia="黑体" w:cs="Times New Roman"/>
      <w:sz w:val="21"/>
      <w:lang w:val="en-US" w:eastAsia="zh-CN" w:bidi="ar-SA"/>
    </w:rPr>
  </w:style>
  <w:style w:type="paragraph" w:customStyle="1" w:styleId="1286">
    <w:name w:val="Char Char Char Char11"/>
    <w:basedOn w:val="1"/>
    <w:uiPriority w:val="0"/>
    <w:pPr>
      <w:jc w:val="center"/>
    </w:pPr>
    <w:rPr>
      <w:rFonts w:ascii="仿宋_GB2312" w:eastAsia="仿宋_GB2312"/>
      <w:b/>
      <w:sz w:val="32"/>
      <w:szCs w:val="32"/>
    </w:rPr>
  </w:style>
  <w:style w:type="paragraph" w:customStyle="1" w:styleId="1287">
    <w:name w:val="blockquote"/>
    <w:basedOn w:val="1"/>
    <w:uiPriority w:val="0"/>
    <w:pPr>
      <w:widowControl/>
      <w:spacing w:before="100" w:beforeAutospacing="1" w:after="100" w:afterAutospacing="1"/>
      <w:jc w:val="left"/>
    </w:pPr>
    <w:rPr>
      <w:rFonts w:ascii="宋体" w:hAnsi="宋体" w:cs="宋体"/>
      <w:kern w:val="0"/>
      <w:sz w:val="24"/>
    </w:rPr>
  </w:style>
  <w:style w:type="paragraph" w:customStyle="1" w:styleId="1288">
    <w:name w:val="pa-34"/>
    <w:basedOn w:val="1"/>
    <w:uiPriority w:val="0"/>
    <w:pPr>
      <w:widowControl/>
      <w:spacing w:line="360" w:lineRule="atLeast"/>
      <w:ind w:firstLine="460"/>
    </w:pPr>
    <w:rPr>
      <w:rFonts w:ascii="宋体" w:hAnsi="宋体" w:cs="宋体"/>
      <w:kern w:val="0"/>
      <w:sz w:val="24"/>
    </w:rPr>
  </w:style>
  <w:style w:type="paragraph" w:customStyle="1" w:styleId="1289">
    <w:name w:val="样式 表内正文 + 五号 行距: 单倍行距"/>
    <w:basedOn w:val="1"/>
    <w:qFormat/>
    <w:uiPriority w:val="0"/>
    <w:pPr>
      <w:adjustRightInd w:val="0"/>
      <w:snapToGrid w:val="0"/>
    </w:pPr>
    <w:rPr>
      <w:rFonts w:ascii="Arial" w:hAnsi="Arial" w:cs="宋体"/>
      <w:szCs w:val="20"/>
    </w:rPr>
  </w:style>
  <w:style w:type="paragraph" w:customStyle="1" w:styleId="1290">
    <w:name w:val="附录标识"/>
    <w:basedOn w:val="752"/>
    <w:qFormat/>
    <w:uiPriority w:val="0"/>
    <w:pPr>
      <w:tabs>
        <w:tab w:val="left" w:pos="570"/>
        <w:tab w:val="left" w:pos="6405"/>
      </w:tabs>
      <w:spacing w:after="200"/>
      <w:ind w:left="570" w:hanging="570"/>
    </w:pPr>
    <w:rPr>
      <w:sz w:val="21"/>
    </w:rPr>
  </w:style>
  <w:style w:type="paragraph" w:customStyle="1" w:styleId="1291">
    <w:name w:val="pa-28"/>
    <w:basedOn w:val="1"/>
    <w:qFormat/>
    <w:uiPriority w:val="0"/>
    <w:pPr>
      <w:widowControl/>
      <w:spacing w:line="360" w:lineRule="atLeast"/>
      <w:ind w:firstLine="420"/>
      <w:jc w:val="left"/>
    </w:pPr>
    <w:rPr>
      <w:rFonts w:ascii="宋体" w:hAnsi="宋体" w:cs="宋体"/>
      <w:kern w:val="0"/>
      <w:sz w:val="24"/>
    </w:rPr>
  </w:style>
  <w:style w:type="paragraph" w:customStyle="1" w:styleId="1292">
    <w:name w:val="H1"/>
    <w:basedOn w:val="1"/>
    <w:next w:val="1"/>
    <w:uiPriority w:val="0"/>
    <w:pPr>
      <w:keepNext/>
      <w:autoSpaceDE w:val="0"/>
      <w:autoSpaceDN w:val="0"/>
      <w:adjustRightInd w:val="0"/>
      <w:spacing w:before="100" w:after="100"/>
      <w:jc w:val="left"/>
      <w:outlineLvl w:val="1"/>
    </w:pPr>
    <w:rPr>
      <w:b/>
      <w:kern w:val="36"/>
      <w:sz w:val="48"/>
      <w:szCs w:val="20"/>
    </w:rPr>
  </w:style>
  <w:style w:type="paragraph" w:customStyle="1" w:styleId="1293">
    <w:name w:val="样式 标题 3Chapter X.X.X. + 五号 段后: 0.5 行"/>
    <w:basedOn w:val="10"/>
    <w:uiPriority w:val="0"/>
    <w:pPr>
      <w:keepLines w:val="0"/>
      <w:adjustRightInd/>
      <w:spacing w:before="120" w:afterLines="50" w:line="240" w:lineRule="auto"/>
      <w:jc w:val="left"/>
      <w:textAlignment w:val="auto"/>
    </w:pPr>
    <w:rPr>
      <w:rFonts w:ascii="宋体" w:cs="宋体"/>
      <w:bCs/>
      <w:sz w:val="21"/>
    </w:rPr>
  </w:style>
  <w:style w:type="paragraph" w:customStyle="1" w:styleId="1294">
    <w:name w:val="pa-88"/>
    <w:basedOn w:val="1"/>
    <w:qFormat/>
    <w:uiPriority w:val="0"/>
    <w:pPr>
      <w:widowControl/>
      <w:spacing w:line="320" w:lineRule="atLeast"/>
      <w:ind w:firstLine="480"/>
    </w:pPr>
    <w:rPr>
      <w:rFonts w:ascii="宋体" w:hAnsi="宋体" w:cs="宋体"/>
      <w:kern w:val="0"/>
      <w:sz w:val="24"/>
    </w:rPr>
  </w:style>
  <w:style w:type="paragraph" w:customStyle="1" w:styleId="1295">
    <w:name w:val="xl141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宋体" w:hAnsi="宋体" w:cs="宋体"/>
      <w:kern w:val="0"/>
      <w:sz w:val="16"/>
      <w:szCs w:val="16"/>
    </w:rPr>
  </w:style>
  <w:style w:type="paragraph" w:customStyle="1" w:styleId="1296">
    <w:name w:val="正文，首行缩进:  2 字符"/>
    <w:qFormat/>
    <w:uiPriority w:val="0"/>
    <w:pPr>
      <w:spacing w:line="360" w:lineRule="auto"/>
      <w:ind w:firstLine="480" w:firstLineChars="200"/>
    </w:pPr>
    <w:rPr>
      <w:rFonts w:ascii="新宋体" w:hAnsi="新宋体" w:eastAsia="新宋体" w:cs="Arial"/>
      <w:color w:val="000000"/>
      <w:kern w:val="2"/>
      <w:sz w:val="24"/>
      <w:szCs w:val="24"/>
      <w:lang w:val="en-US" w:eastAsia="zh-CN" w:bidi="ar-SA"/>
    </w:rPr>
  </w:style>
  <w:style w:type="paragraph" w:customStyle="1" w:styleId="1297">
    <w:name w:val="pa-130"/>
    <w:basedOn w:val="1"/>
    <w:uiPriority w:val="0"/>
    <w:pPr>
      <w:widowControl/>
      <w:spacing w:line="300" w:lineRule="atLeast"/>
      <w:jc w:val="left"/>
    </w:pPr>
    <w:rPr>
      <w:rFonts w:ascii="宋体" w:hAnsi="宋体" w:cs="宋体"/>
      <w:kern w:val="0"/>
      <w:sz w:val="24"/>
    </w:rPr>
  </w:style>
  <w:style w:type="paragraph" w:customStyle="1" w:styleId="1298">
    <w:name w:val="样式 正文（首行缩进两字） + 宋体"/>
    <w:basedOn w:val="24"/>
    <w:qFormat/>
    <w:uiPriority w:val="0"/>
    <w:pPr>
      <w:widowControl w:val="0"/>
      <w:spacing w:line="460" w:lineRule="exact"/>
      <w:ind w:firstLine="200" w:firstLineChars="200"/>
      <w:jc w:val="both"/>
    </w:pPr>
    <w:rPr>
      <w:rFonts w:ascii="宋体" w:hAnsi="宋体"/>
      <w:spacing w:val="6"/>
      <w:kern w:val="24"/>
      <w:sz w:val="24"/>
    </w:rPr>
  </w:style>
  <w:style w:type="paragraph" w:customStyle="1" w:styleId="1299">
    <w:name w:val="Char Char Char Char13"/>
    <w:basedOn w:val="1"/>
    <w:uiPriority w:val="0"/>
  </w:style>
  <w:style w:type="paragraph" w:customStyle="1" w:styleId="1300">
    <w:name w:val="样式 样式 标题 3 + 左  2 字符 + 左  1 字符"/>
    <w:basedOn w:val="903"/>
    <w:qFormat/>
    <w:uiPriority w:val="0"/>
    <w:pPr>
      <w:ind w:left="210" w:leftChars="100"/>
    </w:pPr>
    <w:rPr>
      <w:szCs w:val="24"/>
    </w:rPr>
  </w:style>
  <w:style w:type="paragraph" w:customStyle="1" w:styleId="1301">
    <w:name w:val="xl2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宋体" w:hAnsi="宋体" w:cs="宋体"/>
      <w:kern w:val="0"/>
      <w:sz w:val="18"/>
      <w:szCs w:val="18"/>
    </w:rPr>
  </w:style>
  <w:style w:type="paragraph" w:customStyle="1" w:styleId="1302">
    <w:name w:val="注："/>
    <w:next w:val="748"/>
    <w:qFormat/>
    <w:uiPriority w:val="0"/>
    <w:pPr>
      <w:widowControl w:val="0"/>
      <w:tabs>
        <w:tab w:val="left" w:pos="840"/>
        <w:tab w:val="left" w:pos="1080"/>
      </w:tabs>
      <w:autoSpaceDE w:val="0"/>
      <w:autoSpaceDN w:val="0"/>
      <w:ind w:left="-207" w:firstLine="567"/>
      <w:jc w:val="both"/>
    </w:pPr>
    <w:rPr>
      <w:rFonts w:ascii="宋体" w:hAnsi="Times New Roman" w:eastAsia="宋体" w:cs="Times New Roman"/>
      <w:sz w:val="18"/>
      <w:lang w:val="en-US" w:eastAsia="zh-CN" w:bidi="ar-SA"/>
    </w:rPr>
  </w:style>
  <w:style w:type="paragraph" w:customStyle="1" w:styleId="1303">
    <w:name w:val="p16"/>
    <w:basedOn w:val="1"/>
    <w:qFormat/>
    <w:uiPriority w:val="0"/>
    <w:pPr>
      <w:widowControl/>
    </w:pPr>
    <w:rPr>
      <w:rFonts w:ascii="宋体" w:hAnsi="宋体" w:cs="宋体"/>
      <w:color w:val="000000"/>
      <w:kern w:val="0"/>
      <w:szCs w:val="21"/>
    </w:rPr>
  </w:style>
  <w:style w:type="paragraph" w:customStyle="1" w:styleId="1304">
    <w:name w:val="td-1"/>
    <w:basedOn w:val="1"/>
    <w:uiPriority w:val="0"/>
    <w:pPr>
      <w:widowControl/>
      <w:pBdr>
        <w:top w:val="single" w:color="000000" w:sz="6" w:space="0"/>
        <w:left w:val="single" w:color="000000" w:sz="6" w:space="4"/>
        <w:bottom w:val="single" w:color="000000" w:sz="6" w:space="0"/>
        <w:right w:val="single" w:color="000000" w:sz="6" w:space="0"/>
      </w:pBdr>
      <w:jc w:val="left"/>
    </w:pPr>
    <w:rPr>
      <w:rFonts w:ascii="宋体" w:hAnsi="宋体" w:cs="宋体"/>
      <w:kern w:val="0"/>
      <w:sz w:val="24"/>
    </w:rPr>
  </w:style>
  <w:style w:type="paragraph" w:customStyle="1" w:styleId="1305">
    <w:name w:val="此正文"/>
    <w:basedOn w:val="1"/>
    <w:uiPriority w:val="0"/>
    <w:pPr>
      <w:spacing w:line="360" w:lineRule="auto"/>
      <w:ind w:firstLine="200" w:firstLineChars="200"/>
    </w:pPr>
    <w:rPr>
      <w:sz w:val="24"/>
      <w:szCs w:val="20"/>
    </w:rPr>
  </w:style>
  <w:style w:type="paragraph" w:customStyle="1" w:styleId="1306">
    <w:name w:val="5"/>
    <w:basedOn w:val="1"/>
    <w:next w:val="37"/>
    <w:uiPriority w:val="0"/>
    <w:pPr>
      <w:ind w:firstLine="540"/>
    </w:pPr>
    <w:rPr>
      <w:rFonts w:hint="eastAsia" w:ascii="宋体"/>
      <w:sz w:val="24"/>
      <w:szCs w:val="20"/>
    </w:rPr>
  </w:style>
  <w:style w:type="paragraph" w:customStyle="1" w:styleId="1307">
    <w:name w:val="pa-1"/>
    <w:basedOn w:val="1"/>
    <w:uiPriority w:val="0"/>
    <w:pPr>
      <w:widowControl/>
      <w:spacing w:line="480" w:lineRule="atLeast"/>
      <w:jc w:val="center"/>
    </w:pPr>
    <w:rPr>
      <w:rFonts w:ascii="宋体" w:hAnsi="宋体" w:cs="宋体"/>
      <w:kern w:val="0"/>
      <w:sz w:val="24"/>
    </w:rPr>
  </w:style>
  <w:style w:type="paragraph" w:customStyle="1" w:styleId="1308">
    <w:name w:val="Char11"/>
    <w:basedOn w:val="1"/>
    <w:qFormat/>
    <w:uiPriority w:val="0"/>
    <w:rPr>
      <w:szCs w:val="20"/>
    </w:rPr>
  </w:style>
  <w:style w:type="paragraph" w:customStyle="1" w:styleId="1309">
    <w:name w:val="Char Char Char Char3"/>
    <w:basedOn w:val="30"/>
    <w:uiPriority w:val="0"/>
    <w:pPr>
      <w:widowControl w:val="0"/>
      <w:jc w:val="both"/>
    </w:pPr>
    <w:rPr>
      <w:rFonts w:ascii="Tahoma" w:hAnsi="Tahoma"/>
      <w:sz w:val="24"/>
      <w:szCs w:val="24"/>
    </w:rPr>
  </w:style>
  <w:style w:type="paragraph" w:customStyle="1" w:styleId="1310">
    <w:name w:val="xl66"/>
    <w:basedOn w:val="1"/>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color w:val="000000"/>
      <w:kern w:val="0"/>
      <w:sz w:val="18"/>
      <w:szCs w:val="18"/>
    </w:rPr>
  </w:style>
  <w:style w:type="paragraph" w:customStyle="1" w:styleId="1311">
    <w:name w:val="樣式1"/>
    <w:basedOn w:val="1"/>
    <w:qFormat/>
    <w:uiPriority w:val="0"/>
    <w:pPr>
      <w:tabs>
        <w:tab w:val="left" w:pos="720"/>
        <w:tab w:val="left" w:pos="1200"/>
      </w:tabs>
      <w:spacing w:line="0" w:lineRule="atLeast"/>
      <w:ind w:left="1200" w:hanging="420"/>
      <w:jc w:val="left"/>
    </w:pPr>
    <w:rPr>
      <w:rFonts w:ascii="Verdana" w:hAnsi="Verdana" w:eastAsia="PMingLiU"/>
      <w:kern w:val="0"/>
      <w:sz w:val="18"/>
      <w:lang w:eastAsia="zh-TW"/>
    </w:rPr>
  </w:style>
  <w:style w:type="paragraph" w:customStyle="1" w:styleId="1312">
    <w:name w:val="Char Char14"/>
    <w:basedOn w:val="1"/>
    <w:uiPriority w:val="0"/>
    <w:rPr>
      <w:rFonts w:ascii="Tahoma" w:hAnsi="Tahoma"/>
      <w:sz w:val="24"/>
      <w:szCs w:val="20"/>
    </w:rPr>
  </w:style>
  <w:style w:type="paragraph" w:customStyle="1" w:styleId="1313">
    <w:name w:val="pa-115"/>
    <w:basedOn w:val="1"/>
    <w:uiPriority w:val="0"/>
    <w:pPr>
      <w:widowControl/>
      <w:spacing w:line="480" w:lineRule="atLeast"/>
    </w:pPr>
    <w:rPr>
      <w:rFonts w:ascii="宋体" w:hAnsi="宋体" w:cs="宋体"/>
      <w:kern w:val="0"/>
      <w:sz w:val="24"/>
    </w:rPr>
  </w:style>
  <w:style w:type="paragraph" w:customStyle="1" w:styleId="1314">
    <w:name w:val="Ñù"/>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315">
    <w:name w:val="xl4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1316">
    <w:name w:val="xl1423"/>
    <w:basedOn w:val="1"/>
    <w:uiPriority w:val="0"/>
    <w:pPr>
      <w:widowControl/>
      <w:pBdr>
        <w:left w:val="single" w:color="auto" w:sz="4" w:space="0"/>
        <w:right w:val="single" w:color="auto" w:sz="4" w:space="0"/>
      </w:pBdr>
      <w:shd w:val="clear" w:color="000000" w:fill="FFFFFF"/>
      <w:spacing w:before="100" w:beforeAutospacing="1" w:after="100" w:afterAutospacing="1"/>
      <w:jc w:val="center"/>
      <w:textAlignment w:val="top"/>
    </w:pPr>
    <w:rPr>
      <w:rFonts w:ascii="宋体" w:hAnsi="宋体" w:cs="宋体"/>
      <w:kern w:val="0"/>
      <w:sz w:val="16"/>
      <w:szCs w:val="16"/>
    </w:rPr>
  </w:style>
  <w:style w:type="paragraph" w:customStyle="1" w:styleId="1317">
    <w:name w:val="font9"/>
    <w:basedOn w:val="1"/>
    <w:qFormat/>
    <w:uiPriority w:val="0"/>
    <w:pPr>
      <w:widowControl/>
      <w:spacing w:before="100" w:beforeAutospacing="1" w:after="100" w:afterAutospacing="1"/>
      <w:jc w:val="left"/>
    </w:pPr>
    <w:rPr>
      <w:b/>
      <w:bCs/>
      <w:kern w:val="0"/>
      <w:sz w:val="24"/>
    </w:rPr>
  </w:style>
  <w:style w:type="paragraph" w:customStyle="1" w:styleId="1318">
    <w:name w:val="note1"/>
    <w:basedOn w:val="1"/>
    <w:uiPriority w:val="0"/>
    <w:pPr>
      <w:keepNext/>
      <w:tabs>
        <w:tab w:val="left" w:pos="1680"/>
        <w:tab w:val="left" w:pos="2160"/>
      </w:tabs>
      <w:autoSpaceDE w:val="0"/>
      <w:autoSpaceDN w:val="0"/>
      <w:adjustRightInd w:val="0"/>
      <w:spacing w:beforeLines="50" w:afterLines="10" w:line="300" w:lineRule="auto"/>
      <w:ind w:left="965" w:right="749" w:hanging="461"/>
      <w:jc w:val="left"/>
    </w:pPr>
    <w:rPr>
      <w:rFonts w:ascii="Arial" w:hAnsi="Arial" w:eastAsia="黑体"/>
      <w:kern w:val="0"/>
      <w:sz w:val="24"/>
    </w:rPr>
  </w:style>
  <w:style w:type="paragraph" w:customStyle="1" w:styleId="1319">
    <w:name w:val="style48"/>
    <w:basedOn w:val="1"/>
    <w:qFormat/>
    <w:uiPriority w:val="0"/>
    <w:pPr>
      <w:widowControl/>
      <w:jc w:val="left"/>
    </w:pPr>
    <w:rPr>
      <w:rFonts w:ascii="宋体" w:hAnsi="宋体" w:cs="宋体"/>
      <w:kern w:val="0"/>
      <w:sz w:val="24"/>
    </w:rPr>
  </w:style>
  <w:style w:type="paragraph" w:customStyle="1" w:styleId="1320">
    <w:name w:val="正文21"/>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1321">
    <w:name w:val="首行缩进"/>
    <w:basedOn w:val="1"/>
    <w:qFormat/>
    <w:uiPriority w:val="0"/>
    <w:pPr>
      <w:widowControl/>
      <w:tabs>
        <w:tab w:val="left" w:pos="822"/>
        <w:tab w:val="left" w:pos="1296"/>
      </w:tabs>
      <w:snapToGrid w:val="0"/>
      <w:spacing w:before="40" w:after="40" w:line="300" w:lineRule="atLeast"/>
      <w:ind w:left="1296" w:hanging="1296"/>
    </w:pPr>
    <w:rPr>
      <w:rFonts w:ascii="Arial" w:hAnsi="Arial"/>
      <w:kern w:val="0"/>
      <w:szCs w:val="20"/>
    </w:rPr>
  </w:style>
  <w:style w:type="paragraph" w:customStyle="1" w:styleId="1322">
    <w:name w:val="Char Char1 Char Char Char Char Char Char3"/>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323">
    <w:name w:val="p0"/>
    <w:basedOn w:val="1"/>
    <w:qFormat/>
    <w:uiPriority w:val="0"/>
    <w:pPr>
      <w:widowControl/>
    </w:pPr>
    <w:rPr>
      <w:rFonts w:ascii="宋体" w:hAnsi="宋体" w:cs="宋体"/>
      <w:color w:val="000000"/>
      <w:kern w:val="0"/>
      <w:szCs w:val="28"/>
    </w:rPr>
  </w:style>
  <w:style w:type="paragraph" w:customStyle="1" w:styleId="1324">
    <w:name w:val="三级无标题条"/>
    <w:basedOn w:val="1"/>
    <w:qFormat/>
    <w:uiPriority w:val="0"/>
    <w:pPr>
      <w:tabs>
        <w:tab w:val="left" w:pos="2100"/>
        <w:tab w:val="left" w:pos="2520"/>
      </w:tabs>
      <w:ind w:left="2100" w:hanging="420"/>
    </w:pPr>
  </w:style>
  <w:style w:type="paragraph" w:customStyle="1" w:styleId="1325">
    <w:name w:val="Char Char Char Char Char Char Char Char Char Char Char Char Char Char Char Char Char Char Char Char Char Char Char Char Char Char Char Char Char Char Char Char 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326">
    <w:name w:val="pa-11"/>
    <w:basedOn w:val="1"/>
    <w:qFormat/>
    <w:uiPriority w:val="0"/>
    <w:pPr>
      <w:widowControl/>
      <w:spacing w:line="280" w:lineRule="atLeast"/>
    </w:pPr>
    <w:rPr>
      <w:rFonts w:ascii="宋体" w:hAnsi="宋体" w:cs="宋体"/>
      <w:kern w:val="0"/>
      <w:sz w:val="24"/>
    </w:rPr>
  </w:style>
  <w:style w:type="paragraph" w:customStyle="1" w:styleId="1327">
    <w:name w:val="文献分类号"/>
    <w:qFormat/>
    <w:uiPriority w:val="0"/>
    <w:pPr>
      <w:widowControl w:val="0"/>
      <w:textAlignment w:val="center"/>
    </w:pPr>
    <w:rPr>
      <w:rFonts w:ascii="Times New Roman" w:hAnsi="Times New Roman" w:eastAsia="黑体" w:cs="Times New Roman"/>
      <w:sz w:val="21"/>
      <w:lang w:val="en-US" w:eastAsia="zh-CN" w:bidi="ar-SA"/>
    </w:rPr>
  </w:style>
  <w:style w:type="paragraph" w:customStyle="1" w:styleId="1328">
    <w:name w:val="Char Char Char1 Char Char Char1 Char Char Char Char Char Char Char Char Char Char2"/>
    <w:basedOn w:val="1"/>
    <w:qFormat/>
    <w:uiPriority w:val="0"/>
    <w:pPr>
      <w:tabs>
        <w:tab w:val="left" w:pos="1200"/>
      </w:tabs>
      <w:ind w:left="1200" w:hanging="720"/>
    </w:pPr>
    <w:rPr>
      <w:rFonts w:ascii="Calibri" w:hAnsi="Calibri"/>
    </w:rPr>
  </w:style>
  <w:style w:type="paragraph" w:customStyle="1" w:styleId="1329">
    <w:name w:val="pa-119"/>
    <w:basedOn w:val="1"/>
    <w:qFormat/>
    <w:uiPriority w:val="0"/>
    <w:pPr>
      <w:widowControl/>
      <w:spacing w:line="420" w:lineRule="atLeast"/>
      <w:jc w:val="center"/>
    </w:pPr>
    <w:rPr>
      <w:rFonts w:ascii="宋体" w:hAnsi="宋体" w:cs="宋体"/>
      <w:kern w:val="0"/>
      <w:sz w:val="24"/>
    </w:rPr>
  </w:style>
  <w:style w:type="paragraph" w:customStyle="1" w:styleId="1330">
    <w:name w:val="CM9"/>
    <w:basedOn w:val="167"/>
    <w:next w:val="167"/>
    <w:qFormat/>
    <w:uiPriority w:val="0"/>
    <w:pPr>
      <w:spacing w:after="1343" w:line="240" w:lineRule="auto"/>
    </w:pPr>
    <w:rPr>
      <w:rFonts w:ascii="宋体" w:eastAsia="宋体"/>
      <w:color w:val="auto"/>
    </w:rPr>
  </w:style>
  <w:style w:type="paragraph" w:customStyle="1" w:styleId="1331">
    <w:name w:val="样式 样式 样式 样式1 + 首行缩进:  2 字符 + 左侧:  0.74 厘米 + 首行缩进:  2 字符"/>
    <w:basedOn w:val="1"/>
    <w:uiPriority w:val="0"/>
    <w:pPr>
      <w:spacing w:line="360" w:lineRule="exact"/>
      <w:ind w:firstLine="480" w:firstLineChars="200"/>
    </w:pPr>
    <w:rPr>
      <w:rFonts w:ascii="Arial" w:hAnsi="Arial"/>
      <w:kern w:val="0"/>
      <w:szCs w:val="20"/>
    </w:rPr>
  </w:style>
  <w:style w:type="paragraph" w:customStyle="1" w:styleId="1332">
    <w:name w:val="Char Char Char Char Char Char Char1"/>
    <w:basedOn w:val="1"/>
    <w:qFormat/>
    <w:uiPriority w:val="0"/>
  </w:style>
  <w:style w:type="paragraph" w:customStyle="1" w:styleId="1333">
    <w:name w:val="样式 正文缩进正文（首行缩进两字）特点ALT+Z表正文正文非缩进四号段1Normal Indent Char2...1"/>
    <w:basedOn w:val="9"/>
    <w:qFormat/>
    <w:uiPriority w:val="0"/>
    <w:pPr>
      <w:adjustRightInd/>
      <w:spacing w:before="1320" w:after="240" w:line="300" w:lineRule="auto"/>
      <w:jc w:val="center"/>
      <w:textAlignment w:val="auto"/>
    </w:pPr>
    <w:rPr>
      <w:kern w:val="2"/>
    </w:rPr>
  </w:style>
  <w:style w:type="paragraph" w:customStyle="1" w:styleId="1334">
    <w:name w:val="xl6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宋体" w:hAnsi="宋体"/>
      <w:color w:val="000000"/>
      <w:kern w:val="0"/>
      <w:sz w:val="18"/>
      <w:szCs w:val="18"/>
    </w:rPr>
  </w:style>
  <w:style w:type="paragraph" w:customStyle="1" w:styleId="1335">
    <w:name w:val="pa-81"/>
    <w:basedOn w:val="1"/>
    <w:qFormat/>
    <w:uiPriority w:val="0"/>
    <w:pPr>
      <w:widowControl/>
      <w:spacing w:line="360" w:lineRule="atLeast"/>
      <w:jc w:val="center"/>
    </w:pPr>
    <w:rPr>
      <w:rFonts w:ascii="宋体" w:hAnsi="宋体" w:cs="宋体"/>
      <w:kern w:val="0"/>
      <w:sz w:val="24"/>
    </w:rPr>
  </w:style>
  <w:style w:type="paragraph" w:customStyle="1" w:styleId="1336">
    <w:name w:val="Table Paragraph"/>
    <w:basedOn w:val="1"/>
    <w:qFormat/>
    <w:uiPriority w:val="1"/>
    <w:pPr>
      <w:autoSpaceDE w:val="0"/>
      <w:autoSpaceDN w:val="0"/>
      <w:jc w:val="left"/>
    </w:pPr>
    <w:rPr>
      <w:rFonts w:ascii="Noto Sans Mono CJK JP Regular" w:hAnsi="Noto Sans Mono CJK JP Regular" w:eastAsia="Noto Sans Mono CJK JP Regular" w:cs="Noto Sans Mono CJK JP Regular"/>
      <w:kern w:val="0"/>
      <w:sz w:val="22"/>
      <w:szCs w:val="22"/>
      <w:lang w:val="zh-CN" w:bidi="zh-CN"/>
    </w:rPr>
  </w:style>
  <w:style w:type="paragraph" w:customStyle="1" w:styleId="1337">
    <w:name w:val="Char Char Char Char Char Char Char Char Char Char Char Char Char Char Char Char Char Char11"/>
    <w:basedOn w:val="1"/>
    <w:qFormat/>
    <w:uiPriority w:val="0"/>
    <w:rPr>
      <w:szCs w:val="20"/>
    </w:rPr>
  </w:style>
  <w:style w:type="paragraph" w:customStyle="1" w:styleId="1338">
    <w:name w:val="样式 标题 3Chapter X.X.X"/>
    <w:basedOn w:val="1067"/>
    <w:qFormat/>
    <w:uiPriority w:val="0"/>
    <w:pPr>
      <w:spacing w:after="120"/>
    </w:pPr>
  </w:style>
  <w:style w:type="paragraph" w:customStyle="1" w:styleId="1339">
    <w:name w:val="正文 + 小三"/>
    <w:basedOn w:val="1"/>
    <w:uiPriority w:val="0"/>
    <w:rPr>
      <w:rFonts w:ascii="宋体" w:hAnsi="宋体"/>
      <w:sz w:val="30"/>
      <w:szCs w:val="30"/>
    </w:rPr>
  </w:style>
  <w:style w:type="paragraph" w:customStyle="1" w:styleId="1340">
    <w:name w:val="pa-103"/>
    <w:basedOn w:val="1"/>
    <w:qFormat/>
    <w:uiPriority w:val="0"/>
    <w:pPr>
      <w:widowControl/>
      <w:spacing w:line="480" w:lineRule="atLeast"/>
      <w:ind w:firstLine="500"/>
      <w:jc w:val="left"/>
    </w:pPr>
    <w:rPr>
      <w:rFonts w:ascii="宋体" w:hAnsi="宋体" w:cs="宋体"/>
      <w:kern w:val="0"/>
      <w:sz w:val="24"/>
    </w:rPr>
  </w:style>
  <w:style w:type="paragraph" w:customStyle="1" w:styleId="1341">
    <w:name w:val="CM12"/>
    <w:basedOn w:val="167"/>
    <w:next w:val="167"/>
    <w:qFormat/>
    <w:uiPriority w:val="0"/>
    <w:pPr>
      <w:spacing w:after="235" w:line="240" w:lineRule="auto"/>
    </w:pPr>
    <w:rPr>
      <w:rFonts w:ascii="宋体" w:eastAsia="宋体"/>
      <w:color w:val="auto"/>
    </w:rPr>
  </w:style>
  <w:style w:type="paragraph" w:customStyle="1" w:styleId="1342">
    <w:name w:val="pa-9"/>
    <w:basedOn w:val="1"/>
    <w:qFormat/>
    <w:uiPriority w:val="0"/>
    <w:pPr>
      <w:widowControl/>
      <w:spacing w:line="360" w:lineRule="atLeast"/>
      <w:ind w:firstLine="900"/>
    </w:pPr>
    <w:rPr>
      <w:rFonts w:ascii="宋体" w:hAnsi="宋体" w:cs="宋体"/>
      <w:kern w:val="0"/>
      <w:sz w:val="24"/>
    </w:rPr>
  </w:style>
  <w:style w:type="paragraph" w:customStyle="1" w:styleId="1343">
    <w:name w:val="xl75"/>
    <w:basedOn w:val="1"/>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宋体" w:hAnsi="宋体"/>
      <w:color w:val="000000"/>
      <w:kern w:val="0"/>
      <w:sz w:val="20"/>
      <w:szCs w:val="20"/>
    </w:rPr>
  </w:style>
  <w:style w:type="paragraph" w:customStyle="1" w:styleId="1344">
    <w:name w:val="pa-68"/>
    <w:basedOn w:val="1"/>
    <w:qFormat/>
    <w:uiPriority w:val="0"/>
    <w:pPr>
      <w:widowControl/>
      <w:spacing w:line="240" w:lineRule="atLeast"/>
      <w:ind w:firstLine="520"/>
    </w:pPr>
    <w:rPr>
      <w:rFonts w:ascii="宋体" w:hAnsi="宋体" w:cs="宋体"/>
      <w:kern w:val="0"/>
      <w:sz w:val="24"/>
    </w:rPr>
  </w:style>
  <w:style w:type="paragraph" w:customStyle="1" w:styleId="1345">
    <w:name w:val="标题1"/>
    <w:basedOn w:val="47"/>
    <w:uiPriority w:val="0"/>
    <w:pPr>
      <w:spacing w:line="360" w:lineRule="auto"/>
    </w:pPr>
    <w:rPr>
      <w:b/>
      <w:sz w:val="30"/>
      <w:szCs w:val="20"/>
    </w:rPr>
  </w:style>
  <w:style w:type="paragraph" w:customStyle="1" w:styleId="1346">
    <w:name w:val="一级无标题条"/>
    <w:basedOn w:val="1"/>
    <w:qFormat/>
    <w:uiPriority w:val="0"/>
  </w:style>
  <w:style w:type="paragraph" w:customStyle="1" w:styleId="1347">
    <w:name w:val="xl141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16"/>
      <w:szCs w:val="16"/>
    </w:rPr>
  </w:style>
  <w:style w:type="paragraph" w:customStyle="1" w:styleId="1348">
    <w:name w:val="列项——（一级）"/>
    <w:qFormat/>
    <w:uiPriority w:val="0"/>
    <w:pPr>
      <w:widowControl w:val="0"/>
      <w:tabs>
        <w:tab w:val="left" w:pos="854"/>
        <w:tab w:val="left" w:pos="1260"/>
      </w:tabs>
      <w:ind w:left="1260" w:hanging="420"/>
      <w:jc w:val="both"/>
    </w:pPr>
    <w:rPr>
      <w:rFonts w:ascii="宋体" w:hAnsi="Times New Roman" w:eastAsia="宋体" w:cs="Times New Roman"/>
      <w:sz w:val="21"/>
      <w:lang w:val="en-US" w:eastAsia="zh-CN" w:bidi="ar-SA"/>
    </w:rPr>
  </w:style>
  <w:style w:type="paragraph" w:customStyle="1" w:styleId="1349">
    <w:name w:val="样式 正文（首行缩进两字） + 宋体 首行缩进:  0 字符"/>
    <w:basedOn w:val="24"/>
    <w:qFormat/>
    <w:uiPriority w:val="0"/>
    <w:pPr>
      <w:widowControl w:val="0"/>
      <w:spacing w:line="460" w:lineRule="exact"/>
      <w:ind w:firstLine="0"/>
      <w:jc w:val="both"/>
    </w:pPr>
    <w:rPr>
      <w:rFonts w:ascii="宋体" w:hAnsi="宋体" w:cs="宋体"/>
      <w:spacing w:val="6"/>
      <w:kern w:val="24"/>
      <w:sz w:val="24"/>
    </w:rPr>
  </w:style>
  <w:style w:type="paragraph" w:customStyle="1" w:styleId="1350">
    <w:name w:val="pa-99"/>
    <w:basedOn w:val="1"/>
    <w:qFormat/>
    <w:uiPriority w:val="0"/>
    <w:pPr>
      <w:widowControl/>
      <w:spacing w:line="300" w:lineRule="atLeast"/>
      <w:ind w:firstLine="520"/>
    </w:pPr>
    <w:rPr>
      <w:rFonts w:ascii="宋体" w:hAnsi="宋体" w:cs="宋体"/>
      <w:kern w:val="0"/>
      <w:sz w:val="24"/>
    </w:rPr>
  </w:style>
  <w:style w:type="paragraph" w:customStyle="1" w:styleId="1351">
    <w:name w:val="样式 模板描述"/>
    <w:basedOn w:val="1"/>
    <w:next w:val="706"/>
    <w:qFormat/>
    <w:uiPriority w:val="0"/>
    <w:pPr>
      <w:tabs>
        <w:tab w:val="left" w:pos="600"/>
      </w:tabs>
      <w:spacing w:afterLines="50"/>
      <w:jc w:val="left"/>
    </w:pPr>
    <w:rPr>
      <w:rFonts w:ascii="宋体" w:cs="宋体"/>
      <w:i/>
      <w:iCs/>
      <w:color w:val="0000FF"/>
      <w:kern w:val="0"/>
      <w:szCs w:val="21"/>
    </w:rPr>
  </w:style>
  <w:style w:type="paragraph" w:customStyle="1" w:styleId="1352">
    <w:name w:val="ZMD1"/>
    <w:basedOn w:val="1"/>
    <w:qFormat/>
    <w:uiPriority w:val="0"/>
    <w:pPr>
      <w:spacing w:beforeLines="50" w:line="360" w:lineRule="auto"/>
      <w:ind w:firstLine="200" w:firstLineChars="200"/>
    </w:pPr>
    <w:rPr>
      <w:rFonts w:hAnsi="Arial" w:eastAsia="楷体_GB2312"/>
      <w:sz w:val="24"/>
    </w:rPr>
  </w:style>
  <w:style w:type="paragraph" w:customStyle="1" w:styleId="1353">
    <w:name w:val="xl1425"/>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textAlignment w:val="top"/>
    </w:pPr>
    <w:rPr>
      <w:rFonts w:ascii="宋体" w:hAnsi="宋体" w:cs="宋体"/>
      <w:kern w:val="0"/>
      <w:sz w:val="16"/>
      <w:szCs w:val="16"/>
    </w:rPr>
  </w:style>
  <w:style w:type="paragraph" w:customStyle="1" w:styleId="1354">
    <w:name w:val="_Style 2"/>
    <w:basedOn w:val="8"/>
    <w:next w:val="1"/>
    <w:qFormat/>
    <w:uiPriority w:val="39"/>
    <w:pPr>
      <w:widowControl/>
      <w:adjustRightInd/>
      <w:spacing w:before="480" w:after="0" w:line="276" w:lineRule="auto"/>
      <w:jc w:val="left"/>
      <w:textAlignment w:val="auto"/>
      <w:outlineLvl w:val="9"/>
    </w:pPr>
    <w:rPr>
      <w:rFonts w:ascii="Cambria" w:hAnsi="Cambria"/>
      <w:bCs/>
      <w:color w:val="365F91"/>
      <w:kern w:val="0"/>
      <w:sz w:val="28"/>
      <w:szCs w:val="28"/>
    </w:rPr>
  </w:style>
  <w:style w:type="paragraph" w:customStyle="1" w:styleId="1355">
    <w:name w:val="pa-20"/>
    <w:basedOn w:val="1"/>
    <w:qFormat/>
    <w:uiPriority w:val="0"/>
    <w:pPr>
      <w:widowControl/>
      <w:spacing w:line="360" w:lineRule="atLeast"/>
      <w:jc w:val="left"/>
    </w:pPr>
    <w:rPr>
      <w:rFonts w:ascii="宋体" w:hAnsi="宋体" w:cs="宋体"/>
      <w:kern w:val="0"/>
      <w:sz w:val="24"/>
    </w:rPr>
  </w:style>
  <w:style w:type="paragraph" w:customStyle="1" w:styleId="1356">
    <w:name w:val="xl1420"/>
    <w:basedOn w:val="1"/>
    <w:qFormat/>
    <w:uiPriority w:val="0"/>
    <w:pPr>
      <w:widowControl/>
      <w:pBdr>
        <w:top w:val="single" w:color="auto" w:sz="4" w:space="0"/>
        <w:left w:val="single" w:color="auto" w:sz="4" w:space="0"/>
        <w:bottom w:val="single" w:color="auto" w:sz="4" w:space="0"/>
        <w:right w:val="single" w:color="auto" w:sz="4" w:space="0"/>
      </w:pBdr>
      <w:shd w:val="clear" w:color="000000" w:fill="CCFFCC"/>
      <w:spacing w:before="100" w:beforeAutospacing="1" w:after="100" w:afterAutospacing="1"/>
      <w:jc w:val="center"/>
      <w:textAlignment w:val="top"/>
    </w:pPr>
    <w:rPr>
      <w:rFonts w:ascii="宋体" w:hAnsi="宋体" w:cs="宋体"/>
      <w:b/>
      <w:bCs/>
      <w:kern w:val="0"/>
      <w:sz w:val="16"/>
      <w:szCs w:val="16"/>
    </w:rPr>
  </w:style>
  <w:style w:type="paragraph" w:customStyle="1" w:styleId="1357">
    <w:name w:val="P2"/>
    <w:basedOn w:val="1"/>
    <w:qFormat/>
    <w:uiPriority w:val="0"/>
    <w:pPr>
      <w:widowControl/>
      <w:spacing w:before="240" w:line="240" w:lineRule="atLeast"/>
      <w:ind w:left="578"/>
      <w:jc w:val="left"/>
    </w:pPr>
    <w:rPr>
      <w:b/>
      <w:kern w:val="0"/>
      <w:szCs w:val="21"/>
      <w:lang w:val="en-AU" w:eastAsia="en-US"/>
    </w:rPr>
  </w:style>
  <w:style w:type="paragraph" w:customStyle="1" w:styleId="1358">
    <w:name w:val="样式 标题 2Chapter X.X. Statementh22Header 2l2Level 2 Headhea..."/>
    <w:basedOn w:val="9"/>
    <w:qFormat/>
    <w:uiPriority w:val="0"/>
    <w:pPr>
      <w:keepLines w:val="0"/>
      <w:adjustRightInd/>
      <w:spacing w:before="120" w:afterLines="50" w:line="240" w:lineRule="auto"/>
      <w:jc w:val="left"/>
      <w:textAlignment w:val="auto"/>
    </w:pPr>
    <w:rPr>
      <w:rFonts w:ascii="宋体" w:hAnsi="Times New Roman" w:eastAsia="宋体" w:cs="宋体"/>
      <w:bCs/>
      <w:sz w:val="24"/>
      <w:szCs w:val="24"/>
    </w:rPr>
  </w:style>
  <w:style w:type="paragraph" w:customStyle="1" w:styleId="1359">
    <w:name w:val="Proposals body"/>
    <w:basedOn w:val="1"/>
    <w:next w:val="1"/>
    <w:qFormat/>
    <w:uiPriority w:val="0"/>
    <w:pPr>
      <w:widowControl/>
      <w:spacing w:line="360" w:lineRule="auto"/>
      <w:jc w:val="left"/>
    </w:pPr>
    <w:rPr>
      <w:rFonts w:ascii="宋体"/>
      <w:color w:val="000000"/>
      <w:kern w:val="0"/>
      <w:sz w:val="24"/>
      <w:szCs w:val="20"/>
    </w:rPr>
  </w:style>
  <w:style w:type="paragraph" w:customStyle="1" w:styleId="1360">
    <w:name w:val="pa-5"/>
    <w:basedOn w:val="1"/>
    <w:uiPriority w:val="0"/>
    <w:pPr>
      <w:widowControl/>
      <w:spacing w:line="1000" w:lineRule="atLeast"/>
      <w:jc w:val="center"/>
    </w:pPr>
    <w:rPr>
      <w:rFonts w:ascii="宋体" w:hAnsi="宋体" w:cs="宋体"/>
      <w:kern w:val="0"/>
      <w:sz w:val="24"/>
    </w:rPr>
  </w:style>
  <w:style w:type="paragraph" w:customStyle="1" w:styleId="1361">
    <w:name w:val="章标题"/>
    <w:next w:val="1"/>
    <w:link w:val="1529"/>
    <w:uiPriority w:val="0"/>
    <w:pPr>
      <w:tabs>
        <w:tab w:val="left" w:pos="360"/>
        <w:tab w:val="left" w:pos="1065"/>
        <w:tab w:val="left" w:pos="1680"/>
      </w:tabs>
      <w:spacing w:beforeLines="50" w:afterLines="50"/>
      <w:ind w:left="1065" w:hanging="420"/>
      <w:jc w:val="both"/>
      <w:outlineLvl w:val="1"/>
    </w:pPr>
    <w:rPr>
      <w:rFonts w:ascii="黑体" w:hAnsi="Times New Roman" w:eastAsia="黑体" w:cs="Times New Roman"/>
      <w:sz w:val="21"/>
      <w:lang w:val="en-US" w:eastAsia="zh-CN" w:bidi="ar-SA"/>
    </w:rPr>
  </w:style>
  <w:style w:type="paragraph" w:customStyle="1" w:styleId="1362">
    <w:name w:val="Alist"/>
    <w:basedOn w:val="1"/>
    <w:qFormat/>
    <w:uiPriority w:val="0"/>
    <w:pPr>
      <w:tabs>
        <w:tab w:val="left" w:pos="360"/>
        <w:tab w:val="left" w:pos="420"/>
      </w:tabs>
      <w:spacing w:beforeLines="50" w:afterLines="50"/>
      <w:ind w:left="360" w:hanging="360"/>
    </w:pPr>
    <w:rPr>
      <w:rFonts w:ascii="Arial" w:hAnsi="Arial"/>
      <w:szCs w:val="21"/>
    </w:rPr>
  </w:style>
  <w:style w:type="paragraph" w:customStyle="1" w:styleId="1363">
    <w:name w:val="ca-53"/>
    <w:basedOn w:val="1"/>
    <w:uiPriority w:val="0"/>
    <w:pPr>
      <w:widowControl/>
      <w:jc w:val="left"/>
    </w:pPr>
    <w:rPr>
      <w:b/>
      <w:bCs/>
      <w:spacing w:val="-20"/>
      <w:kern w:val="0"/>
      <w:sz w:val="36"/>
      <w:szCs w:val="36"/>
    </w:rPr>
  </w:style>
  <w:style w:type="paragraph" w:customStyle="1" w:styleId="1364">
    <w:name w:val="正文空2格  1."/>
    <w:basedOn w:val="1"/>
    <w:qFormat/>
    <w:uiPriority w:val="0"/>
    <w:pPr>
      <w:adjustRightInd w:val="0"/>
      <w:spacing w:line="360" w:lineRule="auto"/>
      <w:ind w:firstLine="480" w:firstLineChars="200"/>
      <w:textAlignment w:val="baseline"/>
    </w:pPr>
    <w:rPr>
      <w:rFonts w:ascii="宋体" w:eastAsia="仿宋" w:cs="宋体"/>
      <w:kern w:val="0"/>
      <w:sz w:val="28"/>
      <w:szCs w:val="20"/>
    </w:rPr>
  </w:style>
  <w:style w:type="paragraph" w:customStyle="1" w:styleId="1365">
    <w:name w:val="H4"/>
    <w:basedOn w:val="1"/>
    <w:next w:val="1"/>
    <w:qFormat/>
    <w:uiPriority w:val="0"/>
    <w:pPr>
      <w:keepNext/>
      <w:autoSpaceDE w:val="0"/>
      <w:autoSpaceDN w:val="0"/>
      <w:adjustRightInd w:val="0"/>
      <w:spacing w:before="100" w:after="100"/>
      <w:jc w:val="left"/>
      <w:outlineLvl w:val="4"/>
    </w:pPr>
    <w:rPr>
      <w:b/>
      <w:kern w:val="0"/>
      <w:sz w:val="24"/>
      <w:szCs w:val="20"/>
    </w:rPr>
  </w:style>
  <w:style w:type="paragraph" w:customStyle="1" w:styleId="1366">
    <w:name w:val="Char Char Char Char Char Char Char Char Char Char Char Char Char Char"/>
    <w:basedOn w:val="1"/>
    <w:uiPriority w:val="0"/>
    <w:pPr>
      <w:widowControl/>
      <w:spacing w:after="160" w:line="240" w:lineRule="exact"/>
      <w:jc w:val="left"/>
    </w:pPr>
    <w:rPr>
      <w:rFonts w:ascii="Verdana" w:hAnsi="Verdana" w:cs="宋体"/>
      <w:b/>
      <w:kern w:val="0"/>
      <w:sz w:val="20"/>
      <w:szCs w:val="20"/>
      <w:lang w:eastAsia="en-US"/>
    </w:rPr>
  </w:style>
  <w:style w:type="paragraph" w:customStyle="1" w:styleId="1367">
    <w:name w:val="S4-B-L15"/>
    <w:basedOn w:val="1"/>
    <w:qFormat/>
    <w:uiPriority w:val="0"/>
    <w:pPr>
      <w:spacing w:line="360" w:lineRule="auto"/>
    </w:pPr>
    <w:rPr>
      <w:b/>
      <w:bCs/>
      <w:sz w:val="24"/>
    </w:rPr>
  </w:style>
  <w:style w:type="paragraph" w:customStyle="1" w:styleId="1368">
    <w:name w:val="xl142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cs="宋体"/>
      <w:b/>
      <w:bCs/>
      <w:kern w:val="0"/>
      <w:sz w:val="16"/>
      <w:szCs w:val="16"/>
    </w:rPr>
  </w:style>
  <w:style w:type="paragraph" w:customStyle="1" w:styleId="1369">
    <w:name w:val="S4-L15-C"/>
    <w:basedOn w:val="1"/>
    <w:qFormat/>
    <w:uiPriority w:val="0"/>
    <w:pPr>
      <w:spacing w:after="120" w:line="360" w:lineRule="auto"/>
      <w:jc w:val="center"/>
    </w:pPr>
    <w:rPr>
      <w:szCs w:val="21"/>
    </w:rPr>
  </w:style>
  <w:style w:type="paragraph" w:customStyle="1" w:styleId="1370">
    <w:name w:val="Cell"/>
    <w:basedOn w:val="1"/>
    <w:qFormat/>
    <w:uiPriority w:val="0"/>
    <w:pPr>
      <w:adjustRightInd w:val="0"/>
      <w:spacing w:line="360" w:lineRule="atLeast"/>
      <w:textAlignment w:val="baseline"/>
    </w:pPr>
    <w:rPr>
      <w:rFonts w:ascii="Times" w:hAnsi="Times" w:eastAsia="PMingLiU"/>
      <w:color w:val="000000"/>
      <w:kern w:val="0"/>
      <w:sz w:val="24"/>
      <w:szCs w:val="20"/>
      <w:lang w:eastAsia="en-US"/>
    </w:rPr>
  </w:style>
  <w:style w:type="paragraph" w:customStyle="1" w:styleId="1371">
    <w:name w:val="Style-正文"/>
    <w:basedOn w:val="1"/>
    <w:uiPriority w:val="0"/>
    <w:pPr>
      <w:spacing w:line="360" w:lineRule="auto"/>
      <w:ind w:firstLine="420"/>
    </w:pPr>
    <w:rPr>
      <w:rFonts w:ascii="宋体" w:hAnsi="宋体"/>
      <w:sz w:val="24"/>
    </w:rPr>
  </w:style>
  <w:style w:type="paragraph" w:customStyle="1" w:styleId="1372">
    <w:name w:val="01 正文-首行缩进2字符"/>
    <w:basedOn w:val="1"/>
    <w:qFormat/>
    <w:uiPriority w:val="0"/>
    <w:pPr>
      <w:spacing w:before="50" w:beforeLines="50" w:after="50" w:afterLines="50"/>
      <w:ind w:firstLine="200" w:firstLineChars="200"/>
    </w:pPr>
    <w:rPr>
      <w:rFonts w:ascii="Arial" w:hAnsi="Arial"/>
      <w:color w:val="000000"/>
    </w:rPr>
  </w:style>
  <w:style w:type="table" w:customStyle="1" w:styleId="1373">
    <w:name w:val="网格型2"/>
    <w:basedOn w:val="8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74">
    <w:name w:val="Table Normal"/>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table" w:customStyle="1" w:styleId="1375">
    <w:name w:val="网格型4"/>
    <w:basedOn w:val="8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76">
    <w:name w:val="网格型1"/>
    <w:basedOn w:val="8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77">
    <w:name w:val="专业型1"/>
    <w:basedOn w:val="8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cPr>
        <w:tcBorders>
          <w:top w:val="nil"/>
          <w:left w:val="nil"/>
          <w:bottom w:val="nil"/>
          <w:right w:val="nil"/>
          <w:insideH w:val="nil"/>
          <w:insideV w:val="nil"/>
          <w:tl2br w:val="nil"/>
          <w:tr2bl w:val="nil"/>
        </w:tcBorders>
        <w:shd w:val="solid" w:color="000000" w:fill="FFFFFF"/>
      </w:tcPr>
    </w:tblStylePr>
  </w:style>
  <w:style w:type="table" w:customStyle="1" w:styleId="1378">
    <w:name w:val="Table Normal2"/>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table" w:customStyle="1" w:styleId="1379">
    <w:name w:val="Table Normal1"/>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table" w:customStyle="1" w:styleId="1380">
    <w:name w:val="Table Normal11"/>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table" w:customStyle="1" w:styleId="1381">
    <w:name w:val="网格型11"/>
    <w:basedOn w:val="8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82">
    <w:name w:val="网格型21"/>
    <w:basedOn w:val="8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83">
    <w:name w:val="网格型31"/>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84">
    <w:name w:val="网格型12"/>
    <w:basedOn w:val="8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85">
    <w:name w:val="网格型3"/>
    <w:basedOn w:val="8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86">
    <w:name w:val="Table Normal3"/>
    <w:unhideWhenUsed/>
    <w:qFormat/>
    <w:uiPriority w:val="2"/>
    <w:tblPr>
      <w:tblCellMar>
        <w:top w:w="0" w:type="dxa"/>
        <w:left w:w="0" w:type="dxa"/>
        <w:bottom w:w="0" w:type="dxa"/>
        <w:right w:w="0" w:type="dxa"/>
      </w:tblCellMar>
    </w:tblPr>
  </w:style>
  <w:style w:type="character" w:customStyle="1" w:styleId="1387">
    <w:name w:val="Char13"/>
    <w:uiPriority w:val="0"/>
    <w:rPr>
      <w:rFonts w:ascii="宋体" w:hAnsi="宋体" w:eastAsia="宋体"/>
      <w:b/>
      <w:kern w:val="2"/>
      <w:sz w:val="24"/>
      <w:szCs w:val="24"/>
      <w:lang w:val="en-US" w:eastAsia="zh-CN" w:bidi="ar-SA"/>
    </w:rPr>
  </w:style>
  <w:style w:type="character" w:customStyle="1" w:styleId="1388">
    <w:name w:val="书籍标题2"/>
    <w:qFormat/>
    <w:uiPriority w:val="0"/>
    <w:rPr>
      <w:b/>
      <w:bCs/>
      <w:smallCaps/>
      <w:spacing w:val="5"/>
    </w:rPr>
  </w:style>
  <w:style w:type="character" w:customStyle="1" w:styleId="1389">
    <w:name w:val="Char Char232"/>
    <w:uiPriority w:val="0"/>
    <w:rPr>
      <w:rFonts w:ascii="Arial" w:hAnsi="Arial" w:eastAsia="宋体"/>
      <w:b/>
      <w:bCs/>
      <w:kern w:val="2"/>
      <w:sz w:val="24"/>
      <w:szCs w:val="32"/>
      <w:lang w:val="en-US" w:eastAsia="zh-CN" w:bidi="ar-SA"/>
    </w:rPr>
  </w:style>
  <w:style w:type="character" w:customStyle="1" w:styleId="1390">
    <w:name w:val="Char Char342"/>
    <w:qFormat/>
    <w:uiPriority w:val="0"/>
    <w:rPr>
      <w:rFonts w:eastAsia="宋体"/>
      <w:b/>
      <w:bCs/>
      <w:sz w:val="24"/>
      <w:szCs w:val="24"/>
      <w:lang w:val="en-US" w:eastAsia="zh-CN" w:bidi="ar-SA"/>
    </w:rPr>
  </w:style>
  <w:style w:type="character" w:customStyle="1" w:styleId="1391">
    <w:name w:val="明显强调2"/>
    <w:qFormat/>
    <w:uiPriority w:val="0"/>
    <w:rPr>
      <w:b/>
      <w:bCs/>
      <w:i/>
      <w:iCs/>
      <w:color w:val="4F81BD"/>
    </w:rPr>
  </w:style>
  <w:style w:type="character" w:customStyle="1" w:styleId="1392">
    <w:name w:val="Char Char153"/>
    <w:uiPriority w:val="0"/>
    <w:rPr>
      <w:rFonts w:ascii="Times New Roman" w:hAnsi="Times New Roman" w:eastAsia="宋体" w:cs="Times New Roman"/>
      <w:sz w:val="18"/>
      <w:szCs w:val="18"/>
    </w:rPr>
  </w:style>
  <w:style w:type="character" w:customStyle="1" w:styleId="1393">
    <w:name w:val="Char Char273"/>
    <w:qFormat/>
    <w:uiPriority w:val="0"/>
    <w:rPr>
      <w:rFonts w:eastAsia="宋体"/>
      <w:b/>
      <w:bCs/>
      <w:kern w:val="44"/>
      <w:sz w:val="44"/>
      <w:szCs w:val="44"/>
      <w:lang w:val="en-US" w:eastAsia="zh-CN" w:bidi="ar-SA"/>
    </w:rPr>
  </w:style>
  <w:style w:type="character" w:customStyle="1" w:styleId="1394">
    <w:name w:val="明显参考2"/>
    <w:qFormat/>
    <w:uiPriority w:val="0"/>
    <w:rPr>
      <w:b/>
      <w:bCs/>
      <w:smallCaps/>
      <w:color w:val="C0504D"/>
      <w:spacing w:val="5"/>
      <w:u w:val="single"/>
    </w:rPr>
  </w:style>
  <w:style w:type="character" w:customStyle="1" w:styleId="1395">
    <w:name w:val="Char Char122"/>
    <w:uiPriority w:val="0"/>
    <w:rPr>
      <w:rFonts w:ascii="Arial" w:hAnsi="Arial" w:eastAsia="宋体"/>
      <w:b/>
      <w:sz w:val="32"/>
      <w:lang w:val="en-US" w:eastAsia="zh-CN" w:bidi="ar-SA"/>
    </w:rPr>
  </w:style>
  <w:style w:type="character" w:customStyle="1" w:styleId="1396">
    <w:name w:val="Char Char363"/>
    <w:uiPriority w:val="0"/>
    <w:rPr>
      <w:rFonts w:ascii="宋体" w:hAnsi="宋体" w:eastAsia="宋体"/>
      <w:b/>
      <w:sz w:val="24"/>
      <w:lang w:val="en-US" w:eastAsia="zh-CN" w:bidi="ar-SA"/>
    </w:rPr>
  </w:style>
  <w:style w:type="character" w:customStyle="1" w:styleId="1397">
    <w:name w:val="Char Char110"/>
    <w:uiPriority w:val="0"/>
    <w:rPr>
      <w:rFonts w:eastAsia="宋体"/>
      <w:kern w:val="2"/>
      <w:sz w:val="21"/>
      <w:szCs w:val="24"/>
      <w:lang w:val="en-US" w:eastAsia="zh-CN" w:bidi="ar-SA"/>
    </w:rPr>
  </w:style>
  <w:style w:type="character" w:customStyle="1" w:styleId="1398">
    <w:name w:val="Char Char212"/>
    <w:qFormat/>
    <w:uiPriority w:val="0"/>
    <w:rPr>
      <w:rFonts w:ascii="Arial" w:hAnsi="Arial" w:eastAsia="黑体"/>
      <w:b/>
      <w:bCs/>
      <w:kern w:val="2"/>
      <w:sz w:val="28"/>
      <w:szCs w:val="28"/>
      <w:lang w:val="en-US" w:eastAsia="zh-CN" w:bidi="ar-SA"/>
    </w:rPr>
  </w:style>
  <w:style w:type="character" w:customStyle="1" w:styleId="1399">
    <w:name w:val="Char Char93"/>
    <w:uiPriority w:val="0"/>
    <w:rPr>
      <w:rFonts w:eastAsia="宋体"/>
      <w:color w:val="000000"/>
      <w:kern w:val="2"/>
      <w:sz w:val="24"/>
      <w:lang w:val="en-US" w:eastAsia="zh-CN" w:bidi="ar-SA"/>
    </w:rPr>
  </w:style>
  <w:style w:type="character" w:customStyle="1" w:styleId="1400">
    <w:name w:val="Char Char383"/>
    <w:uiPriority w:val="0"/>
    <w:rPr>
      <w:rFonts w:eastAsia="宋体"/>
      <w:b/>
      <w:bCs/>
      <w:kern w:val="2"/>
      <w:sz w:val="32"/>
      <w:szCs w:val="32"/>
      <w:lang w:val="en-US" w:eastAsia="zh-CN" w:bidi="ar-SA"/>
    </w:rPr>
  </w:style>
  <w:style w:type="character" w:customStyle="1" w:styleId="1401">
    <w:name w:val="Char Char314"/>
    <w:qFormat/>
    <w:uiPriority w:val="0"/>
    <w:rPr>
      <w:rFonts w:eastAsia="宋体"/>
      <w:kern w:val="2"/>
      <w:sz w:val="18"/>
      <w:szCs w:val="18"/>
      <w:lang w:val="en-US" w:eastAsia="zh-CN" w:bidi="ar-SA"/>
    </w:rPr>
  </w:style>
  <w:style w:type="character" w:customStyle="1" w:styleId="1402">
    <w:name w:val="不明显参考2"/>
    <w:qFormat/>
    <w:uiPriority w:val="0"/>
    <w:rPr>
      <w:smallCaps/>
      <w:color w:val="C0504D"/>
      <w:u w:val="single"/>
    </w:rPr>
  </w:style>
  <w:style w:type="character" w:customStyle="1" w:styleId="1403">
    <w:name w:val="Char Char352"/>
    <w:uiPriority w:val="0"/>
    <w:rPr>
      <w:rFonts w:ascii="Arial" w:hAnsi="Arial" w:eastAsia="黑体"/>
      <w:b/>
      <w:bCs/>
      <w:sz w:val="24"/>
      <w:szCs w:val="24"/>
      <w:lang w:val="en-US" w:eastAsia="zh-CN" w:bidi="ar-SA"/>
    </w:rPr>
  </w:style>
  <w:style w:type="character" w:customStyle="1" w:styleId="1404">
    <w:name w:val="Char Char Char3"/>
    <w:uiPriority w:val="0"/>
    <w:rPr>
      <w:rFonts w:ascii="Arial" w:hAnsi="Arial" w:eastAsia="黑体"/>
      <w:b/>
      <w:bCs/>
      <w:kern w:val="2"/>
      <w:sz w:val="32"/>
      <w:szCs w:val="32"/>
      <w:lang w:val="en-US" w:eastAsia="zh-CN" w:bidi="ar-SA"/>
    </w:rPr>
  </w:style>
  <w:style w:type="character" w:customStyle="1" w:styleId="1405">
    <w:name w:val="Char Char402"/>
    <w:uiPriority w:val="0"/>
    <w:rPr>
      <w:rFonts w:eastAsia="宋体"/>
      <w:b/>
      <w:bCs/>
      <w:kern w:val="44"/>
      <w:sz w:val="44"/>
      <w:szCs w:val="44"/>
      <w:lang w:val="en-US" w:eastAsia="zh-CN" w:bidi="ar-SA"/>
    </w:rPr>
  </w:style>
  <w:style w:type="character" w:customStyle="1" w:styleId="1406">
    <w:name w:val="Char Char372"/>
    <w:uiPriority w:val="0"/>
    <w:rPr>
      <w:rFonts w:ascii="Arial" w:hAnsi="Arial" w:eastAsia="黑体"/>
      <w:b/>
      <w:bCs/>
      <w:kern w:val="2"/>
      <w:sz w:val="28"/>
      <w:szCs w:val="28"/>
      <w:lang w:val="en-US" w:eastAsia="zh-CN" w:bidi="ar-SA"/>
    </w:rPr>
  </w:style>
  <w:style w:type="character" w:customStyle="1" w:styleId="1407">
    <w:name w:val="Char Char183"/>
    <w:qFormat/>
    <w:uiPriority w:val="0"/>
    <w:rPr>
      <w:rFonts w:eastAsia="宋体"/>
      <w:kern w:val="2"/>
      <w:sz w:val="21"/>
      <w:szCs w:val="24"/>
      <w:lang w:val="en-US" w:eastAsia="zh-CN" w:bidi="ar-SA"/>
    </w:rPr>
  </w:style>
  <w:style w:type="character" w:customStyle="1" w:styleId="1408">
    <w:name w:val="Char Char63"/>
    <w:uiPriority w:val="0"/>
    <w:rPr>
      <w:rFonts w:eastAsia="宋体"/>
      <w:kern w:val="2"/>
      <w:sz w:val="21"/>
      <w:szCs w:val="24"/>
      <w:lang w:val="en-US" w:eastAsia="zh-CN" w:bidi="ar-SA"/>
    </w:rPr>
  </w:style>
  <w:style w:type="character" w:customStyle="1" w:styleId="1409">
    <w:name w:val="不明显强调2"/>
    <w:qFormat/>
    <w:uiPriority w:val="0"/>
    <w:rPr>
      <w:i/>
      <w:iCs/>
      <w:color w:val="808080"/>
    </w:rPr>
  </w:style>
  <w:style w:type="character" w:customStyle="1" w:styleId="1410">
    <w:name w:val="Char Char323"/>
    <w:uiPriority w:val="0"/>
    <w:rPr>
      <w:rFonts w:ascii="Arial" w:hAnsi="Arial" w:eastAsia="黑体"/>
      <w:sz w:val="21"/>
      <w:szCs w:val="21"/>
      <w:lang w:val="en-US" w:eastAsia="zh-CN" w:bidi="ar-SA"/>
    </w:rPr>
  </w:style>
  <w:style w:type="character" w:customStyle="1" w:styleId="1411">
    <w:name w:val="Char Char173"/>
    <w:uiPriority w:val="0"/>
    <w:rPr>
      <w:rFonts w:ascii="Cambria" w:hAnsi="Cambria" w:eastAsia="宋体" w:cs="Times New Roman"/>
      <w:b/>
      <w:bCs/>
      <w:kern w:val="2"/>
      <w:sz w:val="32"/>
      <w:szCs w:val="32"/>
    </w:rPr>
  </w:style>
  <w:style w:type="character" w:customStyle="1" w:styleId="1412">
    <w:name w:val="Char Char263"/>
    <w:uiPriority w:val="0"/>
    <w:rPr>
      <w:rFonts w:ascii="Arial" w:hAnsi="Arial" w:eastAsia="黑体"/>
      <w:b/>
      <w:bCs/>
      <w:kern w:val="2"/>
      <w:sz w:val="32"/>
      <w:szCs w:val="32"/>
      <w:lang w:val="en-US" w:eastAsia="zh-CN" w:bidi="ar-SA"/>
    </w:rPr>
  </w:style>
  <w:style w:type="character" w:customStyle="1" w:styleId="1413">
    <w:name w:val="Char Char393"/>
    <w:uiPriority w:val="0"/>
    <w:rPr>
      <w:rFonts w:ascii="Arial" w:hAnsi="Arial" w:eastAsia="黑体"/>
      <w:b/>
      <w:bCs/>
      <w:kern w:val="2"/>
      <w:sz w:val="32"/>
      <w:szCs w:val="32"/>
      <w:lang w:val="en-US" w:eastAsia="zh-CN" w:bidi="ar-SA"/>
    </w:rPr>
  </w:style>
  <w:style w:type="character" w:customStyle="1" w:styleId="1414">
    <w:name w:val="Char Char333"/>
    <w:qFormat/>
    <w:uiPriority w:val="0"/>
    <w:rPr>
      <w:rFonts w:ascii="Arial" w:hAnsi="Arial" w:eastAsia="黑体"/>
      <w:sz w:val="24"/>
      <w:szCs w:val="24"/>
      <w:lang w:val="en-US" w:eastAsia="zh-CN" w:bidi="ar-SA"/>
    </w:rPr>
  </w:style>
  <w:style w:type="character" w:customStyle="1" w:styleId="1415">
    <w:name w:val="Char Char315"/>
    <w:qFormat/>
    <w:uiPriority w:val="0"/>
    <w:rPr>
      <w:rFonts w:ascii="宋体" w:hAnsi="Times New Roman" w:eastAsia="宋体" w:cs="Times New Roman"/>
      <w:i/>
      <w:snapToGrid/>
      <w:kern w:val="0"/>
      <w:sz w:val="36"/>
      <w:szCs w:val="20"/>
      <w:lang w:val="en-AU"/>
    </w:rPr>
  </w:style>
  <w:style w:type="character" w:customStyle="1" w:styleId="1416">
    <w:name w:val="Char Char224"/>
    <w:qFormat/>
    <w:uiPriority w:val="0"/>
    <w:rPr>
      <w:rFonts w:eastAsia="宋体"/>
      <w:b/>
      <w:bCs/>
      <w:kern w:val="44"/>
      <w:sz w:val="44"/>
      <w:szCs w:val="44"/>
      <w:lang w:val="en-US" w:eastAsia="zh-CN" w:bidi="ar-SA"/>
    </w:rPr>
  </w:style>
  <w:style w:type="paragraph" w:customStyle="1" w:styleId="1417">
    <w:name w:val="修订2"/>
    <w:qFormat/>
    <w:uiPriority w:val="0"/>
    <w:rPr>
      <w:rFonts w:ascii="Times New Roman" w:hAnsi="Times New Roman" w:eastAsia="宋体" w:cs="Times New Roman"/>
      <w:kern w:val="2"/>
      <w:sz w:val="21"/>
      <w:szCs w:val="24"/>
      <w:lang w:val="en-US" w:eastAsia="zh-CN" w:bidi="ar-SA"/>
    </w:rPr>
  </w:style>
  <w:style w:type="paragraph" w:customStyle="1" w:styleId="1418">
    <w:name w:val="Char Char Char Char Char Char3"/>
    <w:basedOn w:val="1"/>
    <w:uiPriority w:val="0"/>
    <w:rPr>
      <w:rFonts w:ascii="Calibri" w:hAnsi="Calibri"/>
    </w:rPr>
  </w:style>
  <w:style w:type="paragraph" w:customStyle="1" w:styleId="1419">
    <w:name w:val="TOC 标题2"/>
    <w:basedOn w:val="8"/>
    <w:next w:val="1"/>
    <w:qFormat/>
    <w:uiPriority w:val="39"/>
    <w:pPr>
      <w:widowControl/>
      <w:adjustRightInd/>
      <w:spacing w:before="480" w:after="0" w:line="276" w:lineRule="auto"/>
      <w:jc w:val="left"/>
      <w:textAlignment w:val="auto"/>
      <w:outlineLvl w:val="9"/>
    </w:pPr>
    <w:rPr>
      <w:rFonts w:ascii="Cambria" w:hAnsi="Cambria"/>
      <w:bCs/>
      <w:color w:val="365F91"/>
      <w:kern w:val="0"/>
      <w:sz w:val="28"/>
      <w:szCs w:val="28"/>
      <w:lang w:val="en-US"/>
    </w:rPr>
  </w:style>
  <w:style w:type="paragraph" w:customStyle="1" w:styleId="1420">
    <w:name w:val="Char1 Char Char Char Char Char3"/>
    <w:basedOn w:val="1"/>
    <w:qFormat/>
    <w:uiPriority w:val="0"/>
    <w:rPr>
      <w:rFonts w:ascii="Tahoma" w:hAnsi="Tahoma"/>
      <w:sz w:val="24"/>
      <w:szCs w:val="20"/>
    </w:rPr>
  </w:style>
  <w:style w:type="paragraph" w:customStyle="1" w:styleId="1421">
    <w:name w:val="Char Char Char Char Char Char Char3"/>
    <w:basedOn w:val="1"/>
    <w:uiPriority w:val="0"/>
    <w:rPr>
      <w:kern w:val="0"/>
      <w:sz w:val="24"/>
      <w:szCs w:val="20"/>
    </w:rPr>
  </w:style>
  <w:style w:type="paragraph" w:customStyle="1" w:styleId="1422">
    <w:name w:val="列出段落3"/>
    <w:basedOn w:val="1"/>
    <w:uiPriority w:val="0"/>
    <w:pPr>
      <w:ind w:firstLine="420" w:firstLineChars="200"/>
    </w:pPr>
    <w:rPr>
      <w:rFonts w:ascii="Calibri" w:hAnsi="Calibri"/>
      <w:szCs w:val="22"/>
    </w:rPr>
  </w:style>
  <w:style w:type="paragraph" w:customStyle="1" w:styleId="1423">
    <w:name w:val="Char Char5"/>
    <w:basedOn w:val="1"/>
    <w:uiPriority w:val="0"/>
  </w:style>
  <w:style w:type="paragraph" w:customStyle="1" w:styleId="1424">
    <w:name w:val="Char Char Char Char14"/>
    <w:basedOn w:val="1"/>
    <w:uiPriority w:val="0"/>
  </w:style>
  <w:style w:type="paragraph" w:customStyle="1" w:styleId="1425">
    <w:name w:val="Char4"/>
    <w:basedOn w:val="1"/>
    <w:uiPriority w:val="0"/>
    <w:pPr>
      <w:tabs>
        <w:tab w:val="left" w:pos="360"/>
      </w:tabs>
    </w:pPr>
  </w:style>
  <w:style w:type="paragraph" w:customStyle="1" w:styleId="1426">
    <w:name w:val="Char Char Char Char Char Char Char Char Char Char Char Char Char Char Char Char Char Char12"/>
    <w:basedOn w:val="1"/>
    <w:qFormat/>
    <w:uiPriority w:val="0"/>
    <w:rPr>
      <w:rFonts w:ascii="Calibri" w:hAnsi="Calibri"/>
      <w:szCs w:val="20"/>
    </w:rPr>
  </w:style>
  <w:style w:type="paragraph" w:customStyle="1" w:styleId="1427">
    <w:name w:val="Char Char1 Char3"/>
    <w:basedOn w:val="1"/>
    <w:qFormat/>
    <w:uiPriority w:val="0"/>
    <w:rPr>
      <w:rFonts w:ascii="Calibri" w:hAnsi="Calibri"/>
    </w:rPr>
  </w:style>
  <w:style w:type="paragraph" w:customStyle="1" w:styleId="1428">
    <w:name w:val="Char Char Char Char4"/>
    <w:basedOn w:val="1"/>
    <w:uiPriority w:val="0"/>
    <w:rPr>
      <w:rFonts w:ascii="Tahoma" w:hAnsi="Tahoma"/>
      <w:sz w:val="24"/>
      <w:szCs w:val="20"/>
    </w:rPr>
  </w:style>
  <w:style w:type="paragraph" w:customStyle="1" w:styleId="1429">
    <w:name w:val="Char Char Char Char Char Char Char Char Char Char Char Char Char4"/>
    <w:basedOn w:val="1"/>
    <w:uiPriority w:val="0"/>
  </w:style>
  <w:style w:type="paragraph" w:customStyle="1" w:styleId="1430">
    <w:name w:val="日期5"/>
    <w:basedOn w:val="1"/>
    <w:next w:val="1"/>
    <w:uiPriority w:val="0"/>
    <w:pPr>
      <w:adjustRightInd w:val="0"/>
      <w:spacing w:line="312" w:lineRule="atLeast"/>
      <w:textAlignment w:val="baseline"/>
    </w:pPr>
    <w:rPr>
      <w:kern w:val="0"/>
      <w:sz w:val="24"/>
      <w:szCs w:val="20"/>
    </w:rPr>
  </w:style>
  <w:style w:type="paragraph" w:customStyle="1" w:styleId="1431">
    <w:name w:val="正文5"/>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1432">
    <w:name w:val="Char Char1 Char Char Char Char Char Char4"/>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433">
    <w:name w:val="Char Char Char Char Char Char Char Char Char Char Char Char Char Char Char Char Char Char Char Char Char Char Char Char Char Char Char Char Char Char Char Char Char3"/>
    <w:basedOn w:val="1"/>
    <w:uiPriority w:val="0"/>
    <w:pPr>
      <w:widowControl/>
      <w:spacing w:after="160" w:line="240" w:lineRule="exact"/>
      <w:jc w:val="left"/>
    </w:pPr>
    <w:rPr>
      <w:rFonts w:ascii="Verdana" w:hAnsi="Verdana" w:eastAsia="仿宋_GB2312"/>
      <w:kern w:val="0"/>
      <w:sz w:val="24"/>
      <w:szCs w:val="20"/>
      <w:lang w:eastAsia="en-US"/>
    </w:rPr>
  </w:style>
  <w:style w:type="paragraph" w:customStyle="1" w:styleId="1434">
    <w:name w:val="Char Char Char1 Char Char Char1 Char Char Char Char Char Char Char Char Char Char3"/>
    <w:basedOn w:val="1"/>
    <w:uiPriority w:val="0"/>
    <w:pPr>
      <w:tabs>
        <w:tab w:val="left" w:pos="1200"/>
      </w:tabs>
      <w:ind w:left="1200" w:hanging="720"/>
    </w:pPr>
    <w:rPr>
      <w:rFonts w:ascii="Calibri" w:hAnsi="Calibri"/>
    </w:rPr>
  </w:style>
  <w:style w:type="character" w:customStyle="1" w:styleId="1435">
    <w:name w:val="注释标题 字符"/>
    <w:basedOn w:val="87"/>
    <w:link w:val="20"/>
    <w:qFormat/>
    <w:uiPriority w:val="0"/>
    <w:rPr>
      <w:kern w:val="2"/>
      <w:sz w:val="21"/>
    </w:rPr>
  </w:style>
  <w:style w:type="character" w:customStyle="1" w:styleId="1436">
    <w:name w:val="电子邮件签名 字符"/>
    <w:basedOn w:val="87"/>
    <w:link w:val="22"/>
    <w:uiPriority w:val="0"/>
    <w:rPr>
      <w:kern w:val="2"/>
      <w:sz w:val="21"/>
    </w:rPr>
  </w:style>
  <w:style w:type="character" w:customStyle="1" w:styleId="1437">
    <w:name w:val="列表项目符号 字符"/>
    <w:link w:val="27"/>
    <w:uiPriority w:val="0"/>
    <w:rPr>
      <w:rFonts w:ascii="宋体" w:hAnsi="宋体"/>
      <w:color w:val="000000"/>
      <w:sz w:val="24"/>
    </w:rPr>
  </w:style>
  <w:style w:type="character" w:customStyle="1" w:styleId="1438">
    <w:name w:val="正文文本缩进 2 字符2"/>
    <w:uiPriority w:val="0"/>
    <w:rPr>
      <w:rFonts w:ascii="Times New Roman" w:hAnsi="Times New Roman" w:eastAsia="仿宋_GB2312"/>
      <w:kern w:val="2"/>
      <w:sz w:val="21"/>
      <w:szCs w:val="24"/>
    </w:rPr>
  </w:style>
  <w:style w:type="character" w:customStyle="1" w:styleId="1439">
    <w:name w:val="正文文本 2 字符2"/>
    <w:qFormat/>
    <w:uiPriority w:val="0"/>
    <w:rPr>
      <w:rFonts w:ascii="宋体" w:hAnsi="宋体" w:eastAsia="仿宋_GB2312"/>
      <w:kern w:val="2"/>
      <w:sz w:val="21"/>
      <w:szCs w:val="24"/>
    </w:rPr>
  </w:style>
  <w:style w:type="character" w:customStyle="1" w:styleId="1440">
    <w:name w:val="信息标题 字符"/>
    <w:basedOn w:val="87"/>
    <w:link w:val="76"/>
    <w:uiPriority w:val="0"/>
    <w:rPr>
      <w:kern w:val="2"/>
      <w:sz w:val="18"/>
      <w:shd w:val="pct20" w:color="auto" w:fill="auto"/>
    </w:rPr>
  </w:style>
  <w:style w:type="character" w:customStyle="1" w:styleId="1441">
    <w:name w:val="正文首行缩进 字符2"/>
    <w:qFormat/>
    <w:uiPriority w:val="0"/>
    <w:rPr>
      <w:rFonts w:ascii="Times New Roman" w:hAnsi="Times New Roman"/>
      <w:kern w:val="2"/>
      <w:sz w:val="21"/>
      <w:szCs w:val="24"/>
    </w:rPr>
  </w:style>
  <w:style w:type="character" w:customStyle="1" w:styleId="1442">
    <w:name w:val="正文首行缩进 2 字符"/>
    <w:basedOn w:val="124"/>
    <w:link w:val="83"/>
    <w:qFormat/>
    <w:uiPriority w:val="0"/>
    <w:rPr>
      <w:rFonts w:ascii="Calibri" w:hAnsi="Calibri"/>
      <w:kern w:val="2"/>
      <w:sz w:val="21"/>
      <w:szCs w:val="24"/>
    </w:rPr>
  </w:style>
  <w:style w:type="character" w:customStyle="1" w:styleId="1443">
    <w:name w:val="heading 1 Char1"/>
    <w:qFormat/>
    <w:uiPriority w:val="0"/>
    <w:rPr>
      <w:rFonts w:ascii="仿宋_GB2312" w:eastAsia="宋体"/>
      <w:b/>
      <w:bCs/>
      <w:kern w:val="44"/>
      <w:sz w:val="44"/>
      <w:szCs w:val="44"/>
      <w:lang w:val="en-US" w:eastAsia="zh-CN" w:bidi="ar-SA"/>
    </w:rPr>
  </w:style>
  <w:style w:type="character" w:customStyle="1" w:styleId="1444">
    <w:name w:val="heading 2 Char2"/>
    <w:qFormat/>
    <w:uiPriority w:val="0"/>
    <w:rPr>
      <w:rFonts w:ascii="Cambria" w:hAnsi="Cambria" w:eastAsia="仿宋_GB2312"/>
      <w:b/>
      <w:bCs/>
      <w:kern w:val="2"/>
      <w:sz w:val="32"/>
      <w:szCs w:val="32"/>
    </w:rPr>
  </w:style>
  <w:style w:type="character" w:customStyle="1" w:styleId="1445">
    <w:name w:val="Char Char184"/>
    <w:uiPriority w:val="0"/>
    <w:rPr>
      <w:rFonts w:eastAsia="宋体"/>
      <w:kern w:val="2"/>
      <w:sz w:val="21"/>
      <w:szCs w:val="24"/>
      <w:lang w:val="en-US" w:eastAsia="zh-CN" w:bidi="ar-SA"/>
    </w:rPr>
  </w:style>
  <w:style w:type="character" w:customStyle="1" w:styleId="1446">
    <w:name w:val="Char Char154"/>
    <w:qFormat/>
    <w:uiPriority w:val="0"/>
    <w:rPr>
      <w:rFonts w:ascii="Times New Roman" w:hAnsi="Times New Roman" w:eastAsia="宋体" w:cs="Times New Roman"/>
      <w:sz w:val="18"/>
      <w:szCs w:val="18"/>
    </w:rPr>
  </w:style>
  <w:style w:type="character" w:customStyle="1" w:styleId="1447">
    <w:name w:val="Char Char123"/>
    <w:qFormat/>
    <w:uiPriority w:val="0"/>
    <w:rPr>
      <w:rFonts w:ascii="Arial" w:hAnsi="Arial" w:eastAsia="宋体"/>
      <w:b/>
      <w:sz w:val="32"/>
      <w:lang w:val="en-US" w:eastAsia="zh-CN" w:bidi="ar-SA"/>
    </w:rPr>
  </w:style>
  <w:style w:type="character" w:customStyle="1" w:styleId="1448">
    <w:name w:val="Char Char353"/>
    <w:qFormat/>
    <w:uiPriority w:val="0"/>
    <w:rPr>
      <w:rFonts w:ascii="Arial" w:hAnsi="Arial" w:eastAsia="黑体"/>
      <w:b/>
      <w:bCs/>
      <w:sz w:val="24"/>
      <w:szCs w:val="24"/>
      <w:lang w:val="en-US" w:eastAsia="zh-CN" w:bidi="ar-SA"/>
    </w:rPr>
  </w:style>
  <w:style w:type="character" w:customStyle="1" w:styleId="1449">
    <w:name w:val="Char Char343"/>
    <w:qFormat/>
    <w:uiPriority w:val="0"/>
    <w:rPr>
      <w:rFonts w:eastAsia="宋体"/>
      <w:b/>
      <w:bCs/>
      <w:sz w:val="24"/>
      <w:szCs w:val="24"/>
      <w:lang w:val="en-US" w:eastAsia="zh-CN" w:bidi="ar-SA"/>
    </w:rPr>
  </w:style>
  <w:style w:type="character" w:customStyle="1" w:styleId="1450">
    <w:name w:val="Char Char94"/>
    <w:qFormat/>
    <w:uiPriority w:val="0"/>
    <w:rPr>
      <w:rFonts w:eastAsia="宋体"/>
      <w:color w:val="000000"/>
      <w:kern w:val="2"/>
      <w:sz w:val="24"/>
      <w:lang w:val="en-US" w:eastAsia="zh-CN" w:bidi="ar-SA"/>
    </w:rPr>
  </w:style>
  <w:style w:type="character" w:customStyle="1" w:styleId="1451">
    <w:name w:val="Char Char334"/>
    <w:qFormat/>
    <w:uiPriority w:val="0"/>
    <w:rPr>
      <w:rFonts w:ascii="Arial" w:hAnsi="Arial" w:eastAsia="黑体"/>
      <w:sz w:val="24"/>
      <w:szCs w:val="24"/>
      <w:lang w:val="en-US" w:eastAsia="zh-CN" w:bidi="ar-SA"/>
    </w:rPr>
  </w:style>
  <w:style w:type="character" w:customStyle="1" w:styleId="1452">
    <w:name w:val="Char Char213"/>
    <w:uiPriority w:val="0"/>
    <w:rPr>
      <w:rFonts w:ascii="Arial" w:hAnsi="Arial" w:eastAsia="黑体"/>
      <w:b/>
      <w:bCs/>
      <w:kern w:val="2"/>
      <w:sz w:val="28"/>
      <w:szCs w:val="28"/>
      <w:lang w:val="en-US" w:eastAsia="zh-CN" w:bidi="ar-SA"/>
    </w:rPr>
  </w:style>
  <w:style w:type="character" w:customStyle="1" w:styleId="1453">
    <w:name w:val="正文首行缩进 Char2"/>
    <w:qFormat/>
    <w:uiPriority w:val="0"/>
    <w:rPr>
      <w:rFonts w:eastAsia="宋体"/>
      <w:kern w:val="2"/>
      <w:sz w:val="21"/>
      <w:szCs w:val="24"/>
    </w:rPr>
  </w:style>
  <w:style w:type="character" w:customStyle="1" w:styleId="1454">
    <w:name w:val="正文文本缩进 2 Char1"/>
    <w:qFormat/>
    <w:uiPriority w:val="0"/>
    <w:rPr>
      <w:rFonts w:eastAsia="仿宋_GB2312"/>
      <w:kern w:val="2"/>
      <w:sz w:val="21"/>
      <w:szCs w:val="24"/>
    </w:rPr>
  </w:style>
  <w:style w:type="character" w:customStyle="1" w:styleId="1455">
    <w:name w:val="正文文本缩进 3 Char1"/>
    <w:uiPriority w:val="0"/>
    <w:rPr>
      <w:rFonts w:eastAsia="宋体"/>
      <w:kern w:val="2"/>
      <w:sz w:val="21"/>
      <w:szCs w:val="24"/>
    </w:rPr>
  </w:style>
  <w:style w:type="character" w:customStyle="1" w:styleId="1456">
    <w:name w:val="正文文本 2 Char1"/>
    <w:qFormat/>
    <w:uiPriority w:val="0"/>
    <w:rPr>
      <w:rFonts w:ascii="宋体" w:hAnsi="宋体" w:eastAsia="仿宋_GB2312"/>
      <w:kern w:val="2"/>
      <w:sz w:val="21"/>
      <w:szCs w:val="24"/>
    </w:rPr>
  </w:style>
  <w:style w:type="character" w:customStyle="1" w:styleId="1457">
    <w:name w:val="页脚 Char3"/>
    <w:qFormat/>
    <w:uiPriority w:val="0"/>
    <w:rPr>
      <w:rFonts w:eastAsia="宋体"/>
      <w:sz w:val="18"/>
      <w:szCs w:val="18"/>
    </w:rPr>
  </w:style>
  <w:style w:type="character" w:customStyle="1" w:styleId="1458">
    <w:name w:val="标题 2 Char3"/>
    <w:uiPriority w:val="0"/>
    <w:rPr>
      <w:rFonts w:ascii="Arial" w:hAnsi="Arial" w:eastAsia="黑体" w:cs="Times New Roman"/>
      <w:b/>
      <w:kern w:val="0"/>
      <w:sz w:val="32"/>
      <w:szCs w:val="20"/>
    </w:rPr>
  </w:style>
  <w:style w:type="character" w:customStyle="1" w:styleId="1459">
    <w:name w:val="标题 9 Char2"/>
    <w:uiPriority w:val="0"/>
    <w:rPr>
      <w:rFonts w:ascii="Arial" w:hAnsi="Arial" w:eastAsia="黑体" w:cs="Times New Roman"/>
      <w:kern w:val="0"/>
      <w:szCs w:val="20"/>
    </w:rPr>
  </w:style>
  <w:style w:type="character" w:customStyle="1" w:styleId="1460">
    <w:name w:val="文档结构图 Char4"/>
    <w:qFormat/>
    <w:uiPriority w:val="0"/>
    <w:rPr>
      <w:shd w:val="clear" w:color="auto" w:fill="000080"/>
    </w:rPr>
  </w:style>
  <w:style w:type="character" w:customStyle="1" w:styleId="1461">
    <w:name w:val="正文文本 3 Char1"/>
    <w:qFormat/>
    <w:uiPriority w:val="0"/>
    <w:rPr>
      <w:rFonts w:ascii="宋体" w:hAnsi="宋体"/>
      <w:color w:val="000000"/>
      <w:szCs w:val="24"/>
    </w:rPr>
  </w:style>
  <w:style w:type="character" w:customStyle="1" w:styleId="1462">
    <w:name w:val="标题 6 Char2"/>
    <w:qFormat/>
    <w:uiPriority w:val="0"/>
    <w:rPr>
      <w:rFonts w:ascii="Arial" w:hAnsi="Arial" w:eastAsia="黑体" w:cs="Times New Roman"/>
      <w:b/>
      <w:kern w:val="0"/>
      <w:sz w:val="24"/>
      <w:szCs w:val="20"/>
    </w:rPr>
  </w:style>
  <w:style w:type="character" w:customStyle="1" w:styleId="1463">
    <w:name w:val="批注主题 Char4"/>
    <w:qFormat/>
    <w:uiPriority w:val="0"/>
    <w:rPr>
      <w:b/>
      <w:bCs/>
      <w:szCs w:val="24"/>
    </w:rPr>
  </w:style>
  <w:style w:type="character" w:customStyle="1" w:styleId="1464">
    <w:name w:val="批注文字 Char3"/>
    <w:uiPriority w:val="0"/>
    <w:rPr>
      <w:szCs w:val="24"/>
    </w:rPr>
  </w:style>
  <w:style w:type="character" w:customStyle="1" w:styleId="1465">
    <w:name w:val="签名 Char2"/>
    <w:qFormat/>
    <w:uiPriority w:val="0"/>
    <w:rPr>
      <w:spacing w:val="12"/>
      <w:sz w:val="24"/>
    </w:rPr>
  </w:style>
  <w:style w:type="character" w:customStyle="1" w:styleId="1466">
    <w:name w:val="HTML 地址 Char"/>
    <w:qFormat/>
    <w:uiPriority w:val="0"/>
    <w:rPr>
      <w:i/>
      <w:iCs/>
      <w:szCs w:val="24"/>
    </w:rPr>
  </w:style>
  <w:style w:type="character" w:customStyle="1" w:styleId="1467">
    <w:name w:val="标题 4 Char2"/>
    <w:uiPriority w:val="0"/>
    <w:rPr>
      <w:rFonts w:ascii="Arial" w:hAnsi="Arial" w:eastAsia="黑体" w:cs="Times New Roman"/>
      <w:b/>
      <w:kern w:val="0"/>
      <w:sz w:val="28"/>
      <w:szCs w:val="20"/>
    </w:rPr>
  </w:style>
  <w:style w:type="character" w:customStyle="1" w:styleId="1468">
    <w:name w:val="HTML 预设格式 Char1"/>
    <w:qFormat/>
    <w:uiPriority w:val="0"/>
    <w:rPr>
      <w:rFonts w:ascii="Courier New" w:hAnsi="Courier New" w:cs="Courier New"/>
    </w:rPr>
  </w:style>
  <w:style w:type="character" w:customStyle="1" w:styleId="1469">
    <w:name w:val="副标题 Char4"/>
    <w:qFormat/>
    <w:uiPriority w:val="0"/>
    <w:rPr>
      <w:rFonts w:ascii="Cambria" w:hAnsi="Cambria"/>
      <w:b/>
      <w:bCs/>
      <w:kern w:val="28"/>
      <w:sz w:val="32"/>
      <w:szCs w:val="32"/>
    </w:rPr>
  </w:style>
  <w:style w:type="character" w:customStyle="1" w:styleId="1470">
    <w:name w:val="明显引用 Char4"/>
    <w:uiPriority w:val="0"/>
    <w:rPr>
      <w:b/>
      <w:bCs/>
      <w:i/>
      <w:iCs/>
      <w:color w:val="4F81BD"/>
    </w:rPr>
  </w:style>
  <w:style w:type="character" w:customStyle="1" w:styleId="1471">
    <w:name w:val="正文缩进 Char2"/>
    <w:uiPriority w:val="0"/>
    <w:rPr>
      <w:rFonts w:eastAsia="宋体"/>
    </w:rPr>
  </w:style>
  <w:style w:type="character" w:customStyle="1" w:styleId="1472">
    <w:name w:val="宏文本 Char3"/>
    <w:qFormat/>
    <w:uiPriority w:val="99"/>
    <w:rPr>
      <w:rFonts w:ascii="Courier New" w:hAnsi="Courier New"/>
      <w:sz w:val="24"/>
      <w:szCs w:val="24"/>
      <w:lang w:val="en-US" w:eastAsia="zh-CN" w:bidi="ar-SA"/>
    </w:rPr>
  </w:style>
  <w:style w:type="character" w:customStyle="1" w:styleId="1473">
    <w:name w:val="尾注文本 Char"/>
    <w:uiPriority w:val="0"/>
    <w:rPr>
      <w:rFonts w:eastAsia="宋体"/>
    </w:rPr>
  </w:style>
  <w:style w:type="character" w:customStyle="1" w:styleId="1474">
    <w:name w:val="书籍标题3"/>
    <w:qFormat/>
    <w:uiPriority w:val="0"/>
    <w:rPr>
      <w:b/>
      <w:bCs/>
      <w:smallCaps/>
      <w:spacing w:val="5"/>
    </w:rPr>
  </w:style>
  <w:style w:type="character" w:customStyle="1" w:styleId="1475">
    <w:name w:val="明显强调3"/>
    <w:qFormat/>
    <w:uiPriority w:val="0"/>
    <w:rPr>
      <w:b/>
      <w:bCs/>
      <w:i/>
      <w:iCs/>
      <w:color w:val="4F81BD"/>
    </w:rPr>
  </w:style>
  <w:style w:type="character" w:customStyle="1" w:styleId="1476">
    <w:name w:val="结束语 Char"/>
    <w:uiPriority w:val="0"/>
    <w:rPr>
      <w:rFonts w:ascii="宋体" w:eastAsia="仿宋_GB2312"/>
      <w:kern w:val="2"/>
      <w:sz w:val="21"/>
    </w:rPr>
  </w:style>
  <w:style w:type="character" w:customStyle="1" w:styleId="1477">
    <w:name w:val="正文文本 Char5"/>
    <w:semiHidden/>
    <w:uiPriority w:val="99"/>
    <w:rPr>
      <w:rFonts w:ascii="Times New Roman" w:hAnsi="Times New Roman" w:eastAsia="宋体" w:cs="Times New Roman"/>
      <w:szCs w:val="24"/>
    </w:rPr>
  </w:style>
  <w:style w:type="character" w:customStyle="1" w:styleId="1478">
    <w:name w:val="脚注文本 Char"/>
    <w:uiPriority w:val="0"/>
    <w:rPr>
      <w:rFonts w:eastAsia="宋体"/>
      <w:sz w:val="18"/>
    </w:rPr>
  </w:style>
  <w:style w:type="character" w:customStyle="1" w:styleId="1479">
    <w:name w:val="不明显强调3"/>
    <w:qFormat/>
    <w:uiPriority w:val="0"/>
    <w:rPr>
      <w:i/>
      <w:iCs/>
      <w:color w:val="808080"/>
    </w:rPr>
  </w:style>
  <w:style w:type="character" w:customStyle="1" w:styleId="1480">
    <w:name w:val="不明显参考3"/>
    <w:qFormat/>
    <w:uiPriority w:val="0"/>
    <w:rPr>
      <w:smallCaps/>
      <w:color w:val="C0504D"/>
      <w:u w:val="single"/>
    </w:rPr>
  </w:style>
  <w:style w:type="character" w:customStyle="1" w:styleId="1481">
    <w:name w:val="明显参考3"/>
    <w:qFormat/>
    <w:uiPriority w:val="0"/>
    <w:rPr>
      <w:b/>
      <w:bCs/>
      <w:smallCaps/>
      <w:color w:val="C0504D"/>
      <w:spacing w:val="5"/>
      <w:u w:val="single"/>
    </w:rPr>
  </w:style>
  <w:style w:type="character" w:customStyle="1" w:styleId="1482">
    <w:name w:val="Char Char174"/>
    <w:uiPriority w:val="0"/>
    <w:rPr>
      <w:rFonts w:ascii="Cambria" w:hAnsi="Cambria" w:eastAsia="宋体" w:cs="Times New Roman"/>
      <w:b/>
      <w:bCs/>
      <w:kern w:val="2"/>
      <w:sz w:val="32"/>
      <w:szCs w:val="32"/>
    </w:rPr>
  </w:style>
  <w:style w:type="character" w:customStyle="1" w:styleId="1483">
    <w:name w:val="sect1.2.3 Char"/>
    <w:uiPriority w:val="0"/>
    <w:rPr>
      <w:rFonts w:eastAsia="宋体"/>
      <w:b/>
      <w:sz w:val="32"/>
      <w:lang w:val="en-US" w:eastAsia="zh-CN" w:bidi="ar-SA"/>
    </w:rPr>
  </w:style>
  <w:style w:type="character" w:customStyle="1" w:styleId="1484">
    <w:name w:val="Char Char274"/>
    <w:uiPriority w:val="0"/>
    <w:rPr>
      <w:rFonts w:eastAsia="宋体"/>
      <w:b/>
      <w:bCs/>
      <w:kern w:val="44"/>
      <w:sz w:val="44"/>
      <w:szCs w:val="44"/>
      <w:lang w:val="en-US" w:eastAsia="zh-CN" w:bidi="ar-SA"/>
    </w:rPr>
  </w:style>
  <w:style w:type="character" w:customStyle="1" w:styleId="1485">
    <w:name w:val="Char Char264"/>
    <w:uiPriority w:val="0"/>
    <w:rPr>
      <w:rFonts w:ascii="Arial" w:hAnsi="Arial" w:eastAsia="黑体"/>
      <w:b/>
      <w:bCs/>
      <w:kern w:val="2"/>
      <w:sz w:val="32"/>
      <w:szCs w:val="32"/>
      <w:lang w:val="en-US" w:eastAsia="zh-CN" w:bidi="ar-SA"/>
    </w:rPr>
  </w:style>
  <w:style w:type="character" w:customStyle="1" w:styleId="1486">
    <w:name w:val="普通文字 Char1"/>
    <w:qFormat/>
    <w:locked/>
    <w:uiPriority w:val="0"/>
    <w:rPr>
      <w:rFonts w:ascii="宋体" w:hAnsi="Courier New" w:eastAsia="宋体"/>
      <w:kern w:val="2"/>
      <w:sz w:val="21"/>
      <w:szCs w:val="21"/>
      <w:lang w:bidi="ar-SA"/>
    </w:rPr>
  </w:style>
  <w:style w:type="character" w:customStyle="1" w:styleId="1487">
    <w:name w:val="Char Char225"/>
    <w:uiPriority w:val="0"/>
    <w:rPr>
      <w:rFonts w:eastAsia="宋体"/>
      <w:b/>
      <w:bCs/>
      <w:kern w:val="44"/>
      <w:sz w:val="44"/>
      <w:szCs w:val="44"/>
      <w:lang w:val="en-US" w:eastAsia="zh-CN" w:bidi="ar-SA"/>
    </w:rPr>
  </w:style>
  <w:style w:type="character" w:customStyle="1" w:styleId="1488">
    <w:name w:val="Char Char316"/>
    <w:uiPriority w:val="0"/>
    <w:rPr>
      <w:rFonts w:ascii="宋体" w:hAnsi="Times New Roman" w:eastAsia="宋体" w:cs="Times New Roman"/>
      <w:i/>
      <w:snapToGrid/>
      <w:kern w:val="0"/>
      <w:sz w:val="36"/>
      <w:szCs w:val="20"/>
      <w:lang w:val="en-AU"/>
    </w:rPr>
  </w:style>
  <w:style w:type="character" w:customStyle="1" w:styleId="1489">
    <w:name w:val="bt Char1"/>
    <w:uiPriority w:val="0"/>
    <w:rPr>
      <w:kern w:val="2"/>
      <w:sz w:val="21"/>
      <w:szCs w:val="24"/>
    </w:rPr>
  </w:style>
  <w:style w:type="character" w:customStyle="1" w:styleId="1490">
    <w:name w:val="heading 2 Char1"/>
    <w:uiPriority w:val="0"/>
    <w:rPr>
      <w:rFonts w:ascii="Cambria" w:hAnsi="Cambria" w:eastAsia="宋体"/>
      <w:b/>
      <w:bCs/>
      <w:kern w:val="2"/>
      <w:sz w:val="32"/>
      <w:szCs w:val="32"/>
      <w:lang w:val="en-US" w:eastAsia="zh-CN" w:bidi="ar-SA"/>
    </w:rPr>
  </w:style>
  <w:style w:type="character" w:customStyle="1" w:styleId="1491">
    <w:name w:val="Char14"/>
    <w:uiPriority w:val="0"/>
    <w:rPr>
      <w:rFonts w:ascii="宋体" w:hAnsi="宋体" w:eastAsia="宋体"/>
      <w:b/>
      <w:kern w:val="2"/>
      <w:sz w:val="24"/>
      <w:szCs w:val="24"/>
      <w:lang w:val="en-US" w:eastAsia="zh-CN" w:bidi="ar-SA"/>
    </w:rPr>
  </w:style>
  <w:style w:type="character" w:customStyle="1" w:styleId="1492">
    <w:name w:val="Char Char364"/>
    <w:uiPriority w:val="0"/>
    <w:rPr>
      <w:rFonts w:ascii="宋体" w:hAnsi="宋体" w:eastAsia="宋体"/>
      <w:b/>
      <w:sz w:val="24"/>
      <w:lang w:val="en-US" w:eastAsia="zh-CN" w:bidi="ar-SA"/>
    </w:rPr>
  </w:style>
  <w:style w:type="character" w:customStyle="1" w:styleId="1493">
    <w:name w:val="Char Char112"/>
    <w:uiPriority w:val="0"/>
    <w:rPr>
      <w:rFonts w:eastAsia="宋体"/>
      <w:kern w:val="2"/>
      <w:sz w:val="21"/>
      <w:szCs w:val="24"/>
      <w:lang w:val="en-US" w:eastAsia="zh-CN" w:bidi="ar-SA"/>
    </w:rPr>
  </w:style>
  <w:style w:type="character" w:customStyle="1" w:styleId="1494">
    <w:name w:val="Char Char64"/>
    <w:uiPriority w:val="0"/>
    <w:rPr>
      <w:rFonts w:eastAsia="宋体"/>
      <w:kern w:val="2"/>
      <w:sz w:val="21"/>
      <w:szCs w:val="24"/>
      <w:lang w:val="en-US" w:eastAsia="zh-CN" w:bidi="ar-SA"/>
    </w:rPr>
  </w:style>
  <w:style w:type="character" w:customStyle="1" w:styleId="1495">
    <w:name w:val="Char Char403"/>
    <w:uiPriority w:val="0"/>
    <w:rPr>
      <w:rFonts w:eastAsia="宋体"/>
      <w:b/>
      <w:bCs/>
      <w:kern w:val="44"/>
      <w:sz w:val="44"/>
      <w:szCs w:val="44"/>
      <w:lang w:val="en-US" w:eastAsia="zh-CN" w:bidi="ar-SA"/>
    </w:rPr>
  </w:style>
  <w:style w:type="character" w:customStyle="1" w:styleId="1496">
    <w:name w:val="Char Char233"/>
    <w:uiPriority w:val="0"/>
    <w:rPr>
      <w:rFonts w:ascii="Arial" w:hAnsi="Arial" w:eastAsia="宋体"/>
      <w:b/>
      <w:bCs/>
      <w:kern w:val="2"/>
      <w:sz w:val="24"/>
      <w:szCs w:val="32"/>
      <w:lang w:val="en-US" w:eastAsia="zh-CN" w:bidi="ar-SA"/>
    </w:rPr>
  </w:style>
  <w:style w:type="character" w:customStyle="1" w:styleId="1497">
    <w:name w:val="Char Char394"/>
    <w:uiPriority w:val="0"/>
    <w:rPr>
      <w:rFonts w:ascii="Arial" w:hAnsi="Arial" w:eastAsia="黑体"/>
      <w:b/>
      <w:bCs/>
      <w:kern w:val="2"/>
      <w:sz w:val="32"/>
      <w:szCs w:val="32"/>
      <w:lang w:val="en-US" w:eastAsia="zh-CN" w:bidi="ar-SA"/>
    </w:rPr>
  </w:style>
  <w:style w:type="character" w:customStyle="1" w:styleId="1498">
    <w:name w:val="Char Char384"/>
    <w:uiPriority w:val="0"/>
    <w:rPr>
      <w:rFonts w:eastAsia="宋体"/>
      <w:b/>
      <w:bCs/>
      <w:kern w:val="2"/>
      <w:sz w:val="32"/>
      <w:szCs w:val="32"/>
      <w:lang w:val="en-US" w:eastAsia="zh-CN" w:bidi="ar-SA"/>
    </w:rPr>
  </w:style>
  <w:style w:type="character" w:customStyle="1" w:styleId="1499">
    <w:name w:val="Char Char324"/>
    <w:uiPriority w:val="0"/>
    <w:rPr>
      <w:rFonts w:ascii="Arial" w:hAnsi="Arial" w:eastAsia="黑体"/>
      <w:sz w:val="21"/>
      <w:szCs w:val="21"/>
      <w:lang w:val="en-US" w:eastAsia="zh-CN" w:bidi="ar-SA"/>
    </w:rPr>
  </w:style>
  <w:style w:type="character" w:customStyle="1" w:styleId="1500">
    <w:name w:val="Char Char373"/>
    <w:uiPriority w:val="0"/>
    <w:rPr>
      <w:rFonts w:ascii="Arial" w:hAnsi="Arial" w:eastAsia="黑体"/>
      <w:b/>
      <w:bCs/>
      <w:kern w:val="2"/>
      <w:sz w:val="28"/>
      <w:szCs w:val="28"/>
      <w:lang w:val="en-US" w:eastAsia="zh-CN" w:bidi="ar-SA"/>
    </w:rPr>
  </w:style>
  <w:style w:type="character" w:customStyle="1" w:styleId="1501">
    <w:name w:val="Char Char317"/>
    <w:uiPriority w:val="0"/>
    <w:rPr>
      <w:rFonts w:eastAsia="宋体"/>
      <w:kern w:val="2"/>
      <w:sz w:val="18"/>
      <w:szCs w:val="18"/>
      <w:lang w:val="en-US" w:eastAsia="zh-CN" w:bidi="ar-SA"/>
    </w:rPr>
  </w:style>
  <w:style w:type="character" w:customStyle="1" w:styleId="1502">
    <w:name w:val="Char Char Char4"/>
    <w:uiPriority w:val="0"/>
    <w:rPr>
      <w:rFonts w:ascii="Arial" w:hAnsi="Arial" w:eastAsia="黑体"/>
      <w:b/>
      <w:bCs/>
      <w:kern w:val="2"/>
      <w:sz w:val="32"/>
      <w:szCs w:val="32"/>
      <w:lang w:val="en-US" w:eastAsia="zh-CN" w:bidi="ar-SA"/>
    </w:rPr>
  </w:style>
  <w:style w:type="character" w:customStyle="1" w:styleId="1503">
    <w:name w:val="正文文本缩进 Char1"/>
    <w:uiPriority w:val="0"/>
    <w:rPr>
      <w:rFonts w:ascii="宋体" w:eastAsia="宋体"/>
      <w:kern w:val="2"/>
      <w:sz w:val="21"/>
      <w:szCs w:val="24"/>
    </w:rPr>
  </w:style>
  <w:style w:type="character" w:customStyle="1" w:styleId="1504">
    <w:name w:val="无间隔 Char1"/>
    <w:uiPriority w:val="0"/>
    <w:rPr>
      <w:rFonts w:ascii="Calibri" w:hAnsi="Calibri" w:eastAsia="宋体"/>
      <w:kern w:val="2"/>
      <w:sz w:val="21"/>
      <w:szCs w:val="22"/>
      <w:lang w:bidi="ar-SA"/>
    </w:rPr>
  </w:style>
  <w:style w:type="character" w:customStyle="1" w:styleId="1505">
    <w:name w:val="页眉 Char3"/>
    <w:uiPriority w:val="0"/>
    <w:rPr>
      <w:rFonts w:eastAsia="宋体"/>
      <w:sz w:val="18"/>
      <w:szCs w:val="18"/>
    </w:rPr>
  </w:style>
  <w:style w:type="character" w:customStyle="1" w:styleId="1506">
    <w:name w:val="标题 1 Char2"/>
    <w:uiPriority w:val="0"/>
    <w:rPr>
      <w:rFonts w:ascii="Times New Roman" w:hAnsi="Times New Roman" w:eastAsia="宋体" w:cs="Times New Roman"/>
      <w:b/>
      <w:kern w:val="44"/>
      <w:sz w:val="44"/>
      <w:szCs w:val="20"/>
    </w:rPr>
  </w:style>
  <w:style w:type="character" w:customStyle="1" w:styleId="1507">
    <w:name w:val="引用 Char4"/>
    <w:uiPriority w:val="0"/>
    <w:rPr>
      <w:i/>
      <w:iCs/>
      <w:color w:val="000000"/>
    </w:rPr>
  </w:style>
  <w:style w:type="character" w:customStyle="1" w:styleId="1508">
    <w:name w:val="标题 7 Char2"/>
    <w:uiPriority w:val="0"/>
    <w:rPr>
      <w:rFonts w:ascii="Times New Roman" w:hAnsi="Times New Roman" w:eastAsia="宋体" w:cs="Times New Roman"/>
      <w:b/>
      <w:kern w:val="0"/>
      <w:sz w:val="24"/>
      <w:szCs w:val="20"/>
    </w:rPr>
  </w:style>
  <w:style w:type="character" w:customStyle="1" w:styleId="1509">
    <w:name w:val="纯文本 Char2"/>
    <w:qFormat/>
    <w:uiPriority w:val="0"/>
    <w:rPr>
      <w:rFonts w:ascii="宋体" w:hAnsi="Courier New" w:eastAsia="宋体" w:cs="Courier New"/>
      <w:szCs w:val="21"/>
    </w:rPr>
  </w:style>
  <w:style w:type="character" w:customStyle="1" w:styleId="1510">
    <w:name w:val="批注框文本 Char3"/>
    <w:uiPriority w:val="0"/>
    <w:rPr>
      <w:sz w:val="18"/>
      <w:szCs w:val="18"/>
    </w:rPr>
  </w:style>
  <w:style w:type="character" w:customStyle="1" w:styleId="1511">
    <w:name w:val="标题 Char4"/>
    <w:uiPriority w:val="0"/>
    <w:rPr>
      <w:rFonts w:ascii="Arial" w:hAnsi="Arial" w:cs="Arial"/>
      <w:b/>
      <w:bCs/>
      <w:sz w:val="32"/>
      <w:szCs w:val="32"/>
    </w:rPr>
  </w:style>
  <w:style w:type="character" w:customStyle="1" w:styleId="1512">
    <w:name w:val="标题 8 Char2"/>
    <w:uiPriority w:val="0"/>
    <w:rPr>
      <w:rFonts w:ascii="Arial" w:hAnsi="Arial" w:eastAsia="黑体" w:cs="Times New Roman"/>
      <w:kern w:val="0"/>
      <w:sz w:val="24"/>
      <w:szCs w:val="20"/>
    </w:rPr>
  </w:style>
  <w:style w:type="character" w:customStyle="1" w:styleId="1513">
    <w:name w:val="标题 3 Char2"/>
    <w:uiPriority w:val="0"/>
    <w:rPr>
      <w:rFonts w:ascii="Times New Roman" w:hAnsi="Times New Roman" w:eastAsia="宋体" w:cs="Times New Roman"/>
      <w:b/>
      <w:kern w:val="0"/>
      <w:sz w:val="32"/>
      <w:szCs w:val="20"/>
    </w:rPr>
  </w:style>
  <w:style w:type="character" w:customStyle="1" w:styleId="1514">
    <w:name w:val="标题 5 Char2"/>
    <w:uiPriority w:val="0"/>
    <w:rPr>
      <w:rFonts w:ascii="Times New Roman" w:hAnsi="Times New Roman" w:eastAsia="宋体" w:cs="Times New Roman"/>
      <w:b/>
      <w:kern w:val="0"/>
      <w:sz w:val="28"/>
      <w:szCs w:val="20"/>
    </w:rPr>
  </w:style>
  <w:style w:type="character" w:customStyle="1" w:styleId="1515">
    <w:name w:val="日期 Char4"/>
    <w:uiPriority w:val="0"/>
    <w:rPr>
      <w:rFonts w:eastAsia="仿宋_GB2312"/>
      <w:sz w:val="28"/>
    </w:rPr>
  </w:style>
  <w:style w:type="character" w:customStyle="1" w:styleId="1516">
    <w:name w:val="称呼 Char2"/>
    <w:uiPriority w:val="0"/>
    <w:rPr>
      <w:rFonts w:ascii="宋体" w:eastAsia="仿宋_GB2312"/>
    </w:rPr>
  </w:style>
  <w:style w:type="paragraph" w:customStyle="1" w:styleId="1517">
    <w:name w:val="Char5"/>
    <w:basedOn w:val="1"/>
    <w:uiPriority w:val="0"/>
    <w:pPr>
      <w:tabs>
        <w:tab w:val="left" w:pos="360"/>
      </w:tabs>
    </w:pPr>
  </w:style>
  <w:style w:type="character" w:customStyle="1" w:styleId="1518">
    <w:name w:val="样式 标题 2 + 五号 Char"/>
    <w:link w:val="1079"/>
    <w:uiPriority w:val="0"/>
    <w:rPr>
      <w:rFonts w:ascii="宋体" w:hAnsi="宋体"/>
      <w:b/>
      <w:bCs/>
      <w:sz w:val="21"/>
      <w:szCs w:val="32"/>
      <w:lang w:val="zh-CN"/>
    </w:rPr>
  </w:style>
  <w:style w:type="paragraph" w:customStyle="1" w:styleId="1519">
    <w:name w:val="TOC 标题3"/>
    <w:basedOn w:val="8"/>
    <w:next w:val="1"/>
    <w:qFormat/>
    <w:uiPriority w:val="39"/>
    <w:pPr>
      <w:adjustRightInd/>
      <w:spacing w:line="576" w:lineRule="auto"/>
      <w:textAlignment w:val="auto"/>
      <w:outlineLvl w:val="9"/>
    </w:pPr>
    <w:rPr>
      <w:bCs/>
      <w:szCs w:val="44"/>
      <w:lang w:val="en-US"/>
    </w:rPr>
  </w:style>
  <w:style w:type="paragraph" w:customStyle="1" w:styleId="1520">
    <w:name w:val="Char Char7"/>
    <w:basedOn w:val="1"/>
    <w:uiPriority w:val="0"/>
  </w:style>
  <w:style w:type="paragraph" w:customStyle="1" w:styleId="1521">
    <w:name w:val="修订3"/>
    <w:uiPriority w:val="0"/>
    <w:rPr>
      <w:rFonts w:ascii="Times New Roman" w:hAnsi="Times New Roman" w:eastAsia="宋体" w:cs="Times New Roman"/>
      <w:kern w:val="2"/>
      <w:sz w:val="21"/>
      <w:szCs w:val="24"/>
      <w:lang w:val="en-US" w:eastAsia="zh-CN" w:bidi="ar-SA"/>
    </w:rPr>
  </w:style>
  <w:style w:type="paragraph" w:customStyle="1" w:styleId="1522">
    <w:name w:val="_Style 46"/>
    <w:next w:val="1"/>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523">
    <w:name w:val="标书正文格式 Char"/>
    <w:link w:val="1195"/>
    <w:uiPriority w:val="0"/>
    <w:rPr>
      <w:rFonts w:eastAsia="楷体_GB2312"/>
      <w:kern w:val="2"/>
      <w:sz w:val="24"/>
      <w:szCs w:val="24"/>
    </w:rPr>
  </w:style>
  <w:style w:type="paragraph" w:customStyle="1" w:styleId="1524">
    <w:name w:val="Char Char Char Char Char Char Char Char Char Char Char Char Char Char Char Char Char Char13"/>
    <w:basedOn w:val="1"/>
    <w:uiPriority w:val="0"/>
    <w:rPr>
      <w:szCs w:val="20"/>
    </w:rPr>
  </w:style>
  <w:style w:type="character" w:customStyle="1" w:styleId="1525">
    <w:name w:val="样式3 Char"/>
    <w:link w:val="1118"/>
    <w:uiPriority w:val="0"/>
    <w:rPr>
      <w:rFonts w:ascii="宋体"/>
      <w:kern w:val="2"/>
      <w:sz w:val="24"/>
      <w:szCs w:val="24"/>
    </w:rPr>
  </w:style>
  <w:style w:type="character" w:customStyle="1" w:styleId="1526">
    <w:name w:val="样式1 Char"/>
    <w:link w:val="1198"/>
    <w:uiPriority w:val="0"/>
    <w:rPr>
      <w:rFonts w:ascii="宋体" w:hAnsi="宋体"/>
      <w:b/>
      <w:kern w:val="2"/>
      <w:sz w:val="24"/>
    </w:rPr>
  </w:style>
  <w:style w:type="paragraph" w:customStyle="1" w:styleId="1527">
    <w:name w:val="Char Char Char Char15"/>
    <w:basedOn w:val="1"/>
    <w:uiPriority w:val="0"/>
  </w:style>
  <w:style w:type="paragraph" w:customStyle="1" w:styleId="1528">
    <w:name w:val="Char Char Char Char Char Char Char Char Char Char Char Char Char5"/>
    <w:basedOn w:val="1"/>
    <w:uiPriority w:val="0"/>
  </w:style>
  <w:style w:type="character" w:customStyle="1" w:styleId="1529">
    <w:name w:val="章标题 Char"/>
    <w:link w:val="1361"/>
    <w:uiPriority w:val="0"/>
    <w:rPr>
      <w:rFonts w:ascii="黑体" w:eastAsia="黑体"/>
      <w:sz w:val="21"/>
    </w:rPr>
  </w:style>
  <w:style w:type="paragraph" w:customStyle="1" w:styleId="1530">
    <w:name w:val="Char Char1 Char Char Char Char Char Char5"/>
    <w:basedOn w:val="1"/>
    <w:uiPriority w:val="0"/>
    <w:pPr>
      <w:widowControl/>
      <w:spacing w:after="160" w:line="240" w:lineRule="exact"/>
      <w:jc w:val="left"/>
    </w:pPr>
    <w:rPr>
      <w:rFonts w:ascii="Verdana" w:hAnsi="Verdana" w:eastAsia="仿宋_GB2312"/>
      <w:kern w:val="0"/>
      <w:sz w:val="24"/>
      <w:szCs w:val="20"/>
      <w:lang w:eastAsia="en-US"/>
    </w:rPr>
  </w:style>
  <w:style w:type="paragraph" w:customStyle="1" w:styleId="1531">
    <w:name w:val="Char Char Char Char5"/>
    <w:basedOn w:val="1"/>
    <w:uiPriority w:val="0"/>
    <w:rPr>
      <w:rFonts w:ascii="Tahoma" w:hAnsi="Tahoma"/>
      <w:sz w:val="24"/>
      <w:szCs w:val="20"/>
    </w:rPr>
  </w:style>
  <w:style w:type="character" w:customStyle="1" w:styleId="1532">
    <w:name w:val="样式6 Char"/>
    <w:link w:val="758"/>
    <w:uiPriority w:val="0"/>
    <w:rPr>
      <w:rFonts w:ascii="宋体" w:hAnsi="宋体"/>
      <w:sz w:val="28"/>
    </w:rPr>
  </w:style>
  <w:style w:type="paragraph" w:customStyle="1" w:styleId="1533">
    <w:name w:val="正文6"/>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1534">
    <w:name w:val="列出段落5"/>
    <w:basedOn w:val="1"/>
    <w:qFormat/>
    <w:uiPriority w:val="0"/>
    <w:pPr>
      <w:ind w:firstLine="420" w:firstLineChars="200"/>
    </w:pPr>
    <w:rPr>
      <w:szCs w:val="22"/>
    </w:rPr>
  </w:style>
  <w:style w:type="paragraph" w:customStyle="1" w:styleId="1535">
    <w:name w:val="Char Char Char Char Char Char Char4"/>
    <w:basedOn w:val="1"/>
    <w:uiPriority w:val="0"/>
    <w:rPr>
      <w:kern w:val="0"/>
      <w:sz w:val="24"/>
      <w:szCs w:val="20"/>
    </w:rPr>
  </w:style>
  <w:style w:type="paragraph" w:customStyle="1" w:styleId="1536">
    <w:name w:val="Char Char1 Char4"/>
    <w:basedOn w:val="1"/>
    <w:uiPriority w:val="0"/>
  </w:style>
  <w:style w:type="paragraph" w:customStyle="1" w:styleId="1537">
    <w:name w:val="Char1 Char Char Char Char Char4"/>
    <w:basedOn w:val="1"/>
    <w:uiPriority w:val="0"/>
    <w:rPr>
      <w:rFonts w:ascii="Tahoma" w:hAnsi="Tahoma"/>
      <w:sz w:val="24"/>
      <w:szCs w:val="20"/>
    </w:rPr>
  </w:style>
  <w:style w:type="paragraph" w:customStyle="1" w:styleId="1538">
    <w:name w:val="日期6"/>
    <w:basedOn w:val="1"/>
    <w:next w:val="1"/>
    <w:uiPriority w:val="0"/>
    <w:pPr>
      <w:adjustRightInd w:val="0"/>
      <w:spacing w:line="312" w:lineRule="atLeast"/>
      <w:textAlignment w:val="baseline"/>
    </w:pPr>
    <w:rPr>
      <w:kern w:val="0"/>
      <w:sz w:val="24"/>
      <w:szCs w:val="20"/>
    </w:rPr>
  </w:style>
  <w:style w:type="paragraph" w:customStyle="1" w:styleId="1539">
    <w:name w:val="Char Char Char Char Char Char Char Char Char Char Char Char Char Char Char Char Char Char Char Char Char Char Char Char Char Char Char Char Char Char Char Char Char4"/>
    <w:basedOn w:val="1"/>
    <w:uiPriority w:val="0"/>
    <w:pPr>
      <w:widowControl/>
      <w:spacing w:after="160" w:line="240" w:lineRule="exact"/>
      <w:jc w:val="left"/>
    </w:pPr>
    <w:rPr>
      <w:rFonts w:ascii="Verdana" w:hAnsi="Verdana" w:eastAsia="仿宋_GB2312"/>
      <w:kern w:val="0"/>
      <w:sz w:val="24"/>
      <w:szCs w:val="20"/>
      <w:lang w:eastAsia="en-US"/>
    </w:rPr>
  </w:style>
  <w:style w:type="paragraph" w:customStyle="1" w:styleId="1540">
    <w:name w:val="Char Char Char1 Char Char Char1 Char Char Char Char Char Char Char Char Char Char4"/>
    <w:basedOn w:val="1"/>
    <w:uiPriority w:val="0"/>
    <w:pPr>
      <w:tabs>
        <w:tab w:val="left" w:pos="1200"/>
      </w:tabs>
      <w:ind w:left="1200" w:hanging="720"/>
    </w:pPr>
  </w:style>
  <w:style w:type="character" w:customStyle="1" w:styleId="1541">
    <w:name w:val="表头 Char"/>
    <w:link w:val="1164"/>
    <w:uiPriority w:val="0"/>
    <w:rPr>
      <w:rFonts w:ascii="黑体" w:eastAsia="黑体"/>
      <w:sz w:val="24"/>
    </w:rPr>
  </w:style>
  <w:style w:type="paragraph" w:customStyle="1" w:styleId="1542">
    <w:name w:val="Char Char Char Char Char Char4"/>
    <w:basedOn w:val="1"/>
    <w:uiPriority w:val="0"/>
  </w:style>
  <w:style w:type="paragraph" w:customStyle="1" w:styleId="1543">
    <w:name w:val="xl79"/>
    <w:basedOn w:val="1"/>
    <w:uiPriority w:val="0"/>
    <w:pPr>
      <w:widowControl/>
      <w:shd w:val="clear" w:color="000000" w:fill="FFFFFF"/>
      <w:spacing w:before="100" w:beforeAutospacing="1" w:after="100" w:afterAutospacing="1"/>
      <w:jc w:val="right"/>
    </w:pPr>
    <w:rPr>
      <w:rFonts w:ascii="宋体" w:hAnsi="宋体" w:cs="宋体"/>
      <w:color w:val="000000"/>
      <w:kern w:val="0"/>
      <w:sz w:val="18"/>
      <w:szCs w:val="18"/>
    </w:rPr>
  </w:style>
  <w:style w:type="paragraph" w:customStyle="1" w:styleId="1544">
    <w:name w:val="xl80"/>
    <w:basedOn w:val="1"/>
    <w:uiPriority w:val="0"/>
    <w:pPr>
      <w:widowControl/>
      <w:pBdr>
        <w:left w:val="single" w:color="000000" w:sz="4" w:space="0"/>
      </w:pBdr>
      <w:spacing w:before="100" w:beforeAutospacing="1" w:after="100" w:afterAutospacing="1"/>
      <w:jc w:val="left"/>
    </w:pPr>
    <w:rPr>
      <w:rFonts w:ascii="宋体" w:hAnsi="宋体" w:cs="宋体"/>
      <w:kern w:val="0"/>
      <w:sz w:val="24"/>
    </w:rPr>
  </w:style>
  <w:style w:type="paragraph" w:customStyle="1" w:styleId="1545">
    <w:name w:val="xl81"/>
    <w:basedOn w:val="1"/>
    <w:uiPriority w:val="0"/>
    <w:pPr>
      <w:widowControl/>
      <w:pBdr>
        <w:right w:val="single" w:color="000000" w:sz="4" w:space="0"/>
      </w:pBdr>
      <w:spacing w:before="100" w:beforeAutospacing="1" w:after="100" w:afterAutospacing="1"/>
      <w:jc w:val="left"/>
    </w:pPr>
    <w:rPr>
      <w:rFonts w:ascii="宋体" w:hAnsi="宋体" w:cs="宋体"/>
      <w:kern w:val="0"/>
      <w:sz w:val="24"/>
    </w:rPr>
  </w:style>
  <w:style w:type="paragraph" w:customStyle="1" w:styleId="1546">
    <w:name w:val="xl82"/>
    <w:basedOn w:val="1"/>
    <w:uiPriority w:val="0"/>
    <w:pPr>
      <w:widowControl/>
      <w:pBdr>
        <w:top w:val="single" w:color="000000" w:sz="4" w:space="0"/>
        <w:right w:val="single" w:color="000000" w:sz="4" w:space="0"/>
      </w:pBdr>
      <w:spacing w:before="100" w:beforeAutospacing="1" w:after="100" w:afterAutospacing="1"/>
      <w:jc w:val="left"/>
    </w:pPr>
    <w:rPr>
      <w:rFonts w:ascii="宋体" w:hAnsi="宋体" w:cs="宋体"/>
      <w:kern w:val="0"/>
      <w:sz w:val="24"/>
    </w:rPr>
  </w:style>
  <w:style w:type="paragraph" w:customStyle="1" w:styleId="1547">
    <w:name w:val="xl83"/>
    <w:basedOn w:val="1"/>
    <w:uiPriority w:val="0"/>
    <w:pPr>
      <w:widowControl/>
      <w:pBdr>
        <w:top w:val="single" w:color="000000" w:sz="4" w:space="0"/>
        <w:left w:val="single" w:color="000000" w:sz="4" w:space="0"/>
        <w:bottom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18"/>
      <w:szCs w:val="18"/>
    </w:rPr>
  </w:style>
  <w:style w:type="paragraph" w:customStyle="1" w:styleId="1548">
    <w:name w:val="xl84"/>
    <w:basedOn w:val="1"/>
    <w:uiPriority w:val="0"/>
    <w:pPr>
      <w:widowControl/>
      <w:pBdr>
        <w:top w:val="single" w:color="000000" w:sz="4" w:space="0"/>
        <w:bottom w:val="single" w:color="000000" w:sz="4" w:space="0"/>
      </w:pBdr>
      <w:spacing w:before="100" w:beforeAutospacing="1" w:after="100" w:afterAutospacing="1"/>
      <w:jc w:val="left"/>
    </w:pPr>
    <w:rPr>
      <w:rFonts w:ascii="宋体" w:hAnsi="宋体" w:cs="宋体"/>
      <w:kern w:val="0"/>
      <w:sz w:val="24"/>
    </w:rPr>
  </w:style>
  <w:style w:type="table" w:customStyle="1" w:styleId="1549">
    <w:name w:val="网格型111"/>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50">
    <w:name w:val="网格型5"/>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51">
    <w:name w:val="网格型13"/>
    <w:basedOn w:val="8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52">
    <w:name w:val="专业型2"/>
    <w:basedOn w:val="84"/>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cPr>
        <w:tcBorders>
          <w:top w:val="nil"/>
          <w:left w:val="nil"/>
          <w:bottom w:val="nil"/>
          <w:right w:val="nil"/>
          <w:insideH w:val="nil"/>
          <w:insideV w:val="nil"/>
          <w:tl2br w:val="nil"/>
          <w:tr2bl w:val="nil"/>
        </w:tcBorders>
        <w:shd w:val="solid" w:color="000000" w:fill="FFFFFF"/>
      </w:tcPr>
    </w:tblStylePr>
  </w:style>
  <w:style w:type="table" w:customStyle="1" w:styleId="1553">
    <w:name w:val="网格型112"/>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54">
    <w:name w:val="网格型22"/>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55">
    <w:name w:val="Table Normal12"/>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table" w:customStyle="1" w:styleId="1556">
    <w:name w:val="网格型32"/>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57">
    <w:name w:val="网格型41"/>
    <w:basedOn w:val="8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58">
    <w:name w:val="专业型11"/>
    <w:basedOn w:val="84"/>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cPr>
        <w:tcBorders>
          <w:top w:val="nil"/>
          <w:left w:val="nil"/>
          <w:bottom w:val="nil"/>
          <w:right w:val="nil"/>
          <w:insideH w:val="nil"/>
          <w:insideV w:val="nil"/>
          <w:tl2br w:val="nil"/>
          <w:tr2bl w:val="nil"/>
        </w:tcBorders>
        <w:shd w:val="solid" w:color="000000" w:fill="FFFFFF"/>
      </w:tcPr>
    </w:tblStylePr>
  </w:style>
  <w:style w:type="table" w:customStyle="1" w:styleId="1559">
    <w:name w:val="网格型121"/>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60">
    <w:name w:val="网格型211"/>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61">
    <w:name w:val="Table Normal21"/>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table" w:customStyle="1" w:styleId="1562">
    <w:name w:val="Table Normal111"/>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table" w:customStyle="1" w:styleId="1563">
    <w:name w:val="网格型311"/>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64">
    <w:name w:val="网格型14"/>
    <w:basedOn w:val="8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65">
    <w:name w:val="专业型3"/>
    <w:basedOn w:val="84"/>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cPr>
        <w:tcBorders>
          <w:top w:val="nil"/>
          <w:left w:val="nil"/>
          <w:bottom w:val="nil"/>
          <w:right w:val="nil"/>
          <w:insideH w:val="nil"/>
          <w:insideV w:val="nil"/>
          <w:tl2br w:val="nil"/>
          <w:tr2bl w:val="nil"/>
        </w:tcBorders>
        <w:shd w:val="solid" w:color="000000" w:fill="FFFFFF"/>
      </w:tcPr>
    </w:tblStylePr>
  </w:style>
  <w:style w:type="table" w:customStyle="1" w:styleId="1566">
    <w:name w:val="网格型113"/>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67">
    <w:name w:val="网格型23"/>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68">
    <w:name w:val="网格型6"/>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69">
    <w:name w:val="网格型15"/>
    <w:basedOn w:val="8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70">
    <w:name w:val="专业型4"/>
    <w:basedOn w:val="84"/>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cPr>
        <w:tcBorders>
          <w:top w:val="nil"/>
          <w:left w:val="nil"/>
          <w:bottom w:val="nil"/>
          <w:right w:val="nil"/>
          <w:insideH w:val="nil"/>
          <w:insideV w:val="nil"/>
          <w:tl2br w:val="nil"/>
          <w:tr2bl w:val="nil"/>
        </w:tcBorders>
        <w:shd w:val="solid" w:color="000000" w:fill="FFFFFF"/>
      </w:tcPr>
    </w:tblStylePr>
  </w:style>
  <w:style w:type="table" w:customStyle="1" w:styleId="1571">
    <w:name w:val="网格型114"/>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72">
    <w:name w:val="网格型24"/>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73">
    <w:name w:val="Table Normal4"/>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table" w:customStyle="1" w:styleId="1574">
    <w:name w:val="Table Normal13"/>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table" w:customStyle="1" w:styleId="1575">
    <w:name w:val="网格型33"/>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76">
    <w:name w:val="网格型42"/>
    <w:basedOn w:val="8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77">
    <w:name w:val="专业型12"/>
    <w:basedOn w:val="84"/>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cPr>
        <w:tcBorders>
          <w:top w:val="nil"/>
          <w:left w:val="nil"/>
          <w:bottom w:val="nil"/>
          <w:right w:val="nil"/>
          <w:insideH w:val="nil"/>
          <w:insideV w:val="nil"/>
          <w:tl2br w:val="nil"/>
          <w:tr2bl w:val="nil"/>
        </w:tcBorders>
        <w:shd w:val="solid" w:color="000000" w:fill="FFFFFF"/>
      </w:tcPr>
    </w:tblStylePr>
  </w:style>
  <w:style w:type="table" w:customStyle="1" w:styleId="1578">
    <w:name w:val="网格型122"/>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79">
    <w:name w:val="网格型212"/>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80">
    <w:name w:val="Table Normal22"/>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table" w:customStyle="1" w:styleId="1581">
    <w:name w:val="Table Normal112"/>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table" w:customStyle="1" w:styleId="1582">
    <w:name w:val="网格型312"/>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83">
    <w:name w:val="网格型16"/>
    <w:basedOn w:val="8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84">
    <w:name w:val="专业型5"/>
    <w:basedOn w:val="84"/>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cPr>
        <w:tcBorders>
          <w:top w:val="nil"/>
          <w:left w:val="nil"/>
          <w:bottom w:val="nil"/>
          <w:right w:val="nil"/>
          <w:insideH w:val="nil"/>
          <w:insideV w:val="nil"/>
          <w:tl2br w:val="nil"/>
          <w:tr2bl w:val="nil"/>
        </w:tcBorders>
        <w:shd w:val="solid" w:color="000000" w:fill="FFFFFF"/>
      </w:tcPr>
    </w:tblStylePr>
  </w:style>
  <w:style w:type="table" w:customStyle="1" w:styleId="1585">
    <w:name w:val="网格型115"/>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86">
    <w:name w:val="网格型25"/>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87">
    <w:name w:val="网格型17"/>
    <w:basedOn w:val="8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88">
    <w:name w:val="专业型6"/>
    <w:basedOn w:val="84"/>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cPr>
        <w:tcBorders>
          <w:top w:val="nil"/>
          <w:left w:val="nil"/>
          <w:bottom w:val="nil"/>
          <w:right w:val="nil"/>
          <w:insideH w:val="nil"/>
          <w:insideV w:val="nil"/>
          <w:tl2br w:val="nil"/>
          <w:tr2bl w:val="nil"/>
        </w:tcBorders>
        <w:shd w:val="solid" w:color="000000" w:fill="FFFFFF"/>
      </w:tcPr>
    </w:tblStylePr>
  </w:style>
  <w:style w:type="table" w:customStyle="1" w:styleId="1589">
    <w:name w:val="网格型116"/>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90">
    <w:name w:val="网格型26"/>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91">
    <w:name w:val="网格型18"/>
    <w:basedOn w:val="8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92">
    <w:name w:val="专业型7"/>
    <w:basedOn w:val="84"/>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cPr>
        <w:tcBorders>
          <w:top w:val="nil"/>
          <w:left w:val="nil"/>
          <w:bottom w:val="nil"/>
          <w:right w:val="nil"/>
          <w:insideH w:val="nil"/>
          <w:insideV w:val="nil"/>
          <w:tl2br w:val="nil"/>
          <w:tr2bl w:val="nil"/>
        </w:tcBorders>
        <w:shd w:val="solid" w:color="000000" w:fill="FFFFFF"/>
      </w:tcPr>
    </w:tblStylePr>
  </w:style>
  <w:style w:type="table" w:customStyle="1" w:styleId="1593">
    <w:name w:val="网格型117"/>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594">
    <w:name w:val="网格型27"/>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95">
    <w:name w:val="文档结构图 Char Char"/>
    <w:link w:val="1596"/>
    <w:uiPriority w:val="0"/>
    <w:rPr>
      <w:rFonts w:ascii="宋体"/>
      <w:sz w:val="18"/>
      <w:szCs w:val="18"/>
    </w:rPr>
  </w:style>
  <w:style w:type="paragraph" w:customStyle="1" w:styleId="1596">
    <w:name w:val="文档结构图1"/>
    <w:basedOn w:val="1"/>
    <w:link w:val="1595"/>
    <w:uiPriority w:val="0"/>
    <w:rPr>
      <w:rFonts w:ascii="宋体"/>
      <w:kern w:val="0"/>
      <w:sz w:val="18"/>
      <w:szCs w:val="18"/>
    </w:rPr>
  </w:style>
  <w:style w:type="character" w:customStyle="1" w:styleId="1597">
    <w:name w:val="Char Char10"/>
    <w:uiPriority w:val="0"/>
    <w:rPr>
      <w:kern w:val="2"/>
      <w:sz w:val="18"/>
      <w:szCs w:val="24"/>
    </w:rPr>
  </w:style>
  <w:style w:type="character" w:customStyle="1" w:styleId="1598">
    <w:name w:val="Char2 Char Char1"/>
    <w:uiPriority w:val="0"/>
    <w:rPr>
      <w:kern w:val="2"/>
      <w:sz w:val="18"/>
    </w:rPr>
  </w:style>
  <w:style w:type="character" w:customStyle="1" w:styleId="1599">
    <w:name w:val="样式标题 Char"/>
    <w:link w:val="1600"/>
    <w:uiPriority w:val="0"/>
    <w:rPr>
      <w:rFonts w:eastAsia="黑体"/>
      <w:kern w:val="21"/>
      <w:sz w:val="32"/>
    </w:rPr>
  </w:style>
  <w:style w:type="paragraph" w:customStyle="1" w:styleId="1600">
    <w:name w:val="样式标题"/>
    <w:basedOn w:val="1"/>
    <w:link w:val="1599"/>
    <w:uiPriority w:val="0"/>
    <w:pPr>
      <w:topLinePunct/>
      <w:spacing w:line="1200" w:lineRule="auto"/>
      <w:jc w:val="center"/>
    </w:pPr>
    <w:rPr>
      <w:rFonts w:eastAsia="黑体"/>
      <w:kern w:val="21"/>
      <w:sz w:val="32"/>
      <w:szCs w:val="20"/>
    </w:rPr>
  </w:style>
  <w:style w:type="character" w:customStyle="1" w:styleId="1601">
    <w:name w:val="10"/>
    <w:uiPriority w:val="0"/>
    <w:rPr>
      <w:rFonts w:hint="default" w:ascii="Tahoma" w:hAnsi="Tahoma" w:eastAsia="Tahoma"/>
      <w:sz w:val="24"/>
    </w:rPr>
  </w:style>
  <w:style w:type="character" w:customStyle="1" w:styleId="1602">
    <w:name w:val="Char Char141"/>
    <w:uiPriority w:val="0"/>
    <w:rPr>
      <w:rFonts w:ascii="宋体" w:hAnsi="Courier New" w:eastAsia="宋体"/>
      <w:kern w:val="2"/>
      <w:sz w:val="21"/>
      <w:lang w:val="en-US" w:eastAsia="zh-CN"/>
    </w:rPr>
  </w:style>
  <w:style w:type="character" w:customStyle="1" w:styleId="1603">
    <w:name w:val="正文格式 Char"/>
    <w:link w:val="1604"/>
    <w:uiPriority w:val="0"/>
    <w:rPr>
      <w:rFonts w:ascii="宋体" w:hAnsi="宋体"/>
      <w:kern w:val="2"/>
      <w:sz w:val="21"/>
    </w:rPr>
  </w:style>
  <w:style w:type="paragraph" w:customStyle="1" w:styleId="1604">
    <w:name w:val="正文格式"/>
    <w:basedOn w:val="1"/>
    <w:link w:val="1603"/>
    <w:uiPriority w:val="0"/>
    <w:pPr>
      <w:topLinePunct/>
      <w:ind w:firstLine="420" w:firstLineChars="200"/>
    </w:pPr>
    <w:rPr>
      <w:rFonts w:ascii="宋体" w:hAnsi="宋体"/>
      <w:szCs w:val="20"/>
    </w:rPr>
  </w:style>
  <w:style w:type="character" w:customStyle="1" w:styleId="1605">
    <w:name w:val="电子邮件签名 Char3"/>
    <w:uiPriority w:val="0"/>
    <w:rPr>
      <w:rFonts w:ascii="仿宋_GB2312" w:hAnsi="宋体" w:eastAsia="仿宋_GB2312"/>
      <w:b/>
      <w:color w:val="000000"/>
      <w:sz w:val="21"/>
      <w:szCs w:val="24"/>
    </w:rPr>
  </w:style>
  <w:style w:type="character" w:customStyle="1" w:styleId="1606">
    <w:name w:val="Char Char25"/>
    <w:uiPriority w:val="0"/>
    <w:rPr>
      <w:rFonts w:eastAsia="黑体"/>
      <w:kern w:val="2"/>
      <w:sz w:val="28"/>
      <w:lang w:val="en-US" w:eastAsia="zh-CN"/>
    </w:rPr>
  </w:style>
  <w:style w:type="character" w:customStyle="1" w:styleId="1607">
    <w:name w:val="封面标题 Char"/>
    <w:link w:val="1608"/>
    <w:uiPriority w:val="0"/>
    <w:rPr>
      <w:kern w:val="2"/>
      <w:sz w:val="72"/>
    </w:rPr>
  </w:style>
  <w:style w:type="paragraph" w:customStyle="1" w:styleId="1608">
    <w:name w:val="封面标题"/>
    <w:next w:val="1"/>
    <w:link w:val="1607"/>
    <w:uiPriority w:val="0"/>
    <w:pPr>
      <w:spacing w:line="360" w:lineRule="auto"/>
      <w:jc w:val="center"/>
    </w:pPr>
    <w:rPr>
      <w:rFonts w:ascii="Times New Roman" w:hAnsi="Times New Roman" w:eastAsia="宋体" w:cs="Times New Roman"/>
      <w:kern w:val="2"/>
      <w:sz w:val="72"/>
      <w:lang w:val="en-US" w:eastAsia="zh-CN" w:bidi="ar-SA"/>
    </w:rPr>
  </w:style>
  <w:style w:type="character" w:customStyle="1" w:styleId="1609">
    <w:name w:val="一级标题 Char"/>
    <w:link w:val="1610"/>
    <w:uiPriority w:val="0"/>
    <w:rPr>
      <w:rFonts w:ascii="隶书" w:eastAsia="黑体"/>
      <w:b/>
      <w:kern w:val="2"/>
      <w:sz w:val="30"/>
    </w:rPr>
  </w:style>
  <w:style w:type="paragraph" w:customStyle="1" w:styleId="1610">
    <w:name w:val="一级标题"/>
    <w:basedOn w:val="8"/>
    <w:link w:val="1609"/>
    <w:uiPriority w:val="0"/>
    <w:pPr>
      <w:keepLines w:val="0"/>
      <w:tabs>
        <w:tab w:val="left" w:pos="6840"/>
      </w:tabs>
      <w:topLinePunct/>
      <w:adjustRightInd/>
      <w:spacing w:before="312" w:beforeLines="100" w:after="468" w:afterLines="150" w:line="240" w:lineRule="auto"/>
      <w:jc w:val="center"/>
      <w:textAlignment w:val="auto"/>
    </w:pPr>
    <w:rPr>
      <w:rFonts w:ascii="隶书" w:eastAsia="黑体"/>
      <w:kern w:val="2"/>
      <w:sz w:val="30"/>
      <w:lang w:val="en-US"/>
    </w:rPr>
  </w:style>
  <w:style w:type="character" w:customStyle="1" w:styleId="1611">
    <w:name w:val="信息标题 Char3"/>
    <w:uiPriority w:val="0"/>
    <w:rPr>
      <w:rFonts w:ascii="Cambria" w:hAnsi="Cambria" w:eastAsia="宋体" w:cs="Times New Roman"/>
      <w:b/>
      <w:color w:val="000000"/>
      <w:sz w:val="24"/>
      <w:szCs w:val="24"/>
      <w:shd w:val="pct20" w:color="auto" w:fill="auto"/>
    </w:rPr>
  </w:style>
  <w:style w:type="character" w:customStyle="1" w:styleId="1612">
    <w:name w:val="三级标题 Char"/>
    <w:link w:val="1613"/>
    <w:uiPriority w:val="0"/>
    <w:rPr>
      <w:b/>
      <w:sz w:val="24"/>
    </w:rPr>
  </w:style>
  <w:style w:type="paragraph" w:customStyle="1" w:styleId="1613">
    <w:name w:val="三级标题"/>
    <w:basedOn w:val="10"/>
    <w:link w:val="1612"/>
    <w:uiPriority w:val="0"/>
    <w:pPr>
      <w:topLinePunct/>
      <w:spacing w:before="156" w:beforeLines="50" w:after="156" w:afterLines="50" w:line="240" w:lineRule="auto"/>
      <w:ind w:firstLine="200" w:firstLineChars="200"/>
      <w:jc w:val="left"/>
    </w:pPr>
    <w:rPr>
      <w:sz w:val="24"/>
      <w:lang w:val="en-US"/>
    </w:rPr>
  </w:style>
  <w:style w:type="character" w:customStyle="1" w:styleId="1614">
    <w:name w:val="PI Char1"/>
    <w:uiPriority w:val="0"/>
    <w:rPr>
      <w:rFonts w:ascii="仿宋_GB2312" w:eastAsia="宋体"/>
      <w:b/>
      <w:kern w:val="2"/>
      <w:sz w:val="24"/>
      <w:szCs w:val="24"/>
      <w:lang w:val="en-US" w:eastAsia="zh-CN" w:bidi="ar-SA"/>
    </w:rPr>
  </w:style>
  <w:style w:type="character" w:customStyle="1" w:styleId="1615">
    <w:name w:val="标题1.1.1.1.1 Char Char"/>
    <w:uiPriority w:val="0"/>
    <w:rPr>
      <w:rFonts w:eastAsia="宋体"/>
      <w:b/>
      <w:kern w:val="2"/>
      <w:sz w:val="28"/>
      <w:lang w:val="en-US" w:eastAsia="zh-CN"/>
    </w:rPr>
  </w:style>
  <w:style w:type="character" w:customStyle="1" w:styleId="1616">
    <w:name w:val="正文缩进 Char Char"/>
    <w:link w:val="1617"/>
    <w:uiPriority w:val="0"/>
    <w:rPr>
      <w:kern w:val="2"/>
      <w:sz w:val="21"/>
      <w:szCs w:val="22"/>
    </w:rPr>
  </w:style>
  <w:style w:type="paragraph" w:customStyle="1" w:styleId="1617">
    <w:name w:val="正文缩进1"/>
    <w:basedOn w:val="1"/>
    <w:link w:val="1616"/>
    <w:uiPriority w:val="0"/>
    <w:pPr>
      <w:ind w:firstLine="420" w:firstLineChars="200"/>
    </w:pPr>
    <w:rPr>
      <w:szCs w:val="22"/>
    </w:rPr>
  </w:style>
  <w:style w:type="character" w:customStyle="1" w:styleId="1618">
    <w:name w:val="样式2 Char"/>
    <w:uiPriority w:val="0"/>
    <w:rPr>
      <w:rFonts w:ascii="EU-F1" w:eastAsia="黑体"/>
      <w:kern w:val="2"/>
      <w:sz w:val="21"/>
    </w:rPr>
  </w:style>
  <w:style w:type="character" w:customStyle="1" w:styleId="1619">
    <w:name w:val="Header Char"/>
    <w:uiPriority w:val="0"/>
    <w:rPr>
      <w:rFonts w:eastAsia="仿宋_GB2312"/>
      <w:kern w:val="2"/>
      <w:sz w:val="18"/>
    </w:rPr>
  </w:style>
  <w:style w:type="character" w:customStyle="1" w:styleId="1620">
    <w:name w:val="Balloon Text Char"/>
    <w:uiPriority w:val="0"/>
    <w:rPr>
      <w:kern w:val="2"/>
      <w:sz w:val="18"/>
    </w:rPr>
  </w:style>
  <w:style w:type="character" w:customStyle="1" w:styleId="1621">
    <w:name w:val="short_text"/>
    <w:uiPriority w:val="0"/>
    <w:rPr>
      <w:rFonts w:ascii="Tahoma" w:hAnsi="Tahoma"/>
      <w:sz w:val="24"/>
    </w:rPr>
  </w:style>
  <w:style w:type="character" w:customStyle="1" w:styleId="1622">
    <w:name w:val="注释标题 Char3"/>
    <w:uiPriority w:val="0"/>
    <w:rPr>
      <w:rFonts w:ascii="仿宋_GB2312" w:hAnsi="宋体" w:eastAsia="仿宋_GB2312"/>
      <w:b/>
      <w:color w:val="000000"/>
      <w:sz w:val="21"/>
      <w:szCs w:val="24"/>
    </w:rPr>
  </w:style>
  <w:style w:type="character" w:customStyle="1" w:styleId="1623">
    <w:name w:val="文件卷册 Char Char"/>
    <w:link w:val="1624"/>
    <w:uiPriority w:val="0"/>
    <w:rPr>
      <w:rFonts w:ascii="楷体_GB2312" w:hAnsi="Arial" w:eastAsia="仿宋_GB2312"/>
      <w:b/>
      <w:kern w:val="2"/>
      <w:sz w:val="30"/>
    </w:rPr>
  </w:style>
  <w:style w:type="paragraph" w:customStyle="1" w:styleId="1624">
    <w:name w:val="文件卷册"/>
    <w:basedOn w:val="1"/>
    <w:next w:val="1"/>
    <w:link w:val="1623"/>
    <w:uiPriority w:val="0"/>
    <w:pPr>
      <w:tabs>
        <w:tab w:val="left" w:pos="0"/>
      </w:tabs>
      <w:overflowPunct w:val="0"/>
      <w:topLinePunct/>
      <w:adjustRightInd w:val="0"/>
      <w:snapToGrid w:val="0"/>
      <w:spacing w:before="60" w:after="60" w:line="360" w:lineRule="auto"/>
      <w:jc w:val="center"/>
      <w:textAlignment w:val="center"/>
    </w:pPr>
    <w:rPr>
      <w:rFonts w:ascii="楷体_GB2312" w:hAnsi="Arial" w:eastAsia="仿宋_GB2312"/>
      <w:b/>
      <w:sz w:val="30"/>
      <w:szCs w:val="20"/>
    </w:rPr>
  </w:style>
  <w:style w:type="character" w:customStyle="1" w:styleId="1625">
    <w:name w:val="ZB5 Char"/>
    <w:link w:val="1626"/>
    <w:uiPriority w:val="0"/>
    <w:rPr>
      <w:rFonts w:ascii="Consolas" w:hAnsi="Consolas" w:eastAsia="方正中等线简体"/>
      <w:sz w:val="22"/>
    </w:rPr>
  </w:style>
  <w:style w:type="paragraph" w:customStyle="1" w:styleId="1626">
    <w:name w:val="ZB5"/>
    <w:basedOn w:val="1"/>
    <w:link w:val="1625"/>
    <w:uiPriority w:val="0"/>
    <w:pPr>
      <w:spacing w:after="60" w:line="400" w:lineRule="exact"/>
      <w:ind w:firstLine="454"/>
    </w:pPr>
    <w:rPr>
      <w:rFonts w:ascii="Consolas" w:hAnsi="Consolas" w:eastAsia="方正中等线简体"/>
      <w:kern w:val="0"/>
      <w:sz w:val="22"/>
      <w:szCs w:val="20"/>
    </w:rPr>
  </w:style>
  <w:style w:type="character" w:customStyle="1" w:styleId="1627">
    <w:name w:val="heading 6 Char1"/>
    <w:uiPriority w:val="0"/>
    <w:rPr>
      <w:rFonts w:ascii="Arial" w:hAnsi="Arial" w:eastAsia="黑体"/>
      <w:b/>
      <w:kern w:val="2"/>
      <w:sz w:val="24"/>
      <w:szCs w:val="24"/>
      <w:lang w:val="en-US" w:eastAsia="zh-CN" w:bidi="ar-SA"/>
    </w:rPr>
  </w:style>
  <w:style w:type="character" w:customStyle="1" w:styleId="1628">
    <w:name w:val="报告标题1 Char"/>
    <w:link w:val="1629"/>
    <w:uiPriority w:val="0"/>
    <w:rPr>
      <w:kern w:val="2"/>
      <w:sz w:val="21"/>
    </w:rPr>
  </w:style>
  <w:style w:type="paragraph" w:customStyle="1" w:styleId="1629">
    <w:name w:val="报告标题1"/>
    <w:basedOn w:val="8"/>
    <w:link w:val="1628"/>
    <w:uiPriority w:val="0"/>
    <w:pPr>
      <w:keepNext w:val="0"/>
      <w:keepLines w:val="0"/>
      <w:topLinePunct/>
      <w:adjustRightInd/>
      <w:snapToGrid w:val="0"/>
      <w:spacing w:before="0" w:after="0" w:line="240" w:lineRule="auto"/>
      <w:ind w:firstLine="420"/>
      <w:textAlignment w:val="auto"/>
    </w:pPr>
    <w:rPr>
      <w:b w:val="0"/>
      <w:kern w:val="2"/>
      <w:sz w:val="21"/>
      <w:lang w:val="en-US"/>
    </w:rPr>
  </w:style>
  <w:style w:type="character" w:customStyle="1" w:styleId="1630">
    <w:name w:val="正文首行缩进 2 Char1"/>
    <w:uiPriority w:val="0"/>
    <w:rPr>
      <w:kern w:val="2"/>
      <w:sz w:val="21"/>
      <w:szCs w:val="24"/>
    </w:rPr>
  </w:style>
  <w:style w:type="character" w:customStyle="1" w:styleId="1631">
    <w:name w:val="信息标题 Char1"/>
    <w:uiPriority w:val="0"/>
    <w:rPr>
      <w:rFonts w:ascii="Cambria" w:hAnsi="Cambria" w:eastAsia="宋体" w:cs="Times New Roman"/>
      <w:kern w:val="2"/>
      <w:sz w:val="24"/>
      <w:szCs w:val="24"/>
      <w:shd w:val="pct20" w:color="auto" w:fill="auto"/>
    </w:rPr>
  </w:style>
  <w:style w:type="character" w:customStyle="1" w:styleId="1632">
    <w:name w:val="样式 2 Char"/>
    <w:link w:val="1633"/>
    <w:uiPriority w:val="0"/>
    <w:rPr>
      <w:rFonts w:ascii="EU-F1" w:eastAsia="黑体"/>
      <w:kern w:val="2"/>
      <w:sz w:val="21"/>
    </w:rPr>
  </w:style>
  <w:style w:type="paragraph" w:customStyle="1" w:styleId="1633">
    <w:name w:val="样式 2"/>
    <w:basedOn w:val="9"/>
    <w:link w:val="1632"/>
    <w:uiPriority w:val="0"/>
    <w:pPr>
      <w:keepNext w:val="0"/>
      <w:keepLines w:val="0"/>
      <w:topLinePunct/>
      <w:adjustRightInd/>
      <w:spacing w:before="0" w:after="0" w:line="312" w:lineRule="exact"/>
      <w:textAlignment w:val="auto"/>
    </w:pPr>
    <w:rPr>
      <w:rFonts w:ascii="EU-F1" w:hAnsi="Times New Roman"/>
      <w:b w:val="0"/>
      <w:kern w:val="2"/>
      <w:sz w:val="21"/>
      <w:lang w:val="en-US"/>
    </w:rPr>
  </w:style>
  <w:style w:type="character" w:customStyle="1" w:styleId="1634">
    <w:name w:val="style121"/>
    <w:uiPriority w:val="0"/>
    <w:rPr>
      <w:rFonts w:ascii="Tahoma" w:hAnsi="Tahoma"/>
      <w:sz w:val="24"/>
    </w:rPr>
  </w:style>
  <w:style w:type="character" w:customStyle="1" w:styleId="1635">
    <w:name w:val="wang正文 Char"/>
    <w:link w:val="1636"/>
    <w:uiPriority w:val="0"/>
    <w:rPr>
      <w:sz w:val="21"/>
    </w:rPr>
  </w:style>
  <w:style w:type="paragraph" w:customStyle="1" w:styleId="1636">
    <w:name w:val="wang正文"/>
    <w:basedOn w:val="1"/>
    <w:link w:val="1635"/>
    <w:uiPriority w:val="0"/>
    <w:pPr>
      <w:tabs>
        <w:tab w:val="left" w:pos="6840"/>
      </w:tabs>
      <w:topLinePunct/>
      <w:ind w:firstLine="420"/>
    </w:pPr>
    <w:rPr>
      <w:kern w:val="0"/>
      <w:szCs w:val="20"/>
    </w:rPr>
  </w:style>
  <w:style w:type="character" w:customStyle="1" w:styleId="1637">
    <w:name w:val="标题 3 + 四 段前: 0 磅 段后: 0 磅 行距: 1.5 倍行距 Char"/>
    <w:link w:val="1638"/>
    <w:uiPriority w:val="0"/>
    <w:rPr>
      <w:b/>
      <w:kern w:val="2"/>
      <w:sz w:val="28"/>
    </w:rPr>
  </w:style>
  <w:style w:type="paragraph" w:customStyle="1" w:styleId="1638">
    <w:name w:val="标题 3 + 四 段前: 0 磅 段后: 0 磅 行距: 1.5 倍行距"/>
    <w:basedOn w:val="10"/>
    <w:next w:val="10"/>
    <w:link w:val="1637"/>
    <w:uiPriority w:val="0"/>
    <w:pPr>
      <w:adjustRightInd/>
      <w:spacing w:before="0" w:after="0" w:line="360" w:lineRule="auto"/>
      <w:textAlignment w:val="auto"/>
    </w:pPr>
    <w:rPr>
      <w:kern w:val="2"/>
      <w:sz w:val="28"/>
      <w:lang w:val="en-US"/>
    </w:rPr>
  </w:style>
  <w:style w:type="character" w:customStyle="1" w:styleId="1639">
    <w:name w:val="Char Char71"/>
    <w:uiPriority w:val="0"/>
    <w:rPr>
      <w:rFonts w:eastAsia="宋体"/>
      <w:kern w:val="2"/>
      <w:sz w:val="18"/>
      <w:lang w:val="en-US" w:eastAsia="zh-CN"/>
    </w:rPr>
  </w:style>
  <w:style w:type="character" w:customStyle="1" w:styleId="1640">
    <w:name w:val="样式 样式1 + Char"/>
    <w:link w:val="1641"/>
    <w:uiPriority w:val="0"/>
    <w:rPr>
      <w:rFonts w:ascii="EU-F1" w:eastAsia="汉仪大宋简"/>
      <w:kern w:val="2"/>
      <w:sz w:val="22"/>
    </w:rPr>
  </w:style>
  <w:style w:type="paragraph" w:customStyle="1" w:styleId="1641">
    <w:name w:val="样式 样式1 +"/>
    <w:basedOn w:val="1198"/>
    <w:link w:val="1640"/>
    <w:uiPriority w:val="0"/>
    <w:pPr>
      <w:keepNext/>
      <w:spacing w:before="0" w:after="0" w:line="480" w:lineRule="auto"/>
      <w:ind w:firstLine="420"/>
      <w:outlineLvl w:val="0"/>
    </w:pPr>
    <w:rPr>
      <w:rFonts w:ascii="EU-F1" w:hAnsi="Times New Roman" w:eastAsia="汉仪大宋简"/>
      <w:b w:val="0"/>
      <w:sz w:val="22"/>
    </w:rPr>
  </w:style>
  <w:style w:type="character" w:customStyle="1" w:styleId="1642">
    <w:name w:val="结束语 Char3"/>
    <w:uiPriority w:val="0"/>
    <w:rPr>
      <w:rFonts w:ascii="仿宋_GB2312" w:hAnsi="宋体" w:eastAsia="仿宋_GB2312"/>
      <w:b/>
      <w:color w:val="000000"/>
      <w:sz w:val="21"/>
      <w:szCs w:val="24"/>
    </w:rPr>
  </w:style>
  <w:style w:type="character" w:customStyle="1" w:styleId="1643">
    <w:name w:val="正文1 Char"/>
    <w:qFormat/>
    <w:uiPriority w:val="0"/>
    <w:rPr>
      <w:rFonts w:ascii="宋体" w:hAnsi="宋体"/>
      <w:spacing w:val="4"/>
      <w:sz w:val="28"/>
    </w:rPr>
  </w:style>
  <w:style w:type="character" w:customStyle="1" w:styleId="1644">
    <w:name w:val="16"/>
    <w:uiPriority w:val="0"/>
    <w:rPr>
      <w:rFonts w:hint="default" w:ascii="Tahoma" w:hAnsi="Tahoma" w:eastAsia="Tahoma"/>
      <w:sz w:val="24"/>
    </w:rPr>
  </w:style>
  <w:style w:type="character" w:customStyle="1" w:styleId="1645">
    <w:name w:val="图例说明 Char"/>
    <w:link w:val="1646"/>
    <w:uiPriority w:val="0"/>
    <w:rPr>
      <w:rFonts w:ascii="楷体_GB2312" w:hAnsi="Arial" w:eastAsia="黑体"/>
      <w:b/>
      <w:kern w:val="2"/>
      <w:sz w:val="24"/>
    </w:rPr>
  </w:style>
  <w:style w:type="paragraph" w:customStyle="1" w:styleId="1646">
    <w:name w:val="图例说明"/>
    <w:basedOn w:val="1"/>
    <w:link w:val="1645"/>
    <w:uiPriority w:val="0"/>
    <w:pPr>
      <w:tabs>
        <w:tab w:val="left" w:pos="0"/>
      </w:tabs>
      <w:overflowPunct w:val="0"/>
      <w:topLinePunct/>
      <w:adjustRightInd w:val="0"/>
      <w:snapToGrid w:val="0"/>
      <w:spacing w:line="520" w:lineRule="exact"/>
      <w:jc w:val="center"/>
      <w:textAlignment w:val="center"/>
    </w:pPr>
    <w:rPr>
      <w:rFonts w:ascii="楷体_GB2312" w:hAnsi="Arial" w:eastAsia="黑体"/>
      <w:b/>
      <w:sz w:val="24"/>
      <w:szCs w:val="20"/>
    </w:rPr>
  </w:style>
  <w:style w:type="character" w:customStyle="1" w:styleId="1647">
    <w:name w:val="Char Char241"/>
    <w:uiPriority w:val="0"/>
    <w:rPr>
      <w:rFonts w:eastAsia="黑体"/>
      <w:kern w:val="2"/>
      <w:sz w:val="21"/>
      <w:lang w:val="en-US" w:eastAsia="zh-CN"/>
    </w:rPr>
  </w:style>
  <w:style w:type="character" w:customStyle="1" w:styleId="1648">
    <w:name w:val="样式 3 Char"/>
    <w:link w:val="1649"/>
    <w:uiPriority w:val="0"/>
    <w:rPr>
      <w:kern w:val="21"/>
      <w:sz w:val="21"/>
    </w:rPr>
  </w:style>
  <w:style w:type="paragraph" w:customStyle="1" w:styleId="1649">
    <w:name w:val="样式 3"/>
    <w:basedOn w:val="1"/>
    <w:link w:val="1648"/>
    <w:uiPriority w:val="0"/>
    <w:pPr>
      <w:topLinePunct/>
      <w:ind w:left="840" w:hanging="420"/>
    </w:pPr>
    <w:rPr>
      <w:kern w:val="21"/>
      <w:szCs w:val="20"/>
    </w:rPr>
  </w:style>
  <w:style w:type="character" w:customStyle="1" w:styleId="1650">
    <w:name w:val="朱2 Char"/>
    <w:link w:val="1651"/>
    <w:uiPriority w:val="0"/>
    <w:rPr>
      <w:rFonts w:ascii="EU-F1" w:eastAsia="黑体"/>
      <w:kern w:val="21"/>
      <w:sz w:val="21"/>
    </w:rPr>
  </w:style>
  <w:style w:type="paragraph" w:customStyle="1" w:styleId="1651">
    <w:name w:val="朱2"/>
    <w:basedOn w:val="1"/>
    <w:link w:val="1650"/>
    <w:uiPriority w:val="0"/>
    <w:pPr>
      <w:keepNext/>
      <w:topLinePunct/>
      <w:spacing w:line="312" w:lineRule="exact"/>
      <w:textAlignment w:val="baseline"/>
      <w:outlineLvl w:val="0"/>
    </w:pPr>
    <w:rPr>
      <w:rFonts w:ascii="EU-F1" w:eastAsia="黑体"/>
      <w:kern w:val="21"/>
      <w:szCs w:val="20"/>
    </w:rPr>
  </w:style>
  <w:style w:type="character" w:customStyle="1" w:styleId="1652">
    <w:name w:val="jl 正文 Char Char Char"/>
    <w:link w:val="1653"/>
    <w:uiPriority w:val="0"/>
    <w:rPr>
      <w:rFonts w:ascii="宋体"/>
      <w:kern w:val="2"/>
      <w:sz w:val="24"/>
    </w:rPr>
  </w:style>
  <w:style w:type="paragraph" w:customStyle="1" w:styleId="1653">
    <w:name w:val="jl 正文 Char Char"/>
    <w:basedOn w:val="1"/>
    <w:link w:val="1652"/>
    <w:uiPriority w:val="0"/>
    <w:pPr>
      <w:autoSpaceDE w:val="0"/>
      <w:autoSpaceDN w:val="0"/>
      <w:adjustRightInd w:val="0"/>
      <w:ind w:firstLine="200" w:firstLineChars="200"/>
      <w:jc w:val="left"/>
      <w:textAlignment w:val="baseline"/>
    </w:pPr>
    <w:rPr>
      <w:rFonts w:ascii="宋体"/>
      <w:sz w:val="24"/>
      <w:szCs w:val="20"/>
    </w:rPr>
  </w:style>
  <w:style w:type="character" w:customStyle="1" w:styleId="1654">
    <w:name w:val="Plain Text Char1"/>
    <w:link w:val="1655"/>
    <w:uiPriority w:val="0"/>
    <w:rPr>
      <w:rFonts w:ascii="宋体" w:hAnsi="Courier New"/>
      <w:kern w:val="2"/>
      <w:sz w:val="21"/>
      <w:szCs w:val="24"/>
    </w:rPr>
  </w:style>
  <w:style w:type="paragraph" w:customStyle="1" w:styleId="1655">
    <w:name w:val="纯文本1"/>
    <w:basedOn w:val="1"/>
    <w:link w:val="1654"/>
    <w:uiPriority w:val="0"/>
    <w:rPr>
      <w:rFonts w:ascii="宋体" w:hAnsi="Courier New"/>
    </w:rPr>
  </w:style>
  <w:style w:type="character" w:customStyle="1" w:styleId="1656">
    <w:name w:val="技术报告正文 Char"/>
    <w:link w:val="1657"/>
    <w:uiPriority w:val="0"/>
    <w:rPr>
      <w:rFonts w:cs="Arial"/>
      <w:bCs/>
      <w:sz w:val="28"/>
    </w:rPr>
  </w:style>
  <w:style w:type="paragraph" w:customStyle="1" w:styleId="1657">
    <w:name w:val="技术报告正文"/>
    <w:basedOn w:val="1"/>
    <w:link w:val="1656"/>
    <w:uiPriority w:val="0"/>
    <w:pPr>
      <w:autoSpaceDE w:val="0"/>
      <w:autoSpaceDN w:val="0"/>
      <w:adjustRightInd w:val="0"/>
      <w:spacing w:before="156" w:beforeLines="50" w:line="440" w:lineRule="exact"/>
      <w:ind w:firstLine="538" w:firstLineChars="192"/>
      <w:jc w:val="left"/>
    </w:pPr>
    <w:rPr>
      <w:rFonts w:cs="Arial"/>
      <w:bCs/>
      <w:kern w:val="0"/>
      <w:sz w:val="28"/>
      <w:szCs w:val="20"/>
    </w:rPr>
  </w:style>
  <w:style w:type="character" w:customStyle="1" w:styleId="1658">
    <w:name w:val="报告标题2 Char"/>
    <w:link w:val="1659"/>
    <w:uiPriority w:val="0"/>
    <w:rPr>
      <w:rFonts w:ascii="方正小标宋简体" w:hAnsi="宋体"/>
      <w:b/>
      <w:color w:val="000000"/>
      <w:kern w:val="2"/>
      <w:sz w:val="21"/>
    </w:rPr>
  </w:style>
  <w:style w:type="paragraph" w:customStyle="1" w:styleId="1659">
    <w:name w:val="报告标题2"/>
    <w:basedOn w:val="1660"/>
    <w:next w:val="47"/>
    <w:link w:val="1658"/>
    <w:uiPriority w:val="0"/>
    <w:pPr>
      <w:keepNext w:val="0"/>
      <w:keepLines w:val="0"/>
      <w:topLinePunct/>
      <w:adjustRightInd w:val="0"/>
      <w:snapToGrid w:val="0"/>
      <w:spacing w:before="0" w:beforeLines="0" w:line="240" w:lineRule="auto"/>
    </w:pPr>
    <w:rPr>
      <w:rFonts w:ascii="方正小标宋简体" w:hAnsi="宋体" w:cs="Times New Roman"/>
      <w:color w:val="000000"/>
      <w:sz w:val="21"/>
    </w:rPr>
  </w:style>
  <w:style w:type="paragraph" w:customStyle="1" w:styleId="1660">
    <w:name w:val="报告标题2 +"/>
    <w:basedOn w:val="9"/>
    <w:uiPriority w:val="0"/>
    <w:pPr>
      <w:adjustRightInd/>
      <w:spacing w:before="78" w:beforeLines="25" w:after="0" w:line="300" w:lineRule="auto"/>
      <w:ind w:firstLine="420"/>
      <w:textAlignment w:val="auto"/>
    </w:pPr>
    <w:rPr>
      <w:rFonts w:ascii="Times New Roman" w:hAnsi="Times New Roman" w:eastAsia="宋体" w:cs="Calibri"/>
      <w:kern w:val="2"/>
      <w:sz w:val="30"/>
      <w:lang w:val="en-US"/>
    </w:rPr>
  </w:style>
  <w:style w:type="character" w:customStyle="1" w:styleId="1661">
    <w:name w:val="Char Char8"/>
    <w:uiPriority w:val="0"/>
    <w:rPr>
      <w:kern w:val="2"/>
      <w:sz w:val="18"/>
    </w:rPr>
  </w:style>
  <w:style w:type="character" w:customStyle="1" w:styleId="1662">
    <w:name w:val="Char Char29"/>
    <w:uiPriority w:val="0"/>
    <w:rPr>
      <w:rFonts w:eastAsia="汉仪大宋简"/>
      <w:kern w:val="44"/>
      <w:sz w:val="22"/>
      <w:lang w:val="en-US" w:eastAsia="zh-CN"/>
    </w:rPr>
  </w:style>
  <w:style w:type="character" w:customStyle="1" w:styleId="1663">
    <w:name w:val="样式 标题 1 + 加粗 Char"/>
    <w:link w:val="1664"/>
    <w:uiPriority w:val="0"/>
    <w:rPr>
      <w:rFonts w:eastAsia="黑体"/>
      <w:b/>
      <w:kern w:val="44"/>
      <w:sz w:val="28"/>
    </w:rPr>
  </w:style>
  <w:style w:type="paragraph" w:customStyle="1" w:styleId="1664">
    <w:name w:val="样式 标题 1 + 加粗"/>
    <w:basedOn w:val="8"/>
    <w:link w:val="1663"/>
    <w:uiPriority w:val="0"/>
    <w:pPr>
      <w:adjustRightInd/>
      <w:spacing w:before="312" w:beforeLines="100" w:after="312" w:afterLines="100" w:line="240" w:lineRule="auto"/>
      <w:textAlignment w:val="auto"/>
    </w:pPr>
    <w:rPr>
      <w:rFonts w:eastAsia="黑体"/>
      <w:sz w:val="28"/>
      <w:lang w:val="en-US"/>
    </w:rPr>
  </w:style>
  <w:style w:type="character" w:customStyle="1" w:styleId="1665">
    <w:name w:val="Char Char72"/>
    <w:uiPriority w:val="0"/>
    <w:rPr>
      <w:kern w:val="2"/>
      <w:sz w:val="18"/>
    </w:rPr>
  </w:style>
  <w:style w:type="character" w:customStyle="1" w:styleId="1666">
    <w:name w:val="Char Char161"/>
    <w:uiPriority w:val="0"/>
    <w:rPr>
      <w:rFonts w:ascii="Arial" w:hAnsi="Arial" w:eastAsia="黑体"/>
      <w:b/>
      <w:kern w:val="2"/>
      <w:sz w:val="32"/>
      <w:lang w:val="en-US" w:eastAsia="zh-CN"/>
    </w:rPr>
  </w:style>
  <w:style w:type="character" w:customStyle="1" w:styleId="1667">
    <w:name w:val="样式 Arial"/>
    <w:uiPriority w:val="0"/>
    <w:rPr>
      <w:rFonts w:hint="default" w:ascii="Times New Roman" w:hAnsi="Times New Roman" w:eastAsia="宋体"/>
      <w:sz w:val="21"/>
    </w:rPr>
  </w:style>
  <w:style w:type="character" w:customStyle="1" w:styleId="1668">
    <w:name w:val="占位符文本1"/>
    <w:uiPriority w:val="0"/>
    <w:rPr>
      <w:color w:val="808080"/>
    </w:rPr>
  </w:style>
  <w:style w:type="character" w:customStyle="1" w:styleId="1669">
    <w:name w:val="图表标题 Char Char"/>
    <w:link w:val="1670"/>
    <w:uiPriority w:val="0"/>
    <w:rPr>
      <w:b/>
      <w:kern w:val="2"/>
      <w:sz w:val="21"/>
    </w:rPr>
  </w:style>
  <w:style w:type="paragraph" w:customStyle="1" w:styleId="1670">
    <w:name w:val="图表标题 Char"/>
    <w:basedOn w:val="1"/>
    <w:link w:val="1669"/>
    <w:uiPriority w:val="0"/>
    <w:pPr>
      <w:spacing w:line="360" w:lineRule="auto"/>
      <w:ind w:firstLine="422" w:firstLineChars="200"/>
      <w:jc w:val="center"/>
    </w:pPr>
    <w:rPr>
      <w:b/>
      <w:szCs w:val="20"/>
    </w:rPr>
  </w:style>
  <w:style w:type="character" w:customStyle="1" w:styleId="1671">
    <w:name w:val="hps"/>
    <w:uiPriority w:val="0"/>
    <w:rPr>
      <w:rFonts w:ascii="Tahoma" w:hAnsi="Tahoma"/>
      <w:sz w:val="24"/>
    </w:rPr>
  </w:style>
  <w:style w:type="character" w:customStyle="1" w:styleId="1672">
    <w:name w:val="a正文 Char"/>
    <w:link w:val="1673"/>
    <w:uiPriority w:val="0"/>
    <w:rPr>
      <w:rFonts w:ascii="华文楷体" w:eastAsia="华文楷体"/>
      <w:b/>
      <w:kern w:val="2"/>
      <w:sz w:val="28"/>
    </w:rPr>
  </w:style>
  <w:style w:type="paragraph" w:customStyle="1" w:styleId="1673">
    <w:name w:val="a正文"/>
    <w:basedOn w:val="1"/>
    <w:link w:val="1672"/>
    <w:uiPriority w:val="0"/>
    <w:pPr>
      <w:adjustRightInd w:val="0"/>
      <w:snapToGrid w:val="0"/>
      <w:spacing w:before="120" w:after="120" w:line="520" w:lineRule="atLeast"/>
      <w:ind w:firstLine="567"/>
    </w:pPr>
    <w:rPr>
      <w:rFonts w:ascii="华文楷体" w:eastAsia="华文楷体"/>
      <w:b/>
      <w:sz w:val="28"/>
      <w:szCs w:val="20"/>
    </w:rPr>
  </w:style>
  <w:style w:type="character" w:customStyle="1" w:styleId="1674">
    <w:name w:val="报告标题3 Char"/>
    <w:link w:val="1675"/>
    <w:uiPriority w:val="0"/>
    <w:rPr>
      <w:rFonts w:ascii="方正小标宋简体" w:hAnsi="宋体"/>
      <w:b/>
      <w:color w:val="000000"/>
      <w:kern w:val="2"/>
      <w:sz w:val="21"/>
    </w:rPr>
  </w:style>
  <w:style w:type="paragraph" w:customStyle="1" w:styleId="1675">
    <w:name w:val="报告标题3"/>
    <w:basedOn w:val="10"/>
    <w:next w:val="47"/>
    <w:link w:val="1674"/>
    <w:uiPriority w:val="0"/>
    <w:pPr>
      <w:keepNext w:val="0"/>
      <w:keepLines w:val="0"/>
      <w:topLinePunct/>
      <w:adjustRightInd/>
      <w:snapToGrid w:val="0"/>
      <w:spacing w:before="0" w:after="0" w:line="240" w:lineRule="auto"/>
      <w:ind w:firstLine="420"/>
      <w:textAlignment w:val="auto"/>
    </w:pPr>
    <w:rPr>
      <w:rFonts w:ascii="方正小标宋简体" w:hAnsi="宋体"/>
      <w:color w:val="000000"/>
      <w:kern w:val="2"/>
      <w:sz w:val="21"/>
      <w:lang w:val="en-US"/>
    </w:rPr>
  </w:style>
  <w:style w:type="character" w:customStyle="1" w:styleId="1676">
    <w:name w:val="注释标题 Char1"/>
    <w:uiPriority w:val="0"/>
    <w:rPr>
      <w:kern w:val="2"/>
      <w:sz w:val="21"/>
      <w:szCs w:val="24"/>
    </w:rPr>
  </w:style>
  <w:style w:type="character" w:customStyle="1" w:styleId="1677">
    <w:name w:val="正文文本 2 Char3"/>
    <w:uiPriority w:val="0"/>
    <w:rPr>
      <w:rFonts w:ascii="仿宋_GB2312" w:hAnsi="宋体" w:eastAsia="仿宋_GB2312"/>
      <w:b/>
      <w:color w:val="000000"/>
      <w:sz w:val="21"/>
      <w:szCs w:val="24"/>
    </w:rPr>
  </w:style>
  <w:style w:type="character" w:customStyle="1" w:styleId="1678">
    <w:name w:val="HTML 地址 Char3"/>
    <w:uiPriority w:val="0"/>
    <w:rPr>
      <w:rFonts w:ascii="仿宋_GB2312" w:hAnsi="宋体" w:eastAsia="仿宋_GB2312"/>
      <w:b/>
      <w:i/>
      <w:iCs/>
      <w:color w:val="000000"/>
      <w:sz w:val="21"/>
      <w:szCs w:val="24"/>
    </w:rPr>
  </w:style>
  <w:style w:type="character" w:customStyle="1" w:styleId="1679">
    <w:name w:val="heading 1 Char"/>
    <w:uiPriority w:val="0"/>
    <w:rPr>
      <w:rFonts w:ascii="Arial" w:hAnsi="Arial" w:eastAsia="黑体"/>
      <w:b/>
      <w:sz w:val="36"/>
      <w:szCs w:val="36"/>
    </w:rPr>
  </w:style>
  <w:style w:type="character" w:customStyle="1" w:styleId="1680">
    <w:name w:val="heading 5 Char1"/>
    <w:uiPriority w:val="0"/>
    <w:rPr>
      <w:rFonts w:ascii="仿宋_GB2312" w:eastAsia="宋体"/>
      <w:b/>
      <w:bCs/>
      <w:kern w:val="2"/>
      <w:sz w:val="28"/>
      <w:szCs w:val="28"/>
      <w:lang w:val="en-US" w:eastAsia="zh-CN" w:bidi="ar-SA"/>
    </w:rPr>
  </w:style>
  <w:style w:type="character" w:customStyle="1" w:styleId="1681">
    <w:name w:val="title_emph1"/>
    <w:uiPriority w:val="0"/>
    <w:rPr>
      <w:rFonts w:hint="default" w:ascii="Arial" w:hAnsi="Arial"/>
      <w:b/>
      <w:sz w:val="24"/>
    </w:rPr>
  </w:style>
  <w:style w:type="character" w:customStyle="1" w:styleId="1682">
    <w:name w:val="Char Char Char12"/>
    <w:uiPriority w:val="0"/>
    <w:rPr>
      <w:rFonts w:eastAsia="宋体"/>
      <w:b/>
      <w:kern w:val="2"/>
      <w:sz w:val="32"/>
      <w:lang w:val="en-US" w:eastAsia="zh-CN"/>
    </w:rPr>
  </w:style>
  <w:style w:type="character" w:customStyle="1" w:styleId="1683">
    <w:name w:val="样式 小四 居中 行距: 1.5 倍行距 Char"/>
    <w:link w:val="1684"/>
    <w:uiPriority w:val="0"/>
    <w:rPr>
      <w:rFonts w:ascii="楷体_GB2312" w:hAnsi="Arial" w:eastAsia="仿宋_GB2312"/>
      <w:kern w:val="2"/>
      <w:sz w:val="24"/>
    </w:rPr>
  </w:style>
  <w:style w:type="paragraph" w:customStyle="1" w:styleId="1684">
    <w:name w:val="样式 小四 居中 行距: 1.5 倍行距"/>
    <w:basedOn w:val="1"/>
    <w:link w:val="1683"/>
    <w:uiPriority w:val="0"/>
    <w:pPr>
      <w:tabs>
        <w:tab w:val="left" w:pos="0"/>
      </w:tabs>
      <w:overflowPunct w:val="0"/>
      <w:topLinePunct/>
      <w:adjustRightInd w:val="0"/>
      <w:snapToGrid w:val="0"/>
      <w:spacing w:before="60" w:after="60" w:line="360" w:lineRule="auto"/>
      <w:jc w:val="center"/>
      <w:textAlignment w:val="center"/>
    </w:pPr>
    <w:rPr>
      <w:rFonts w:ascii="楷体_GB2312" w:hAnsi="Arial" w:eastAsia="仿宋_GB2312"/>
      <w:sz w:val="24"/>
      <w:szCs w:val="20"/>
    </w:rPr>
  </w:style>
  <w:style w:type="character" w:customStyle="1" w:styleId="1685">
    <w:name w:val="Title Char"/>
    <w:uiPriority w:val="0"/>
    <w:rPr>
      <w:rFonts w:ascii="Cambria" w:hAnsi="Cambria" w:eastAsia="宋体"/>
      <w:b/>
      <w:kern w:val="28"/>
      <w:sz w:val="32"/>
    </w:rPr>
  </w:style>
  <w:style w:type="character" w:customStyle="1" w:styleId="1686">
    <w:name w:val="图文 Char"/>
    <w:link w:val="1687"/>
    <w:uiPriority w:val="0"/>
    <w:rPr>
      <w:rFonts w:ascii="楷体_GB2312" w:hAnsi="楷体_GB2312" w:eastAsia="黑体"/>
      <w:kern w:val="2"/>
      <w:sz w:val="28"/>
    </w:rPr>
  </w:style>
  <w:style w:type="paragraph" w:customStyle="1" w:styleId="1687">
    <w:name w:val="图文"/>
    <w:basedOn w:val="1"/>
    <w:next w:val="1"/>
    <w:link w:val="1686"/>
    <w:uiPriority w:val="0"/>
    <w:pPr>
      <w:tabs>
        <w:tab w:val="left" w:pos="0"/>
        <w:tab w:val="left" w:pos="1060"/>
      </w:tabs>
      <w:overflowPunct w:val="0"/>
      <w:topLinePunct/>
      <w:adjustRightInd w:val="0"/>
      <w:snapToGrid w:val="0"/>
      <w:spacing w:before="156" w:beforeLines="50" w:after="156" w:afterLines="50" w:line="240" w:lineRule="atLeast"/>
      <w:jc w:val="center"/>
      <w:textAlignment w:val="center"/>
    </w:pPr>
    <w:rPr>
      <w:rFonts w:ascii="楷体_GB2312" w:hAnsi="楷体_GB2312" w:eastAsia="黑体"/>
      <w:sz w:val="28"/>
      <w:szCs w:val="20"/>
    </w:rPr>
  </w:style>
  <w:style w:type="character" w:customStyle="1" w:styleId="1688">
    <w:name w:val="样式 标题 1 + 加粗1 Char"/>
    <w:link w:val="1689"/>
    <w:uiPriority w:val="0"/>
    <w:rPr>
      <w:rFonts w:ascii="汉仪大宋简" w:eastAsia="黑体"/>
      <w:kern w:val="44"/>
      <w:sz w:val="28"/>
    </w:rPr>
  </w:style>
  <w:style w:type="paragraph" w:customStyle="1" w:styleId="1689">
    <w:name w:val="样式 标题 1 + 加粗1"/>
    <w:basedOn w:val="8"/>
    <w:link w:val="1688"/>
    <w:uiPriority w:val="0"/>
    <w:pPr>
      <w:spacing w:before="312" w:beforeLines="100" w:after="312" w:afterLines="100" w:line="240" w:lineRule="auto"/>
      <w:textAlignment w:val="auto"/>
    </w:pPr>
    <w:rPr>
      <w:rFonts w:ascii="汉仪大宋简" w:eastAsia="黑体"/>
      <w:b w:val="0"/>
      <w:sz w:val="28"/>
      <w:lang w:val="en-US"/>
    </w:rPr>
  </w:style>
  <w:style w:type="character" w:customStyle="1" w:styleId="1690">
    <w:name w:val="图片 Char"/>
    <w:link w:val="1691"/>
    <w:uiPriority w:val="0"/>
    <w:rPr>
      <w:kern w:val="2"/>
      <w:sz w:val="21"/>
    </w:rPr>
  </w:style>
  <w:style w:type="paragraph" w:customStyle="1" w:styleId="1691">
    <w:name w:val="图片"/>
    <w:basedOn w:val="1"/>
    <w:link w:val="1690"/>
    <w:uiPriority w:val="0"/>
    <w:pPr>
      <w:topLinePunct/>
      <w:snapToGrid w:val="0"/>
      <w:spacing w:before="160" w:after="160"/>
      <w:jc w:val="center"/>
    </w:pPr>
    <w:rPr>
      <w:szCs w:val="20"/>
    </w:rPr>
  </w:style>
  <w:style w:type="character" w:customStyle="1" w:styleId="1692">
    <w:name w:val="样式 标题 2 + 宋体 五号 加粗"/>
    <w:uiPriority w:val="0"/>
    <w:rPr>
      <w:rFonts w:ascii="宋体" w:hAnsi="宋体" w:eastAsia="宋体"/>
      <w:b/>
      <w:kern w:val="44"/>
      <w:sz w:val="21"/>
    </w:rPr>
  </w:style>
  <w:style w:type="character" w:customStyle="1" w:styleId="1693">
    <w:name w:val="wang正文 Char1"/>
    <w:uiPriority w:val="0"/>
    <w:rPr>
      <w:rFonts w:eastAsia="宋体"/>
      <w:sz w:val="21"/>
      <w:lang w:val="en-US" w:eastAsia="zh-CN"/>
    </w:rPr>
  </w:style>
  <w:style w:type="character" w:customStyle="1" w:styleId="1694">
    <w:name w:val="结束语 Char1"/>
    <w:uiPriority w:val="0"/>
    <w:rPr>
      <w:kern w:val="2"/>
      <w:sz w:val="21"/>
      <w:szCs w:val="24"/>
    </w:rPr>
  </w:style>
  <w:style w:type="character" w:customStyle="1" w:styleId="1695">
    <w:name w:val="jl 正文 Char"/>
    <w:link w:val="1696"/>
    <w:uiPriority w:val="0"/>
    <w:rPr>
      <w:rFonts w:ascii="宋体"/>
      <w:sz w:val="24"/>
    </w:rPr>
  </w:style>
  <w:style w:type="paragraph" w:customStyle="1" w:styleId="1696">
    <w:name w:val="jl 正文"/>
    <w:basedOn w:val="1"/>
    <w:link w:val="1695"/>
    <w:uiPriority w:val="0"/>
    <w:pPr>
      <w:autoSpaceDE w:val="0"/>
      <w:autoSpaceDN w:val="0"/>
      <w:adjustRightInd w:val="0"/>
      <w:ind w:firstLine="200" w:firstLineChars="200"/>
      <w:jc w:val="left"/>
      <w:textAlignment w:val="baseline"/>
    </w:pPr>
    <w:rPr>
      <w:rFonts w:ascii="宋体"/>
      <w:kern w:val="0"/>
      <w:sz w:val="24"/>
      <w:szCs w:val="20"/>
    </w:rPr>
  </w:style>
  <w:style w:type="character" w:customStyle="1" w:styleId="1697">
    <w:name w:val="脚注文本 Char1"/>
    <w:uiPriority w:val="0"/>
    <w:rPr>
      <w:kern w:val="2"/>
      <w:sz w:val="18"/>
      <w:szCs w:val="18"/>
    </w:rPr>
  </w:style>
  <w:style w:type="character" w:customStyle="1" w:styleId="1698">
    <w:name w:val="样式 样式1 + 非加粗 Char"/>
    <w:link w:val="1699"/>
    <w:uiPriority w:val="0"/>
    <w:rPr>
      <w:rFonts w:ascii="EU-F1" w:eastAsia="汉仪大宋简"/>
      <w:kern w:val="2"/>
      <w:sz w:val="22"/>
    </w:rPr>
  </w:style>
  <w:style w:type="paragraph" w:customStyle="1" w:styleId="1699">
    <w:name w:val="样式 样式1 + 非加粗"/>
    <w:basedOn w:val="1198"/>
    <w:link w:val="1698"/>
    <w:uiPriority w:val="0"/>
    <w:pPr>
      <w:keepNext/>
      <w:spacing w:before="0" w:after="0" w:line="480" w:lineRule="auto"/>
      <w:ind w:firstLine="420"/>
      <w:outlineLvl w:val="0"/>
    </w:pPr>
    <w:rPr>
      <w:rFonts w:ascii="EU-F1" w:hAnsi="Times New Roman" w:eastAsia="汉仪大宋简"/>
      <w:b w:val="0"/>
      <w:sz w:val="22"/>
    </w:rPr>
  </w:style>
  <w:style w:type="character" w:customStyle="1" w:styleId="1700">
    <w:name w:val="首行缩进 Char"/>
    <w:uiPriority w:val="0"/>
    <w:rPr>
      <w:rFonts w:eastAsia="宋体"/>
      <w:kern w:val="2"/>
      <w:sz w:val="28"/>
      <w:lang w:val="en-US" w:eastAsia="zh-CN"/>
    </w:rPr>
  </w:style>
  <w:style w:type="character" w:customStyle="1" w:styleId="1701">
    <w:name w:val="heading 2 Char"/>
    <w:uiPriority w:val="0"/>
    <w:rPr>
      <w:rFonts w:ascii="Arial" w:hAnsi="Arial" w:eastAsia="黑体" w:cs="Times New Roman"/>
      <w:b/>
      <w:sz w:val="30"/>
      <w:szCs w:val="24"/>
    </w:rPr>
  </w:style>
  <w:style w:type="character" w:customStyle="1" w:styleId="1702">
    <w:name w:val="2b Char"/>
    <w:link w:val="1703"/>
    <w:uiPriority w:val="0"/>
    <w:rPr>
      <w:rFonts w:ascii="EU-F1" w:eastAsia="黑体"/>
      <w:color w:val="000000"/>
      <w:kern w:val="21"/>
      <w:sz w:val="21"/>
    </w:rPr>
  </w:style>
  <w:style w:type="paragraph" w:customStyle="1" w:styleId="1703">
    <w:name w:val="2b"/>
    <w:basedOn w:val="1"/>
    <w:link w:val="1702"/>
    <w:uiPriority w:val="0"/>
    <w:pPr>
      <w:widowControl/>
      <w:topLinePunct/>
      <w:spacing w:line="312" w:lineRule="exact"/>
      <w:jc w:val="left"/>
    </w:pPr>
    <w:rPr>
      <w:rFonts w:ascii="EU-F1" w:eastAsia="黑体"/>
      <w:color w:val="000000"/>
      <w:kern w:val="21"/>
      <w:szCs w:val="20"/>
    </w:rPr>
  </w:style>
  <w:style w:type="character" w:customStyle="1" w:styleId="1704">
    <w:name w:val="jl 三级 Char Char"/>
    <w:link w:val="1705"/>
    <w:uiPriority w:val="0"/>
    <w:rPr>
      <w:rFonts w:ascii="宋体" w:hAnsi="宋体"/>
      <w:b/>
      <w:color w:val="000000"/>
      <w:kern w:val="2"/>
      <w:sz w:val="24"/>
    </w:rPr>
  </w:style>
  <w:style w:type="paragraph" w:customStyle="1" w:styleId="1705">
    <w:name w:val="jl 三级 Char"/>
    <w:basedOn w:val="1"/>
    <w:link w:val="1704"/>
    <w:uiPriority w:val="0"/>
    <w:pPr>
      <w:autoSpaceDE w:val="0"/>
      <w:autoSpaceDN w:val="0"/>
      <w:adjustRightInd w:val="0"/>
      <w:spacing w:before="156" w:beforeLines="50" w:after="156" w:afterLines="50"/>
      <w:ind w:firstLine="480" w:firstLineChars="200"/>
      <w:jc w:val="left"/>
      <w:textAlignment w:val="baseline"/>
      <w:outlineLvl w:val="2"/>
    </w:pPr>
    <w:rPr>
      <w:rFonts w:ascii="宋体" w:hAnsi="宋体"/>
      <w:b/>
      <w:color w:val="000000"/>
      <w:sz w:val="24"/>
      <w:szCs w:val="20"/>
    </w:rPr>
  </w:style>
  <w:style w:type="character" w:customStyle="1" w:styleId="1706">
    <w:name w:val="unnamed13"/>
    <w:uiPriority w:val="0"/>
    <w:rPr>
      <w:spacing w:val="12"/>
      <w:sz w:val="20"/>
    </w:rPr>
  </w:style>
  <w:style w:type="character" w:customStyle="1" w:styleId="1707">
    <w:name w:val="hd Char Char"/>
    <w:uiPriority w:val="0"/>
    <w:rPr>
      <w:rFonts w:eastAsia="宋体"/>
      <w:kern w:val="2"/>
      <w:sz w:val="18"/>
      <w:lang w:val="en-US" w:eastAsia="zh-CN"/>
    </w:rPr>
  </w:style>
  <w:style w:type="character" w:customStyle="1" w:styleId="1708">
    <w:name w:val="电科院报告表标题 Char Char"/>
    <w:link w:val="1709"/>
    <w:uiPriority w:val="0"/>
    <w:rPr>
      <w:rFonts w:ascii="宋体" w:hAnsi="宋体"/>
      <w:kern w:val="2"/>
      <w:sz w:val="22"/>
    </w:rPr>
  </w:style>
  <w:style w:type="paragraph" w:customStyle="1" w:styleId="1709">
    <w:name w:val="电科院报告表标题 Char"/>
    <w:next w:val="1"/>
    <w:link w:val="1708"/>
    <w:uiPriority w:val="0"/>
    <w:pPr>
      <w:snapToGrid w:val="0"/>
      <w:spacing w:before="240" w:after="120"/>
      <w:jc w:val="center"/>
    </w:pPr>
    <w:rPr>
      <w:rFonts w:ascii="宋体" w:hAnsi="宋体" w:eastAsia="宋体" w:cs="Times New Roman"/>
      <w:kern w:val="2"/>
      <w:sz w:val="22"/>
      <w:lang w:val="en-US" w:eastAsia="zh-CN" w:bidi="ar-SA"/>
    </w:rPr>
  </w:style>
  <w:style w:type="character" w:customStyle="1" w:styleId="1710">
    <w:name w:val="15"/>
    <w:uiPriority w:val="0"/>
    <w:rPr>
      <w:rFonts w:hint="default" w:ascii="Tahoma" w:hAnsi="Tahoma" w:eastAsia="Tahoma"/>
      <w:sz w:val="24"/>
    </w:rPr>
  </w:style>
  <w:style w:type="character" w:customStyle="1" w:styleId="1711">
    <w:name w:val="报告标题 Char"/>
    <w:link w:val="1712"/>
    <w:uiPriority w:val="0"/>
    <w:rPr>
      <w:rFonts w:ascii="宋体" w:hAnsi="宋体"/>
      <w:kern w:val="2"/>
      <w:sz w:val="21"/>
    </w:rPr>
  </w:style>
  <w:style w:type="paragraph" w:customStyle="1" w:styleId="1712">
    <w:name w:val="报告标题"/>
    <w:basedOn w:val="1629"/>
    <w:link w:val="1711"/>
    <w:uiPriority w:val="0"/>
    <w:pPr>
      <w:spacing w:before="100" w:beforeAutospacing="1" w:after="100" w:afterAutospacing="1"/>
      <w:jc w:val="center"/>
    </w:pPr>
    <w:rPr>
      <w:rFonts w:ascii="宋体" w:hAnsi="宋体"/>
    </w:rPr>
  </w:style>
  <w:style w:type="character" w:customStyle="1" w:styleId="1713">
    <w:name w:val="附录一 Char"/>
    <w:link w:val="1714"/>
    <w:uiPriority w:val="0"/>
    <w:rPr>
      <w:rFonts w:ascii="E-F1" w:eastAsia="黑体"/>
      <w:kern w:val="2"/>
      <w:sz w:val="21"/>
    </w:rPr>
  </w:style>
  <w:style w:type="paragraph" w:customStyle="1" w:styleId="1714">
    <w:name w:val="附录一"/>
    <w:basedOn w:val="47"/>
    <w:link w:val="1713"/>
    <w:uiPriority w:val="0"/>
    <w:pPr>
      <w:spacing w:line="480" w:lineRule="auto"/>
    </w:pPr>
    <w:rPr>
      <w:rFonts w:ascii="E-F1" w:hAnsi="Times New Roman" w:eastAsia="黑体"/>
      <w:kern w:val="2"/>
      <w:sz w:val="21"/>
      <w:szCs w:val="20"/>
      <w:lang w:val="en-US"/>
    </w:rPr>
  </w:style>
  <w:style w:type="character" w:customStyle="1" w:styleId="1715">
    <w:name w:val="电子邮件签名 Char1"/>
    <w:uiPriority w:val="0"/>
    <w:rPr>
      <w:kern w:val="2"/>
      <w:sz w:val="21"/>
      <w:szCs w:val="24"/>
    </w:rPr>
  </w:style>
  <w:style w:type="character" w:customStyle="1" w:styleId="1716">
    <w:name w:val="HTML 预设格式 Char3"/>
    <w:uiPriority w:val="0"/>
    <w:rPr>
      <w:rFonts w:ascii="Courier New" w:hAnsi="Courier New" w:eastAsia="仿宋_GB2312" w:cs="Courier New"/>
      <w:b/>
      <w:color w:val="000000"/>
      <w:szCs w:val="24"/>
    </w:rPr>
  </w:style>
  <w:style w:type="character" w:customStyle="1" w:styleId="1717">
    <w:name w:val="正文首行缩进 2 Char3"/>
    <w:uiPriority w:val="0"/>
    <w:rPr>
      <w:rFonts w:ascii="仿宋_GB2312" w:hAnsi="宋体" w:eastAsia="仿宋_GB2312"/>
      <w:b/>
      <w:color w:val="000000"/>
      <w:kern w:val="2"/>
      <w:sz w:val="21"/>
      <w:szCs w:val="24"/>
    </w:rPr>
  </w:style>
  <w:style w:type="character" w:customStyle="1" w:styleId="1718">
    <w:name w:val="注释标题 字符1"/>
    <w:semiHidden/>
    <w:uiPriority w:val="99"/>
    <w:rPr>
      <w:kern w:val="2"/>
      <w:sz w:val="21"/>
      <w:szCs w:val="22"/>
    </w:rPr>
  </w:style>
  <w:style w:type="character" w:customStyle="1" w:styleId="1719">
    <w:name w:val="电子邮件签名 字符1"/>
    <w:semiHidden/>
    <w:uiPriority w:val="99"/>
    <w:rPr>
      <w:kern w:val="2"/>
      <w:sz w:val="21"/>
      <w:szCs w:val="22"/>
    </w:rPr>
  </w:style>
  <w:style w:type="character" w:customStyle="1" w:styleId="1720">
    <w:name w:val="正文文本首行缩进 2 字符1"/>
    <w:semiHidden/>
    <w:uiPriority w:val="99"/>
    <w:rPr>
      <w:rFonts w:ascii="宋体" w:hAnsi="Times New Roman"/>
      <w:kern w:val="2"/>
      <w:sz w:val="21"/>
      <w:szCs w:val="22"/>
    </w:rPr>
  </w:style>
  <w:style w:type="paragraph" w:customStyle="1" w:styleId="1721">
    <w:name w:val="xl139"/>
    <w:basedOn w:val="1"/>
    <w:uiPriority w:val="0"/>
    <w:pPr>
      <w:widowControl/>
      <w:pBdr>
        <w:left w:val="single" w:color="auto" w:sz="8" w:space="0"/>
      </w:pBdr>
      <w:spacing w:before="100" w:beforeAutospacing="1" w:after="100" w:afterAutospacing="1"/>
      <w:jc w:val="center"/>
    </w:pPr>
    <w:rPr>
      <w:rFonts w:ascii="Arial" w:hAnsi="Arial" w:cs="Calibri"/>
      <w:b/>
      <w:kern w:val="0"/>
      <w:sz w:val="24"/>
      <w:szCs w:val="20"/>
    </w:rPr>
  </w:style>
  <w:style w:type="paragraph" w:customStyle="1" w:styleId="1722">
    <w:name w:val="附件"/>
    <w:basedOn w:val="8"/>
    <w:uiPriority w:val="0"/>
    <w:pPr>
      <w:keepNext w:val="0"/>
      <w:keepLines w:val="0"/>
      <w:pageBreakBefore/>
      <w:tabs>
        <w:tab w:val="left" w:pos="840"/>
      </w:tabs>
      <w:adjustRightInd/>
      <w:spacing w:before="312" w:beforeLines="100" w:after="312" w:afterLines="100" w:line="240" w:lineRule="auto"/>
      <w:jc w:val="center"/>
      <w:textAlignment w:val="auto"/>
    </w:pPr>
    <w:rPr>
      <w:rFonts w:ascii="仿宋_GB2312" w:hAnsi="宋体" w:eastAsia="仿宋_GB2312"/>
      <w:bCs/>
      <w:color w:val="000000"/>
      <w:sz w:val="28"/>
      <w:szCs w:val="36"/>
      <w:lang w:val="en-US"/>
    </w:rPr>
  </w:style>
  <w:style w:type="paragraph" w:customStyle="1" w:styleId="1723">
    <w:name w:val="Table_Text"/>
    <w:basedOn w:val="1"/>
    <w:uiPriority w:val="0"/>
    <w:pPr>
      <w:widowControl/>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cs="Calibri"/>
      <w:kern w:val="0"/>
      <w:sz w:val="22"/>
      <w:szCs w:val="20"/>
      <w:lang w:val="en-GB"/>
    </w:rPr>
  </w:style>
  <w:style w:type="paragraph" w:customStyle="1" w:styleId="1724">
    <w:name w:val="样式 Arial 首行缩进:  2 字符"/>
    <w:basedOn w:val="1"/>
    <w:uiPriority w:val="0"/>
    <w:pPr>
      <w:ind w:firstLine="403" w:firstLineChars="200"/>
    </w:pPr>
    <w:rPr>
      <w:rFonts w:cs="Calibri"/>
      <w:szCs w:val="20"/>
    </w:rPr>
  </w:style>
  <w:style w:type="paragraph" w:customStyle="1" w:styleId="1725">
    <w:name w:val="Char Char Char Char Char Char Char Char Char Char"/>
    <w:basedOn w:val="30"/>
    <w:uiPriority w:val="0"/>
    <w:pPr>
      <w:widowControl w:val="0"/>
      <w:jc w:val="both"/>
    </w:pPr>
    <w:rPr>
      <w:kern w:val="2"/>
      <w:sz w:val="21"/>
      <w:szCs w:val="24"/>
      <w:lang w:val="en-US"/>
    </w:rPr>
  </w:style>
  <w:style w:type="paragraph" w:customStyle="1" w:styleId="1726">
    <w:name w:val="自控1"/>
    <w:basedOn w:val="1"/>
    <w:uiPriority w:val="0"/>
    <w:pPr>
      <w:widowControl/>
      <w:topLinePunct/>
      <w:spacing w:line="312" w:lineRule="exact"/>
      <w:ind w:left="879" w:hanging="454"/>
    </w:pPr>
    <w:rPr>
      <w:rFonts w:cs="Calibri"/>
      <w:kern w:val="21"/>
      <w:szCs w:val="20"/>
    </w:rPr>
  </w:style>
  <w:style w:type="paragraph" w:customStyle="1" w:styleId="1727">
    <w:name w:val="小标题"/>
    <w:basedOn w:val="1"/>
    <w:uiPriority w:val="0"/>
    <w:pPr>
      <w:autoSpaceDE w:val="0"/>
      <w:autoSpaceDN w:val="0"/>
      <w:adjustRightInd w:val="0"/>
      <w:spacing w:before="120" w:line="360" w:lineRule="atLeast"/>
      <w:ind w:left="1134"/>
      <w:jc w:val="left"/>
      <w:textAlignment w:val="baseline"/>
    </w:pPr>
    <w:rPr>
      <w:rFonts w:eastAsia="黑体"/>
      <w:kern w:val="0"/>
      <w:sz w:val="20"/>
      <w:szCs w:val="20"/>
    </w:rPr>
  </w:style>
  <w:style w:type="paragraph" w:customStyle="1" w:styleId="1728">
    <w:name w:val="样式 标题 2 + 居中"/>
    <w:basedOn w:val="9"/>
    <w:uiPriority w:val="0"/>
    <w:pPr>
      <w:adjustRightInd/>
      <w:spacing w:before="100" w:beforeLines="50" w:beforeAutospacing="1" w:after="100" w:afterLines="50" w:afterAutospacing="1" w:line="360" w:lineRule="auto"/>
      <w:jc w:val="center"/>
      <w:textAlignment w:val="auto"/>
    </w:pPr>
    <w:rPr>
      <w:rFonts w:cs="宋体"/>
      <w:bCs/>
      <w:kern w:val="2"/>
      <w:lang w:val="en-US"/>
    </w:rPr>
  </w:style>
  <w:style w:type="paragraph" w:customStyle="1" w:styleId="1729">
    <w:name w:val="文字"/>
    <w:basedOn w:val="1"/>
    <w:uiPriority w:val="0"/>
    <w:pPr>
      <w:tabs>
        <w:tab w:val="left" w:pos="8520"/>
      </w:tabs>
      <w:spacing w:line="312" w:lineRule="auto"/>
      <w:ind w:right="-210" w:firstLine="556"/>
    </w:pPr>
    <w:rPr>
      <w:rFonts w:ascii="宋体"/>
      <w:sz w:val="28"/>
      <w:szCs w:val="20"/>
    </w:rPr>
  </w:style>
  <w:style w:type="character" w:customStyle="1" w:styleId="1730">
    <w:name w:val="信息标题 字符1"/>
    <w:semiHidden/>
    <w:uiPriority w:val="99"/>
    <w:rPr>
      <w:rFonts w:ascii="等线 Light" w:hAnsi="等线 Light" w:eastAsia="等线 Light" w:cs="Times New Roman"/>
      <w:kern w:val="2"/>
      <w:sz w:val="24"/>
      <w:szCs w:val="24"/>
      <w:shd w:val="pct20" w:color="auto" w:fill="auto"/>
    </w:rPr>
  </w:style>
  <w:style w:type="paragraph" w:customStyle="1" w:styleId="1731">
    <w:name w:val="Char1 Char Char Char1"/>
    <w:basedOn w:val="1"/>
    <w:uiPriority w:val="0"/>
    <w:rPr>
      <w:rFonts w:ascii="Tahoma" w:hAnsi="Tahoma"/>
      <w:sz w:val="24"/>
      <w:szCs w:val="20"/>
    </w:rPr>
  </w:style>
  <w:style w:type="paragraph" w:customStyle="1" w:styleId="1732">
    <w:name w:val="正文缩进11"/>
    <w:basedOn w:val="1"/>
    <w:next w:val="37"/>
    <w:uiPriority w:val="0"/>
    <w:pPr>
      <w:autoSpaceDE w:val="0"/>
      <w:autoSpaceDN w:val="0"/>
      <w:adjustRightInd w:val="0"/>
      <w:snapToGrid w:val="0"/>
      <w:spacing w:after="120" w:line="360" w:lineRule="auto"/>
      <w:ind w:left="420" w:leftChars="200" w:firstLine="480" w:firstLineChars="200"/>
      <w:jc w:val="left"/>
    </w:pPr>
    <w:rPr>
      <w:kern w:val="0"/>
      <w:sz w:val="24"/>
      <w:szCs w:val="21"/>
    </w:rPr>
  </w:style>
  <w:style w:type="paragraph" w:customStyle="1" w:styleId="1733">
    <w:name w:val="标题 3aaa"/>
    <w:basedOn w:val="1"/>
    <w:uiPriority w:val="0"/>
    <w:pPr>
      <w:keepNext/>
      <w:keepLines/>
      <w:tabs>
        <w:tab w:val="left" w:pos="720"/>
      </w:tabs>
      <w:spacing w:line="360" w:lineRule="auto"/>
      <w:ind w:left="720" w:hanging="720"/>
    </w:pPr>
    <w:rPr>
      <w:rFonts w:cs="Calibri"/>
      <w:b/>
      <w:sz w:val="28"/>
      <w:szCs w:val="20"/>
    </w:rPr>
  </w:style>
  <w:style w:type="paragraph" w:customStyle="1" w:styleId="1734">
    <w:name w:val="WW-正文文字缩进 2"/>
    <w:basedOn w:val="1"/>
    <w:uiPriority w:val="0"/>
    <w:pPr>
      <w:suppressAutoHyphens/>
      <w:autoSpaceDE w:val="0"/>
      <w:autoSpaceDN w:val="0"/>
      <w:adjustRightInd w:val="0"/>
      <w:ind w:firstLine="420"/>
      <w:jc w:val="left"/>
    </w:pPr>
    <w:rPr>
      <w:kern w:val="1"/>
      <w:sz w:val="20"/>
      <w:szCs w:val="20"/>
    </w:rPr>
  </w:style>
  <w:style w:type="paragraph" w:customStyle="1" w:styleId="1735">
    <w:name w:val="表头A"/>
    <w:basedOn w:val="1"/>
    <w:uiPriority w:val="0"/>
    <w:pPr>
      <w:spacing w:before="160" w:after="60" w:line="312" w:lineRule="exact"/>
      <w:jc w:val="center"/>
    </w:pPr>
    <w:rPr>
      <w:rFonts w:ascii="EU-F1" w:eastAsia="黑体" w:cs="Calibri"/>
      <w:kern w:val="21"/>
      <w:szCs w:val="20"/>
    </w:rPr>
  </w:style>
  <w:style w:type="paragraph" w:customStyle="1" w:styleId="1736">
    <w:name w:val="正文文字表格居中"/>
    <w:basedOn w:val="1"/>
    <w:next w:val="73"/>
    <w:uiPriority w:val="0"/>
    <w:pPr>
      <w:autoSpaceDE w:val="0"/>
      <w:autoSpaceDN w:val="0"/>
      <w:adjustRightInd w:val="0"/>
      <w:snapToGrid w:val="0"/>
      <w:spacing w:line="360" w:lineRule="auto"/>
      <w:jc w:val="left"/>
    </w:pPr>
    <w:rPr>
      <w:rFonts w:ascii="宋体"/>
      <w:b/>
      <w:kern w:val="0"/>
      <w:sz w:val="24"/>
      <w:szCs w:val="20"/>
    </w:rPr>
  </w:style>
  <w:style w:type="paragraph" w:customStyle="1" w:styleId="1737">
    <w:name w:val="Char Char2 Char"/>
    <w:basedOn w:val="1"/>
    <w:uiPriority w:val="0"/>
    <w:pPr>
      <w:keepNext/>
      <w:keepLines/>
      <w:pageBreakBefore/>
      <w:tabs>
        <w:tab w:val="left" w:pos="390"/>
      </w:tabs>
      <w:ind w:left="390" w:hanging="390"/>
    </w:pPr>
    <w:rPr>
      <w:rFonts w:ascii="Tahoma" w:hAnsi="Tahoma"/>
      <w:sz w:val="24"/>
      <w:szCs w:val="20"/>
    </w:rPr>
  </w:style>
  <w:style w:type="paragraph" w:customStyle="1" w:styleId="1738">
    <w:name w:val="批注框文本 Char Char"/>
    <w:basedOn w:val="1"/>
    <w:uiPriority w:val="0"/>
    <w:rPr>
      <w:rFonts w:cs="Calibri"/>
      <w:sz w:val="18"/>
      <w:szCs w:val="20"/>
    </w:rPr>
  </w:style>
  <w:style w:type="paragraph" w:customStyle="1" w:styleId="1739">
    <w:name w:val="样式 样式 样式 标题 1 + 首行缩进:  2 字符 段前: 1 行 段后: 1 行 + 黑色 首行缩进:  2 字符 段前:..."/>
    <w:basedOn w:val="1740"/>
    <w:uiPriority w:val="0"/>
  </w:style>
  <w:style w:type="paragraph" w:customStyle="1" w:styleId="1740">
    <w:name w:val="样式 样式 标题 1 + 首行缩进:  2 字符 段前: 1 行 段后: 1 行 + 黑色 首行缩进:  2 字符 段前: ..."/>
    <w:basedOn w:val="1741"/>
    <w:uiPriority w:val="0"/>
    <w:pPr>
      <w:spacing w:line="240" w:lineRule="auto"/>
      <w:ind w:firstLine="0"/>
    </w:pPr>
    <w:rPr>
      <w:rFonts w:eastAsia="黑体"/>
      <w:b w:val="0"/>
      <w:color w:val="000000"/>
    </w:rPr>
  </w:style>
  <w:style w:type="paragraph" w:customStyle="1" w:styleId="1741">
    <w:name w:val="样式 标题 1 + 首行缩进:  2 字符 段前: 1 行 段后: 1 行"/>
    <w:basedOn w:val="8"/>
    <w:uiPriority w:val="0"/>
    <w:pPr>
      <w:adjustRightInd/>
      <w:spacing w:before="312" w:beforeLines="100" w:after="312" w:afterLines="100" w:line="360" w:lineRule="auto"/>
      <w:ind w:firstLine="420"/>
      <w:textAlignment w:val="auto"/>
    </w:pPr>
    <w:rPr>
      <w:rFonts w:cs="Calibri"/>
      <w:sz w:val="28"/>
      <w:lang w:val="en-US"/>
    </w:rPr>
  </w:style>
  <w:style w:type="paragraph" w:customStyle="1" w:styleId="1742">
    <w:name w:val="features1"/>
    <w:basedOn w:val="1"/>
    <w:uiPriority w:val="0"/>
    <w:pPr>
      <w:widowControl/>
      <w:spacing w:before="100" w:beforeAutospacing="1" w:after="100" w:afterAutospacing="1"/>
      <w:jc w:val="left"/>
    </w:pPr>
    <w:rPr>
      <w:rFonts w:ascii="宋体" w:hAnsi="宋体" w:cs="宋体"/>
      <w:b/>
      <w:bCs/>
      <w:kern w:val="0"/>
      <w:sz w:val="18"/>
      <w:szCs w:val="18"/>
    </w:rPr>
  </w:style>
  <w:style w:type="paragraph" w:customStyle="1" w:styleId="1743">
    <w:name w:val="招标文件－段落"/>
    <w:basedOn w:val="713"/>
    <w:uiPriority w:val="0"/>
    <w:pPr>
      <w:ind w:firstLine="200" w:firstLineChars="200"/>
    </w:pPr>
    <w:rPr>
      <w:rFonts w:cs="Calibri"/>
      <w:kern w:val="2"/>
      <w:lang w:val="en-US"/>
    </w:rPr>
  </w:style>
  <w:style w:type="paragraph" w:customStyle="1" w:styleId="1744">
    <w:name w:val="普通(网站) New"/>
    <w:basedOn w:val="1"/>
    <w:uiPriority w:val="0"/>
    <w:pPr>
      <w:widowControl/>
      <w:topLinePunct/>
      <w:spacing w:before="100" w:beforeAutospacing="1" w:after="100" w:afterAutospacing="1"/>
      <w:jc w:val="left"/>
    </w:pPr>
    <w:rPr>
      <w:rFonts w:hint="eastAsia" w:ascii="宋体" w:hAnsi="宋体" w:eastAsia="方正仿宋_GBK"/>
      <w:kern w:val="0"/>
      <w:sz w:val="24"/>
      <w:szCs w:val="20"/>
    </w:rPr>
  </w:style>
  <w:style w:type="paragraph" w:customStyle="1" w:styleId="1745">
    <w:name w:val="Char21"/>
    <w:basedOn w:val="1"/>
    <w:uiPriority w:val="0"/>
    <w:rPr>
      <w:rFonts w:cs="Calibri"/>
      <w:szCs w:val="20"/>
    </w:rPr>
  </w:style>
  <w:style w:type="paragraph" w:customStyle="1" w:styleId="1746">
    <w:name w:val="xl35"/>
    <w:basedOn w:val="1"/>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 w:val="24"/>
    </w:rPr>
  </w:style>
  <w:style w:type="paragraph" w:customStyle="1" w:styleId="1747">
    <w:name w:val="somecontent"/>
    <w:basedOn w:val="1"/>
    <w:uiPriority w:val="0"/>
    <w:pPr>
      <w:widowControl/>
      <w:spacing w:before="100" w:beforeAutospacing="1" w:after="100" w:afterAutospacing="1"/>
      <w:jc w:val="left"/>
    </w:pPr>
    <w:rPr>
      <w:rFonts w:ascii="宋体" w:hAnsi="宋体" w:cs="Calibri"/>
      <w:kern w:val="0"/>
      <w:sz w:val="24"/>
      <w:szCs w:val="20"/>
    </w:rPr>
  </w:style>
  <w:style w:type="paragraph" w:customStyle="1" w:styleId="1748">
    <w:name w:val="叙述"/>
    <w:basedOn w:val="1"/>
    <w:uiPriority w:val="0"/>
    <w:pPr>
      <w:tabs>
        <w:tab w:val="left" w:pos="720"/>
        <w:tab w:val="left" w:pos="4800"/>
        <w:tab w:val="left" w:pos="6240"/>
      </w:tabs>
      <w:adjustRightInd w:val="0"/>
      <w:spacing w:line="360" w:lineRule="auto"/>
      <w:ind w:left="737" w:hanging="737"/>
      <w:textAlignment w:val="baseline"/>
    </w:pPr>
    <w:rPr>
      <w:rFonts w:ascii="Arial" w:hAnsi="Arial" w:cs="Calibri"/>
      <w:kern w:val="0"/>
      <w:sz w:val="24"/>
      <w:szCs w:val="20"/>
    </w:rPr>
  </w:style>
  <w:style w:type="paragraph" w:customStyle="1" w:styleId="1749">
    <w:name w:val="样式 标题 2 + 宋体 五号 加粗 行距: 固定值 15.6 磅1"/>
    <w:basedOn w:val="9"/>
    <w:uiPriority w:val="0"/>
    <w:pPr>
      <w:autoSpaceDE w:val="0"/>
      <w:autoSpaceDN w:val="0"/>
      <w:spacing w:line="312" w:lineRule="exact"/>
      <w:jc w:val="left"/>
    </w:pPr>
    <w:rPr>
      <w:rFonts w:ascii="宋体" w:hAnsi="宋体" w:eastAsia="宋体" w:cs="Calibri"/>
      <w:kern w:val="44"/>
      <w:sz w:val="21"/>
      <w:lang w:val="en-US"/>
    </w:rPr>
  </w:style>
  <w:style w:type="paragraph" w:customStyle="1" w:styleId="1750">
    <w:name w:val="正文字缩2字"/>
    <w:basedOn w:val="1"/>
    <w:uiPriority w:val="0"/>
    <w:pPr>
      <w:spacing w:before="60" w:after="60" w:line="360" w:lineRule="auto"/>
      <w:ind w:left="200" w:leftChars="200" w:firstLine="200" w:firstLineChars="200"/>
    </w:pPr>
    <w:rPr>
      <w:sz w:val="24"/>
    </w:rPr>
  </w:style>
  <w:style w:type="paragraph" w:customStyle="1" w:styleId="1751">
    <w:name w:val="xl90"/>
    <w:basedOn w:val="1"/>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1752">
    <w:name w:val="xl93"/>
    <w:basedOn w:val="1"/>
    <w:uiPriority w:val="0"/>
    <w:pPr>
      <w:widowControl/>
      <w:pBdr>
        <w:left w:val="single" w:color="auto" w:sz="4" w:space="0"/>
        <w:right w:val="single" w:color="000000" w:sz="4" w:space="0"/>
      </w:pBdr>
      <w:spacing w:before="100" w:beforeAutospacing="1" w:after="100" w:afterAutospacing="1"/>
      <w:jc w:val="center"/>
      <w:textAlignment w:val="center"/>
    </w:pPr>
    <w:rPr>
      <w:rFonts w:ascii="宋体" w:hAnsi="宋体" w:cs="Calibri"/>
      <w:kern w:val="0"/>
      <w:sz w:val="18"/>
      <w:szCs w:val="20"/>
    </w:rPr>
  </w:style>
  <w:style w:type="paragraph" w:customStyle="1" w:styleId="1753">
    <w:name w:val="术语定义条标题"/>
    <w:basedOn w:val="1754"/>
    <w:next w:val="748"/>
    <w:uiPriority w:val="0"/>
  </w:style>
  <w:style w:type="paragraph" w:customStyle="1" w:styleId="1754">
    <w:name w:val="工程建设章标题"/>
    <w:next w:val="748"/>
    <w:uiPriority w:val="0"/>
    <w:pPr>
      <w:spacing w:before="640" w:after="560" w:line="480" w:lineRule="exact"/>
      <w:jc w:val="center"/>
      <w:outlineLvl w:val="1"/>
    </w:pPr>
    <w:rPr>
      <w:rFonts w:ascii="黑体" w:hAnsi="Times New Roman" w:eastAsia="黑体" w:cs="Calibri"/>
      <w:b/>
      <w:sz w:val="28"/>
      <w:lang w:val="en-US" w:eastAsia="zh-CN" w:bidi="ar-SA"/>
    </w:rPr>
  </w:style>
  <w:style w:type="paragraph" w:customStyle="1" w:styleId="1755">
    <w:name w:val="p82"/>
    <w:basedOn w:val="1"/>
    <w:uiPriority w:val="0"/>
    <w:pPr>
      <w:widowControl/>
      <w:tabs>
        <w:tab w:val="left" w:pos="460"/>
      </w:tabs>
      <w:overflowPunct w:val="0"/>
      <w:autoSpaceDE w:val="0"/>
      <w:autoSpaceDN w:val="0"/>
      <w:adjustRightInd w:val="0"/>
      <w:spacing w:line="320" w:lineRule="atLeast"/>
      <w:textAlignment w:val="baseline"/>
    </w:pPr>
    <w:rPr>
      <w:rFonts w:cs="Calibri"/>
      <w:kern w:val="0"/>
      <w:sz w:val="24"/>
      <w:szCs w:val="20"/>
      <w:lang w:val="en-GB"/>
    </w:rPr>
  </w:style>
  <w:style w:type="paragraph" w:customStyle="1" w:styleId="1756">
    <w:name w:val="目次1"/>
    <w:basedOn w:val="60"/>
    <w:uiPriority w:val="0"/>
    <w:pPr>
      <w:tabs>
        <w:tab w:val="right" w:leader="middleDot" w:pos="9402"/>
      </w:tabs>
      <w:ind w:firstLine="227"/>
    </w:pPr>
    <w:rPr>
      <w:rFonts w:cs="Calibri"/>
      <w:b/>
      <w:kern w:val="0"/>
      <w:sz w:val="18"/>
      <w:szCs w:val="20"/>
    </w:rPr>
  </w:style>
  <w:style w:type="paragraph" w:customStyle="1" w:styleId="1757">
    <w:name w:val="样式 报告标题1"/>
    <w:basedOn w:val="1"/>
    <w:uiPriority w:val="0"/>
    <w:pPr>
      <w:keepNext/>
      <w:keepLines/>
      <w:spacing w:before="120" w:line="300" w:lineRule="auto"/>
      <w:outlineLvl w:val="0"/>
    </w:pPr>
    <w:rPr>
      <w:rFonts w:cs="Calibri"/>
      <w:b/>
      <w:sz w:val="32"/>
      <w:szCs w:val="20"/>
    </w:rPr>
  </w:style>
  <w:style w:type="paragraph" w:customStyle="1" w:styleId="1758">
    <w:name w:val="button"/>
    <w:basedOn w:val="1"/>
    <w:uiPriority w:val="0"/>
    <w:pPr>
      <w:widowControl/>
      <w:autoSpaceDE w:val="0"/>
      <w:autoSpaceDN w:val="0"/>
      <w:adjustRightInd w:val="0"/>
      <w:spacing w:before="100" w:beforeAutospacing="1" w:after="100" w:afterAutospacing="1"/>
      <w:jc w:val="left"/>
    </w:pPr>
    <w:rPr>
      <w:rFonts w:ascii="Arial Unicode MS" w:hAnsi="Arial Unicode MS"/>
      <w:color w:val="000000"/>
      <w:kern w:val="0"/>
      <w:sz w:val="24"/>
      <w:szCs w:val="20"/>
    </w:rPr>
  </w:style>
  <w:style w:type="paragraph" w:customStyle="1" w:styleId="1759">
    <w:name w:val="Char Char2 Char Char Char Char Char Char Char Char"/>
    <w:basedOn w:val="30"/>
    <w:uiPriority w:val="0"/>
    <w:pPr>
      <w:widowControl w:val="0"/>
      <w:jc w:val="both"/>
    </w:pPr>
    <w:rPr>
      <w:rFonts w:ascii="Tahoma" w:hAnsi="Tahoma" w:cs="Calibri"/>
      <w:kern w:val="2"/>
      <w:sz w:val="24"/>
      <w:shd w:val="clear" w:color="auto" w:fill="000080"/>
      <w:lang w:val="en-US"/>
    </w:rPr>
  </w:style>
  <w:style w:type="paragraph" w:customStyle="1" w:styleId="1760">
    <w:name w:val="_Style 25"/>
    <w:basedOn w:val="1"/>
    <w:uiPriority w:val="0"/>
  </w:style>
  <w:style w:type="paragraph" w:customStyle="1" w:styleId="1761">
    <w:name w:val="_Style 81"/>
    <w:basedOn w:val="1"/>
    <w:uiPriority w:val="0"/>
    <w:rPr>
      <w:rFonts w:ascii="Tahoma" w:hAnsi="Tahoma" w:eastAsia="Times New Roman" w:cs="Calibri"/>
      <w:kern w:val="0"/>
      <w:sz w:val="24"/>
      <w:szCs w:val="20"/>
    </w:rPr>
  </w:style>
  <w:style w:type="paragraph" w:customStyle="1" w:styleId="1762">
    <w:name w:val="zb7"/>
    <w:basedOn w:val="1"/>
    <w:uiPriority w:val="0"/>
    <w:pPr>
      <w:tabs>
        <w:tab w:val="left" w:pos="3284"/>
      </w:tabs>
      <w:spacing w:after="60" w:line="400" w:lineRule="exact"/>
      <w:ind w:firstLine="250" w:firstLineChars="250"/>
    </w:pPr>
    <w:rPr>
      <w:rFonts w:ascii="Consolas" w:hAnsi="Consolas" w:eastAsia="方正黑体_GBK" w:cs="Calibri"/>
      <w:spacing w:val="-4"/>
      <w:kern w:val="0"/>
      <w:sz w:val="22"/>
      <w:szCs w:val="20"/>
    </w:rPr>
  </w:style>
  <w:style w:type="paragraph" w:customStyle="1" w:styleId="1763">
    <w:name w:val="样式 4"/>
    <w:basedOn w:val="1"/>
    <w:uiPriority w:val="0"/>
    <w:pPr>
      <w:topLinePunct/>
      <w:ind w:left="1260" w:hanging="420"/>
    </w:pPr>
    <w:rPr>
      <w:rFonts w:cs="Calibri"/>
      <w:kern w:val="21"/>
      <w:szCs w:val="20"/>
    </w:rPr>
  </w:style>
  <w:style w:type="paragraph" w:customStyle="1" w:styleId="1764">
    <w:name w:val="Char32"/>
    <w:basedOn w:val="1"/>
    <w:uiPriority w:val="0"/>
    <w:rPr>
      <w:rFonts w:cs="Calibri"/>
      <w:szCs w:val="20"/>
    </w:rPr>
  </w:style>
  <w:style w:type="paragraph" w:customStyle="1" w:styleId="1765">
    <w:name w:val="样式 标题 3 + 黑体 小四 非加粗"/>
    <w:basedOn w:val="10"/>
    <w:uiPriority w:val="0"/>
    <w:pPr>
      <w:adjustRightInd/>
      <w:spacing w:line="413" w:lineRule="auto"/>
      <w:textAlignment w:val="auto"/>
    </w:pPr>
    <w:rPr>
      <w:rFonts w:ascii="黑体" w:hAnsi="黑体" w:eastAsia="黑体"/>
      <w:b w:val="0"/>
      <w:sz w:val="24"/>
      <w:szCs w:val="32"/>
      <w:lang w:val="en-US"/>
    </w:rPr>
  </w:style>
  <w:style w:type="paragraph" w:customStyle="1" w:styleId="1766">
    <w:name w:val="标题2"/>
    <w:basedOn w:val="1"/>
    <w:uiPriority w:val="0"/>
    <w:pPr>
      <w:widowControl/>
      <w:topLinePunct/>
      <w:spacing w:before="100" w:beforeAutospacing="1" w:after="100" w:afterAutospacing="1"/>
      <w:jc w:val="left"/>
    </w:pPr>
    <w:rPr>
      <w:rFonts w:ascii="宋体" w:hAnsi="宋体" w:cs="Calibri"/>
      <w:b/>
      <w:color w:val="336699"/>
      <w:kern w:val="0"/>
      <w:sz w:val="36"/>
      <w:szCs w:val="20"/>
    </w:rPr>
  </w:style>
  <w:style w:type="paragraph" w:customStyle="1" w:styleId="1767">
    <w:name w:val="标题 3 （加黑）"/>
    <w:basedOn w:val="10"/>
    <w:uiPriority w:val="0"/>
    <w:pPr>
      <w:keepNext w:val="0"/>
      <w:adjustRightInd/>
      <w:spacing w:before="120" w:after="120" w:line="415" w:lineRule="auto"/>
      <w:ind w:left="354" w:hanging="354" w:hangingChars="150"/>
      <w:textAlignment w:val="auto"/>
    </w:pPr>
    <w:rPr>
      <w:bCs/>
      <w:kern w:val="2"/>
      <w:sz w:val="24"/>
      <w:szCs w:val="32"/>
      <w:lang w:val="en-US"/>
    </w:rPr>
  </w:style>
  <w:style w:type="paragraph" w:customStyle="1" w:styleId="1768">
    <w:name w:val="样式 样式 报告标题2 + 两端对齐 + 加粗"/>
    <w:basedOn w:val="1"/>
    <w:uiPriority w:val="0"/>
    <w:pPr>
      <w:keepNext/>
      <w:keepLines/>
      <w:spacing w:before="156" w:beforeLines="50"/>
      <w:jc w:val="left"/>
      <w:outlineLvl w:val="0"/>
    </w:pPr>
    <w:rPr>
      <w:rFonts w:ascii="宋体" w:hAnsi="宋体" w:cs="Calibri"/>
      <w:b/>
      <w:sz w:val="24"/>
      <w:szCs w:val="20"/>
    </w:rPr>
  </w:style>
  <w:style w:type="paragraph" w:customStyle="1" w:styleId="1769">
    <w:name w:val="样式 正文缩进 + 首行缩进:  2 字符"/>
    <w:basedOn w:val="1617"/>
    <w:uiPriority w:val="0"/>
    <w:pPr>
      <w:spacing w:line="360" w:lineRule="auto"/>
      <w:ind w:firstLine="200"/>
    </w:pPr>
    <w:rPr>
      <w:rFonts w:cs="宋体"/>
      <w:sz w:val="24"/>
      <w:szCs w:val="20"/>
    </w:rPr>
  </w:style>
  <w:style w:type="paragraph" w:customStyle="1" w:styleId="1770">
    <w:name w:val="引言二级条标题"/>
    <w:basedOn w:val="1771"/>
    <w:next w:val="748"/>
    <w:uiPriority w:val="0"/>
  </w:style>
  <w:style w:type="paragraph" w:customStyle="1" w:styleId="1771">
    <w:name w:val="引言一级条标题"/>
    <w:basedOn w:val="1"/>
    <w:next w:val="748"/>
    <w:uiPriority w:val="0"/>
    <w:pPr>
      <w:widowControl/>
    </w:pPr>
    <w:rPr>
      <w:rFonts w:eastAsia="黑体" w:cs="Calibri"/>
      <w:b/>
      <w:szCs w:val="20"/>
    </w:rPr>
  </w:style>
  <w:style w:type="paragraph" w:customStyle="1" w:styleId="1772">
    <w:name w:val="样式 标题 3h33rd level3Heading 3 - old + 居中 左侧:  9.8 毫米 首行缩进: ...1"/>
    <w:basedOn w:val="10"/>
    <w:uiPriority w:val="0"/>
    <w:pPr>
      <w:keepLines w:val="0"/>
      <w:tabs>
        <w:tab w:val="left" w:pos="1275"/>
      </w:tabs>
      <w:adjustRightInd/>
      <w:spacing w:before="156" w:beforeLines="50" w:after="156" w:afterLines="50" w:line="240" w:lineRule="auto"/>
      <w:ind w:left="1275" w:hanging="720"/>
      <w:jc w:val="center"/>
      <w:textAlignment w:val="auto"/>
    </w:pPr>
    <w:rPr>
      <w:rFonts w:ascii="宋体" w:cs="宋体"/>
      <w:bCs/>
      <w:kern w:val="2"/>
      <w:sz w:val="28"/>
      <w:lang w:val="en-US"/>
    </w:rPr>
  </w:style>
  <w:style w:type="paragraph" w:customStyle="1" w:styleId="1773">
    <w:name w:val="样式 样式 样式 标题 2 + 段前: 0.5 行 段后: 0.5 行 + 首行缩进:  2 字符 段前: 0.5 行 段后: ...1"/>
    <w:basedOn w:val="1774"/>
    <w:uiPriority w:val="0"/>
    <w:pPr>
      <w:spacing w:before="178" w:beforeLines="0" w:after="178" w:line="360" w:lineRule="exact"/>
      <w:textAlignment w:val="baseline"/>
    </w:pPr>
    <w:rPr>
      <w:rFonts w:ascii="黑体" w:eastAsia="宋体"/>
      <w:snapToGrid w:val="0"/>
    </w:rPr>
  </w:style>
  <w:style w:type="paragraph" w:customStyle="1" w:styleId="1774">
    <w:name w:val="样式 样式 标题 2 + 段前: 0.5 行 段后: 0.5 行 + 首行缩进:  2 字符 段前: 0.5 行 段后: 0..."/>
    <w:basedOn w:val="1775"/>
    <w:uiPriority w:val="0"/>
    <w:pPr>
      <w:ind w:firstLine="0" w:firstLineChars="0"/>
    </w:pPr>
  </w:style>
  <w:style w:type="paragraph" w:customStyle="1" w:styleId="1775">
    <w:name w:val="样式 标题 2 + 段前: 0.5 行 段后: 0.5 行"/>
    <w:basedOn w:val="9"/>
    <w:uiPriority w:val="0"/>
    <w:pPr>
      <w:spacing w:before="156" w:beforeLines="50" w:after="0" w:line="240" w:lineRule="auto"/>
      <w:ind w:firstLine="200" w:firstLineChars="200"/>
      <w:jc w:val="left"/>
      <w:textAlignment w:val="auto"/>
    </w:pPr>
    <w:rPr>
      <w:rFonts w:ascii="Times New Roman" w:hAnsi="Times New Roman" w:cs="Calibri"/>
      <w:b w:val="0"/>
      <w:sz w:val="21"/>
      <w:lang w:val="en-US"/>
    </w:rPr>
  </w:style>
  <w:style w:type="paragraph" w:customStyle="1" w:styleId="1776">
    <w:name w:val="章文"/>
    <w:basedOn w:val="1"/>
    <w:uiPriority w:val="0"/>
    <w:pPr>
      <w:adjustRightInd w:val="0"/>
      <w:spacing w:before="468" w:beforeLines="150"/>
      <w:jc w:val="center"/>
    </w:pPr>
    <w:rPr>
      <w:rFonts w:eastAsia="方正黑体简体" w:cs="Calibri"/>
      <w:kern w:val="0"/>
      <w:sz w:val="48"/>
      <w:szCs w:val="20"/>
    </w:rPr>
  </w:style>
  <w:style w:type="paragraph" w:customStyle="1" w:styleId="1777">
    <w:name w:val="WPS Plain"/>
    <w:uiPriority w:val="0"/>
    <w:rPr>
      <w:rFonts w:ascii="Times New Roman" w:hAnsi="Times New Roman" w:eastAsia="宋体" w:cs="Calibri"/>
      <w:lang w:val="en-US" w:eastAsia="zh-CN" w:bidi="ar-SA"/>
    </w:rPr>
  </w:style>
  <w:style w:type="paragraph" w:customStyle="1" w:styleId="1778">
    <w:name w:val="图说"/>
    <w:basedOn w:val="1"/>
    <w:uiPriority w:val="0"/>
    <w:pPr>
      <w:topLinePunct/>
      <w:spacing w:before="60" w:after="160" w:line="312" w:lineRule="exact"/>
      <w:jc w:val="center"/>
    </w:pPr>
    <w:rPr>
      <w:rFonts w:ascii="EU-F1" w:eastAsia="黑体" w:cs="Calibri"/>
      <w:szCs w:val="20"/>
    </w:rPr>
  </w:style>
  <w:style w:type="paragraph" w:customStyle="1" w:styleId="1779">
    <w:name w:val="标准段落"/>
    <w:basedOn w:val="1"/>
    <w:uiPriority w:val="0"/>
    <w:pPr>
      <w:spacing w:after="120" w:line="360" w:lineRule="auto"/>
      <w:ind w:firstLine="420"/>
    </w:pPr>
    <w:rPr>
      <w:rFonts w:ascii="黑体" w:hAnsi="宋体" w:eastAsia="黑体"/>
      <w:b/>
      <w:spacing w:val="6"/>
      <w:szCs w:val="22"/>
    </w:rPr>
  </w:style>
  <w:style w:type="paragraph" w:customStyle="1" w:styleId="1780">
    <w:name w:val="表中"/>
    <w:basedOn w:val="1"/>
    <w:uiPriority w:val="0"/>
    <w:pPr>
      <w:keepNext/>
      <w:keepLines/>
      <w:tabs>
        <w:tab w:val="left" w:pos="567"/>
      </w:tabs>
      <w:adjustRightInd w:val="0"/>
      <w:snapToGrid w:val="0"/>
      <w:spacing w:line="400" w:lineRule="atLeast"/>
      <w:jc w:val="center"/>
      <w:textAlignment w:val="center"/>
    </w:pPr>
    <w:rPr>
      <w:rFonts w:eastAsia="华文楷体" w:cs="Calibri"/>
      <w:b/>
      <w:snapToGrid w:val="0"/>
      <w:kern w:val="0"/>
      <w:sz w:val="24"/>
      <w:szCs w:val="20"/>
    </w:rPr>
  </w:style>
  <w:style w:type="paragraph" w:customStyle="1" w:styleId="1781">
    <w:name w:val="样式 列表编号 + 段后: 0.5 行"/>
    <w:basedOn w:val="23"/>
    <w:uiPriority w:val="0"/>
    <w:pPr>
      <w:widowControl/>
      <w:tabs>
        <w:tab w:val="left" w:pos="660"/>
        <w:tab w:val="clear" w:pos="360"/>
      </w:tabs>
      <w:ind w:left="1680" w:hanging="420" w:firstLineChars="0"/>
      <w:jc w:val="left"/>
    </w:pPr>
    <w:rPr>
      <w:rFonts w:ascii="Calibri" w:hAnsi="Calibri" w:cs="Calibri"/>
      <w:kern w:val="0"/>
      <w:sz w:val="24"/>
      <w:szCs w:val="20"/>
    </w:rPr>
  </w:style>
  <w:style w:type="paragraph" w:customStyle="1" w:styleId="1782">
    <w:name w:val="工程建设条标题"/>
    <w:basedOn w:val="1783"/>
    <w:next w:val="748"/>
    <w:uiPriority w:val="0"/>
    <w:pPr>
      <w:tabs>
        <w:tab w:val="left" w:pos="525"/>
        <w:tab w:val="left" w:pos="735"/>
      </w:tabs>
      <w:spacing w:before="0" w:after="0"/>
      <w:jc w:val="both"/>
      <w:outlineLvl w:val="3"/>
    </w:pPr>
    <w:rPr>
      <w:b w:val="0"/>
    </w:rPr>
  </w:style>
  <w:style w:type="paragraph" w:customStyle="1" w:styleId="1783">
    <w:name w:val="工程建设节标题"/>
    <w:basedOn w:val="1754"/>
    <w:next w:val="748"/>
    <w:uiPriority w:val="0"/>
    <w:pPr>
      <w:tabs>
        <w:tab w:val="left" w:pos="525"/>
      </w:tabs>
      <w:spacing w:before="400" w:after="400" w:line="240" w:lineRule="auto"/>
      <w:outlineLvl w:val="2"/>
    </w:pPr>
    <w:rPr>
      <w:sz w:val="21"/>
    </w:rPr>
  </w:style>
  <w:style w:type="paragraph" w:customStyle="1" w:styleId="1784">
    <w:name w:val="列表1"/>
    <w:basedOn w:val="1"/>
    <w:uiPriority w:val="0"/>
    <w:pPr>
      <w:numPr>
        <w:ilvl w:val="0"/>
        <w:numId w:val="1"/>
      </w:numPr>
      <w:tabs>
        <w:tab w:val="left" w:pos="0"/>
        <w:tab w:val="left" w:pos="840"/>
      </w:tabs>
      <w:spacing w:line="360" w:lineRule="auto"/>
      <w:jc w:val="left"/>
    </w:pPr>
    <w:rPr>
      <w:rFonts w:ascii="宋体" w:hAnsi="宋体"/>
      <w:sz w:val="24"/>
    </w:rPr>
  </w:style>
  <w:style w:type="paragraph" w:customStyle="1" w:styleId="1785">
    <w:name w:val="_Style 66"/>
    <w:basedOn w:val="24"/>
    <w:next w:val="34"/>
    <w:uiPriority w:val="0"/>
    <w:pPr>
      <w:widowControl w:val="0"/>
      <w:spacing w:line="500" w:lineRule="exact"/>
      <w:jc w:val="both"/>
    </w:pPr>
    <w:rPr>
      <w:rFonts w:ascii="Calibri" w:hAnsi="Calibri" w:cs="Calibri"/>
      <w:kern w:val="2"/>
      <w:sz w:val="28"/>
      <w:lang w:val="en-US"/>
    </w:rPr>
  </w:style>
  <w:style w:type="paragraph" w:customStyle="1" w:styleId="1786">
    <w:name w:val="Char Char7 Char"/>
    <w:basedOn w:val="1"/>
    <w:uiPriority w:val="0"/>
    <w:pPr>
      <w:tabs>
        <w:tab w:val="left" w:pos="425"/>
      </w:tabs>
      <w:ind w:left="420" w:leftChars="200" w:firstLine="270" w:firstLineChars="150"/>
    </w:pPr>
  </w:style>
  <w:style w:type="paragraph" w:customStyle="1" w:styleId="1787">
    <w:name w:val="工程建设表标题"/>
    <w:basedOn w:val="1782"/>
    <w:next w:val="748"/>
    <w:uiPriority w:val="0"/>
    <w:pPr>
      <w:jc w:val="center"/>
      <w:outlineLvl w:val="9"/>
    </w:pPr>
    <w:rPr>
      <w:b/>
    </w:rPr>
  </w:style>
  <w:style w:type="paragraph" w:customStyle="1" w:styleId="1788">
    <w:name w:val="tabletext"/>
    <w:basedOn w:val="1"/>
    <w:uiPriority w:val="0"/>
    <w:pPr>
      <w:widowControl/>
      <w:spacing w:before="100" w:beforeAutospacing="1" w:after="100" w:afterAutospacing="1"/>
      <w:jc w:val="left"/>
    </w:pPr>
    <w:rPr>
      <w:rFonts w:ascii="宋体" w:hAnsi="宋体" w:cs="Calibri"/>
      <w:kern w:val="0"/>
      <w:sz w:val="24"/>
      <w:szCs w:val="20"/>
    </w:rPr>
  </w:style>
  <w:style w:type="paragraph" w:customStyle="1" w:styleId="1789">
    <w:name w:val="xl89"/>
    <w:basedOn w:val="1"/>
    <w:uiPriority w:val="0"/>
    <w:pPr>
      <w:widowControl/>
      <w:spacing w:before="100" w:beforeAutospacing="1" w:after="100" w:afterAutospacing="1"/>
      <w:jc w:val="left"/>
    </w:pPr>
    <w:rPr>
      <w:rFonts w:ascii="宋体" w:hAnsi="宋体" w:cs="宋体"/>
      <w:kern w:val="0"/>
      <w:sz w:val="24"/>
    </w:rPr>
  </w:style>
  <w:style w:type="paragraph" w:customStyle="1" w:styleId="1790">
    <w:name w:val="标题1－前"/>
    <w:basedOn w:val="8"/>
    <w:uiPriority w:val="0"/>
    <w:pPr>
      <w:keepNext w:val="0"/>
      <w:keepLines w:val="0"/>
      <w:tabs>
        <w:tab w:val="left" w:pos="360"/>
      </w:tabs>
      <w:topLinePunct/>
      <w:adjustRightInd/>
      <w:snapToGrid w:val="0"/>
      <w:spacing w:before="0" w:after="0" w:line="360" w:lineRule="exact"/>
      <w:textAlignment w:val="auto"/>
    </w:pPr>
    <w:rPr>
      <w:rFonts w:cs="Calibri"/>
      <w:kern w:val="28"/>
      <w:sz w:val="28"/>
      <w:lang w:val="en-US"/>
    </w:rPr>
  </w:style>
  <w:style w:type="paragraph" w:customStyle="1" w:styleId="1791">
    <w:name w:val="工程建设款标题"/>
    <w:basedOn w:val="1782"/>
    <w:next w:val="748"/>
    <w:uiPriority w:val="0"/>
    <w:pPr>
      <w:outlineLvl w:val="9"/>
    </w:pPr>
  </w:style>
  <w:style w:type="paragraph" w:customStyle="1" w:styleId="1792">
    <w:name w:val="样式 标题 1Level 1Level 11h1II+IHeading1H1-Heading 1Header 1..."/>
    <w:basedOn w:val="8"/>
    <w:uiPriority w:val="0"/>
    <w:pPr>
      <w:pageBreakBefore/>
      <w:adjustRightInd/>
      <w:spacing w:before="100" w:after="100" w:line="360" w:lineRule="auto"/>
      <w:ind w:left="1680" w:hanging="420"/>
      <w:jc w:val="left"/>
      <w:textAlignment w:val="auto"/>
    </w:pPr>
    <w:rPr>
      <w:rFonts w:ascii="Arial" w:hAnsi="Arial" w:eastAsia="黑体" w:cs="宋体"/>
      <w:bCs/>
      <w:lang w:val="en-US"/>
    </w:rPr>
  </w:style>
  <w:style w:type="paragraph" w:customStyle="1" w:styleId="1793">
    <w:name w:val="表格1"/>
    <w:basedOn w:val="1"/>
    <w:uiPriority w:val="0"/>
    <w:pPr>
      <w:adjustRightInd w:val="0"/>
      <w:spacing w:before="160" w:line="400" w:lineRule="exact"/>
      <w:textAlignment w:val="baseline"/>
    </w:pPr>
    <w:rPr>
      <w:rFonts w:cs="Calibri"/>
      <w:spacing w:val="20"/>
      <w:kern w:val="0"/>
      <w:sz w:val="24"/>
      <w:szCs w:val="20"/>
    </w:rPr>
  </w:style>
  <w:style w:type="paragraph" w:customStyle="1" w:styleId="1794">
    <w:name w:val="工程建设项标题"/>
    <w:basedOn w:val="1791"/>
    <w:uiPriority w:val="0"/>
    <w:pPr>
      <w:tabs>
        <w:tab w:val="clear" w:pos="735"/>
      </w:tabs>
      <w:ind w:left="1020" w:hanging="1020"/>
    </w:pPr>
  </w:style>
  <w:style w:type="paragraph" w:customStyle="1" w:styleId="1795">
    <w:name w:val="中等深浅网格 1 - 强调文字颜色 21"/>
    <w:basedOn w:val="1"/>
    <w:qFormat/>
    <w:uiPriority w:val="0"/>
    <w:pPr>
      <w:widowControl/>
      <w:spacing w:before="100" w:beforeAutospacing="1" w:after="200" w:line="300" w:lineRule="auto"/>
      <w:ind w:left="720"/>
      <w:contextualSpacing/>
      <w:jc w:val="left"/>
    </w:pPr>
    <w:rPr>
      <w:rFonts w:ascii="Cambria" w:hAnsi="Cambria" w:eastAsia="仿宋_GB2312"/>
      <w:b/>
      <w:color w:val="000000"/>
      <w:kern w:val="0"/>
      <w:szCs w:val="21"/>
    </w:rPr>
  </w:style>
  <w:style w:type="paragraph" w:customStyle="1" w:styleId="1796">
    <w:name w:val="p15"/>
    <w:basedOn w:val="1"/>
    <w:uiPriority w:val="0"/>
    <w:pPr>
      <w:widowControl/>
      <w:spacing w:before="100" w:beforeAutospacing="1" w:after="100" w:afterAutospacing="1"/>
      <w:jc w:val="left"/>
    </w:pPr>
    <w:rPr>
      <w:rFonts w:ascii="宋体" w:hAnsi="宋体" w:cs="Calibri"/>
      <w:kern w:val="0"/>
      <w:sz w:val="24"/>
      <w:szCs w:val="20"/>
    </w:rPr>
  </w:style>
  <w:style w:type="paragraph" w:customStyle="1" w:styleId="1797">
    <w:name w:val="范本使用说明"/>
    <w:basedOn w:val="1"/>
    <w:uiPriority w:val="0"/>
    <w:pPr>
      <w:jc w:val="center"/>
    </w:pPr>
    <w:rPr>
      <w:rFonts w:ascii="黑体" w:eastAsia="黑体" w:cs="Calibri"/>
      <w:b/>
      <w:sz w:val="32"/>
      <w:szCs w:val="20"/>
    </w:rPr>
  </w:style>
  <w:style w:type="paragraph" w:customStyle="1" w:styleId="1798">
    <w:name w:val="Normal1"/>
    <w:uiPriority w:val="0"/>
    <w:pPr>
      <w:widowControl w:val="0"/>
      <w:autoSpaceDE w:val="0"/>
      <w:autoSpaceDN w:val="0"/>
      <w:adjustRightInd w:val="0"/>
      <w:spacing w:line="0" w:lineRule="atLeast"/>
      <w:textAlignment w:val="bottom"/>
    </w:pPr>
    <w:rPr>
      <w:rFonts w:ascii="宋体" w:hAnsi="Times New Roman" w:eastAsia="宋体" w:cs="Calibri"/>
      <w:spacing w:val="10"/>
      <w:sz w:val="21"/>
      <w:lang w:val="en-US" w:eastAsia="zh-CN" w:bidi="ar-SA"/>
    </w:rPr>
  </w:style>
  <w:style w:type="paragraph" w:customStyle="1" w:styleId="1799">
    <w:name w:val="14"/>
    <w:basedOn w:val="1"/>
    <w:uiPriority w:val="0"/>
    <w:pPr>
      <w:snapToGrid w:val="0"/>
      <w:spacing w:before="93" w:beforeLines="30" w:line="288" w:lineRule="auto"/>
      <w:ind w:left="852" w:leftChars="355" w:firstLine="420" w:firstLineChars="175"/>
    </w:pPr>
    <w:rPr>
      <w:rFonts w:ascii="新宋体" w:hAnsi="新宋体"/>
      <w:sz w:val="24"/>
      <w:szCs w:val="20"/>
    </w:rPr>
  </w:style>
  <w:style w:type="paragraph" w:customStyle="1" w:styleId="1800">
    <w:name w:val="工程建设正文表标题"/>
    <w:next w:val="748"/>
    <w:uiPriority w:val="0"/>
    <w:pPr>
      <w:tabs>
        <w:tab w:val="left" w:pos="210"/>
      </w:tabs>
      <w:jc w:val="center"/>
    </w:pPr>
    <w:rPr>
      <w:rFonts w:ascii="黑体" w:hAnsi="Times New Roman" w:eastAsia="黑体" w:cs="Calibri"/>
      <w:b/>
      <w:lang w:val="en-US" w:eastAsia="zh-CN" w:bidi="ar-SA"/>
    </w:rPr>
  </w:style>
  <w:style w:type="paragraph" w:customStyle="1" w:styleId="1801">
    <w:name w:val="附录项目"/>
    <w:basedOn w:val="12"/>
    <w:uiPriority w:val="0"/>
    <w:pPr>
      <w:keepNext w:val="0"/>
      <w:keepLines w:val="0"/>
      <w:adjustRightInd/>
      <w:snapToGrid w:val="0"/>
      <w:spacing w:before="0" w:after="0" w:line="240" w:lineRule="auto"/>
      <w:textAlignment w:val="auto"/>
      <w:outlineLvl w:val="9"/>
    </w:pPr>
    <w:rPr>
      <w:rFonts w:ascii="宋体"/>
      <w:b w:val="0"/>
      <w:sz w:val="21"/>
      <w:lang w:val="en-US"/>
    </w:rPr>
  </w:style>
  <w:style w:type="paragraph" w:customStyle="1" w:styleId="1802">
    <w:name w:val="段落"/>
    <w:basedOn w:val="1"/>
    <w:uiPriority w:val="0"/>
    <w:pPr>
      <w:adjustRightInd w:val="0"/>
      <w:snapToGrid w:val="0"/>
      <w:spacing w:line="360" w:lineRule="auto"/>
      <w:ind w:firstLine="200" w:firstLineChars="200"/>
    </w:pPr>
    <w:rPr>
      <w:rFonts w:cs="Calibri"/>
      <w:kern w:val="0"/>
      <w:szCs w:val="20"/>
    </w:rPr>
  </w:style>
  <w:style w:type="paragraph" w:customStyle="1" w:styleId="1803">
    <w:name w:val="样式 标题 3 + 黑色 段前: 5 磅 段后: 5 磅 行距: 1.5 倍行距"/>
    <w:basedOn w:val="1"/>
    <w:uiPriority w:val="0"/>
    <w:pPr>
      <w:ind w:left="855" w:hanging="855"/>
    </w:pPr>
    <w:rPr>
      <w:sz w:val="24"/>
      <w:szCs w:val="20"/>
    </w:rPr>
  </w:style>
  <w:style w:type="paragraph" w:customStyle="1" w:styleId="1804">
    <w:name w:val="xl37"/>
    <w:basedOn w:val="1"/>
    <w:uiPriority w:val="0"/>
    <w:pPr>
      <w:widowControl/>
      <w:pBdr>
        <w:left w:val="single" w:color="auto" w:sz="4" w:space="0"/>
        <w:bottom w:val="single" w:color="auto" w:sz="4" w:space="0"/>
      </w:pBdr>
      <w:spacing w:before="100" w:beforeAutospacing="1" w:after="100" w:afterAutospacing="1"/>
      <w:jc w:val="left"/>
    </w:pPr>
    <w:rPr>
      <w:rFonts w:ascii="宋体" w:hAnsi="宋体" w:cs="Calibri"/>
      <w:b/>
      <w:kern w:val="0"/>
      <w:sz w:val="16"/>
      <w:szCs w:val="20"/>
    </w:rPr>
  </w:style>
  <w:style w:type="paragraph" w:customStyle="1" w:styleId="1805">
    <w:name w:val="样式8"/>
    <w:basedOn w:val="1"/>
    <w:uiPriority w:val="0"/>
    <w:pPr>
      <w:tabs>
        <w:tab w:val="left" w:pos="567"/>
      </w:tabs>
      <w:adjustRightInd w:val="0"/>
      <w:snapToGrid w:val="0"/>
      <w:spacing w:line="450" w:lineRule="atLeast"/>
      <w:ind w:firstLine="420" w:firstLineChars="200"/>
    </w:pPr>
    <w:rPr>
      <w:rFonts w:ascii="宋体" w:hAnsi="宋体" w:cs="Calibri"/>
      <w:snapToGrid w:val="0"/>
      <w:kern w:val="0"/>
      <w:szCs w:val="20"/>
    </w:rPr>
  </w:style>
  <w:style w:type="paragraph" w:customStyle="1" w:styleId="1806">
    <w:name w:val="标题 3 + 小四 段前: 0 磅 段后: 0 磅 行距: 1.5 倍行距"/>
    <w:basedOn w:val="10"/>
    <w:next w:val="10"/>
    <w:uiPriority w:val="0"/>
    <w:pPr>
      <w:adjustRightInd/>
      <w:spacing w:before="0" w:after="0" w:line="360" w:lineRule="auto"/>
      <w:jc w:val="center"/>
      <w:textAlignment w:val="auto"/>
    </w:pPr>
    <w:rPr>
      <w:rFonts w:eastAsia="黑体" w:cs="Calibri"/>
      <w:b w:val="0"/>
      <w:kern w:val="2"/>
      <w:sz w:val="24"/>
      <w:lang w:val="en-US"/>
    </w:rPr>
  </w:style>
  <w:style w:type="paragraph" w:customStyle="1" w:styleId="1807">
    <w:name w:val="xl4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宋体" w:hAnsi="宋体" w:cs="Calibri"/>
      <w:kern w:val="0"/>
      <w:sz w:val="20"/>
      <w:szCs w:val="20"/>
    </w:rPr>
  </w:style>
  <w:style w:type="paragraph" w:customStyle="1" w:styleId="1808">
    <w:name w:val="ch中文正文"/>
    <w:uiPriority w:val="0"/>
    <w:pPr>
      <w:spacing w:before="156" w:beforeLines="50" w:after="156" w:afterLines="50" w:line="360" w:lineRule="auto"/>
      <w:ind w:firstLine="200" w:firstLineChars="200"/>
    </w:pPr>
    <w:rPr>
      <w:rFonts w:ascii="Times New Roman" w:hAnsi="Times New Roman" w:eastAsia="宋体" w:cs="Calibri"/>
      <w:sz w:val="24"/>
      <w:lang w:val="en-US" w:eastAsia="zh-CN" w:bidi="ar-SA"/>
    </w:rPr>
  </w:style>
  <w:style w:type="paragraph" w:customStyle="1" w:styleId="1809">
    <w:name w:val="Table Contents"/>
    <w:basedOn w:val="1"/>
    <w:uiPriority w:val="0"/>
    <w:pPr>
      <w:suppressAutoHyphens/>
      <w:autoSpaceDE w:val="0"/>
      <w:autoSpaceDN w:val="0"/>
      <w:adjustRightInd w:val="0"/>
      <w:spacing w:after="120"/>
      <w:jc w:val="left"/>
    </w:pPr>
    <w:rPr>
      <w:rFonts w:ascii="Helvetica" w:hAnsi="Helvetica"/>
      <w:kern w:val="1"/>
      <w:sz w:val="20"/>
      <w:szCs w:val="20"/>
    </w:rPr>
  </w:style>
  <w:style w:type="paragraph" w:customStyle="1" w:styleId="1810">
    <w:name w:val="msolistparagraph"/>
    <w:basedOn w:val="1"/>
    <w:uiPriority w:val="0"/>
    <w:pPr>
      <w:ind w:firstLine="420" w:firstLineChars="200"/>
    </w:pPr>
    <w:rPr>
      <w:szCs w:val="20"/>
    </w:rPr>
  </w:style>
  <w:style w:type="paragraph" w:customStyle="1" w:styleId="1811">
    <w:name w:val="xl4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Calibri"/>
      <w:kern w:val="0"/>
      <w:sz w:val="20"/>
      <w:szCs w:val="20"/>
    </w:rPr>
  </w:style>
  <w:style w:type="paragraph" w:customStyle="1" w:styleId="1812">
    <w:name w:val="样式 样式 样式 样式 标题 1 + 首行缩进:  2 字符 段前: 1 行 段后: 1 行 + 黑色 首行缩进:  2 字符 ...1"/>
    <w:basedOn w:val="1739"/>
    <w:uiPriority w:val="0"/>
    <w:pPr>
      <w:spacing w:before="357" w:beforeLines="0" w:after="357" w:afterLines="0"/>
    </w:pPr>
    <w:rPr>
      <w:sz w:val="24"/>
    </w:rPr>
  </w:style>
  <w:style w:type="paragraph" w:customStyle="1" w:styleId="1813">
    <w:name w:val="Char Char Char Char Char Char Char Char Char Char Char Char Char Char Char Char Char Char Char1"/>
    <w:basedOn w:val="1"/>
    <w:uiPriority w:val="0"/>
    <w:rPr>
      <w:rFonts w:ascii="仿宋_GB2312" w:eastAsia="仿宋_GB2312"/>
      <w:b/>
      <w:sz w:val="32"/>
      <w:szCs w:val="32"/>
    </w:rPr>
  </w:style>
  <w:style w:type="paragraph" w:customStyle="1" w:styleId="1814">
    <w:name w:val="Char Char Char Char Char Char Char Char Char Char Char Char Char Char Char Char Char Char Char"/>
    <w:basedOn w:val="1"/>
    <w:uiPriority w:val="0"/>
    <w:rPr>
      <w:rFonts w:ascii="仿宋_GB2312" w:eastAsia="仿宋_GB2312"/>
      <w:b/>
      <w:sz w:val="32"/>
      <w:szCs w:val="32"/>
    </w:rPr>
  </w:style>
  <w:style w:type="paragraph" w:customStyle="1" w:styleId="1815">
    <w:name w:val="标题21"/>
    <w:uiPriority w:val="0"/>
    <w:pPr>
      <w:jc w:val="center"/>
    </w:pPr>
    <w:rPr>
      <w:rFonts w:ascii="仿宋_GB2312" w:hAnsi="仿宋_GB2312" w:eastAsia="黑体" w:cs="Calibri"/>
      <w:color w:val="FF0000"/>
      <w:kern w:val="2"/>
      <w:sz w:val="32"/>
      <w:lang w:val="en-US" w:eastAsia="zh-CN" w:bidi="ar-SA"/>
    </w:rPr>
  </w:style>
  <w:style w:type="paragraph" w:customStyle="1" w:styleId="1816">
    <w:name w:val="xl86"/>
    <w:basedOn w:val="1"/>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1817">
    <w:name w:val="xl92"/>
    <w:basedOn w:val="1"/>
    <w:uiPriority w:val="0"/>
    <w:pPr>
      <w:widowControl/>
      <w:pBdr>
        <w:top w:val="single" w:color="auto" w:sz="4" w:space="0"/>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1818">
    <w:name w:val="样式 标题 2 + 黑体 段前: 10.25 磅 段后: 10.25 磅 行距: 单倍行距"/>
    <w:basedOn w:val="9"/>
    <w:uiPriority w:val="0"/>
    <w:pPr>
      <w:spacing w:before="156" w:beforeLines="50" w:after="156" w:afterLines="50" w:line="240" w:lineRule="auto"/>
      <w:ind w:firstLine="420"/>
      <w:jc w:val="left"/>
    </w:pPr>
    <w:rPr>
      <w:rFonts w:ascii="黑体" w:hAnsi="黑体" w:cs="Calibri"/>
      <w:sz w:val="24"/>
      <w:lang w:val="en-US"/>
    </w:rPr>
  </w:style>
  <w:style w:type="paragraph" w:customStyle="1" w:styleId="1819">
    <w:name w:val="样式 样式 样式 标题 2 + 段前: 0.5 行 段后: 0.5 行 + 首行缩进:  2 字符 段前: 0.5 行 段后: ..."/>
    <w:basedOn w:val="1774"/>
    <w:uiPriority w:val="0"/>
    <w:pPr>
      <w:spacing w:before="50" w:beforeLines="0" w:after="50" w:line="360" w:lineRule="auto"/>
      <w:textAlignment w:val="baseline"/>
    </w:pPr>
    <w:rPr>
      <w:rFonts w:eastAsia="宋体"/>
      <w:snapToGrid w:val="0"/>
      <w:color w:val="000000"/>
    </w:rPr>
  </w:style>
  <w:style w:type="paragraph" w:customStyle="1" w:styleId="1820">
    <w:name w:val="工程建设无节条标题"/>
    <w:basedOn w:val="1"/>
    <w:next w:val="748"/>
    <w:uiPriority w:val="0"/>
    <w:pPr>
      <w:tabs>
        <w:tab w:val="left" w:pos="735"/>
      </w:tabs>
    </w:pPr>
    <w:rPr>
      <w:rFonts w:cs="Calibri"/>
      <w:szCs w:val="20"/>
    </w:rPr>
  </w:style>
  <w:style w:type="paragraph" w:customStyle="1" w:styleId="1821">
    <w:name w:val="zbzw1"/>
    <w:basedOn w:val="1"/>
    <w:qFormat/>
    <w:uiPriority w:val="0"/>
    <w:pPr>
      <w:tabs>
        <w:tab w:val="left" w:pos="720"/>
      </w:tabs>
      <w:spacing w:line="380" w:lineRule="exact"/>
      <w:ind w:right="-76" w:firstLine="422" w:firstLineChars="200"/>
    </w:pPr>
    <w:rPr>
      <w:rFonts w:ascii="宋体" w:hAnsi="宋体"/>
      <w:b/>
      <w:color w:val="000000"/>
      <w:spacing w:val="-2"/>
      <w:kern w:val="0"/>
    </w:rPr>
  </w:style>
  <w:style w:type="paragraph" w:customStyle="1" w:styleId="1822">
    <w:name w:val="正文文本 21"/>
    <w:basedOn w:val="1"/>
    <w:uiPriority w:val="0"/>
    <w:pPr>
      <w:widowControl/>
      <w:overflowPunct w:val="0"/>
      <w:autoSpaceDE w:val="0"/>
      <w:autoSpaceDN w:val="0"/>
      <w:adjustRightInd w:val="0"/>
      <w:ind w:left="720" w:hanging="720"/>
      <w:jc w:val="left"/>
      <w:textAlignment w:val="baseline"/>
    </w:pPr>
    <w:rPr>
      <w:kern w:val="0"/>
      <w:sz w:val="24"/>
      <w:szCs w:val="20"/>
      <w:lang w:val="en-GB"/>
    </w:rPr>
  </w:style>
  <w:style w:type="paragraph" w:customStyle="1" w:styleId="1823">
    <w:name w:val="样式 wang正文 + 首行缩进:  2 字符1"/>
    <w:basedOn w:val="1636"/>
    <w:uiPriority w:val="0"/>
    <w:pPr>
      <w:ind w:firstLine="640"/>
    </w:pPr>
  </w:style>
  <w:style w:type="paragraph" w:customStyle="1" w:styleId="1824">
    <w:name w:val="Char Char Char1 Char Char Char Char"/>
    <w:basedOn w:val="1"/>
    <w:uiPriority w:val="0"/>
    <w:rPr>
      <w:rFonts w:ascii="Tahoma" w:hAnsi="Tahoma" w:cs="Calibri"/>
      <w:sz w:val="24"/>
      <w:szCs w:val="20"/>
    </w:rPr>
  </w:style>
  <w:style w:type="paragraph" w:customStyle="1" w:styleId="1825">
    <w:name w:val="院标"/>
    <w:basedOn w:val="1"/>
    <w:uiPriority w:val="0"/>
    <w:pPr>
      <w:adjustRightInd w:val="0"/>
      <w:spacing w:line="360" w:lineRule="auto"/>
      <w:jc w:val="center"/>
      <w:textAlignment w:val="baseline"/>
    </w:pPr>
    <w:rPr>
      <w:rFonts w:ascii="宋体" w:hAnsi="宋体" w:cs="Calibri"/>
      <w:kern w:val="0"/>
      <w:sz w:val="36"/>
      <w:szCs w:val="20"/>
    </w:rPr>
  </w:style>
  <w:style w:type="paragraph" w:customStyle="1" w:styleId="1826">
    <w:name w:val="Body Text 21"/>
    <w:basedOn w:val="1"/>
    <w:uiPriority w:val="0"/>
    <w:pPr>
      <w:adjustRightInd w:val="0"/>
      <w:spacing w:line="300" w:lineRule="auto"/>
      <w:jc w:val="center"/>
    </w:pPr>
    <w:rPr>
      <w:rFonts w:ascii="宋体" w:hAnsi="宋体" w:cs="Calibri"/>
      <w:sz w:val="24"/>
      <w:szCs w:val="20"/>
    </w:rPr>
  </w:style>
  <w:style w:type="paragraph" w:customStyle="1" w:styleId="1827">
    <w:name w:val="Char Char Char1 Char Char Char Char1"/>
    <w:basedOn w:val="1"/>
    <w:uiPriority w:val="0"/>
    <w:rPr>
      <w:rFonts w:ascii="Tahoma" w:hAnsi="Tahoma" w:cs="Calibri"/>
      <w:sz w:val="24"/>
      <w:szCs w:val="20"/>
    </w:rPr>
  </w:style>
  <w:style w:type="paragraph" w:customStyle="1" w:styleId="1828">
    <w:name w:val="样式 Times New Roman 行距: 1.5 倍行距"/>
    <w:basedOn w:val="1"/>
    <w:uiPriority w:val="0"/>
    <w:pPr>
      <w:spacing w:line="360" w:lineRule="auto"/>
      <w:ind w:firstLine="480" w:firstLineChars="200"/>
    </w:pPr>
    <w:rPr>
      <w:rFonts w:cs="Calibri"/>
      <w:kern w:val="24"/>
      <w:sz w:val="28"/>
      <w:szCs w:val="20"/>
    </w:rPr>
  </w:style>
  <w:style w:type="paragraph" w:customStyle="1" w:styleId="1829">
    <w:name w:val="正标题"/>
    <w:basedOn w:val="1"/>
    <w:uiPriority w:val="0"/>
    <w:pPr>
      <w:adjustRightInd w:val="0"/>
      <w:spacing w:before="360" w:line="360" w:lineRule="auto"/>
      <w:jc w:val="center"/>
      <w:textAlignment w:val="baseline"/>
    </w:pPr>
    <w:rPr>
      <w:rFonts w:eastAsia="黑体" w:cs="Calibri"/>
      <w:kern w:val="0"/>
      <w:sz w:val="72"/>
      <w:szCs w:val="20"/>
    </w:rPr>
  </w:style>
  <w:style w:type="paragraph" w:customStyle="1" w:styleId="1830">
    <w:name w:val="MTDisplayEquation"/>
    <w:basedOn w:val="1"/>
    <w:next w:val="1"/>
    <w:uiPriority w:val="0"/>
    <w:pPr>
      <w:tabs>
        <w:tab w:val="center" w:pos="4160"/>
        <w:tab w:val="right" w:pos="8320"/>
      </w:tabs>
      <w:overflowPunct w:val="0"/>
      <w:topLinePunct/>
      <w:adjustRightInd w:val="0"/>
      <w:snapToGrid w:val="0"/>
      <w:spacing w:line="560" w:lineRule="atLeast"/>
      <w:ind w:firstLine="560" w:firstLineChars="200"/>
      <w:textAlignment w:val="center"/>
    </w:pPr>
    <w:rPr>
      <w:rFonts w:ascii="宋体" w:hAnsi="宋体" w:cs="Calibri"/>
      <w:snapToGrid w:val="0"/>
      <w:kern w:val="0"/>
      <w:sz w:val="28"/>
      <w:szCs w:val="20"/>
    </w:rPr>
  </w:style>
  <w:style w:type="paragraph" w:customStyle="1" w:styleId="1831">
    <w:name w:val="工程建设无节图标题"/>
    <w:next w:val="748"/>
    <w:uiPriority w:val="0"/>
    <w:pPr>
      <w:jc w:val="center"/>
      <w:outlineLvl w:val="3"/>
    </w:pPr>
    <w:rPr>
      <w:rFonts w:ascii="Times New Roman" w:hAnsi="Times New Roman" w:eastAsia="黑体" w:cs="Calibri"/>
      <w:b/>
      <w:lang w:val="en-US" w:eastAsia="zh-CN" w:bidi="ar-SA"/>
    </w:rPr>
  </w:style>
  <w:style w:type="paragraph" w:customStyle="1" w:styleId="1832">
    <w:name w:val="RFI Heading 3rd Level"/>
    <w:basedOn w:val="1"/>
    <w:uiPriority w:val="0"/>
    <w:pPr>
      <w:widowControl/>
      <w:numPr>
        <w:ilvl w:val="0"/>
        <w:numId w:val="2"/>
      </w:numPr>
      <w:tabs>
        <w:tab w:val="left" w:pos="720"/>
      </w:tabs>
      <w:jc w:val="left"/>
    </w:pPr>
    <w:rPr>
      <w:rFonts w:ascii="Arial (W1)" w:hAnsi="Arial (W1)"/>
      <w:color w:val="000000"/>
      <w:kern w:val="0"/>
      <w:sz w:val="24"/>
      <w:lang w:eastAsia="en-US"/>
    </w:rPr>
  </w:style>
  <w:style w:type="paragraph" w:customStyle="1" w:styleId="1833">
    <w:name w:val="Table_Title"/>
    <w:basedOn w:val="1"/>
    <w:uiPriority w:val="0"/>
    <w:rPr>
      <w:rFonts w:cs="Calibri"/>
      <w:sz w:val="24"/>
      <w:szCs w:val="20"/>
    </w:rPr>
  </w:style>
  <w:style w:type="paragraph" w:customStyle="1" w:styleId="1834">
    <w:name w:val="条文说明"/>
    <w:basedOn w:val="748"/>
    <w:uiPriority w:val="0"/>
    <w:pPr>
      <w:tabs>
        <w:tab w:val="clear" w:pos="1680"/>
      </w:tabs>
      <w:autoSpaceDE/>
      <w:autoSpaceDN/>
      <w:ind w:left="0"/>
      <w:outlineLvl w:val="0"/>
    </w:pPr>
    <w:rPr>
      <w:rFonts w:hAnsi="Calibri" w:cs="Calibri"/>
    </w:rPr>
  </w:style>
  <w:style w:type="paragraph" w:customStyle="1" w:styleId="1835">
    <w:name w:val="style18"/>
    <w:basedOn w:val="1"/>
    <w:uiPriority w:val="0"/>
    <w:pPr>
      <w:widowControl/>
      <w:spacing w:before="100" w:beforeAutospacing="1" w:after="100" w:afterAutospacing="1"/>
      <w:jc w:val="left"/>
    </w:pPr>
    <w:rPr>
      <w:rFonts w:ascii="宋体" w:hAnsi="宋体" w:cs="宋体"/>
      <w:kern w:val="0"/>
      <w:sz w:val="24"/>
    </w:rPr>
  </w:style>
  <w:style w:type="paragraph" w:customStyle="1" w:styleId="1836">
    <w:name w:val="样式 标题 1 + 黑体 四号 加粗 自动设置 段前: 15.6 磅 段后: 15.6 磅 行距: 单倍行距"/>
    <w:basedOn w:val="8"/>
    <w:uiPriority w:val="0"/>
    <w:pPr>
      <w:keepLines w:val="0"/>
      <w:adjustRightInd/>
      <w:spacing w:before="312" w:after="312" w:line="240" w:lineRule="auto"/>
      <w:ind w:firstLine="104" w:firstLineChars="37"/>
      <w:textAlignment w:val="auto"/>
    </w:pPr>
    <w:rPr>
      <w:rFonts w:ascii="黑体" w:hAnsi="宋体" w:eastAsia="黑体" w:cs="Calibri"/>
      <w:b w:val="0"/>
      <w:sz w:val="28"/>
      <w:lang w:val="en-US"/>
    </w:rPr>
  </w:style>
  <w:style w:type="paragraph" w:customStyle="1" w:styleId="1837">
    <w:name w:val="1a"/>
    <w:basedOn w:val="1"/>
    <w:uiPriority w:val="0"/>
    <w:pPr>
      <w:widowControl/>
      <w:topLinePunct/>
      <w:spacing w:line="480" w:lineRule="auto"/>
      <w:jc w:val="left"/>
    </w:pPr>
    <w:rPr>
      <w:rFonts w:ascii="EU-F1" w:eastAsia="黑体" w:cs="Calibri"/>
      <w:color w:val="000000"/>
      <w:kern w:val="21"/>
      <w:szCs w:val="20"/>
    </w:rPr>
  </w:style>
  <w:style w:type="paragraph" w:customStyle="1" w:styleId="1838">
    <w:name w:val="Char1 Char Char Char Char Char Char1"/>
    <w:basedOn w:val="1"/>
    <w:uiPriority w:val="0"/>
    <w:rPr>
      <w:rFonts w:ascii="Tahoma" w:hAnsi="Tahoma"/>
      <w:sz w:val="24"/>
      <w:szCs w:val="20"/>
    </w:rPr>
  </w:style>
  <w:style w:type="paragraph" w:customStyle="1" w:styleId="1839">
    <w:name w:val="朱1"/>
    <w:basedOn w:val="1"/>
    <w:uiPriority w:val="0"/>
    <w:pPr>
      <w:keepNext/>
      <w:topLinePunct/>
      <w:textAlignment w:val="baseline"/>
      <w:outlineLvl w:val="0"/>
    </w:pPr>
    <w:rPr>
      <w:rFonts w:ascii="EU-F1" w:eastAsia="黑体" w:cs="Calibri"/>
      <w:b/>
      <w:kern w:val="21"/>
      <w:szCs w:val="20"/>
    </w:rPr>
  </w:style>
  <w:style w:type="paragraph" w:customStyle="1" w:styleId="1840">
    <w:name w:val="xl91"/>
    <w:basedOn w:val="1"/>
    <w:uiPriority w:val="0"/>
    <w:pPr>
      <w:widowControl/>
      <w:pBdr>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1841">
    <w:name w:val="表"/>
    <w:basedOn w:val="1164"/>
    <w:uiPriority w:val="0"/>
    <w:pPr>
      <w:spacing w:before="160" w:after="60" w:line="312" w:lineRule="exact"/>
    </w:pPr>
    <w:rPr>
      <w:rFonts w:ascii="EU-F1"/>
      <w:kern w:val="21"/>
      <w:sz w:val="21"/>
    </w:rPr>
  </w:style>
  <w:style w:type="paragraph" w:customStyle="1" w:styleId="1842">
    <w:name w:val="Char Char2 Char Char Char Char Char Char Char Char Char Char Char Char Char Char Char Char"/>
    <w:basedOn w:val="1"/>
    <w:uiPriority w:val="0"/>
    <w:rPr>
      <w:rFonts w:cs="Calibri"/>
      <w:szCs w:val="20"/>
    </w:rPr>
  </w:style>
  <w:style w:type="paragraph" w:customStyle="1" w:styleId="1843">
    <w:name w:val="附录二"/>
    <w:basedOn w:val="47"/>
    <w:uiPriority w:val="0"/>
    <w:pPr>
      <w:spacing w:line="312" w:lineRule="exact"/>
    </w:pPr>
    <w:rPr>
      <w:rFonts w:ascii="E-F1" w:hAnsi="Times New Roman" w:eastAsia="黑体" w:cs="Calibri"/>
      <w:kern w:val="21"/>
      <w:sz w:val="21"/>
      <w:szCs w:val="20"/>
      <w:lang w:val="en-US"/>
    </w:rPr>
  </w:style>
  <w:style w:type="paragraph" w:customStyle="1" w:styleId="1844">
    <w:name w:val="正文标题1"/>
    <w:basedOn w:val="1"/>
    <w:next w:val="1"/>
    <w:uiPriority w:val="0"/>
    <w:pPr>
      <w:tabs>
        <w:tab w:val="left" w:pos="360"/>
        <w:tab w:val="left" w:pos="425"/>
      </w:tabs>
      <w:topLinePunct/>
      <w:spacing w:before="120" w:after="120" w:line="360" w:lineRule="auto"/>
      <w:ind w:left="425" w:hanging="425"/>
    </w:pPr>
    <w:rPr>
      <w:rFonts w:cs="Calibri"/>
      <w:b/>
      <w:sz w:val="32"/>
      <w:szCs w:val="20"/>
    </w:rPr>
  </w:style>
  <w:style w:type="paragraph" w:customStyle="1" w:styleId="1845">
    <w:name w:val="2"/>
    <w:basedOn w:val="24"/>
    <w:next w:val="34"/>
    <w:uiPriority w:val="0"/>
    <w:pPr>
      <w:widowControl w:val="0"/>
      <w:autoSpaceDE w:val="0"/>
      <w:autoSpaceDN w:val="0"/>
      <w:adjustRightInd w:val="0"/>
      <w:spacing w:after="120"/>
      <w:ind w:left="420" w:firstLine="0"/>
      <w:textAlignment w:val="baseline"/>
    </w:pPr>
    <w:rPr>
      <w:rFonts w:ascii="宋体" w:hAnsi="Tms Rmn" w:cs="Calibri"/>
      <w:sz w:val="21"/>
      <w:lang w:val="en-US"/>
    </w:rPr>
  </w:style>
  <w:style w:type="paragraph" w:customStyle="1" w:styleId="1846">
    <w:name w:val="样式 样式 样式 样式 标题 2 + 段前: 0.5 行 段后: 0.5 行 + 首行缩进:  2 字符 段前: 0.5 行 段..."/>
    <w:basedOn w:val="1819"/>
    <w:uiPriority w:val="0"/>
    <w:pPr>
      <w:spacing w:before="178" w:after="178"/>
    </w:pPr>
    <w:rPr>
      <w:rFonts w:ascii="黑体"/>
    </w:rPr>
  </w:style>
  <w:style w:type="paragraph" w:customStyle="1" w:styleId="1847">
    <w:name w:val="RFI Heading 2nd Level"/>
    <w:basedOn w:val="1"/>
    <w:uiPriority w:val="0"/>
    <w:pPr>
      <w:widowControl/>
      <w:numPr>
        <w:ilvl w:val="1"/>
        <w:numId w:val="2"/>
      </w:numPr>
      <w:tabs>
        <w:tab w:val="left" w:pos="720"/>
      </w:tabs>
      <w:jc w:val="left"/>
    </w:pPr>
    <w:rPr>
      <w:rFonts w:ascii="Arial (W1)" w:hAnsi="Arial (W1)"/>
      <w:b/>
      <w:bCs/>
      <w:color w:val="0000FF"/>
      <w:kern w:val="0"/>
      <w:sz w:val="28"/>
      <w:lang w:eastAsia="en-US"/>
    </w:rPr>
  </w:style>
  <w:style w:type="paragraph" w:customStyle="1" w:styleId="1848">
    <w:name w:val="图形标题"/>
    <w:basedOn w:val="25"/>
    <w:uiPriority w:val="0"/>
    <w:pPr>
      <w:topLinePunct/>
      <w:ind w:firstLine="0" w:firstLineChars="0"/>
      <w:jc w:val="center"/>
    </w:pPr>
    <w:rPr>
      <w:rFonts w:ascii="宋体" w:hAnsi="Plotter" w:cs="Calibri"/>
      <w:b w:val="0"/>
      <w:bCs w:val="0"/>
      <w:color w:val="auto"/>
      <w:sz w:val="21"/>
      <w:szCs w:val="20"/>
    </w:rPr>
  </w:style>
  <w:style w:type="paragraph" w:customStyle="1" w:styleId="1849">
    <w:name w:val="Pa3"/>
    <w:basedOn w:val="1"/>
    <w:next w:val="1"/>
    <w:uiPriority w:val="0"/>
    <w:pPr>
      <w:autoSpaceDE w:val="0"/>
      <w:autoSpaceDN w:val="0"/>
      <w:adjustRightInd w:val="0"/>
      <w:spacing w:line="191" w:lineRule="atLeast"/>
      <w:jc w:val="left"/>
    </w:pPr>
    <w:rPr>
      <w:rFonts w:ascii="Linotype Univers 330 Light" w:eastAsia="Linotype Univers 330 Light"/>
      <w:kern w:val="0"/>
      <w:sz w:val="24"/>
    </w:rPr>
  </w:style>
  <w:style w:type="paragraph" w:customStyle="1" w:styleId="1850">
    <w:name w:val="Char1 Char Char Char Char"/>
    <w:basedOn w:val="30"/>
    <w:uiPriority w:val="0"/>
    <w:pPr>
      <w:widowControl w:val="0"/>
      <w:jc w:val="both"/>
    </w:pPr>
    <w:rPr>
      <w:rFonts w:ascii="Tahoma" w:hAnsi="Tahoma" w:cs="Tahoma"/>
      <w:sz w:val="18"/>
      <w:szCs w:val="24"/>
      <w:lang w:val="en-US"/>
    </w:rPr>
  </w:style>
  <w:style w:type="paragraph" w:customStyle="1" w:styleId="1851">
    <w:name w:val="1 Char Char Char Char"/>
    <w:basedOn w:val="1"/>
    <w:uiPriority w:val="0"/>
    <w:rPr>
      <w:rFonts w:cs="Calibri"/>
      <w:sz w:val="24"/>
      <w:szCs w:val="20"/>
    </w:rPr>
  </w:style>
  <w:style w:type="paragraph" w:customStyle="1" w:styleId="1852">
    <w:name w:val="font1"/>
    <w:basedOn w:val="1"/>
    <w:uiPriority w:val="0"/>
    <w:pPr>
      <w:widowControl/>
      <w:topLinePunct/>
      <w:spacing w:before="100" w:beforeAutospacing="1" w:after="100" w:afterAutospacing="1"/>
      <w:jc w:val="left"/>
    </w:pPr>
    <w:rPr>
      <w:rFonts w:hint="eastAsia" w:ascii="宋体" w:hAnsi="宋体" w:cs="Calibri"/>
      <w:kern w:val="0"/>
      <w:sz w:val="24"/>
      <w:szCs w:val="20"/>
    </w:rPr>
  </w:style>
  <w:style w:type="paragraph" w:customStyle="1" w:styleId="1853">
    <w:name w:val="Test2"/>
    <w:basedOn w:val="9"/>
    <w:uiPriority w:val="0"/>
    <w:pPr>
      <w:keepNext w:val="0"/>
      <w:keepLines w:val="0"/>
      <w:widowControl/>
      <w:tabs>
        <w:tab w:val="left" w:pos="774"/>
      </w:tabs>
      <w:autoSpaceDE w:val="0"/>
      <w:autoSpaceDN w:val="0"/>
      <w:snapToGrid w:val="0"/>
      <w:spacing w:before="360" w:after="360" w:line="240" w:lineRule="atLeast"/>
      <w:ind w:left="774" w:hanging="576"/>
      <w:jc w:val="left"/>
      <w:textAlignment w:val="auto"/>
    </w:pPr>
    <w:rPr>
      <w:rFonts w:ascii="宋体" w:eastAsia="宋体"/>
      <w:b w:val="0"/>
      <w:snapToGrid w:val="0"/>
      <w:sz w:val="28"/>
      <w:szCs w:val="32"/>
      <w:lang w:val="en-US"/>
    </w:rPr>
  </w:style>
  <w:style w:type="paragraph" w:customStyle="1" w:styleId="1854">
    <w:name w:val="缺省文本"/>
    <w:basedOn w:val="1"/>
    <w:uiPriority w:val="0"/>
    <w:pPr>
      <w:autoSpaceDE w:val="0"/>
      <w:autoSpaceDN w:val="0"/>
      <w:adjustRightInd w:val="0"/>
      <w:jc w:val="left"/>
    </w:pPr>
    <w:rPr>
      <w:rFonts w:cs="Calibri"/>
      <w:kern w:val="0"/>
      <w:sz w:val="24"/>
      <w:szCs w:val="20"/>
    </w:rPr>
  </w:style>
  <w:style w:type="paragraph" w:customStyle="1" w:styleId="1855">
    <w:name w:val="xl4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Calibri"/>
      <w:b/>
      <w:kern w:val="0"/>
      <w:sz w:val="16"/>
      <w:szCs w:val="20"/>
    </w:rPr>
  </w:style>
  <w:style w:type="paragraph" w:customStyle="1" w:styleId="1856">
    <w:name w:val="xl4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Calibri"/>
      <w:kern w:val="0"/>
      <w:sz w:val="20"/>
      <w:szCs w:val="20"/>
    </w:rPr>
  </w:style>
  <w:style w:type="paragraph" w:customStyle="1" w:styleId="1857">
    <w:name w:val="Char Char7 Char1"/>
    <w:basedOn w:val="1"/>
    <w:uiPriority w:val="0"/>
    <w:pPr>
      <w:tabs>
        <w:tab w:val="left" w:pos="425"/>
      </w:tabs>
      <w:ind w:left="420" w:leftChars="200" w:firstLine="270" w:firstLineChars="150"/>
    </w:pPr>
  </w:style>
  <w:style w:type="paragraph" w:customStyle="1" w:styleId="1858">
    <w:name w:val="样式"/>
    <w:basedOn w:val="1"/>
    <w:uiPriority w:val="0"/>
    <w:pPr>
      <w:autoSpaceDE w:val="0"/>
      <w:autoSpaceDN w:val="0"/>
      <w:adjustRightInd w:val="0"/>
      <w:snapToGrid w:val="0"/>
      <w:spacing w:before="120" w:after="120" w:line="360" w:lineRule="auto"/>
      <w:jc w:val="left"/>
    </w:pPr>
    <w:rPr>
      <w:rFonts w:ascii="宋体"/>
      <w:kern w:val="0"/>
      <w:sz w:val="24"/>
      <w:szCs w:val="20"/>
    </w:rPr>
  </w:style>
  <w:style w:type="paragraph" w:customStyle="1" w:styleId="1859">
    <w:name w:val="Pa5"/>
    <w:basedOn w:val="167"/>
    <w:next w:val="167"/>
    <w:uiPriority w:val="0"/>
    <w:pPr>
      <w:spacing w:after="60" w:line="161" w:lineRule="atLeast"/>
    </w:pPr>
    <w:rPr>
      <w:rFonts w:ascii="Univers LT Std 57 Cn" w:hAnsi="Univers LT Std 57 Cn" w:eastAsia="宋体"/>
      <w:color w:val="auto"/>
    </w:rPr>
  </w:style>
  <w:style w:type="paragraph" w:customStyle="1" w:styleId="1860">
    <w:name w:val="二级标题"/>
    <w:basedOn w:val="9"/>
    <w:uiPriority w:val="0"/>
    <w:pPr>
      <w:tabs>
        <w:tab w:val="left" w:pos="6840"/>
      </w:tabs>
      <w:topLinePunct/>
      <w:autoSpaceDE w:val="0"/>
      <w:autoSpaceDN w:val="0"/>
      <w:spacing w:before="312" w:beforeLines="100" w:after="156" w:afterLines="50" w:line="240" w:lineRule="auto"/>
      <w:ind w:firstLine="200" w:firstLineChars="200"/>
    </w:pPr>
    <w:rPr>
      <w:rFonts w:cs="Calibri"/>
      <w:sz w:val="24"/>
      <w:lang w:val="en-US"/>
    </w:rPr>
  </w:style>
  <w:style w:type="paragraph" w:customStyle="1" w:styleId="1861">
    <w:name w:val="xl88"/>
    <w:basedOn w:val="1"/>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1862">
    <w:name w:val="Char Char Char Char1 Char Char1"/>
    <w:basedOn w:val="1"/>
    <w:uiPriority w:val="0"/>
    <w:rPr>
      <w:rFonts w:cs="Calibri"/>
      <w:szCs w:val="20"/>
    </w:rPr>
  </w:style>
  <w:style w:type="paragraph" w:customStyle="1" w:styleId="1863">
    <w:name w:val="标准"/>
    <w:basedOn w:val="1"/>
    <w:uiPriority w:val="0"/>
    <w:pPr>
      <w:adjustRightInd w:val="0"/>
      <w:spacing w:line="312" w:lineRule="atLeast"/>
    </w:pPr>
    <w:rPr>
      <w:rFonts w:ascii="楷体_GB2312" w:eastAsia="楷体_GB2312" w:cs="Calibri"/>
      <w:kern w:val="0"/>
      <w:szCs w:val="20"/>
    </w:rPr>
  </w:style>
  <w:style w:type="paragraph" w:customStyle="1" w:styleId="1864">
    <w:name w:val="_Style 33"/>
    <w:basedOn w:val="1"/>
    <w:uiPriority w:val="0"/>
  </w:style>
  <w:style w:type="paragraph" w:customStyle="1" w:styleId="1865">
    <w:name w:val="标题二"/>
    <w:basedOn w:val="9"/>
    <w:uiPriority w:val="0"/>
    <w:pPr>
      <w:keepNext w:val="0"/>
      <w:keepLines w:val="0"/>
      <w:tabs>
        <w:tab w:val="left" w:pos="0"/>
        <w:tab w:val="left" w:pos="576"/>
      </w:tabs>
      <w:overflowPunct w:val="0"/>
      <w:topLinePunct/>
      <w:snapToGrid w:val="0"/>
      <w:spacing w:before="120" w:after="120" w:line="520" w:lineRule="atLeast"/>
      <w:jc w:val="left"/>
      <w:textAlignment w:val="center"/>
    </w:pPr>
    <w:rPr>
      <w:rFonts w:cs="Calibri"/>
      <w:snapToGrid w:val="0"/>
      <w:sz w:val="30"/>
      <w:lang w:val="en-US"/>
    </w:rPr>
  </w:style>
  <w:style w:type="paragraph" w:customStyle="1" w:styleId="1866">
    <w:name w:val="样式 样式 样式 样式 标题 1 + 首行缩进:  2 字符 段前: 1 行 段后: 1 行 + 黑色 首行缩进:  2 字符 ..."/>
    <w:basedOn w:val="1739"/>
    <w:uiPriority w:val="0"/>
    <w:pPr>
      <w:spacing w:before="357" w:beforeLines="0" w:after="357" w:afterLines="0"/>
    </w:pPr>
    <w:rPr>
      <w:sz w:val="24"/>
    </w:rPr>
  </w:style>
  <w:style w:type="paragraph" w:customStyle="1" w:styleId="1867">
    <w:name w:val="部分1"/>
    <w:basedOn w:val="1"/>
    <w:uiPriority w:val="0"/>
    <w:pPr>
      <w:keepNext/>
      <w:pageBreakBefore/>
      <w:tabs>
        <w:tab w:val="left" w:pos="720"/>
      </w:tabs>
      <w:autoSpaceDE w:val="0"/>
      <w:autoSpaceDN w:val="0"/>
      <w:adjustRightInd w:val="0"/>
      <w:spacing w:line="360" w:lineRule="auto"/>
      <w:jc w:val="center"/>
      <w:outlineLvl w:val="0"/>
    </w:pPr>
    <w:rPr>
      <w:rFonts w:eastAsia="黑体"/>
      <w:b/>
      <w:kern w:val="44"/>
      <w:sz w:val="36"/>
      <w:szCs w:val="20"/>
    </w:rPr>
  </w:style>
  <w:style w:type="paragraph" w:customStyle="1" w:styleId="1868">
    <w:name w:val="ST20_17"/>
    <w:basedOn w:val="11"/>
    <w:uiPriority w:val="0"/>
    <w:pPr>
      <w:autoSpaceDE w:val="0"/>
      <w:autoSpaceDN w:val="0"/>
      <w:spacing w:before="0" w:after="0" w:line="240" w:lineRule="atLeast"/>
      <w:textAlignment w:val="auto"/>
      <w:outlineLvl w:val="9"/>
    </w:pPr>
    <w:rPr>
      <w:rFonts w:ascii="宋体" w:hAnsi="Tms Rmn" w:eastAsia="宋体" w:cs="Calibri"/>
      <w:b w:val="0"/>
      <w:sz w:val="24"/>
      <w:lang w:val="en-US"/>
    </w:rPr>
  </w:style>
  <w:style w:type="paragraph" w:customStyle="1" w:styleId="1869">
    <w:name w:val="名称"/>
    <w:basedOn w:val="1"/>
    <w:next w:val="748"/>
    <w:uiPriority w:val="0"/>
    <w:pPr>
      <w:jc w:val="center"/>
    </w:pPr>
    <w:rPr>
      <w:rFonts w:ascii="黑体" w:eastAsia="黑体" w:cs="Calibri"/>
      <w:b/>
      <w:sz w:val="32"/>
      <w:szCs w:val="20"/>
    </w:rPr>
  </w:style>
  <w:style w:type="paragraph" w:customStyle="1" w:styleId="1870">
    <w:name w:val="正文文本缩进 31"/>
    <w:basedOn w:val="1"/>
    <w:uiPriority w:val="0"/>
    <w:pPr>
      <w:suppressAutoHyphens/>
      <w:topLinePunct/>
      <w:ind w:firstLine="360"/>
      <w:textAlignment w:val="baseline"/>
    </w:pPr>
    <w:rPr>
      <w:rFonts w:cs="Calibri"/>
      <w:kern w:val="1"/>
      <w:sz w:val="28"/>
      <w:szCs w:val="20"/>
      <w:lang w:eastAsia="ar-SA"/>
    </w:rPr>
  </w:style>
  <w:style w:type="paragraph" w:customStyle="1" w:styleId="1871">
    <w:name w:val="样式 (符号) 宋体 首行缩进:  2 字符"/>
    <w:basedOn w:val="1"/>
    <w:uiPriority w:val="0"/>
    <w:pPr>
      <w:spacing w:line="360" w:lineRule="auto"/>
      <w:ind w:firstLine="480" w:firstLineChars="200"/>
    </w:pPr>
    <w:rPr>
      <w:rFonts w:hAnsi="宋体" w:cs="Calibri"/>
      <w:sz w:val="28"/>
      <w:szCs w:val="20"/>
    </w:rPr>
  </w:style>
  <w:style w:type="paragraph" w:customStyle="1" w:styleId="1872">
    <w:name w:val="Table_#"/>
    <w:basedOn w:val="1"/>
    <w:next w:val="1833"/>
    <w:uiPriority w:val="0"/>
    <w:pPr>
      <w:keepNext/>
      <w:widowControl/>
      <w:tabs>
        <w:tab w:val="left" w:pos="794"/>
        <w:tab w:val="left" w:pos="1191"/>
        <w:tab w:val="left" w:pos="1588"/>
        <w:tab w:val="left" w:pos="1985"/>
      </w:tabs>
      <w:spacing w:before="560" w:after="120"/>
      <w:jc w:val="center"/>
    </w:pPr>
    <w:rPr>
      <w:rFonts w:cs="Calibri"/>
      <w:caps/>
      <w:kern w:val="0"/>
      <w:sz w:val="24"/>
      <w:szCs w:val="20"/>
      <w:lang w:val="en-GB"/>
    </w:rPr>
  </w:style>
  <w:style w:type="paragraph" w:customStyle="1" w:styleId="1873">
    <w:name w:val="附录表标题续表"/>
    <w:basedOn w:val="853"/>
    <w:next w:val="748"/>
    <w:uiPriority w:val="0"/>
    <w:pPr>
      <w:tabs>
        <w:tab w:val="left" w:pos="210"/>
        <w:tab w:val="clear" w:pos="1680"/>
      </w:tabs>
      <w:ind w:left="0" w:firstLine="0"/>
    </w:pPr>
    <w:rPr>
      <w:rFonts w:ascii="宋体" w:eastAsia="宋体" w:cs="Calibri"/>
    </w:rPr>
  </w:style>
  <w:style w:type="paragraph" w:customStyle="1" w:styleId="1874">
    <w:name w:val="TOP"/>
    <w:basedOn w:val="8"/>
    <w:uiPriority w:val="0"/>
    <w:pPr>
      <w:widowControl/>
      <w:adjustRightInd/>
      <w:spacing w:line="576" w:lineRule="auto"/>
      <w:jc w:val="center"/>
      <w:textAlignment w:val="auto"/>
    </w:pPr>
    <w:rPr>
      <w:rFonts w:ascii="隶书" w:eastAsia="隶书" w:cs="Calibri"/>
      <w:kern w:val="0"/>
      <w:sz w:val="52"/>
      <w:lang w:val="en-US"/>
    </w:rPr>
  </w:style>
  <w:style w:type="paragraph" w:customStyle="1" w:styleId="1875">
    <w:name w:val="标准小四"/>
    <w:basedOn w:val="1"/>
    <w:uiPriority w:val="0"/>
    <w:pPr>
      <w:autoSpaceDE w:val="0"/>
      <w:autoSpaceDN w:val="0"/>
      <w:adjustRightInd w:val="0"/>
      <w:spacing w:line="360" w:lineRule="auto"/>
      <w:ind w:firstLine="480" w:firstLineChars="200"/>
      <w:jc w:val="left"/>
    </w:pPr>
    <w:rPr>
      <w:rFonts w:ascii="Arial" w:hAnsi="Arial"/>
      <w:kern w:val="0"/>
      <w:sz w:val="24"/>
      <w:szCs w:val="21"/>
    </w:rPr>
  </w:style>
  <w:style w:type="paragraph" w:customStyle="1" w:styleId="1876">
    <w:name w:val="Char Char Char Char Char Char Char Char Char1 Char"/>
    <w:basedOn w:val="1"/>
    <w:uiPriority w:val="0"/>
  </w:style>
  <w:style w:type="paragraph" w:customStyle="1" w:styleId="1877">
    <w:name w:val="纯文本11"/>
    <w:basedOn w:val="1"/>
    <w:uiPriority w:val="0"/>
    <w:pPr>
      <w:suppressAutoHyphens/>
      <w:topLinePunct/>
    </w:pPr>
    <w:rPr>
      <w:rFonts w:ascii="宋体" w:hAnsi="宋体" w:cs="Calibri"/>
      <w:kern w:val="1"/>
      <w:szCs w:val="20"/>
      <w:lang w:eastAsia="ar-SA"/>
    </w:rPr>
  </w:style>
  <w:style w:type="paragraph" w:customStyle="1" w:styleId="1878">
    <w:name w:val="ZB3"/>
    <w:basedOn w:val="1"/>
    <w:uiPriority w:val="0"/>
    <w:pPr>
      <w:spacing w:before="60" w:after="60" w:line="400" w:lineRule="exact"/>
      <w:ind w:left="440" w:hanging="440" w:hangingChars="200"/>
      <w:outlineLvl w:val="2"/>
    </w:pPr>
    <w:rPr>
      <w:rFonts w:ascii="Consolas" w:hAnsi="Consolas" w:eastAsia="方正黑体_GBK" w:cs="Calibri"/>
      <w:kern w:val="0"/>
      <w:sz w:val="22"/>
      <w:szCs w:val="20"/>
    </w:rPr>
  </w:style>
  <w:style w:type="paragraph" w:customStyle="1" w:styleId="1879">
    <w:name w:val="Char Char Char Char Char Char Char Char Char Char1"/>
    <w:basedOn w:val="1"/>
    <w:uiPriority w:val="0"/>
    <w:pPr>
      <w:autoSpaceDE w:val="0"/>
      <w:autoSpaceDN w:val="0"/>
      <w:adjustRightInd w:val="0"/>
      <w:jc w:val="left"/>
    </w:pPr>
    <w:rPr>
      <w:rFonts w:ascii="仿宋_GB2312" w:eastAsia="仿宋_GB2312"/>
      <w:b/>
      <w:kern w:val="0"/>
      <w:sz w:val="32"/>
      <w:szCs w:val="32"/>
    </w:rPr>
  </w:style>
  <w:style w:type="paragraph" w:customStyle="1" w:styleId="1880">
    <w:name w:val="正文样式 首行缩进:  0.74 厘米"/>
    <w:basedOn w:val="1"/>
    <w:uiPriority w:val="0"/>
    <w:pPr>
      <w:autoSpaceDE w:val="0"/>
      <w:autoSpaceDN w:val="0"/>
      <w:adjustRightInd w:val="0"/>
      <w:spacing w:before="156" w:beforeLines="50" w:line="360" w:lineRule="auto"/>
      <w:ind w:firstLine="420"/>
      <w:jc w:val="left"/>
    </w:pPr>
    <w:rPr>
      <w:rFonts w:cs="宋体"/>
      <w:kern w:val="0"/>
      <w:sz w:val="24"/>
      <w:szCs w:val="20"/>
    </w:rPr>
  </w:style>
  <w:style w:type="paragraph" w:customStyle="1" w:styleId="1881">
    <w:name w:val="样式 标题 1章标题 1-*+h11st levelSection Headl1b1featurehead标题..."/>
    <w:basedOn w:val="8"/>
    <w:uiPriority w:val="0"/>
    <w:pPr>
      <w:topLinePunct/>
      <w:adjustRightInd/>
      <w:spacing w:before="0" w:after="0" w:line="480" w:lineRule="auto"/>
    </w:pPr>
    <w:rPr>
      <w:rFonts w:eastAsia="黑体" w:cs="Calibri"/>
      <w:b w:val="0"/>
      <w:kern w:val="2"/>
      <w:sz w:val="32"/>
      <w:lang w:val="en-US"/>
    </w:rPr>
  </w:style>
  <w:style w:type="paragraph" w:customStyle="1" w:styleId="1882">
    <w:name w:val="Char1 Char Char Char Char1"/>
    <w:basedOn w:val="30"/>
    <w:uiPriority w:val="0"/>
    <w:pPr>
      <w:widowControl w:val="0"/>
      <w:jc w:val="both"/>
    </w:pPr>
    <w:rPr>
      <w:rFonts w:ascii="Tahoma" w:hAnsi="Tahoma" w:cs="Tahoma"/>
      <w:sz w:val="18"/>
      <w:szCs w:val="24"/>
      <w:lang w:val="en-US"/>
    </w:rPr>
  </w:style>
  <w:style w:type="paragraph" w:customStyle="1" w:styleId="1883">
    <w:name w:val="正文表标题续表"/>
    <w:basedOn w:val="970"/>
    <w:next w:val="748"/>
    <w:uiPriority w:val="0"/>
    <w:pPr>
      <w:jc w:val="right"/>
    </w:pPr>
    <w:rPr>
      <w:rFonts w:ascii="宋体" w:eastAsia="宋体" w:cs="Calibri"/>
    </w:rPr>
  </w:style>
  <w:style w:type="paragraph" w:customStyle="1" w:styleId="1884">
    <w:name w:val="样式 首行缩进:  2 字符"/>
    <w:basedOn w:val="1"/>
    <w:uiPriority w:val="0"/>
    <w:pPr>
      <w:spacing w:line="360" w:lineRule="auto"/>
      <w:ind w:firstLine="480" w:firstLineChars="200"/>
    </w:pPr>
    <w:rPr>
      <w:rFonts w:cs="Calibri"/>
      <w:sz w:val="28"/>
      <w:szCs w:val="20"/>
    </w:rPr>
  </w:style>
  <w:style w:type="paragraph" w:customStyle="1" w:styleId="1885">
    <w:name w:val="NICMAN Body Text"/>
    <w:basedOn w:val="1"/>
    <w:next w:val="4"/>
    <w:uiPriority w:val="0"/>
    <w:pPr>
      <w:autoSpaceDE w:val="0"/>
      <w:autoSpaceDN w:val="0"/>
      <w:adjustRightInd w:val="0"/>
      <w:spacing w:after="120"/>
      <w:jc w:val="left"/>
    </w:pPr>
    <w:rPr>
      <w:kern w:val="0"/>
      <w:sz w:val="20"/>
      <w:szCs w:val="20"/>
    </w:rPr>
  </w:style>
  <w:style w:type="paragraph" w:customStyle="1" w:styleId="1886">
    <w:name w:val="标书正文带编号"/>
    <w:basedOn w:val="1"/>
    <w:uiPriority w:val="0"/>
    <w:pPr>
      <w:tabs>
        <w:tab w:val="left" w:pos="397"/>
      </w:tabs>
      <w:autoSpaceDE w:val="0"/>
      <w:autoSpaceDN w:val="0"/>
      <w:adjustRightInd w:val="0"/>
      <w:ind w:firstLine="397"/>
      <w:jc w:val="left"/>
    </w:pPr>
    <w:rPr>
      <w:rFonts w:cs="宋体"/>
      <w:kern w:val="0"/>
      <w:sz w:val="20"/>
      <w:szCs w:val="21"/>
    </w:rPr>
  </w:style>
  <w:style w:type="paragraph" w:customStyle="1" w:styleId="1887">
    <w:name w:val="表文"/>
    <w:basedOn w:val="1"/>
    <w:uiPriority w:val="0"/>
    <w:pPr>
      <w:adjustRightInd w:val="0"/>
      <w:spacing w:before="40" w:after="40"/>
    </w:pPr>
    <w:rPr>
      <w:rFonts w:cs="Calibri"/>
      <w:kern w:val="0"/>
      <w:sz w:val="15"/>
      <w:szCs w:val="20"/>
    </w:rPr>
  </w:style>
  <w:style w:type="paragraph" w:customStyle="1" w:styleId="1888">
    <w:name w:val="列表内容"/>
    <w:basedOn w:val="1"/>
    <w:next w:val="1"/>
    <w:uiPriority w:val="0"/>
    <w:pPr>
      <w:widowControl/>
      <w:autoSpaceDE w:val="0"/>
      <w:autoSpaceDN w:val="0"/>
      <w:adjustRightInd w:val="0"/>
      <w:ind w:firstLine="200"/>
      <w:jc w:val="left"/>
    </w:pPr>
    <w:rPr>
      <w:kern w:val="0"/>
      <w:sz w:val="18"/>
      <w:szCs w:val="20"/>
    </w:rPr>
  </w:style>
  <w:style w:type="paragraph" w:customStyle="1" w:styleId="1889">
    <w:name w:val="术语定义二级条标题"/>
    <w:basedOn w:val="1754"/>
    <w:next w:val="748"/>
    <w:uiPriority w:val="0"/>
  </w:style>
  <w:style w:type="paragraph" w:customStyle="1" w:styleId="1890">
    <w:name w:val="样式 正文1 + 小四 行距: 最小值 22.5 磅"/>
    <w:basedOn w:val="643"/>
    <w:uiPriority w:val="0"/>
    <w:pPr>
      <w:widowControl w:val="0"/>
      <w:tabs>
        <w:tab w:val="left" w:pos="0"/>
        <w:tab w:val="left" w:pos="567"/>
      </w:tabs>
      <w:topLinePunct/>
      <w:adjustRightInd w:val="0"/>
      <w:snapToGrid w:val="0"/>
      <w:spacing w:line="450" w:lineRule="atLeast"/>
      <w:ind w:left="0" w:firstLine="496" w:firstLineChars="200"/>
    </w:pPr>
    <w:rPr>
      <w:rFonts w:hAnsi="宋体" w:cs="宋体"/>
      <w:spacing w:val="4"/>
      <w:kern w:val="0"/>
      <w:lang w:val="en-US"/>
    </w:rPr>
  </w:style>
  <w:style w:type="paragraph" w:customStyle="1" w:styleId="1891">
    <w:name w:val="标题 2aaa"/>
    <w:basedOn w:val="1"/>
    <w:uiPriority w:val="0"/>
    <w:pPr>
      <w:keepNext/>
      <w:keepLines/>
      <w:spacing w:line="360" w:lineRule="auto"/>
      <w:jc w:val="center"/>
    </w:pPr>
    <w:rPr>
      <w:rFonts w:ascii="仿宋_GB2312" w:hAnsi="宋体" w:eastAsia="仿宋_GB2312" w:cs="Calibri"/>
      <w:b/>
      <w:color w:val="000000"/>
      <w:sz w:val="28"/>
      <w:szCs w:val="20"/>
    </w:rPr>
  </w:style>
  <w:style w:type="paragraph" w:customStyle="1" w:styleId="1892">
    <w:name w:val="Hhh"/>
    <w:basedOn w:val="1"/>
    <w:uiPriority w:val="0"/>
    <w:pPr>
      <w:overflowPunct w:val="0"/>
      <w:topLinePunct/>
      <w:ind w:firstLine="420" w:firstLineChars="200"/>
    </w:pPr>
    <w:rPr>
      <w:rFonts w:eastAsia="黑体" w:cs="Calibri"/>
      <w:color w:val="000000"/>
      <w:szCs w:val="20"/>
    </w:rPr>
  </w:style>
  <w:style w:type="paragraph" w:customStyle="1" w:styleId="1893">
    <w:name w:val="工程建设正文表标题续表"/>
    <w:basedOn w:val="1800"/>
    <w:next w:val="748"/>
    <w:uiPriority w:val="0"/>
    <w:pPr>
      <w:tabs>
        <w:tab w:val="clear" w:pos="210"/>
      </w:tabs>
      <w:ind w:firstLine="50" w:firstLineChars="50"/>
    </w:pPr>
    <w:rPr>
      <w:rFonts w:ascii="宋体" w:eastAsia="宋体"/>
      <w:b w:val="0"/>
    </w:rPr>
  </w:style>
  <w:style w:type="paragraph" w:customStyle="1" w:styleId="1894">
    <w:name w:val="xl85"/>
    <w:basedOn w:val="1"/>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1895">
    <w:name w:val="正文－恩普"/>
    <w:basedOn w:val="24"/>
    <w:uiPriority w:val="0"/>
    <w:pPr>
      <w:widowControl w:val="0"/>
      <w:spacing w:line="360" w:lineRule="auto"/>
      <w:ind w:firstLine="200" w:firstLineChars="200"/>
      <w:jc w:val="both"/>
    </w:pPr>
    <w:rPr>
      <w:rFonts w:ascii="仿宋_GB2312"/>
      <w:b/>
      <w:kern w:val="2"/>
      <w:sz w:val="24"/>
      <w:szCs w:val="24"/>
      <w:lang w:val="en-US"/>
    </w:rPr>
  </w:style>
  <w:style w:type="paragraph" w:customStyle="1" w:styleId="1896">
    <w:name w:val="样式 1"/>
    <w:basedOn w:val="8"/>
    <w:uiPriority w:val="0"/>
    <w:pPr>
      <w:keepNext w:val="0"/>
      <w:keepLines w:val="0"/>
      <w:topLinePunct/>
      <w:adjustRightInd/>
      <w:spacing w:before="0" w:after="0" w:line="240" w:lineRule="auto"/>
    </w:pPr>
    <w:rPr>
      <w:rFonts w:ascii="EU-F1" w:eastAsia="黑体" w:cs="Calibri"/>
      <w:b w:val="0"/>
      <w:kern w:val="21"/>
      <w:sz w:val="21"/>
      <w:lang w:val="en-US"/>
    </w:rPr>
  </w:style>
  <w:style w:type="paragraph" w:customStyle="1" w:styleId="1897">
    <w:name w:val="注标题"/>
    <w:basedOn w:val="1"/>
    <w:uiPriority w:val="0"/>
    <w:pPr>
      <w:topLinePunct/>
    </w:pPr>
    <w:rPr>
      <w:rFonts w:cs="Calibri"/>
      <w:sz w:val="18"/>
      <w:szCs w:val="20"/>
    </w:rPr>
  </w:style>
  <w:style w:type="paragraph" w:customStyle="1" w:styleId="1898">
    <w:name w:val="样式 四号 首行缩进:  1 厘米"/>
    <w:basedOn w:val="1"/>
    <w:uiPriority w:val="0"/>
    <w:pPr>
      <w:spacing w:line="440" w:lineRule="exact"/>
      <w:ind w:firstLine="567"/>
    </w:pPr>
    <w:rPr>
      <w:rFonts w:cs="宋体"/>
      <w:sz w:val="28"/>
      <w:szCs w:val="20"/>
    </w:rPr>
  </w:style>
  <w:style w:type="paragraph" w:customStyle="1" w:styleId="1899">
    <w:name w:val="样式 标题 1 + 三号"/>
    <w:basedOn w:val="8"/>
    <w:uiPriority w:val="0"/>
    <w:pPr>
      <w:adjustRightInd/>
      <w:spacing w:before="120" w:after="0" w:line="300" w:lineRule="auto"/>
      <w:ind w:firstLine="420"/>
      <w:textAlignment w:val="auto"/>
    </w:pPr>
    <w:rPr>
      <w:rFonts w:cs="Calibri"/>
      <w:sz w:val="32"/>
      <w:lang w:val="en-US"/>
    </w:rPr>
  </w:style>
  <w:style w:type="paragraph" w:customStyle="1" w:styleId="1900">
    <w:name w:val="标题 4aaa"/>
    <w:basedOn w:val="1"/>
    <w:uiPriority w:val="0"/>
    <w:pPr>
      <w:keepNext/>
      <w:keepLines/>
      <w:spacing w:line="360" w:lineRule="auto"/>
    </w:pPr>
    <w:rPr>
      <w:rFonts w:ascii="宋体" w:hAnsi="宋体" w:cs="Calibri"/>
      <w:b/>
      <w:sz w:val="24"/>
      <w:szCs w:val="20"/>
    </w:rPr>
  </w:style>
  <w:style w:type="paragraph" w:customStyle="1" w:styleId="1901">
    <w:name w:val="工程建设公式标题"/>
    <w:basedOn w:val="1782"/>
    <w:uiPriority w:val="0"/>
    <w:pPr>
      <w:jc w:val="center"/>
      <w:outlineLvl w:val="6"/>
    </w:pPr>
  </w:style>
  <w:style w:type="paragraph" w:customStyle="1" w:styleId="1902">
    <w:name w:val="正文 + 小四"/>
    <w:basedOn w:val="1"/>
    <w:uiPriority w:val="0"/>
    <w:pPr>
      <w:topLinePunct/>
      <w:spacing w:line="360" w:lineRule="auto"/>
      <w:ind w:firstLine="480" w:firstLineChars="200"/>
      <w:jc w:val="left"/>
      <w:outlineLvl w:val="3"/>
    </w:pPr>
    <w:rPr>
      <w:rFonts w:cs="Calibri"/>
      <w:sz w:val="24"/>
      <w:szCs w:val="20"/>
    </w:rPr>
  </w:style>
  <w:style w:type="paragraph" w:customStyle="1" w:styleId="1903">
    <w:name w:val="工程建设无节表标题"/>
    <w:next w:val="748"/>
    <w:uiPriority w:val="0"/>
    <w:pPr>
      <w:jc w:val="center"/>
    </w:pPr>
    <w:rPr>
      <w:rFonts w:ascii="Times New Roman" w:hAnsi="Times New Roman" w:eastAsia="黑体" w:cs="Calibri"/>
      <w:b/>
      <w:lang w:val="en-US" w:eastAsia="zh-CN" w:bidi="ar-SA"/>
    </w:rPr>
  </w:style>
  <w:style w:type="paragraph" w:customStyle="1" w:styleId="1904">
    <w:name w:val="附录"/>
    <w:basedOn w:val="8"/>
    <w:uiPriority w:val="0"/>
    <w:pPr>
      <w:topLinePunct/>
      <w:adjustRightInd/>
      <w:spacing w:before="0" w:after="0" w:line="960" w:lineRule="auto"/>
      <w:ind w:firstLine="420"/>
      <w:jc w:val="center"/>
    </w:pPr>
    <w:rPr>
      <w:rFonts w:eastAsia="黑体" w:cs="Calibri"/>
      <w:b w:val="0"/>
      <w:kern w:val="2"/>
      <w:sz w:val="28"/>
      <w:lang w:val="en-US"/>
    </w:rPr>
  </w:style>
  <w:style w:type="paragraph" w:customStyle="1" w:styleId="1905">
    <w:name w:val="工程建设图标题"/>
    <w:basedOn w:val="1782"/>
    <w:next w:val="748"/>
    <w:uiPriority w:val="0"/>
    <w:pPr>
      <w:tabs>
        <w:tab w:val="left" w:pos="3780"/>
        <w:tab w:val="clear" w:pos="735"/>
      </w:tabs>
      <w:ind w:left="3780" w:hanging="420"/>
      <w:jc w:val="center"/>
      <w:outlineLvl w:val="9"/>
    </w:pPr>
    <w:rPr>
      <w:b/>
    </w:rPr>
  </w:style>
  <w:style w:type="paragraph" w:customStyle="1" w:styleId="1906">
    <w:name w:val="排列"/>
    <w:basedOn w:val="1"/>
    <w:uiPriority w:val="0"/>
    <w:pPr>
      <w:widowControl/>
      <w:autoSpaceDE w:val="0"/>
      <w:autoSpaceDN w:val="0"/>
      <w:adjustRightInd w:val="0"/>
      <w:spacing w:line="360" w:lineRule="auto"/>
      <w:jc w:val="left"/>
    </w:pPr>
    <w:rPr>
      <w:rFonts w:ascii="宋体" w:hAnsi="宋体"/>
      <w:kern w:val="0"/>
      <w:sz w:val="20"/>
      <w:szCs w:val="20"/>
      <w:lang w:val="zh-CN"/>
    </w:rPr>
  </w:style>
  <w:style w:type="paragraph" w:customStyle="1" w:styleId="1907">
    <w:name w:val="工程建设正文图标题"/>
    <w:next w:val="748"/>
    <w:uiPriority w:val="0"/>
    <w:pPr>
      <w:tabs>
        <w:tab w:val="left" w:pos="210"/>
      </w:tabs>
      <w:jc w:val="center"/>
    </w:pPr>
    <w:rPr>
      <w:rFonts w:ascii="黑体" w:hAnsi="Times New Roman" w:eastAsia="黑体" w:cs="Calibri"/>
      <w:b/>
      <w:lang w:val="en-US" w:eastAsia="zh-CN" w:bidi="ar-SA"/>
    </w:rPr>
  </w:style>
  <w:style w:type="paragraph" w:customStyle="1" w:styleId="1908">
    <w:name w:val="付标题"/>
    <w:basedOn w:val="1"/>
    <w:uiPriority w:val="0"/>
    <w:pPr>
      <w:adjustRightInd w:val="0"/>
      <w:spacing w:before="360" w:line="360" w:lineRule="auto"/>
      <w:jc w:val="center"/>
      <w:textAlignment w:val="baseline"/>
    </w:pPr>
    <w:rPr>
      <w:rFonts w:eastAsia="黑体" w:cs="Calibri"/>
      <w:kern w:val="0"/>
      <w:sz w:val="48"/>
      <w:szCs w:val="20"/>
    </w:rPr>
  </w:style>
  <w:style w:type="paragraph" w:customStyle="1" w:styleId="1909">
    <w:name w:val="样式 居中 底端: (细-粗窄间隔 自定义颜(RGB(2356512))  2.25 磅 行宽) 行距: 固定值 1..."/>
    <w:basedOn w:val="1"/>
    <w:uiPriority w:val="0"/>
    <w:pPr>
      <w:spacing w:line="240" w:lineRule="exact"/>
      <w:jc w:val="center"/>
    </w:pPr>
    <w:rPr>
      <w:rFonts w:eastAsia="仿宋_GB2312" w:cs="Calibri"/>
      <w:sz w:val="32"/>
      <w:szCs w:val="20"/>
    </w:rPr>
  </w:style>
  <w:style w:type="paragraph" w:customStyle="1" w:styleId="1910">
    <w:name w:val="Char Char Char Char Char2 Char"/>
    <w:basedOn w:val="1"/>
    <w:uiPriority w:val="0"/>
    <w:rPr>
      <w:rFonts w:ascii="Tahoma" w:hAnsi="Tahoma" w:cs="Calibri"/>
      <w:sz w:val="24"/>
      <w:szCs w:val="20"/>
    </w:rPr>
  </w:style>
  <w:style w:type="paragraph" w:customStyle="1" w:styleId="1911">
    <w:name w:val="表格文字（大）"/>
    <w:basedOn w:val="1"/>
    <w:uiPriority w:val="0"/>
    <w:pPr>
      <w:autoSpaceDE w:val="0"/>
      <w:autoSpaceDN w:val="0"/>
      <w:adjustRightInd w:val="0"/>
      <w:spacing w:before="20" w:after="20"/>
      <w:jc w:val="left"/>
    </w:pPr>
    <w:rPr>
      <w:rFonts w:ascii="Century Gothic" w:hAnsi="Century Gothic" w:cs="Century Gothic"/>
      <w:kern w:val="0"/>
      <w:sz w:val="24"/>
      <w:szCs w:val="20"/>
    </w:rPr>
  </w:style>
  <w:style w:type="paragraph" w:customStyle="1" w:styleId="1912">
    <w:name w:val="标题一"/>
    <w:basedOn w:val="8"/>
    <w:uiPriority w:val="0"/>
    <w:pPr>
      <w:keepNext w:val="0"/>
      <w:keepLines w:val="0"/>
      <w:tabs>
        <w:tab w:val="left" w:pos="-2862"/>
      </w:tabs>
      <w:snapToGrid w:val="0"/>
      <w:spacing w:before="720" w:after="360" w:line="520" w:lineRule="atLeast"/>
      <w:textAlignment w:val="auto"/>
    </w:pPr>
    <w:rPr>
      <w:rFonts w:ascii="Arial" w:eastAsia="黑体" w:cs="Calibri"/>
      <w:sz w:val="40"/>
      <w:lang w:val="en-US"/>
    </w:rPr>
  </w:style>
  <w:style w:type="paragraph" w:customStyle="1" w:styleId="1913">
    <w:name w:val="样式 标题 1h11st levelSection Headl1章标题 1featurehead标题yjm1 + ..."/>
    <w:basedOn w:val="8"/>
    <w:uiPriority w:val="0"/>
    <w:pPr>
      <w:adjustRightInd/>
      <w:spacing w:before="0" w:after="0" w:line="480" w:lineRule="auto"/>
      <w:textAlignment w:val="auto"/>
    </w:pPr>
    <w:rPr>
      <w:rFonts w:eastAsia="黑体" w:cs="Calibri"/>
      <w:b w:val="0"/>
      <w:sz w:val="28"/>
      <w:lang w:val="en-US"/>
    </w:rPr>
  </w:style>
  <w:style w:type="paragraph" w:customStyle="1" w:styleId="1914">
    <w:name w:val="Char112"/>
    <w:basedOn w:val="1"/>
    <w:uiPriority w:val="0"/>
    <w:rPr>
      <w:rFonts w:cs="Calibri"/>
      <w:szCs w:val="20"/>
    </w:rPr>
  </w:style>
  <w:style w:type="paragraph" w:customStyle="1" w:styleId="1915">
    <w:name w:val="reader-word-layer reader-word-s1-0"/>
    <w:basedOn w:val="1"/>
    <w:uiPriority w:val="0"/>
    <w:pPr>
      <w:widowControl/>
      <w:spacing w:before="100" w:beforeAutospacing="1" w:after="100" w:afterAutospacing="1"/>
      <w:jc w:val="left"/>
    </w:pPr>
    <w:rPr>
      <w:rFonts w:ascii="宋体" w:hAnsi="宋体" w:cs="宋体"/>
      <w:kern w:val="0"/>
      <w:sz w:val="24"/>
    </w:rPr>
  </w:style>
  <w:style w:type="paragraph" w:customStyle="1" w:styleId="1916">
    <w:name w:val="节小标题"/>
    <w:basedOn w:val="15"/>
    <w:uiPriority w:val="0"/>
    <w:pPr>
      <w:snapToGrid w:val="0"/>
      <w:spacing w:before="100" w:after="0" w:line="300" w:lineRule="auto"/>
      <w:ind w:firstLine="359"/>
      <w:textAlignment w:val="auto"/>
      <w:outlineLvl w:val="9"/>
    </w:pPr>
    <w:rPr>
      <w:rFonts w:ascii="Times New Roman" w:hAnsi="Times New Roman" w:eastAsia="仿宋_GB2312" w:cs="Calibri"/>
      <w:kern w:val="2"/>
      <w:sz w:val="30"/>
      <w:lang w:val="en-US"/>
    </w:rPr>
  </w:style>
  <w:style w:type="paragraph" w:customStyle="1" w:styleId="1917">
    <w:name w:val="xl8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1918">
    <w:name w:val="样式 标题 2 + 宋体 五号 加粗 行距: 固定值 15.6 磅"/>
    <w:basedOn w:val="9"/>
    <w:uiPriority w:val="0"/>
    <w:pPr>
      <w:autoSpaceDE w:val="0"/>
      <w:autoSpaceDN w:val="0"/>
      <w:spacing w:before="156" w:beforeLines="50" w:after="156" w:afterLines="50" w:line="312" w:lineRule="exact"/>
      <w:ind w:firstLine="561" w:firstLineChars="200"/>
      <w:jc w:val="left"/>
    </w:pPr>
    <w:rPr>
      <w:rFonts w:ascii="宋体" w:hAnsi="宋体" w:eastAsia="宋体" w:cs="Calibri"/>
      <w:sz w:val="28"/>
      <w:lang w:val="en-US"/>
    </w:rPr>
  </w:style>
  <w:style w:type="paragraph" w:customStyle="1" w:styleId="1919">
    <w:name w:val="ZB4"/>
    <w:basedOn w:val="1"/>
    <w:uiPriority w:val="0"/>
    <w:pPr>
      <w:tabs>
        <w:tab w:val="left" w:pos="3284"/>
      </w:tabs>
      <w:spacing w:after="60" w:line="400" w:lineRule="exact"/>
      <w:ind w:left="200" w:hanging="200" w:hangingChars="200"/>
    </w:pPr>
    <w:rPr>
      <w:rFonts w:ascii="Consolas" w:hAnsi="Consolas" w:eastAsia="方正中等线简体" w:cs="Calibri"/>
      <w:spacing w:val="-4"/>
      <w:kern w:val="0"/>
      <w:sz w:val="22"/>
      <w:szCs w:val="20"/>
    </w:rPr>
  </w:style>
  <w:style w:type="paragraph" w:customStyle="1" w:styleId="1920">
    <w:name w:val="样式 左侧:  0.85 厘米 首行缩进:  0.85 厘米"/>
    <w:basedOn w:val="1"/>
    <w:uiPriority w:val="0"/>
    <w:pPr>
      <w:autoSpaceDE w:val="0"/>
      <w:autoSpaceDN w:val="0"/>
      <w:adjustRightInd w:val="0"/>
      <w:spacing w:line="360" w:lineRule="auto"/>
      <w:ind w:firstLine="482"/>
      <w:jc w:val="left"/>
    </w:pPr>
    <w:rPr>
      <w:rFonts w:cs="宋体"/>
      <w:kern w:val="0"/>
      <w:sz w:val="24"/>
      <w:szCs w:val="20"/>
    </w:rPr>
  </w:style>
  <w:style w:type="paragraph" w:customStyle="1" w:styleId="1921">
    <w:name w:val="式中"/>
    <w:next w:val="748"/>
    <w:uiPriority w:val="0"/>
    <w:pPr>
      <w:tabs>
        <w:tab w:val="left" w:pos="105"/>
        <w:tab w:val="left" w:pos="1050"/>
      </w:tabs>
      <w:ind w:firstLine="420"/>
      <w:jc w:val="both"/>
    </w:pPr>
    <w:rPr>
      <w:rFonts w:ascii="宋体" w:hAnsi="Times New Roman" w:eastAsia="宋体" w:cs="Calibri"/>
      <w:lang w:val="en-US" w:eastAsia="zh-CN" w:bidi="ar-SA"/>
    </w:rPr>
  </w:style>
  <w:style w:type="paragraph" w:customStyle="1" w:styleId="1922">
    <w:name w:val="xl36"/>
    <w:basedOn w:val="1"/>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Calibri"/>
      <w:b/>
      <w:kern w:val="0"/>
      <w:sz w:val="16"/>
      <w:szCs w:val="20"/>
    </w:rPr>
  </w:style>
  <w:style w:type="paragraph" w:customStyle="1" w:styleId="1923">
    <w:name w:val="font12"/>
    <w:basedOn w:val="1"/>
    <w:uiPriority w:val="0"/>
    <w:pPr>
      <w:widowControl/>
      <w:spacing w:before="100" w:beforeAutospacing="1" w:after="100" w:afterAutospacing="1"/>
      <w:jc w:val="left"/>
    </w:pPr>
    <w:rPr>
      <w:rFonts w:cs="Calibri"/>
      <w:kern w:val="0"/>
      <w:sz w:val="15"/>
      <w:szCs w:val="20"/>
    </w:rPr>
  </w:style>
  <w:style w:type="paragraph" w:customStyle="1" w:styleId="1924">
    <w:name w:val="正文（首行缩进）"/>
    <w:basedOn w:val="37"/>
    <w:uiPriority w:val="0"/>
    <w:pPr>
      <w:widowControl/>
      <w:overflowPunct w:val="0"/>
      <w:autoSpaceDE w:val="0"/>
      <w:autoSpaceDN w:val="0"/>
      <w:adjustRightInd w:val="0"/>
      <w:spacing w:before="156" w:beforeLines="50" w:after="120" w:afterLines="0" w:line="400" w:lineRule="exact"/>
      <w:ind w:left="200" w:leftChars="200" w:firstLine="200"/>
      <w:jc w:val="left"/>
      <w:textAlignment w:val="baseline"/>
    </w:pPr>
    <w:rPr>
      <w:rFonts w:ascii="仿宋_GB2312"/>
      <w:b/>
      <w:spacing w:val="10"/>
      <w:szCs w:val="20"/>
      <w:lang w:val="en-US"/>
    </w:rPr>
  </w:style>
  <w:style w:type="paragraph" w:customStyle="1" w:styleId="1925">
    <w:name w:val="xl94"/>
    <w:basedOn w:val="1"/>
    <w:uiPriority w:val="0"/>
    <w:pPr>
      <w:widowControl/>
      <w:pBdr>
        <w:left w:val="single" w:color="auto" w:sz="4" w:space="0"/>
        <w:bottom w:val="single" w:color="auto" w:sz="4" w:space="0"/>
        <w:right w:val="single" w:color="000000" w:sz="4" w:space="0"/>
      </w:pBdr>
      <w:spacing w:before="100" w:beforeAutospacing="1" w:after="100" w:afterAutospacing="1"/>
      <w:jc w:val="center"/>
      <w:textAlignment w:val="center"/>
    </w:pPr>
    <w:rPr>
      <w:rFonts w:ascii="宋体" w:hAnsi="宋体" w:cs="Calibri"/>
      <w:kern w:val="0"/>
      <w:sz w:val="18"/>
      <w:szCs w:val="20"/>
    </w:rPr>
  </w:style>
  <w:style w:type="paragraph" w:customStyle="1" w:styleId="1926">
    <w:name w:val="xl38"/>
    <w:basedOn w:val="1"/>
    <w:uiPriority w:val="0"/>
    <w:pPr>
      <w:widowControl/>
      <w:pBdr>
        <w:left w:val="single" w:color="auto" w:sz="4" w:space="0"/>
        <w:bottom w:val="single" w:color="auto" w:sz="4" w:space="0"/>
      </w:pBdr>
      <w:spacing w:before="100" w:beforeAutospacing="1" w:after="100" w:afterAutospacing="1"/>
      <w:jc w:val="center"/>
    </w:pPr>
    <w:rPr>
      <w:rFonts w:ascii="宋体" w:hAnsi="宋体" w:cs="Calibri"/>
      <w:b/>
      <w:kern w:val="0"/>
      <w:sz w:val="16"/>
      <w:szCs w:val="20"/>
    </w:rPr>
  </w:style>
  <w:style w:type="paragraph" w:customStyle="1" w:styleId="1927">
    <w:name w:val="Char Char Char1 Char"/>
    <w:basedOn w:val="1"/>
    <w:uiPriority w:val="0"/>
    <w:rPr>
      <w:rFonts w:ascii="宋体" w:hAnsi="宋体" w:cs="Calibri"/>
      <w:b/>
      <w:color w:val="000000"/>
      <w:sz w:val="24"/>
      <w:szCs w:val="20"/>
    </w:rPr>
  </w:style>
  <w:style w:type="paragraph" w:customStyle="1" w:styleId="1928">
    <w:name w:val="Char Char Char Char Char Char Char Char Char Char Char Char Char Char Char Char Char Char Char Char Char Char"/>
    <w:basedOn w:val="1"/>
    <w:uiPriority w:val="0"/>
    <w:pPr>
      <w:widowControl/>
      <w:spacing w:after="160" w:line="240" w:lineRule="exact"/>
      <w:jc w:val="left"/>
    </w:pPr>
    <w:rPr>
      <w:rFonts w:cs="Calibri"/>
      <w:szCs w:val="20"/>
    </w:rPr>
  </w:style>
  <w:style w:type="paragraph" w:customStyle="1" w:styleId="1929">
    <w:name w:val="Char Char1 Char Char Char"/>
    <w:basedOn w:val="1"/>
    <w:uiPriority w:val="0"/>
    <w:pPr>
      <w:autoSpaceDE w:val="0"/>
      <w:autoSpaceDN w:val="0"/>
      <w:adjustRightInd w:val="0"/>
      <w:jc w:val="left"/>
    </w:pPr>
    <w:rPr>
      <w:rFonts w:ascii="仿宋_GB2312" w:eastAsia="仿宋_GB2312"/>
      <w:b/>
      <w:kern w:val="0"/>
      <w:sz w:val="32"/>
      <w:szCs w:val="32"/>
    </w:rPr>
  </w:style>
  <w:style w:type="paragraph" w:customStyle="1" w:styleId="1930">
    <w:name w:val="Char Char1 Char Char Char Char Char Char Char Char Char Char Char Char Char Char"/>
    <w:basedOn w:val="1"/>
    <w:uiPriority w:val="0"/>
    <w:pPr>
      <w:widowControl/>
      <w:autoSpaceDE w:val="0"/>
      <w:autoSpaceDN w:val="0"/>
      <w:adjustRightInd w:val="0"/>
      <w:spacing w:after="160" w:line="240" w:lineRule="exact"/>
      <w:jc w:val="left"/>
    </w:pPr>
    <w:rPr>
      <w:kern w:val="0"/>
      <w:sz w:val="20"/>
      <w:szCs w:val="20"/>
    </w:rPr>
  </w:style>
  <w:style w:type="paragraph" w:customStyle="1" w:styleId="1931">
    <w:name w:val="样式 标题 2 + 宋体 五号 加粗1"/>
    <w:basedOn w:val="9"/>
    <w:uiPriority w:val="0"/>
    <w:pPr>
      <w:autoSpaceDE w:val="0"/>
      <w:autoSpaceDN w:val="0"/>
      <w:spacing w:line="312" w:lineRule="atLeast"/>
      <w:ind w:firstLine="200" w:firstLineChars="200"/>
      <w:jc w:val="left"/>
    </w:pPr>
    <w:rPr>
      <w:rFonts w:ascii="宋体" w:hAnsi="宋体" w:eastAsia="宋体" w:cs="Calibri"/>
      <w:kern w:val="44"/>
      <w:sz w:val="21"/>
      <w:lang w:val="en-US"/>
    </w:rPr>
  </w:style>
  <w:style w:type="paragraph" w:customStyle="1" w:styleId="1932">
    <w:name w:val="样式 wang正文 + 首行缩进: 2 字符1"/>
    <w:uiPriority w:val="0"/>
    <w:pPr>
      <w:widowControl w:val="0"/>
      <w:topLinePunct/>
      <w:ind w:firstLine="640"/>
      <w:jc w:val="both"/>
    </w:pPr>
    <w:rPr>
      <w:rFonts w:ascii="Times New Roman" w:hAnsi="Times New Roman" w:eastAsia="仿宋_GB2312" w:cs="Calibri"/>
      <w:sz w:val="28"/>
      <w:lang w:val="en-US" w:eastAsia="zh-CN" w:bidi="ar-SA"/>
    </w:rPr>
  </w:style>
  <w:style w:type="paragraph" w:customStyle="1" w:styleId="1933">
    <w:name w:val="Char Char Char Char Char Char Char Char Char1"/>
    <w:basedOn w:val="1"/>
    <w:uiPriority w:val="0"/>
    <w:rPr>
      <w:rFonts w:ascii="Tahoma" w:hAnsi="Tahoma" w:cs="Calibri"/>
      <w:sz w:val="24"/>
      <w:szCs w:val="20"/>
    </w:rPr>
  </w:style>
  <w:style w:type="paragraph" w:customStyle="1" w:styleId="1934">
    <w:name w:val="标题 1aaa"/>
    <w:basedOn w:val="1"/>
    <w:uiPriority w:val="0"/>
    <w:pPr>
      <w:pageBreakBefore/>
      <w:tabs>
        <w:tab w:val="left" w:pos="600"/>
      </w:tabs>
      <w:spacing w:after="100" w:afterAutospacing="1" w:line="360" w:lineRule="auto"/>
      <w:ind w:left="600" w:hanging="600"/>
      <w:jc w:val="center"/>
    </w:pPr>
    <w:rPr>
      <w:rFonts w:eastAsia="黑体" w:cs="Calibri"/>
      <w:b/>
      <w:sz w:val="44"/>
      <w:szCs w:val="20"/>
    </w:rPr>
  </w:style>
  <w:style w:type="paragraph" w:customStyle="1" w:styleId="1935">
    <w:name w:val="正文 首行缩进:  2 字符 Char"/>
    <w:basedOn w:val="1"/>
    <w:uiPriority w:val="0"/>
    <w:pPr>
      <w:spacing w:line="360" w:lineRule="auto"/>
      <w:ind w:firstLine="480"/>
    </w:pPr>
    <w:rPr>
      <w:rFonts w:cs="宋体"/>
      <w:sz w:val="24"/>
      <w:szCs w:val="20"/>
    </w:rPr>
  </w:style>
  <w:style w:type="paragraph" w:customStyle="1" w:styleId="1936">
    <w:name w:val="ÕýÎÄÊ×ÐÐËõ½ø"/>
    <w:basedOn w:val="1"/>
    <w:uiPriority w:val="0"/>
    <w:pPr>
      <w:widowControl/>
      <w:overflowPunct w:val="0"/>
      <w:autoSpaceDE w:val="0"/>
      <w:autoSpaceDN w:val="0"/>
      <w:adjustRightInd w:val="0"/>
      <w:spacing w:line="360" w:lineRule="auto"/>
      <w:ind w:left="1134"/>
      <w:jc w:val="left"/>
      <w:textAlignment w:val="baseline"/>
    </w:pPr>
    <w:rPr>
      <w:rFonts w:eastAsia="Times New Roman"/>
      <w:kern w:val="0"/>
      <w:sz w:val="20"/>
      <w:szCs w:val="20"/>
    </w:rPr>
  </w:style>
  <w:style w:type="paragraph" w:customStyle="1" w:styleId="1937">
    <w:name w:val="Pa8"/>
    <w:basedOn w:val="1"/>
    <w:next w:val="1"/>
    <w:uiPriority w:val="0"/>
    <w:pPr>
      <w:autoSpaceDE w:val="0"/>
      <w:autoSpaceDN w:val="0"/>
      <w:adjustRightInd w:val="0"/>
      <w:spacing w:after="20" w:line="141" w:lineRule="atLeast"/>
      <w:jc w:val="left"/>
    </w:pPr>
    <w:rPr>
      <w:rFonts w:ascii="Univers LT Std 47 Cn Lt" w:eastAsia="Univers LT Std 47 Cn Lt"/>
      <w:kern w:val="0"/>
      <w:sz w:val="24"/>
    </w:rPr>
  </w:style>
  <w:style w:type="paragraph" w:customStyle="1" w:styleId="1938">
    <w:name w:val="样式 样式 样式 样式 标题 1 + 首行缩进:  2 字符 段前: 1 行 段后: 1 行 + 黑色 首行缩进:  2 字符 ...2"/>
    <w:basedOn w:val="1739"/>
    <w:uiPriority w:val="0"/>
    <w:pPr>
      <w:spacing w:before="357" w:beforeLines="0" w:after="357" w:afterLines="0"/>
    </w:pPr>
    <w:rPr>
      <w:sz w:val="24"/>
    </w:rPr>
  </w:style>
  <w:style w:type="paragraph" w:customStyle="1" w:styleId="1939">
    <w:name w:val="成套标题6"/>
    <w:basedOn w:val="1"/>
    <w:uiPriority w:val="0"/>
    <w:pPr>
      <w:tabs>
        <w:tab w:val="left" w:pos="900"/>
      </w:tabs>
      <w:ind w:left="900" w:hanging="420"/>
    </w:pPr>
    <w:rPr>
      <w:rFonts w:eastAsia="黑体" w:cs="Calibri"/>
      <w:szCs w:val="20"/>
    </w:rPr>
  </w:style>
  <w:style w:type="paragraph" w:customStyle="1" w:styleId="1940">
    <w:name w:val="Char Char Char Char Char Char Char Char Char Char Char Char Char Char1"/>
    <w:basedOn w:val="1"/>
    <w:uiPriority w:val="0"/>
    <w:pPr>
      <w:widowControl/>
      <w:spacing w:after="160" w:line="240" w:lineRule="exact"/>
      <w:jc w:val="left"/>
    </w:pPr>
    <w:rPr>
      <w:bCs/>
    </w:rPr>
  </w:style>
  <w:style w:type="paragraph" w:customStyle="1" w:styleId="1941">
    <w:name w:val="封面"/>
    <w:basedOn w:val="1"/>
    <w:uiPriority w:val="0"/>
    <w:pPr>
      <w:tabs>
        <w:tab w:val="left" w:pos="896"/>
        <w:tab w:val="left" w:pos="2520"/>
        <w:tab w:val="left" w:pos="4340"/>
        <w:tab w:val="left" w:pos="5940"/>
        <w:tab w:val="left" w:pos="6020"/>
      </w:tabs>
      <w:adjustRightInd w:val="0"/>
      <w:snapToGrid w:val="0"/>
      <w:spacing w:line="460" w:lineRule="exact"/>
      <w:jc w:val="center"/>
      <w:outlineLvl w:val="0"/>
    </w:pPr>
    <w:rPr>
      <w:rFonts w:ascii="宋体" w:hAnsi="宋体" w:cs="Calibri"/>
      <w:b/>
      <w:kern w:val="0"/>
      <w:sz w:val="30"/>
      <w:szCs w:val="20"/>
    </w:rPr>
  </w:style>
  <w:style w:type="paragraph" w:customStyle="1" w:styleId="1942">
    <w:name w:val="xl4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Calibri"/>
      <w:kern w:val="0"/>
      <w:sz w:val="20"/>
      <w:szCs w:val="20"/>
    </w:rPr>
  </w:style>
  <w:style w:type="paragraph" w:customStyle="1" w:styleId="1943">
    <w:name w:val="p17"/>
    <w:basedOn w:val="1"/>
    <w:uiPriority w:val="0"/>
    <w:pPr>
      <w:widowControl/>
      <w:spacing w:before="100" w:after="100"/>
      <w:jc w:val="left"/>
    </w:pPr>
    <w:rPr>
      <w:rFonts w:ascii="宋体" w:hAnsi="宋体" w:cs="Calibri"/>
      <w:kern w:val="0"/>
      <w:sz w:val="24"/>
      <w:szCs w:val="20"/>
    </w:rPr>
  </w:style>
  <w:style w:type="paragraph" w:customStyle="1" w:styleId="1944">
    <w:name w:val="cs10 additive Default Pa"/>
    <w:uiPriority w:val="0"/>
    <w:pPr>
      <w:widowControl w:val="0"/>
      <w:autoSpaceDE w:val="0"/>
      <w:autoSpaceDN w:val="0"/>
      <w:adjustRightInd w:val="0"/>
    </w:pPr>
    <w:rPr>
      <w:rFonts w:ascii="宋体" w:hAnsi="Times New Roman" w:eastAsia="宋体" w:cs="Calibri"/>
      <w:lang w:val="en-US" w:eastAsia="zh-CN" w:bidi="ar-SA"/>
    </w:rPr>
  </w:style>
  <w:style w:type="paragraph" w:customStyle="1" w:styleId="1945">
    <w:name w:val="xl40"/>
    <w:basedOn w:val="1"/>
    <w:uiPriority w:val="0"/>
    <w:pPr>
      <w:widowControl/>
      <w:pBdr>
        <w:bottom w:val="single" w:color="auto" w:sz="4" w:space="0"/>
        <w:right w:val="single" w:color="auto" w:sz="4" w:space="0"/>
      </w:pBdr>
      <w:spacing w:before="100" w:beforeAutospacing="1" w:after="100" w:afterAutospacing="1"/>
      <w:jc w:val="center"/>
    </w:pPr>
    <w:rPr>
      <w:rFonts w:ascii="宋体" w:hAnsi="宋体" w:cs="Calibri"/>
      <w:b/>
      <w:kern w:val="0"/>
      <w:sz w:val="16"/>
      <w:szCs w:val="20"/>
    </w:rPr>
  </w:style>
  <w:style w:type="paragraph" w:customStyle="1" w:styleId="1946">
    <w:name w:val="无间隔1"/>
    <w:uiPriority w:val="0"/>
    <w:rPr>
      <w:rFonts w:ascii="Times New Roman" w:hAnsi="Times New Roman" w:eastAsia="宋体" w:cs="Times New Roman"/>
      <w:kern w:val="2"/>
      <w:sz w:val="22"/>
      <w:lang w:val="en-US" w:eastAsia="zh-CN" w:bidi="ar-SA"/>
    </w:rPr>
  </w:style>
  <w:style w:type="paragraph" w:customStyle="1" w:styleId="1947">
    <w:name w:val="xl4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Calibri"/>
      <w:kern w:val="0"/>
      <w:sz w:val="20"/>
      <w:szCs w:val="20"/>
    </w:rPr>
  </w:style>
  <w:style w:type="paragraph" w:customStyle="1" w:styleId="1948">
    <w:name w:val="样式 小四 加粗 行距: 1.5 倍行距"/>
    <w:basedOn w:val="1"/>
    <w:uiPriority w:val="0"/>
    <w:pPr>
      <w:tabs>
        <w:tab w:val="left" w:pos="720"/>
      </w:tabs>
      <w:spacing w:before="156" w:beforeLines="50" w:line="360" w:lineRule="auto"/>
    </w:pPr>
    <w:rPr>
      <w:rFonts w:cs="Calibri"/>
      <w:sz w:val="24"/>
      <w:szCs w:val="20"/>
    </w:rPr>
  </w:style>
  <w:style w:type="paragraph" w:customStyle="1" w:styleId="1949">
    <w:name w:val="纯文本 Char Char Char Char"/>
    <w:basedOn w:val="1"/>
    <w:uiPriority w:val="0"/>
    <w:pPr>
      <w:suppressAutoHyphens/>
    </w:pPr>
    <w:rPr>
      <w:rFonts w:ascii="宋体" w:hAnsi="宋体" w:cs="Calibri"/>
      <w:kern w:val="1"/>
      <w:szCs w:val="20"/>
    </w:rPr>
  </w:style>
  <w:style w:type="paragraph" w:customStyle="1" w:styleId="1950">
    <w:name w:val="样式 首行缩进:  0 厘米 行距: 单倍行距"/>
    <w:basedOn w:val="1"/>
    <w:uiPriority w:val="0"/>
    <w:pPr>
      <w:adjustRightInd w:val="0"/>
      <w:textAlignment w:val="baseline"/>
    </w:pPr>
    <w:rPr>
      <w:rFonts w:cs="Calibri"/>
      <w:kern w:val="0"/>
      <w:szCs w:val="20"/>
    </w:rPr>
  </w:style>
  <w:style w:type="paragraph" w:customStyle="1" w:styleId="1951">
    <w:name w:val="公式A"/>
    <w:basedOn w:val="1"/>
    <w:uiPriority w:val="0"/>
    <w:pPr>
      <w:tabs>
        <w:tab w:val="center" w:pos="4207"/>
        <w:tab w:val="right" w:pos="8420"/>
      </w:tabs>
      <w:topLinePunct/>
      <w:snapToGrid w:val="0"/>
      <w:spacing w:before="40" w:after="40"/>
    </w:pPr>
    <w:rPr>
      <w:rFonts w:cs="Calibri"/>
      <w:kern w:val="21"/>
      <w:szCs w:val="20"/>
    </w:rPr>
  </w:style>
  <w:style w:type="paragraph" w:customStyle="1" w:styleId="1952">
    <w:name w:val="文2"/>
    <w:basedOn w:val="1"/>
    <w:uiPriority w:val="0"/>
    <w:pPr>
      <w:tabs>
        <w:tab w:val="left" w:pos="660"/>
        <w:tab w:val="left" w:pos="1260"/>
      </w:tabs>
      <w:adjustRightInd w:val="0"/>
      <w:spacing w:before="60" w:after="60" w:line="400" w:lineRule="atLeast"/>
      <w:ind w:left="1260" w:hanging="420"/>
    </w:pPr>
    <w:rPr>
      <w:rFonts w:cs="Calibri"/>
      <w:b/>
      <w:kern w:val="0"/>
      <w:sz w:val="24"/>
      <w:szCs w:val="20"/>
    </w:rPr>
  </w:style>
  <w:style w:type="paragraph" w:customStyle="1" w:styleId="1953">
    <w:name w:val="目次"/>
    <w:basedOn w:val="8"/>
    <w:uiPriority w:val="0"/>
    <w:pPr>
      <w:keepNext w:val="0"/>
      <w:keepLines w:val="0"/>
      <w:topLinePunct/>
      <w:adjustRightInd/>
      <w:spacing w:before="0" w:after="0" w:line="1200" w:lineRule="auto"/>
      <w:jc w:val="center"/>
      <w:textAlignment w:val="auto"/>
    </w:pPr>
    <w:rPr>
      <w:rFonts w:eastAsia="黑体" w:cs="Calibri"/>
      <w:b w:val="0"/>
      <w:kern w:val="2"/>
      <w:sz w:val="32"/>
      <w:lang w:val="en-US"/>
    </w:rPr>
  </w:style>
  <w:style w:type="table" w:customStyle="1" w:styleId="1954">
    <w:name w:val="网格型7"/>
    <w:basedOn w:val="84"/>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1955">
    <w:name w:val="专业型8"/>
    <w:basedOn w:val="84"/>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cPr>
        <w:tcBorders>
          <w:top w:val="nil"/>
          <w:left w:val="nil"/>
          <w:bottom w:val="nil"/>
          <w:right w:val="nil"/>
          <w:insideH w:val="nil"/>
          <w:insideV w:val="nil"/>
          <w:tl2br w:val="nil"/>
          <w:tr2bl w:val="nil"/>
        </w:tcBorders>
        <w:shd w:val="solid" w:color="000000" w:fill="FFFFFF"/>
      </w:tcPr>
    </w:tblStylePr>
  </w:style>
  <w:style w:type="table" w:customStyle="1" w:styleId="1956">
    <w:name w:val="网格型19"/>
    <w:basedOn w:val="8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57">
    <w:name w:val="网格型118"/>
    <w:basedOn w:val="8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58">
    <w:name w:val="网格型1111"/>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59">
    <w:name w:val="网格型28"/>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60">
    <w:name w:val="Table Normal5"/>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table" w:customStyle="1" w:styleId="1961">
    <w:name w:val="Table Normal14"/>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table" w:customStyle="1" w:styleId="1962">
    <w:name w:val="网格型34"/>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63">
    <w:name w:val="网格型43"/>
    <w:basedOn w:val="8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64">
    <w:name w:val="专业型13"/>
    <w:basedOn w:val="84"/>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cPr>
        <w:tcBorders>
          <w:top w:val="nil"/>
          <w:left w:val="nil"/>
          <w:bottom w:val="nil"/>
          <w:right w:val="nil"/>
          <w:insideH w:val="nil"/>
          <w:insideV w:val="nil"/>
          <w:tl2br w:val="nil"/>
          <w:tr2bl w:val="nil"/>
        </w:tcBorders>
        <w:shd w:val="solid" w:color="000000" w:fill="FFFFFF"/>
      </w:tcPr>
    </w:tblStylePr>
  </w:style>
  <w:style w:type="table" w:customStyle="1" w:styleId="1965">
    <w:name w:val="网格型123"/>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66">
    <w:name w:val="网格型213"/>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67">
    <w:name w:val="Table Normal23"/>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table" w:customStyle="1" w:styleId="1968">
    <w:name w:val="Table Normal113"/>
    <w:unhideWhenUsed/>
    <w:qFormat/>
    <w:uiPriority w:val="2"/>
    <w:pPr>
      <w:widowControl w:val="0"/>
      <w:autoSpaceDE w:val="0"/>
      <w:autoSpaceDN w:val="0"/>
    </w:pPr>
    <w:rPr>
      <w:sz w:val="22"/>
      <w:szCs w:val="22"/>
      <w:lang w:eastAsia="en-US"/>
    </w:rPr>
    <w:tblPr>
      <w:tblCellMar>
        <w:top w:w="0" w:type="dxa"/>
        <w:left w:w="0" w:type="dxa"/>
        <w:bottom w:w="0" w:type="dxa"/>
        <w:right w:w="0" w:type="dxa"/>
      </w:tblCellMar>
    </w:tblPr>
  </w:style>
  <w:style w:type="table" w:customStyle="1" w:styleId="1969">
    <w:name w:val="网格型313"/>
    <w:basedOn w:val="84"/>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970">
    <w:name w:val="Table Normal6"/>
    <w:unhideWhenUsed/>
    <w:qFormat/>
    <w:uiPriority w:val="2"/>
    <w:pPr>
      <w:widowControl w:val="0"/>
      <w:autoSpaceDE w:val="0"/>
      <w:autoSpaceDN w:val="0"/>
    </w:pPr>
    <w:rPr>
      <w:rFonts w:ascii="等线" w:hAnsi="等线" w:eastAsia="等线"/>
      <w:sz w:val="22"/>
      <w:szCs w:val="22"/>
      <w:lang w:eastAsia="en-US"/>
    </w:rPr>
    <w:tblPr>
      <w:tblCellMar>
        <w:top w:w="0" w:type="dxa"/>
        <w:left w:w="0" w:type="dxa"/>
        <w:bottom w:w="0" w:type="dxa"/>
        <w:right w:w="0" w:type="dxa"/>
      </w:tblCellMar>
    </w:tblPr>
  </w:style>
  <w:style w:type="paragraph" w:customStyle="1" w:styleId="1971">
    <w:name w:val="_Style 114"/>
    <w:basedOn w:val="1"/>
    <w:next w:val="473"/>
    <w:qFormat/>
    <w:uiPriority w:val="0"/>
    <w:pPr>
      <w:ind w:firstLine="420" w:firstLineChars="200"/>
    </w:pPr>
  </w:style>
  <w:style w:type="paragraph" w:customStyle="1" w:styleId="1972">
    <w:name w:val="_Style 322"/>
    <w:basedOn w:val="1"/>
    <w:next w:val="473"/>
    <w:qFormat/>
    <w:uiPriority w:val="0"/>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B0C8C5-0419-4163-85DD-8A02E58748F6}">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102</Pages>
  <Words>11426</Words>
  <Characters>65134</Characters>
  <Lines>542</Lines>
  <Paragraphs>152</Paragraphs>
  <TotalTime>768</TotalTime>
  <ScaleCrop>false</ScaleCrop>
  <LinksUpToDate>false</LinksUpToDate>
  <CharactersWithSpaces>76408</CharactersWithSpaces>
  <Application>WPS Office_12.1.0.15933_F1E327BC-269C-435d-A152-05C5408002CA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2022-12-21T06:38:00Z</dcterms:created>
  <dc:creator>A</dc:creator>
  <cp:lastModifiedBy>阿来、</cp:lastModifiedBy>
  <cp:lastPrinted>2023-11-13T00:54:00Z</cp:lastPrinted>
  <dcterms:modified xsi:type="dcterms:W3CDTF">2023-11-14T07:34:20Z</dcterms:modified>
  <cp:revision>406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2052-12.1.0.15933</vt:lpwstr>
  </property>
  <property fmtid="{D5CDD505-2E9C-101B-9397-08002B2CF9AE}" pid="3" name="ICV">
    <vt:lpwstr>19E4C8B112C6449AA60C2B48EA6C0181</vt:lpwstr>
  </property>
</Properties>
</file>