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both"/>
        <w:rPr>
          <w:rFonts w:ascii="宋体" w:hAnsi="宋体" w:cs="宋体"/>
          <w:b/>
          <w:sz w:val="48"/>
          <w:szCs w:val="4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宋体" w:hAnsi="宋体" w:eastAsia="宋体" w:cs="宋体"/>
          <w:b w:val="0"/>
          <w:bCs w:val="0"/>
          <w:color w:val="auto"/>
          <w:kern w:val="2"/>
          <w:sz w:val="44"/>
          <w:szCs w:val="44"/>
          <w:lang w:val="en-US" w:eastAsia="zh-CN" w:bidi="ar-SA"/>
        </w:rPr>
      </w:pPr>
      <w:r>
        <w:rPr>
          <w:rFonts w:hint="eastAsia" w:ascii="宋体" w:hAnsi="宋体" w:eastAsia="宋体" w:cs="宋体"/>
          <w:b w:val="0"/>
          <w:bCs w:val="0"/>
          <w:color w:val="auto"/>
          <w:kern w:val="2"/>
          <w:sz w:val="44"/>
          <w:szCs w:val="44"/>
          <w:lang w:val="en-US" w:eastAsia="zh-CN" w:bidi="ar-SA"/>
        </w:rPr>
        <w:t xml:space="preserve">温州华侨职业中等专业学校物业服务管理(重）招标文件 </w:t>
      </w:r>
    </w:p>
    <w:p>
      <w:pPr>
        <w:snapToGrid w:val="0"/>
        <w:spacing w:line="360" w:lineRule="auto"/>
        <w:jc w:val="center"/>
        <w:rPr>
          <w:rFonts w:hint="default" w:ascii="宋体" w:hAnsi="宋体" w:cs="宋体"/>
          <w:b w:val="0"/>
          <w:bCs w:val="0"/>
          <w:color w:val="000000" w:themeColor="text1"/>
          <w:sz w:val="30"/>
          <w:szCs w:val="30"/>
          <w:lang w:val="en-US" w:eastAsia="zh-CN"/>
          <w14:textFill>
            <w14:solidFill>
              <w14:schemeClr w14:val="tx1"/>
            </w14:solidFill>
          </w14:textFill>
        </w:rPr>
      </w:pPr>
      <w:r>
        <w:rPr>
          <w:rFonts w:hint="eastAsia" w:ascii="宋体" w:hAnsi="宋体" w:cs="宋体"/>
          <w:sz w:val="30"/>
          <w:szCs w:val="30"/>
        </w:rPr>
        <w:t>编号:</w:t>
      </w:r>
      <w:r>
        <w:rPr>
          <w:rFonts w:hint="eastAsia" w:ascii="宋体" w:hAnsi="宋体" w:cs="宋体"/>
          <w:b w:val="0"/>
          <w:bCs w:val="0"/>
          <w:color w:val="000000" w:themeColor="text1"/>
          <w:sz w:val="30"/>
          <w:szCs w:val="30"/>
          <w:lang w:eastAsia="zh-CN"/>
          <w14:textFill>
            <w14:solidFill>
              <w14:schemeClr w14:val="tx1"/>
            </w14:solidFill>
          </w14:textFill>
        </w:rPr>
        <w:t>Z-GB20</w:t>
      </w:r>
      <w:r>
        <w:rPr>
          <w:rFonts w:hint="eastAsia" w:ascii="宋体" w:hAnsi="宋体" w:cs="宋体"/>
          <w:b w:val="0"/>
          <w:bCs w:val="0"/>
          <w:color w:val="000000" w:themeColor="text1"/>
          <w:sz w:val="30"/>
          <w:szCs w:val="30"/>
          <w:lang w:val="en-US" w:eastAsia="zh-CN"/>
          <w14:textFill>
            <w14:solidFill>
              <w14:schemeClr w14:val="tx1"/>
            </w14:solidFill>
          </w14:textFill>
        </w:rPr>
        <w:t>240305011LYQ</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napToGrid w:val="0"/>
        <w:spacing w:line="360" w:lineRule="auto"/>
        <w:jc w:val="center"/>
        <w:rPr>
          <w:rFonts w:hint="eastAsia" w:ascii="宋体" w:hAnsi="宋体" w:eastAsia="宋体" w:cs="宋体"/>
          <w:color w:val="000000" w:themeColor="text1"/>
          <w:sz w:val="32"/>
          <w:szCs w:val="32"/>
          <w:lang w:eastAsia="zh-CN"/>
          <w14:textFill>
            <w14:solidFill>
              <w14:schemeClr w14:val="tx1"/>
            </w14:solidFill>
          </w14:textFill>
        </w:rPr>
      </w:pPr>
    </w:p>
    <w:p>
      <w:pPr>
        <w:snapToGrid w:val="0"/>
        <w:spacing w:line="360" w:lineRule="auto"/>
        <w:jc w:val="center"/>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cs="宋体"/>
          <w:color w:val="000000" w:themeColor="text1"/>
          <w:sz w:val="32"/>
          <w:szCs w:val="32"/>
          <w:lang w:val="en-US" w:eastAsia="zh-CN"/>
          <w14:textFill>
            <w14:solidFill>
              <w14:schemeClr w14:val="tx1"/>
            </w14:solidFill>
          </w14:textFill>
        </w:rPr>
        <w:t>温州华侨职业中等专业</w:t>
      </w:r>
      <w:r>
        <w:rPr>
          <w:rFonts w:hint="eastAsia" w:ascii="宋体" w:hAnsi="宋体" w:eastAsia="宋体" w:cs="宋体"/>
          <w:color w:val="000000" w:themeColor="text1"/>
          <w:sz w:val="32"/>
          <w:szCs w:val="32"/>
          <w:lang w:val="en-US" w:eastAsia="zh-CN"/>
          <w14:textFill>
            <w14:solidFill>
              <w14:schemeClr w14:val="tx1"/>
            </w14:solidFill>
          </w14:textFill>
        </w:rPr>
        <w:t>学校</w:t>
      </w:r>
    </w:p>
    <w:p>
      <w:pPr>
        <w:snapToGrid w:val="0"/>
        <w:spacing w:line="360" w:lineRule="auto"/>
        <w:jc w:val="center"/>
        <w:rPr>
          <w:rFonts w:hint="eastAsia" w:ascii="宋体" w:hAnsi="宋体" w:cs="宋体"/>
          <w:color w:val="000000" w:themeColor="text1"/>
          <w:sz w:val="32"/>
          <w:szCs w:val="32"/>
          <w:lang w:eastAsia="zh-CN"/>
          <w14:textFill>
            <w14:solidFill>
              <w14:schemeClr w14:val="tx1"/>
            </w14:solidFill>
          </w14:textFill>
        </w:rPr>
      </w:pPr>
      <w:r>
        <w:rPr>
          <w:rFonts w:hint="eastAsia" w:ascii="宋体" w:hAnsi="宋体" w:eastAsia="宋体" w:cs="宋体"/>
          <w:color w:val="000000" w:themeColor="text1"/>
          <w:sz w:val="32"/>
          <w:szCs w:val="32"/>
          <w:lang w:eastAsia="zh-CN"/>
          <w14:textFill>
            <w14:solidFill>
              <w14:schemeClr w14:val="tx1"/>
            </w14:solidFill>
          </w14:textFill>
        </w:rPr>
        <w:t>温州市政务服务管理中</w:t>
      </w:r>
      <w:r>
        <w:rPr>
          <w:rFonts w:hint="eastAsia" w:ascii="宋体" w:hAnsi="宋体" w:cs="宋体"/>
          <w:color w:val="000000" w:themeColor="text1"/>
          <w:sz w:val="32"/>
          <w:szCs w:val="32"/>
          <w:lang w:eastAsia="zh-CN"/>
          <w14:textFill>
            <w14:solidFill>
              <w14:schemeClr w14:val="tx1"/>
            </w14:solidFill>
          </w14:textFill>
        </w:rPr>
        <w:t>心（温州市政府采购中心）</w:t>
      </w:r>
    </w:p>
    <w:p>
      <w:pPr>
        <w:snapToGrid w:val="0"/>
        <w:spacing w:line="360" w:lineRule="auto"/>
        <w:jc w:val="center"/>
        <w:rPr>
          <w:rFonts w:hint="eastAsia" w:ascii="宋体" w:hAnsi="宋体" w:cs="宋体"/>
          <w:color w:val="000000" w:themeColor="text1"/>
          <w:sz w:val="32"/>
          <w:szCs w:val="32"/>
          <w:lang w:eastAsia="zh-CN"/>
          <w14:textFill>
            <w14:solidFill>
              <w14:schemeClr w14:val="tx1"/>
            </w14:solidFill>
          </w14:textFill>
        </w:rPr>
      </w:pPr>
      <w:r>
        <w:rPr>
          <w:rFonts w:hint="eastAsia" w:ascii="宋体" w:hAnsi="宋体" w:cs="宋体"/>
          <w:color w:val="000000" w:themeColor="text1"/>
          <w:sz w:val="32"/>
          <w:szCs w:val="32"/>
          <w:lang w:eastAsia="zh-CN"/>
          <w14:textFill>
            <w14:solidFill>
              <w14:schemeClr w14:val="tx1"/>
            </w14:solidFill>
          </w14:textFill>
        </w:rPr>
        <w:t>二〇</w:t>
      </w:r>
      <w:r>
        <w:rPr>
          <w:rFonts w:hint="eastAsia" w:ascii="宋体" w:hAnsi="宋体" w:cs="宋体"/>
          <w:color w:val="000000" w:themeColor="text1"/>
          <w:sz w:val="32"/>
          <w:szCs w:val="32"/>
          <w:lang w:val="en-US" w:eastAsia="zh-CN"/>
          <w14:textFill>
            <w14:solidFill>
              <w14:schemeClr w14:val="tx1"/>
            </w14:solidFill>
          </w14:textFill>
        </w:rPr>
        <w:t>二四</w:t>
      </w:r>
      <w:r>
        <w:rPr>
          <w:rFonts w:hint="eastAsia" w:ascii="宋体" w:hAnsi="宋体" w:cs="宋体"/>
          <w:color w:val="000000" w:themeColor="text1"/>
          <w:sz w:val="32"/>
          <w:szCs w:val="32"/>
          <w:lang w:eastAsia="zh-CN"/>
          <w14:textFill>
            <w14:solidFill>
              <w14:schemeClr w14:val="tx1"/>
            </w14:solidFill>
          </w14:textFill>
        </w:rPr>
        <w:t>年三月五日</w:t>
      </w:r>
    </w:p>
    <w:p>
      <w:pPr>
        <w:spacing w:line="360" w:lineRule="auto"/>
        <w:jc w:val="center"/>
        <w:rPr>
          <w:rFonts w:ascii="宋体" w:hAnsi="宋体" w:cs="宋体"/>
          <w:sz w:val="24"/>
        </w:rPr>
      </w:pPr>
      <w:r>
        <w:rPr>
          <w:rFonts w:hint="eastAsia" w:ascii="宋体" w:hAnsi="宋体" w:cs="宋体"/>
          <w:color w:val="auto"/>
          <w:sz w:val="24"/>
        </w:rPr>
        <w:t>本</w:t>
      </w:r>
      <w:r>
        <w:rPr>
          <w:rFonts w:hint="eastAsia" w:ascii="宋体" w:hAnsi="宋体" w:cs="宋体"/>
          <w:color w:val="auto"/>
          <w:sz w:val="24"/>
          <w:lang w:val="en-US" w:eastAsia="zh-CN"/>
        </w:rPr>
        <w:t>招标</w:t>
      </w:r>
      <w:r>
        <w:rPr>
          <w:rFonts w:hint="eastAsia" w:ascii="宋体" w:hAnsi="宋体" w:cs="宋体"/>
          <w:color w:val="auto"/>
          <w:sz w:val="24"/>
        </w:rPr>
        <w:t>文件范本模板为浙江省2023年版，请各位投标人详细阅读各项条款</w:t>
      </w:r>
      <w:r>
        <w:rPr>
          <w:rFonts w:hint="eastAsia" w:ascii="宋体" w:hAnsi="宋体" w:cs="宋体"/>
          <w:sz w:val="24"/>
        </w:rPr>
        <w:br w:type="page"/>
      </w:r>
      <w:bookmarkStart w:id="0" w:name="_Hlt67893495"/>
      <w:bookmarkEnd w:id="0"/>
    </w:p>
    <w:p>
      <w:pPr>
        <w:pStyle w:val="636"/>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hint="default" w:ascii="宋体" w:hAnsi="宋体" w:eastAsia="宋体" w:cs="宋体"/>
          <w:sz w:val="32"/>
          <w:szCs w:val="32"/>
          <w:lang w:val="en-US" w:eastAsia="zh-CN"/>
        </w:rPr>
      </w:pPr>
      <w:r>
        <w:rPr>
          <w:rFonts w:hint="eastAsia" w:ascii="宋体" w:hAnsi="宋体" w:cs="宋体"/>
          <w:sz w:val="32"/>
          <w:szCs w:val="32"/>
        </w:rPr>
        <w:t>第一部分      招标公告</w:t>
      </w:r>
    </w:p>
    <w:p>
      <w:pPr>
        <w:spacing w:line="360" w:lineRule="auto"/>
        <w:ind w:firstLine="1280" w:firstLineChars="400"/>
        <w:rPr>
          <w:rFonts w:hint="default" w:ascii="宋体" w:hAnsi="宋体" w:eastAsia="宋体" w:cs="宋体"/>
          <w:sz w:val="32"/>
          <w:szCs w:val="32"/>
          <w:lang w:val="en-US" w:eastAsia="zh-CN"/>
        </w:rPr>
      </w:pPr>
      <w:r>
        <w:rPr>
          <w:rFonts w:hint="eastAsia" w:ascii="宋体" w:hAnsi="宋体" w:cs="宋体"/>
          <w:sz w:val="32"/>
          <w:szCs w:val="32"/>
        </w:rPr>
        <w:t>第二部分      投标人须知</w:t>
      </w:r>
    </w:p>
    <w:p>
      <w:pPr>
        <w:spacing w:line="360" w:lineRule="auto"/>
        <w:ind w:firstLine="1280" w:firstLineChars="400"/>
        <w:rPr>
          <w:rFonts w:hint="default" w:ascii="宋体" w:hAnsi="宋体" w:eastAsia="宋体" w:cs="宋体"/>
          <w:sz w:val="32"/>
          <w:szCs w:val="32"/>
          <w:lang w:val="en-US" w:eastAsia="zh-CN"/>
        </w:rPr>
      </w:pPr>
      <w:r>
        <w:rPr>
          <w:rFonts w:hint="eastAsia" w:ascii="宋体" w:hAnsi="宋体" w:cs="宋体"/>
          <w:sz w:val="32"/>
          <w:szCs w:val="32"/>
        </w:rPr>
        <w:t>第三部分      采购需求</w:t>
      </w:r>
    </w:p>
    <w:p>
      <w:pPr>
        <w:spacing w:line="360" w:lineRule="auto"/>
        <w:ind w:firstLine="1280" w:firstLineChars="400"/>
        <w:rPr>
          <w:rFonts w:hint="default" w:ascii="宋体" w:hAnsi="宋体" w:eastAsia="宋体" w:cs="宋体"/>
          <w:sz w:val="32"/>
          <w:szCs w:val="32"/>
          <w:lang w:val="en-US" w:eastAsia="zh-CN"/>
        </w:rPr>
      </w:pPr>
      <w:r>
        <w:rPr>
          <w:rFonts w:hint="eastAsia" w:ascii="宋体" w:hAnsi="宋体" w:cs="宋体"/>
          <w:sz w:val="32"/>
          <w:szCs w:val="32"/>
        </w:rPr>
        <w:t>第四部分      评标办法</w:t>
      </w:r>
    </w:p>
    <w:p>
      <w:pPr>
        <w:spacing w:line="360" w:lineRule="auto"/>
        <w:ind w:firstLine="1280" w:firstLineChars="400"/>
        <w:rPr>
          <w:rFonts w:hint="default" w:ascii="宋体" w:hAnsi="宋体" w:eastAsia="宋体" w:cs="宋体"/>
          <w:sz w:val="32"/>
          <w:szCs w:val="32"/>
          <w:lang w:val="en-US" w:eastAsia="zh-CN"/>
        </w:rPr>
      </w:pPr>
      <w:r>
        <w:rPr>
          <w:rFonts w:hint="eastAsia" w:ascii="宋体" w:hAnsi="宋体" w:cs="宋体"/>
          <w:sz w:val="32"/>
          <w:szCs w:val="32"/>
        </w:rPr>
        <w:t>第五部分      拟签订的合同文本</w:t>
      </w:r>
    </w:p>
    <w:p>
      <w:pPr>
        <w:spacing w:line="360" w:lineRule="auto"/>
        <w:ind w:firstLine="1280" w:firstLineChars="400"/>
        <w:rPr>
          <w:rFonts w:hint="default" w:ascii="宋体" w:hAnsi="宋体" w:eastAsia="宋体" w:cs="宋体"/>
          <w:sz w:val="32"/>
          <w:szCs w:val="32"/>
          <w:lang w:val="en-US" w:eastAsia="zh-CN"/>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560" w:lineRule="exact"/>
        <w:ind w:left="567" w:leftChars="270" w:right="565" w:rightChars="269" w:firstLine="424" w:firstLineChars="202"/>
        <w:rPr>
          <w:rFonts w:hint="eastAsia" w:ascii="楷体" w:hAnsi="楷体" w:eastAsia="楷体"/>
          <w:bCs/>
          <w:color w:val="0000FF"/>
          <w:szCs w:val="21"/>
          <w:u w:val="single"/>
        </w:rPr>
      </w:pPr>
    </w:p>
    <w:p>
      <w:pPr>
        <w:spacing w:line="560" w:lineRule="exact"/>
        <w:ind w:left="567" w:leftChars="270" w:right="565" w:rightChars="269" w:firstLine="424" w:firstLineChars="202"/>
        <w:rPr>
          <w:rFonts w:hint="eastAsia" w:ascii="楷体" w:hAnsi="楷体" w:eastAsia="楷体"/>
          <w:bCs/>
          <w:color w:val="0000FF"/>
          <w:szCs w:val="21"/>
          <w:u w:val="single"/>
        </w:rPr>
      </w:pPr>
    </w:p>
    <w:p>
      <w:pPr>
        <w:spacing w:line="560" w:lineRule="exact"/>
        <w:ind w:left="567" w:leftChars="270" w:right="565" w:rightChars="269" w:firstLine="424" w:firstLineChars="202"/>
        <w:rPr>
          <w:rFonts w:ascii="宋体" w:hAnsi="宋体"/>
          <w:b/>
          <w:bCs/>
          <w:color w:val="auto"/>
          <w:szCs w:val="21"/>
        </w:rPr>
      </w:pPr>
      <w:r>
        <w:rPr>
          <w:rFonts w:hint="eastAsia" w:ascii="楷体" w:hAnsi="楷体" w:eastAsia="楷体"/>
          <w:bCs/>
          <w:color w:val="auto"/>
          <w:szCs w:val="21"/>
          <w:u w:val="single"/>
        </w:rPr>
        <w:t>注：▲</w:t>
      </w:r>
      <w:r>
        <w:rPr>
          <w:rFonts w:hint="eastAsia" w:ascii="楷体" w:hAnsi="楷体" w:eastAsia="楷体"/>
          <w:bCs/>
          <w:color w:val="auto"/>
          <w:szCs w:val="21"/>
          <w:u w:val="single"/>
          <w:lang w:val="en-US" w:eastAsia="zh-CN"/>
        </w:rPr>
        <w:t>招标文件</w:t>
      </w:r>
      <w:r>
        <w:rPr>
          <w:rFonts w:hint="eastAsia" w:ascii="楷体" w:hAnsi="楷体" w:eastAsia="楷体"/>
          <w:bCs/>
          <w:color w:val="auto"/>
          <w:szCs w:val="21"/>
          <w:u w:val="single"/>
        </w:rPr>
        <w:t>中标“▲”且加下划线部分，为</w:t>
      </w:r>
      <w:r>
        <w:rPr>
          <w:rFonts w:hint="eastAsia" w:ascii="楷体" w:hAnsi="楷体" w:eastAsia="楷体"/>
          <w:bCs/>
          <w:color w:val="auto"/>
          <w:szCs w:val="21"/>
          <w:u w:val="single"/>
          <w:lang w:val="en-US" w:eastAsia="zh-CN"/>
        </w:rPr>
        <w:t>招标</w:t>
      </w:r>
      <w:r>
        <w:rPr>
          <w:rFonts w:hint="eastAsia" w:ascii="楷体" w:hAnsi="楷体" w:eastAsia="楷体"/>
          <w:bCs/>
          <w:color w:val="auto"/>
          <w:szCs w:val="21"/>
          <w:u w:val="single"/>
        </w:rPr>
        <w:t>的实质性要求，着重提醒各</w:t>
      </w:r>
      <w:r>
        <w:rPr>
          <w:rFonts w:hint="eastAsia" w:ascii="楷体" w:hAnsi="楷体" w:eastAsia="楷体"/>
          <w:bCs/>
          <w:color w:val="auto"/>
          <w:szCs w:val="21"/>
          <w:u w:val="single"/>
          <w:lang w:val="en-US" w:eastAsia="zh-CN"/>
        </w:rPr>
        <w:t>投标人</w:t>
      </w:r>
      <w:r>
        <w:rPr>
          <w:rFonts w:hint="eastAsia" w:ascii="楷体" w:hAnsi="楷体" w:eastAsia="楷体"/>
          <w:bCs/>
          <w:color w:val="auto"/>
          <w:szCs w:val="21"/>
          <w:u w:val="single"/>
        </w:rPr>
        <w:t>必须响应。各</w:t>
      </w:r>
      <w:r>
        <w:rPr>
          <w:rFonts w:hint="eastAsia" w:ascii="楷体" w:hAnsi="楷体" w:eastAsia="楷体"/>
          <w:bCs/>
          <w:color w:val="auto"/>
          <w:szCs w:val="21"/>
          <w:u w:val="single"/>
          <w:lang w:val="en-US" w:eastAsia="zh-CN"/>
        </w:rPr>
        <w:t>投标人</w:t>
      </w:r>
      <w:r>
        <w:rPr>
          <w:rFonts w:hint="eastAsia" w:ascii="楷体" w:hAnsi="楷体" w:eastAsia="楷体"/>
          <w:bCs/>
          <w:color w:val="auto"/>
          <w:szCs w:val="21"/>
          <w:u w:val="single"/>
        </w:rPr>
        <w:t>必须认真阅读和理解</w:t>
      </w:r>
      <w:r>
        <w:rPr>
          <w:rFonts w:hint="eastAsia" w:ascii="楷体" w:hAnsi="楷体" w:eastAsia="楷体"/>
          <w:bCs/>
          <w:color w:val="auto"/>
          <w:szCs w:val="21"/>
          <w:u w:val="single"/>
          <w:lang w:val="en-US" w:eastAsia="zh-CN"/>
        </w:rPr>
        <w:t>招标文件</w:t>
      </w:r>
      <w:r>
        <w:rPr>
          <w:rFonts w:hint="eastAsia" w:ascii="楷体" w:hAnsi="楷体" w:eastAsia="楷体"/>
          <w:bCs/>
          <w:color w:val="auto"/>
          <w:szCs w:val="21"/>
          <w:u w:val="single"/>
        </w:rPr>
        <w:t>中的每一个条款及要求，因误读</w:t>
      </w:r>
      <w:r>
        <w:rPr>
          <w:rFonts w:hint="eastAsia" w:ascii="楷体" w:hAnsi="楷体" w:eastAsia="楷体"/>
          <w:bCs/>
          <w:color w:val="auto"/>
          <w:szCs w:val="21"/>
          <w:u w:val="single"/>
          <w:lang w:val="en-US" w:eastAsia="zh-CN"/>
        </w:rPr>
        <w:t>招标文件</w:t>
      </w:r>
      <w:r>
        <w:rPr>
          <w:rFonts w:hint="eastAsia" w:ascii="楷体" w:hAnsi="楷体" w:eastAsia="楷体"/>
          <w:bCs/>
          <w:color w:val="auto"/>
          <w:szCs w:val="21"/>
          <w:u w:val="single"/>
        </w:rPr>
        <w:t>而造成的后果，采购人及采</w:t>
      </w:r>
      <w:r>
        <w:rPr>
          <w:rFonts w:hint="eastAsia" w:ascii="楷体" w:hAnsi="楷体" w:eastAsia="楷体"/>
          <w:bCs/>
          <w:color w:val="auto"/>
          <w:szCs w:val="21"/>
          <w:u w:val="single"/>
          <w:lang w:val="en-US" w:eastAsia="zh-CN"/>
        </w:rPr>
        <w:t>购代理</w:t>
      </w:r>
      <w:r>
        <w:rPr>
          <w:rFonts w:hint="eastAsia" w:ascii="楷体" w:hAnsi="楷体" w:eastAsia="楷体"/>
          <w:bCs/>
          <w:color w:val="auto"/>
          <w:szCs w:val="21"/>
          <w:u w:val="single"/>
        </w:rPr>
        <w:t>机构概不负责。</w:t>
      </w: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pStyle w:val="2"/>
      </w:pPr>
    </w:p>
    <w:p>
      <w:pPr>
        <w:spacing w:line="360" w:lineRule="auto"/>
        <w:ind w:firstLine="549" w:firstLineChars="229"/>
        <w:rPr>
          <w:rFonts w:ascii="宋体" w:hAnsi="宋体" w:cs="宋体"/>
          <w:sz w:val="24"/>
        </w:rPr>
      </w:pPr>
    </w:p>
    <w:bookmarkEnd w:id="2"/>
    <w:p>
      <w:pPr>
        <w:adjustRightInd/>
        <w:spacing w:line="360" w:lineRule="auto"/>
        <w:jc w:val="center"/>
        <w:outlineLvl w:val="0"/>
        <w:rPr>
          <w:rFonts w:ascii="宋体" w:hAnsi="宋体" w:cs="宋体"/>
          <w:b/>
          <w:sz w:val="36"/>
          <w:szCs w:val="20"/>
        </w:rPr>
      </w:pPr>
      <w:bookmarkStart w:id="3" w:name="_Hlt74707423"/>
      <w:bookmarkEnd w:id="3"/>
      <w:bookmarkStart w:id="4" w:name="_Hlt74729822"/>
      <w:bookmarkEnd w:id="4"/>
      <w:bookmarkStart w:id="5" w:name="_Hlt74728647"/>
      <w:bookmarkEnd w:id="5"/>
      <w:bookmarkStart w:id="6" w:name="_Hlt74649545"/>
      <w:bookmarkEnd w:id="6"/>
      <w:bookmarkStart w:id="7" w:name="第二部分"/>
      <w:bookmarkStart w:id="8" w:name="_Toc91899870"/>
      <w:bookmarkStart w:id="9"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cs="宋体"/>
          <w:sz w:val="24"/>
        </w:rPr>
      </w:pPr>
      <w:r>
        <w:rPr>
          <w:rFonts w:hint="eastAsia" w:ascii="宋体" w:hAnsi="宋体" w:cs="宋体"/>
          <w:sz w:val="24"/>
          <w:u w:val="single"/>
          <w:lang w:val="en-US" w:eastAsia="zh-CN"/>
        </w:rPr>
        <w:t>温州华侨职业中等专业学校物业服务管理(重）</w:t>
      </w:r>
      <w:r>
        <w:rPr>
          <w:rFonts w:hint="eastAsia" w:ascii="宋体" w:hAnsi="宋体" w:cs="宋体"/>
          <w:sz w:val="24"/>
        </w:rPr>
        <w:t>的潜在投标人应在政采云平台（</w:t>
      </w:r>
      <w:r>
        <w:rPr>
          <w:rFonts w:hint="eastAsia" w:ascii="宋体" w:hAnsi="宋体" w:cs="宋体"/>
          <w:sz w:val="24"/>
        </w:rPr>
        <w:fldChar w:fldCharType="begin"/>
      </w:r>
      <w:r>
        <w:rPr>
          <w:rFonts w:hint="eastAsia" w:ascii="宋体" w:hAnsi="宋体" w:cs="宋体"/>
          <w:sz w:val="24"/>
        </w:rPr>
        <w:instrText xml:space="preserve"> HYPERLINK "https://www.zcygov.cn/）获取（下载）招标文件，并于202%20年%20月%20日%20点%20分00秒" </w:instrText>
      </w:r>
      <w:r>
        <w:rPr>
          <w:rFonts w:hint="eastAsia" w:ascii="宋体" w:hAnsi="宋体" w:cs="宋体"/>
          <w:sz w:val="24"/>
        </w:rPr>
        <w:fldChar w:fldCharType="separate"/>
      </w:r>
      <w:r>
        <w:rPr>
          <w:rFonts w:hint="eastAsia" w:ascii="宋体" w:hAnsi="宋体" w:cs="宋体"/>
          <w:sz w:val="24"/>
        </w:rPr>
        <w:t>https://www.zcygov.cn/）获取（下载）招标文件，并于</w:t>
      </w:r>
      <w:r>
        <w:rPr>
          <w:rFonts w:hint="eastAsia" w:ascii="宋体" w:hAnsi="宋体" w:cs="宋体"/>
          <w:sz w:val="24"/>
          <w:lang w:eastAsia="zh-CN"/>
        </w:rPr>
        <w:t>202</w:t>
      </w:r>
      <w:r>
        <w:rPr>
          <w:rFonts w:hint="eastAsia" w:ascii="宋体" w:hAnsi="宋体" w:cs="宋体"/>
          <w:sz w:val="24"/>
          <w:lang w:val="en-US" w:eastAsia="zh-CN"/>
        </w:rPr>
        <w:t>4</w:t>
      </w:r>
      <w:r>
        <w:rPr>
          <w:rFonts w:hint="eastAsia" w:ascii="宋体" w:hAnsi="宋体" w:cs="宋体"/>
          <w:sz w:val="24"/>
          <w:highlight w:val="none"/>
          <w:lang w:eastAsia="zh-CN"/>
        </w:rPr>
        <w:t>年</w:t>
      </w:r>
      <w:r>
        <w:rPr>
          <w:rFonts w:hint="eastAsia" w:ascii="宋体" w:hAnsi="宋体" w:cs="宋体"/>
          <w:sz w:val="24"/>
          <w:highlight w:val="none"/>
          <w:lang w:val="en-US" w:eastAsia="zh-CN"/>
        </w:rPr>
        <w:t>3</w:t>
      </w:r>
      <w:r>
        <w:rPr>
          <w:rFonts w:hint="eastAsia" w:ascii="宋体" w:hAnsi="宋体" w:cs="宋体"/>
          <w:sz w:val="24"/>
          <w:highlight w:val="none"/>
          <w:lang w:eastAsia="zh-CN"/>
        </w:rPr>
        <w:t>月</w:t>
      </w:r>
      <w:r>
        <w:rPr>
          <w:rFonts w:hint="eastAsia" w:ascii="宋体" w:hAnsi="宋体" w:cs="宋体"/>
          <w:sz w:val="24"/>
          <w:highlight w:val="none"/>
          <w:lang w:val="en-US" w:eastAsia="zh-CN"/>
        </w:rPr>
        <w:t>27</w:t>
      </w:r>
      <w:r>
        <w:rPr>
          <w:rFonts w:hint="eastAsia" w:ascii="宋体" w:hAnsi="宋体" w:cs="宋体"/>
          <w:sz w:val="24"/>
          <w:highlight w:val="none"/>
          <w:lang w:eastAsia="zh-CN"/>
        </w:rPr>
        <w:t xml:space="preserve">日 </w:t>
      </w:r>
      <w:r>
        <w:rPr>
          <w:rFonts w:hint="eastAsia" w:ascii="宋体" w:hAnsi="宋体" w:cs="宋体"/>
          <w:sz w:val="24"/>
          <w:lang w:eastAsia="zh-CN"/>
        </w:rPr>
        <w:t>09点 00分</w:t>
      </w:r>
      <w:r>
        <w:rPr>
          <w:rFonts w:hint="eastAsia" w:ascii="宋体" w:hAnsi="宋体" w:cs="宋体"/>
          <w:sz w:val="24"/>
        </w:rPr>
        <w:t>00秒</w:t>
      </w:r>
      <w:r>
        <w:rPr>
          <w:rFonts w:hint="eastAsia" w:ascii="宋体" w:hAnsi="宋体" w:cs="宋体"/>
          <w:sz w:val="24"/>
        </w:rPr>
        <w:fldChar w:fldCharType="end"/>
      </w:r>
      <w:r>
        <w:rPr>
          <w:rFonts w:hint="eastAsia" w:ascii="宋体" w:hAnsi="宋体" w:cs="宋体"/>
          <w:sz w:val="24"/>
        </w:rPr>
        <w:t>（北京时间）前递交（上传）投标文件。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ind w:firstLine="480"/>
        <w:rPr>
          <w:rFonts w:hint="eastAsia" w:ascii="宋体" w:hAnsi="宋体" w:cs="宋体"/>
          <w:sz w:val="24"/>
          <w:lang w:val="en-US" w:eastAsia="zh-CN"/>
        </w:rPr>
      </w:pPr>
      <w:r>
        <w:rPr>
          <w:rFonts w:hint="eastAsia" w:ascii="宋体" w:hAnsi="宋体" w:cs="宋体"/>
          <w:b/>
          <w:sz w:val="24"/>
        </w:rPr>
        <w:t>项目编号：</w:t>
      </w:r>
      <w:r>
        <w:rPr>
          <w:rFonts w:hint="eastAsia" w:ascii="宋体" w:hAnsi="宋体" w:cs="宋体"/>
          <w:sz w:val="24"/>
          <w:lang w:val="en-US" w:eastAsia="zh-CN"/>
        </w:rPr>
        <w:t>Z-GB20240305011LYQ</w:t>
      </w:r>
    </w:p>
    <w:p>
      <w:pPr>
        <w:spacing w:line="360" w:lineRule="auto"/>
        <w:ind w:firstLine="480"/>
        <w:rPr>
          <w:rFonts w:hint="eastAsia" w:ascii="宋体" w:hAnsi="宋体" w:eastAsia="宋体" w:cs="宋体"/>
          <w:color w:val="000000" w:themeColor="text1"/>
          <w:sz w:val="24"/>
          <w:u w:val="none"/>
          <w:lang w:eastAsia="zh-CN"/>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项目名称：</w:t>
      </w:r>
      <w:r>
        <w:rPr>
          <w:rFonts w:hint="eastAsia" w:ascii="宋体" w:hAnsi="宋体" w:cs="宋体"/>
          <w:sz w:val="24"/>
          <w:lang w:val="en-US" w:eastAsia="zh-CN"/>
        </w:rPr>
        <w:t>温州华侨职业中等专业学校物业服务管理(重）</w:t>
      </w:r>
    </w:p>
    <w:p>
      <w:pPr>
        <w:spacing w:line="360" w:lineRule="auto"/>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 xml:space="preserve"> 预算金额（元）：</w:t>
      </w:r>
      <w:r>
        <w:rPr>
          <w:rFonts w:hint="eastAsia" w:ascii="宋体" w:hAnsi="宋体" w:cs="宋体"/>
          <w:color w:val="000000" w:themeColor="text1"/>
          <w:sz w:val="24"/>
          <w:lang w:val="en-US" w:eastAsia="zh-CN"/>
          <w14:textFill>
            <w14:solidFill>
              <w14:schemeClr w14:val="tx1"/>
            </w14:solidFill>
          </w14:textFill>
        </w:rPr>
        <w:t>1564200</w:t>
      </w:r>
    </w:p>
    <w:p>
      <w:pPr>
        <w:spacing w:line="360" w:lineRule="auto"/>
        <w:ind w:firstLine="482" w:firstLineChars="200"/>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最高限价（元）：</w:t>
      </w:r>
      <w:r>
        <w:rPr>
          <w:rFonts w:hint="eastAsia" w:ascii="宋体" w:hAnsi="宋体" w:cs="宋体"/>
          <w:color w:val="000000" w:themeColor="text1"/>
          <w:sz w:val="24"/>
          <w:lang w:val="en-US" w:eastAsia="zh-CN"/>
          <w14:textFill>
            <w14:solidFill>
              <w14:schemeClr w14:val="tx1"/>
            </w14:solidFill>
          </w14:textFill>
        </w:rPr>
        <w:t>1564200</w:t>
      </w:r>
    </w:p>
    <w:p>
      <w:pPr>
        <w:keepNext w:val="0"/>
        <w:keepLines w:val="0"/>
        <w:pageBreakBefore w:val="0"/>
        <w:kinsoku/>
        <w:wordWrap/>
        <w:overflowPunct/>
        <w:topLinePunct w:val="0"/>
        <w:autoSpaceDE/>
        <w:autoSpaceDN/>
        <w:bidi w:val="0"/>
        <w:snapToGrid/>
        <w:spacing w:line="240" w:lineRule="auto"/>
        <w:ind w:firstLine="482" w:firstLineChars="200"/>
        <w:textAlignment w:val="auto"/>
        <w:rPr>
          <w:rFonts w:hint="eastAsia" w:asciiTheme="minorEastAsia" w:hAnsiTheme="minorEastAsia" w:eastAsiaTheme="minorEastAsia"/>
          <w:snapToGrid/>
          <w:color w:val="auto"/>
          <w:kern w:val="2"/>
          <w:sz w:val="24"/>
          <w:szCs w:val="24"/>
          <w:highlight w:val="none"/>
        </w:rPr>
      </w:pPr>
      <w:r>
        <w:rPr>
          <w:rFonts w:hint="eastAsia" w:hAnsi="宋体" w:cs="宋体"/>
          <w:b/>
          <w:color w:val="auto"/>
          <w:sz w:val="24"/>
          <w:highlight w:val="none"/>
        </w:rPr>
        <w:t>采购需求：</w:t>
      </w:r>
      <w:r>
        <w:rPr>
          <w:rFonts w:hint="eastAsia" w:hAnsi="宋体" w:cs="宋体"/>
          <w:bCs/>
          <w:snapToGrid/>
          <w:color w:val="auto"/>
          <w:kern w:val="2"/>
          <w:sz w:val="24"/>
          <w:szCs w:val="24"/>
          <w:highlight w:val="none"/>
          <w:lang w:val="en-US" w:eastAsia="zh-CN"/>
        </w:rPr>
        <w:t xml:space="preserve"> </w:t>
      </w:r>
    </w:p>
    <w:p>
      <w:pPr>
        <w:spacing w:line="360" w:lineRule="auto"/>
        <w:ind w:firstLine="480"/>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auto"/>
          <w:kern w:val="0"/>
          <w:sz w:val="24"/>
          <w:szCs w:val="24"/>
          <w:lang w:val="en-US" w:eastAsia="zh-CN" w:bidi="ar-SA"/>
        </w:rPr>
        <w:t>标项</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名称:</w:t>
      </w:r>
      <w:r>
        <w:rPr>
          <w:rFonts w:hint="eastAsia" w:ascii="宋体" w:hAnsi="宋体" w:cs="宋体"/>
          <w:b w:val="0"/>
          <w:bCs w:val="0"/>
          <w:color w:val="000000" w:themeColor="text1"/>
          <w:kern w:val="2"/>
          <w:sz w:val="24"/>
          <w:szCs w:val="24"/>
          <w:lang w:val="en-US" w:eastAsia="zh-CN" w:bidi="ar-SA"/>
          <w14:textFill>
            <w14:solidFill>
              <w14:schemeClr w14:val="tx1"/>
            </w14:solidFill>
          </w14:textFill>
        </w:rPr>
        <w:t xml:space="preserve"> </w:t>
      </w:r>
      <w:r>
        <w:rPr>
          <w:rFonts w:hint="eastAsia" w:ascii="宋体" w:hAnsi="宋体" w:cs="宋体"/>
          <w:sz w:val="24"/>
          <w:lang w:val="en-US" w:eastAsia="zh-CN"/>
        </w:rPr>
        <w:t>温州华侨职业中等专业学校物业服务管理(重）</w:t>
      </w:r>
    </w:p>
    <w:p>
      <w:pPr>
        <w:spacing w:line="360" w:lineRule="auto"/>
        <w:ind w:firstLine="420" w:firstLineChars="200"/>
        <w:rPr>
          <w:rFonts w:hint="default" w:ascii="宋体" w:hAnsi="宋体" w:eastAsia="宋体" w:cs="宋体"/>
          <w:color w:val="000000" w:themeColor="text1"/>
          <w:sz w:val="24"/>
          <w:lang w:val="en-US" w:eastAsia="zh-CN"/>
          <w14:textFill>
            <w14:solidFill>
              <w14:schemeClr w14:val="tx1"/>
            </w14:solidFill>
          </w14:textFill>
        </w:rPr>
      </w:pPr>
      <w:r>
        <w:rPr>
          <w:rFonts w:cs="宋体"/>
          <w:color w:val="auto"/>
        </w:rPr>
        <w:t> </w:t>
      </w:r>
      <w:r>
        <w:rPr>
          <w:rFonts w:hint="eastAsia" w:ascii="宋体" w:hAnsi="宋体" w:eastAsia="宋体" w:cs="宋体"/>
          <w:b w:val="0"/>
          <w:bCs w:val="0"/>
          <w:color w:val="auto"/>
          <w:kern w:val="0"/>
          <w:sz w:val="24"/>
          <w:szCs w:val="24"/>
          <w:lang w:val="en-US" w:eastAsia="zh-CN" w:bidi="ar-SA"/>
        </w:rPr>
        <w:t>数量: </w:t>
      </w:r>
      <w:r>
        <w:rPr>
          <w:rFonts w:hint="eastAsia" w:ascii="宋体" w:hAnsi="宋体" w:cs="宋体"/>
          <w:b w:val="0"/>
          <w:bCs w:val="0"/>
          <w:color w:val="000000" w:themeColor="text1"/>
          <w:kern w:val="0"/>
          <w:sz w:val="24"/>
          <w:szCs w:val="24"/>
          <w:lang w:val="en-US" w:eastAsia="zh-CN" w:bidi="ar-SA"/>
          <w14:textFill>
            <w14:solidFill>
              <w14:schemeClr w14:val="tx1"/>
            </w14:solidFill>
          </w14:textFill>
        </w:rPr>
        <w:t>12</w:t>
      </w:r>
      <w:r>
        <w:rPr>
          <w:rFonts w:hint="eastAsia" w:ascii="宋体" w:hAnsi="宋体" w:eastAsia="宋体" w:cs="宋体"/>
          <w:b w:val="0"/>
          <w:bCs w:val="0"/>
          <w:color w:val="000000" w:themeColor="text1"/>
          <w:kern w:val="0"/>
          <w:sz w:val="24"/>
          <w:szCs w:val="24"/>
          <w:lang w:val="en-US" w:eastAsia="zh-CN" w:bidi="ar-SA"/>
          <w14:textFill>
            <w14:solidFill>
              <w14:schemeClr w14:val="tx1"/>
            </w14:solidFill>
          </w14:textFill>
        </w:rPr>
        <w:t>个月  </w:t>
      </w:r>
      <w:r>
        <w:rPr>
          <w:rFonts w:hint="eastAsia" w:ascii="宋体" w:hAnsi="宋体" w:eastAsia="宋体" w:cs="宋体"/>
          <w:b w:val="0"/>
          <w:bCs w:val="0"/>
          <w:color w:val="auto"/>
          <w:kern w:val="0"/>
          <w:sz w:val="24"/>
          <w:szCs w:val="24"/>
          <w:lang w:val="en-US" w:eastAsia="zh-CN" w:bidi="ar-SA"/>
        </w:rPr>
        <w:br w:type="textWrapping"/>
      </w:r>
      <w:r>
        <w:rPr>
          <w:rFonts w:hint="eastAsia" w:ascii="宋体" w:hAnsi="宋体" w:eastAsia="宋体" w:cs="宋体"/>
          <w:b w:val="0"/>
          <w:bCs w:val="0"/>
          <w:color w:val="auto"/>
          <w:kern w:val="0"/>
          <w:sz w:val="24"/>
          <w:szCs w:val="24"/>
          <w:lang w:val="en-US" w:eastAsia="zh-CN" w:bidi="ar-SA"/>
        </w:rPr>
        <w:t>   预算金额（元）:</w:t>
      </w:r>
      <w:r>
        <w:rPr>
          <w:rFonts w:hint="eastAsia" w:ascii="宋体" w:hAnsi="宋体" w:cs="宋体"/>
          <w:color w:val="000000" w:themeColor="text1"/>
          <w:sz w:val="24"/>
          <w:lang w:val="en-US" w:eastAsia="zh-CN"/>
          <w14:textFill>
            <w14:solidFill>
              <w14:schemeClr w14:val="tx1"/>
            </w14:solidFill>
          </w14:textFill>
        </w:rPr>
        <w:t>1564200</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cs="宋体"/>
          <w:b/>
          <w:bCs/>
          <w:color w:val="000000" w:themeColor="text1"/>
          <w14:textFill>
            <w14:solidFill>
              <w14:schemeClr w14:val="tx1"/>
            </w14:solidFill>
          </w14:textFill>
        </w:rPr>
      </w:pPr>
      <w:r>
        <w:rPr>
          <w:rFonts w:hint="eastAsia" w:ascii="宋体" w:hAnsi="宋体" w:cs="宋体"/>
          <w:color w:val="auto"/>
          <w:kern w:val="0"/>
          <w:sz w:val="24"/>
        </w:rPr>
        <w:t>简要规格描述或项目基本概况介绍、用途：</w:t>
      </w:r>
      <w:r>
        <w:rPr>
          <w:rFonts w:hint="eastAsia" w:ascii="宋体" w:hAnsi="宋体" w:eastAsia="宋体" w:cs="宋体"/>
          <w:color w:val="auto"/>
          <w:kern w:val="0"/>
          <w:sz w:val="24"/>
        </w:rPr>
        <w:t>本项目为预留份额的采购项目，所属行业为物业管理。</w:t>
      </w:r>
      <w:r>
        <w:rPr>
          <w:rFonts w:hint="eastAsia" w:ascii="宋体" w:hAnsi="宋体" w:eastAsia="宋体" w:cs="宋体"/>
          <w:sz w:val="24"/>
          <w:szCs w:val="24"/>
        </w:rPr>
        <w:t>本次项目为</w:t>
      </w:r>
      <w:r>
        <w:rPr>
          <w:rFonts w:hint="eastAsia" w:ascii="宋体" w:hAnsi="宋体" w:cs="宋体"/>
          <w:sz w:val="24"/>
          <w:lang w:val="en-US" w:eastAsia="zh-CN"/>
        </w:rPr>
        <w:t>温州华侨职业中等专业学校物业服务管理(重）</w:t>
      </w:r>
      <w:r>
        <w:rPr>
          <w:rFonts w:hint="eastAsia" w:ascii="宋体" w:hAnsi="宋体" w:cs="宋体"/>
          <w:color w:val="auto"/>
          <w:kern w:val="0"/>
          <w:sz w:val="24"/>
          <w:lang w:val="en-US" w:eastAsia="zh-CN"/>
        </w:rPr>
        <w:t>，包括绿化养护</w:t>
      </w:r>
      <w:r>
        <w:rPr>
          <w:rFonts w:hint="eastAsia" w:ascii="宋体" w:hAnsi="宋体" w:cs="宋体"/>
          <w:color w:val="000000"/>
          <w:sz w:val="24"/>
          <w:highlight w:val="none"/>
          <w:lang w:val="en-US" w:eastAsia="zh-CN"/>
        </w:rPr>
        <w:t>、</w:t>
      </w:r>
      <w:r>
        <w:rPr>
          <w:rFonts w:hint="eastAsia" w:ascii="宋体" w:hAnsi="宋体" w:cs="宋体"/>
          <w:sz w:val="24"/>
          <w:highlight w:val="none"/>
        </w:rPr>
        <w:t>保洁</w:t>
      </w:r>
      <w:r>
        <w:rPr>
          <w:rFonts w:hint="eastAsia" w:ascii="宋体" w:hAnsi="宋体" w:cs="宋体"/>
          <w:sz w:val="24"/>
          <w:highlight w:val="none"/>
          <w:lang w:val="en-US" w:eastAsia="zh-CN"/>
        </w:rPr>
        <w:t>管理</w:t>
      </w:r>
      <w:r>
        <w:rPr>
          <w:rFonts w:hint="eastAsia" w:ascii="宋体" w:hAnsi="宋体" w:cs="宋体"/>
          <w:sz w:val="24"/>
          <w:highlight w:val="none"/>
          <w:lang w:eastAsia="zh-CN"/>
        </w:rPr>
        <w:t>、</w:t>
      </w:r>
      <w:r>
        <w:rPr>
          <w:rFonts w:hint="eastAsia" w:ascii="宋体" w:hAnsi="宋体" w:cs="宋体"/>
          <w:sz w:val="24"/>
          <w:highlight w:val="none"/>
          <w:lang w:val="en-US" w:eastAsia="zh-CN"/>
        </w:rPr>
        <w:t>校园秩序维护、水电维修</w:t>
      </w:r>
      <w:r>
        <w:rPr>
          <w:rFonts w:hint="eastAsia" w:ascii="宋体" w:hAnsi="宋体" w:cs="宋体"/>
          <w:sz w:val="24"/>
          <w:highlight w:val="none"/>
        </w:rPr>
        <w:t>等物业管理服务工作，并积极完成采购人布置的其他任务（如勤杂工作、协助宣传活动等）</w:t>
      </w:r>
      <w:r>
        <w:rPr>
          <w:rFonts w:hint="eastAsia" w:ascii="宋体" w:hAnsi="宋体" w:eastAsia="宋体" w:cs="宋体"/>
          <w:sz w:val="24"/>
          <w:szCs w:val="24"/>
          <w:highlight w:val="none"/>
        </w:rPr>
        <w:t>。</w:t>
      </w:r>
      <w:r>
        <w:rPr>
          <w:rFonts w:hint="eastAsia" w:ascii="宋体" w:hAnsi="宋体" w:eastAsia="宋体" w:cs="宋体"/>
          <w:color w:val="auto"/>
          <w:kern w:val="0"/>
          <w:sz w:val="24"/>
        </w:rPr>
        <w:t xml:space="preserve">具体以招标文件第三部分采购需求为准，供应商可点击本公告下方“浏览采购文件”查看采购需求。 </w:t>
      </w:r>
    </w:p>
    <w:p>
      <w:pPr>
        <w:pStyle w:val="60"/>
        <w:keepNext w:val="0"/>
        <w:keepLines w:val="0"/>
        <w:pageBreakBefore w:val="0"/>
        <w:widowControl/>
        <w:kinsoku/>
        <w:wordWrap/>
        <w:overflowPunct/>
        <w:topLinePunct w:val="0"/>
        <w:autoSpaceDE/>
        <w:autoSpaceDN/>
        <w:bidi w:val="0"/>
        <w:adjustRightInd w:val="0"/>
        <w:snapToGrid/>
        <w:spacing w:line="240" w:lineRule="auto"/>
        <w:ind w:firstLine="480" w:firstLineChars="200"/>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合同履约期限：</w:t>
      </w:r>
      <w:r>
        <w:rPr>
          <w:rFonts w:hint="eastAsia" w:ascii="宋体" w:hAnsi="宋体" w:eastAsia="宋体" w:cs="宋体"/>
          <w:color w:val="000000" w:themeColor="text1"/>
          <w:kern w:val="0"/>
          <w:sz w:val="24"/>
          <w:szCs w:val="24"/>
          <w:lang w:val="en-US" w:eastAsia="zh-CN" w:bidi="ar-SA"/>
          <w14:textFill>
            <w14:solidFill>
              <w14:schemeClr w14:val="tx1"/>
            </w14:solidFill>
          </w14:textFill>
        </w:rPr>
        <w:t>自合同签订之日起</w:t>
      </w:r>
      <w:r>
        <w:rPr>
          <w:rFonts w:hint="eastAsia" w:cs="宋体"/>
          <w:color w:val="000000" w:themeColor="text1"/>
          <w:kern w:val="0"/>
          <w:sz w:val="24"/>
          <w:szCs w:val="24"/>
          <w:lang w:val="en-US" w:eastAsia="zh-CN" w:bidi="ar-SA"/>
          <w14:textFill>
            <w14:solidFill>
              <w14:schemeClr w14:val="tx1"/>
            </w14:solidFill>
          </w14:textFill>
        </w:rPr>
        <w:t>12</w:t>
      </w:r>
      <w:r>
        <w:rPr>
          <w:rFonts w:hint="eastAsia" w:ascii="宋体" w:hAnsi="宋体" w:eastAsia="宋体" w:cs="宋体"/>
          <w:color w:val="000000" w:themeColor="text1"/>
          <w:kern w:val="0"/>
          <w:sz w:val="24"/>
          <w:szCs w:val="24"/>
          <w:lang w:val="en-US" w:eastAsia="zh-CN" w:bidi="ar-SA"/>
          <w14:textFill>
            <w14:solidFill>
              <w14:schemeClr w14:val="tx1"/>
            </w14:solidFill>
          </w14:textFill>
        </w:rPr>
        <w:t>个月。</w:t>
      </w:r>
    </w:p>
    <w:p>
      <w:pPr>
        <w:pStyle w:val="60"/>
        <w:keepNext w:val="0"/>
        <w:keepLines w:val="0"/>
        <w:pageBreakBefore w:val="0"/>
        <w:widowControl/>
        <w:kinsoku/>
        <w:wordWrap/>
        <w:overflowPunct/>
        <w:topLinePunct w:val="0"/>
        <w:autoSpaceDE/>
        <w:autoSpaceDN/>
        <w:bidi w:val="0"/>
        <w:adjustRightInd w:val="0"/>
        <w:snapToGrid/>
        <w:spacing w:line="240" w:lineRule="auto"/>
        <w:textAlignment w:val="auto"/>
        <w:rPr>
          <w:rFonts w:hint="eastAsia" w:ascii="宋体" w:hAnsi="宋体" w:eastAsia="宋体" w:cs="宋体"/>
          <w:color w:val="auto"/>
          <w:kern w:val="0"/>
          <w:sz w:val="24"/>
          <w:szCs w:val="24"/>
          <w:lang w:val="en-US" w:eastAsia="zh-CN" w:bidi="ar-SA"/>
        </w:rPr>
      </w:pPr>
      <w:r>
        <w:rPr>
          <w:rFonts w:cs="宋体"/>
          <w:color w:val="auto"/>
        </w:rPr>
        <w:t xml:space="preserve">  </w:t>
      </w:r>
      <w:r>
        <w:rPr>
          <w:rFonts w:hint="eastAsia" w:cs="宋体"/>
          <w:color w:val="auto"/>
          <w:lang w:val="en-US" w:eastAsia="zh-CN"/>
        </w:rPr>
        <w:t xml:space="preserve"> </w:t>
      </w:r>
      <w:r>
        <w:rPr>
          <w:rFonts w:hint="eastAsia" w:ascii="宋体" w:hAnsi="宋体" w:eastAsia="宋体" w:cs="宋体"/>
          <w:color w:val="auto"/>
          <w:kern w:val="0"/>
          <w:sz w:val="24"/>
          <w:szCs w:val="24"/>
          <w:lang w:val="en-US" w:eastAsia="zh-CN" w:bidi="ar-SA"/>
        </w:rPr>
        <w:t>本项目（否）接受联合体投标。</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color w:val="auto"/>
          <w:kern w:val="28"/>
          <w:sz w:val="24"/>
          <w:szCs w:val="20"/>
        </w:rPr>
      </w:pPr>
      <w:r>
        <w:rPr>
          <w:rFonts w:hint="eastAsia" w:ascii="宋体" w:hAnsi="宋体" w:cs="宋体"/>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rPr>
          <w:rFonts w:hint="eastAsia" w:ascii="宋体" w:hAnsi="宋体" w:cs="宋体"/>
          <w:color w:val="000000" w:themeColor="text1"/>
          <w:sz w:val="24"/>
          <w14:textFill>
            <w14:solidFill>
              <w14:schemeClr w14:val="tx1"/>
            </w14:solidFill>
          </w14:textFill>
        </w:rPr>
      </w:pPr>
      <w:r>
        <w:rPr>
          <w:rFonts w:hint="eastAsia" w:ascii="宋体" w:hAnsi="宋体" w:cs="宋体"/>
          <w:color w:val="auto"/>
          <w:sz w:val="24"/>
          <w:lang w:val="en-US" w:eastAsia="zh-CN"/>
        </w:rPr>
        <w:t>2.</w:t>
      </w:r>
      <w:r>
        <w:rPr>
          <w:rFonts w:hint="eastAsia" w:ascii="宋体" w:hAnsi="宋体" w:cs="宋体"/>
          <w:color w:val="auto"/>
          <w:sz w:val="24"/>
        </w:rPr>
        <w:t>落实政府采购政策需满足的资格要求：</w:t>
      </w:r>
      <w:r>
        <w:rPr>
          <w:rFonts w:hint="eastAsia" w:ascii="宋体" w:hAnsi="宋体" w:cs="宋体"/>
          <w:color w:val="000000" w:themeColor="text1"/>
          <w:kern w:val="0"/>
          <w:sz w:val="24"/>
          <w14:textFill>
            <w14:solidFill>
              <w14:schemeClr w14:val="tx1"/>
            </w14:solidFill>
          </w14:textFill>
        </w:rPr>
        <w:t>本项目专门面向中小企业，</w:t>
      </w:r>
      <w:r>
        <w:rPr>
          <w:rFonts w:hint="eastAsia" w:ascii="宋体" w:hAnsi="宋体" w:cs="宋体"/>
          <w:color w:val="000000" w:themeColor="text1"/>
          <w:sz w:val="24"/>
          <w14:textFill>
            <w14:solidFill>
              <w14:schemeClr w14:val="tx1"/>
            </w14:solidFill>
          </w14:textFill>
        </w:rPr>
        <w:t>服务全部由符合政策要求的</w:t>
      </w:r>
      <w:r>
        <w:rPr>
          <w:rFonts w:hint="eastAsia" w:ascii="宋体" w:hAnsi="宋体" w:cs="宋体"/>
          <w:color w:val="000000" w:themeColor="text1"/>
          <w:sz w:val="24"/>
          <w:highlight w:val="none"/>
          <w14:textFill>
            <w14:solidFill>
              <w14:schemeClr w14:val="tx1"/>
            </w14:solidFill>
          </w14:textFill>
        </w:rPr>
        <w:t>中小企</w:t>
      </w:r>
      <w:r>
        <w:rPr>
          <w:rFonts w:hint="eastAsia" w:ascii="宋体" w:hAnsi="宋体" w:cs="宋体"/>
          <w:color w:val="000000" w:themeColor="text1"/>
          <w:sz w:val="24"/>
          <w14:textFill>
            <w14:solidFill>
              <w14:schemeClr w14:val="tx1"/>
            </w14:solidFill>
          </w14:textFill>
        </w:rPr>
        <w:t>业</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lang w:val="en-US" w:eastAsia="zh-CN"/>
          <w14:textFill>
            <w14:solidFill>
              <w14:schemeClr w14:val="tx1"/>
            </w14:solidFill>
          </w14:textFill>
        </w:rPr>
        <w:t>或小微企业）</w:t>
      </w:r>
      <w:r>
        <w:rPr>
          <w:rFonts w:hint="eastAsia" w:ascii="宋体" w:hAnsi="宋体" w:cs="宋体"/>
          <w:color w:val="000000" w:themeColor="text1"/>
          <w:sz w:val="24"/>
          <w14:textFill>
            <w14:solidFill>
              <w14:schemeClr w14:val="tx1"/>
            </w14:solidFill>
          </w14:textFill>
        </w:rPr>
        <w:t>承接</w:t>
      </w:r>
      <w:r>
        <w:rPr>
          <w:rFonts w:hint="eastAsia" w:ascii="宋体" w:hAnsi="宋体" w:cs="宋体"/>
          <w:color w:val="000000" w:themeColor="text1"/>
          <w:sz w:val="24"/>
          <w:lang w:eastAsia="zh-CN"/>
          <w14:textFill>
            <w14:solidFill>
              <w14:schemeClr w14:val="tx1"/>
            </w14:solidFill>
          </w14:textFill>
        </w:rPr>
        <w:t>。</w:t>
      </w:r>
    </w:p>
    <w:p>
      <w:pPr>
        <w:spacing w:line="360" w:lineRule="auto"/>
        <w:ind w:firstLine="480"/>
        <w:rPr>
          <w:rFonts w:ascii="宋体" w:hAnsi="宋体" w:cs="宋体"/>
          <w:color w:val="auto"/>
          <w:sz w:val="24"/>
        </w:rPr>
      </w:pPr>
      <w:r>
        <w:rPr>
          <w:rFonts w:hint="eastAsia" w:ascii="宋体" w:hAnsi="宋体" w:cs="宋体"/>
          <w:color w:val="auto"/>
          <w:sz w:val="24"/>
          <w:lang w:val="en-US" w:eastAsia="zh-CN"/>
        </w:rPr>
        <w:t>3</w:t>
      </w:r>
      <w:r>
        <w:rPr>
          <w:rFonts w:hint="eastAsia" w:ascii="宋体" w:hAnsi="宋体" w:cs="宋体"/>
          <w:color w:val="auto"/>
          <w:sz w:val="24"/>
        </w:rPr>
        <w:t>.本项目的特定资格要求：无；</w:t>
      </w:r>
    </w:p>
    <w:p>
      <w:pPr>
        <w:spacing w:line="360" w:lineRule="auto"/>
        <w:rPr>
          <w:rFonts w:ascii="宋体" w:hAnsi="宋体" w:cs="宋体"/>
          <w:b/>
          <w:color w:val="auto"/>
          <w:sz w:val="24"/>
        </w:rPr>
      </w:pPr>
      <w:r>
        <w:rPr>
          <w:rFonts w:hint="eastAsia" w:ascii="宋体" w:hAnsi="宋体" w:cs="宋体"/>
          <w:b/>
          <w:color w:val="auto"/>
          <w:sz w:val="24"/>
        </w:rPr>
        <w:t xml:space="preserve">三、获取招标文件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时间：</w:t>
      </w:r>
      <w:r>
        <w:rPr>
          <w:rFonts w:hint="eastAsia" w:ascii="宋体" w:hAnsi="宋体" w:cs="宋体"/>
          <w:color w:val="auto"/>
          <w:sz w:val="24"/>
        </w:rPr>
        <w:t>/</w:t>
      </w:r>
      <w:r>
        <w:rPr>
          <w:rFonts w:hint="eastAsia" w:ascii="宋体" w:hAnsi="宋体" w:cs="宋体"/>
          <w:color w:val="000000" w:themeColor="text1"/>
          <w:sz w:val="24"/>
          <w14:textFill>
            <w14:solidFill>
              <w14:schemeClr w14:val="tx1"/>
            </w14:solidFill>
          </w14:textFill>
        </w:rPr>
        <w:t>至</w:t>
      </w:r>
      <w:r>
        <w:rPr>
          <w:rFonts w:hint="eastAsia" w:ascii="宋体" w:hAnsi="宋体" w:cs="宋体"/>
          <w:color w:val="000000" w:themeColor="text1"/>
          <w:sz w:val="24"/>
          <w:u w:val="single"/>
          <w:lang w:eastAsia="zh-CN"/>
          <w14:textFill>
            <w14:solidFill>
              <w14:schemeClr w14:val="tx1"/>
            </w14:solidFill>
          </w14:textFill>
        </w:rPr>
        <w:t>202</w:t>
      </w:r>
      <w:r>
        <w:rPr>
          <w:rFonts w:hint="eastAsia" w:ascii="宋体" w:hAnsi="宋体" w:cs="宋体"/>
          <w:color w:val="000000" w:themeColor="text1"/>
          <w:sz w:val="24"/>
          <w:u w:val="single"/>
          <w:lang w:val="en-US" w:eastAsia="zh-CN"/>
          <w14:textFill>
            <w14:solidFill>
              <w14:schemeClr w14:val="tx1"/>
            </w14:solidFill>
          </w14:textFill>
        </w:rPr>
        <w:t>4</w:t>
      </w:r>
      <w:r>
        <w:rPr>
          <w:rFonts w:hint="eastAsia" w:ascii="宋体" w:hAnsi="宋体" w:cs="宋体"/>
          <w:color w:val="000000" w:themeColor="text1"/>
          <w:sz w:val="24"/>
          <w:u w:val="single"/>
          <w:lang w:eastAsia="zh-CN"/>
          <w14:textFill>
            <w14:solidFill>
              <w14:schemeClr w14:val="tx1"/>
            </w14:solidFill>
          </w14:textFill>
        </w:rPr>
        <w:t>年</w:t>
      </w:r>
      <w:r>
        <w:rPr>
          <w:rFonts w:hint="eastAsia" w:ascii="宋体" w:hAnsi="宋体" w:cs="宋体"/>
          <w:color w:val="000000" w:themeColor="text1"/>
          <w:sz w:val="24"/>
          <w:u w:val="single"/>
          <w:lang w:val="en-US" w:eastAsia="zh-CN"/>
          <w14:textFill>
            <w14:solidFill>
              <w14:schemeClr w14:val="tx1"/>
            </w14:solidFill>
          </w14:textFill>
        </w:rPr>
        <w:t>3</w:t>
      </w:r>
      <w:r>
        <w:rPr>
          <w:rFonts w:hint="eastAsia" w:ascii="宋体" w:hAnsi="宋体" w:cs="宋体"/>
          <w:color w:val="000000" w:themeColor="text1"/>
          <w:sz w:val="24"/>
          <w:highlight w:val="none"/>
          <w:u w:val="single"/>
          <w:lang w:eastAsia="zh-CN"/>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27</w:t>
      </w:r>
      <w:r>
        <w:rPr>
          <w:rFonts w:hint="eastAsia" w:ascii="宋体" w:hAnsi="宋体" w:cs="宋体"/>
          <w:color w:val="000000" w:themeColor="text1"/>
          <w:sz w:val="24"/>
          <w:u w:val="single"/>
          <w:lang w:eastAsia="zh-CN"/>
          <w14:textFill>
            <w14:solidFill>
              <w14:schemeClr w14:val="tx1"/>
            </w14:solidFill>
          </w14:textFill>
        </w:rPr>
        <w:t>日</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auto"/>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rPr>
      </w:pPr>
      <w:r>
        <w:rPr>
          <w:rFonts w:hint="eastAsia" w:ascii="宋体" w:hAnsi="宋体" w:cs="宋体"/>
          <w:b/>
          <w:color w:val="auto"/>
          <w:sz w:val="24"/>
        </w:rPr>
        <w:t>地点（网址）：</w:t>
      </w:r>
      <w:r>
        <w:rPr>
          <w:rFonts w:hint="eastAsia" w:ascii="宋体" w:hAnsi="宋体" w:cs="宋体"/>
          <w:color w:val="auto"/>
          <w:sz w:val="24"/>
        </w:rPr>
        <w:t>政采云平台（https://www.zcygov.cn/）</w:t>
      </w:r>
      <w:r>
        <w:rPr>
          <w:rFonts w:hint="eastAsia" w:ascii="宋体" w:hAnsi="宋体" w:cs="宋体"/>
          <w:color w:val="auto"/>
          <w:sz w:val="24"/>
          <w:lang w:val="en-US" w:eastAsia="zh-CN"/>
        </w:rPr>
        <w:t>线上获取</w:t>
      </w:r>
      <w:r>
        <w:rPr>
          <w:rFonts w:hint="eastAsia" w:ascii="宋体" w:hAnsi="宋体" w:cs="宋体"/>
          <w:color w:val="auto"/>
          <w:sz w:val="24"/>
        </w:rPr>
        <w:t xml:space="preserve"> </w:t>
      </w:r>
    </w:p>
    <w:p>
      <w:pPr>
        <w:spacing w:line="360" w:lineRule="auto"/>
        <w:ind w:firstLine="482" w:firstLineChars="200"/>
        <w:rPr>
          <w:rFonts w:ascii="宋体" w:hAnsi="宋体" w:cs="宋体"/>
          <w:color w:val="auto"/>
          <w:sz w:val="24"/>
        </w:rPr>
      </w:pPr>
      <w:r>
        <w:rPr>
          <w:rFonts w:hint="eastAsia" w:ascii="宋体" w:hAnsi="宋体" w:cs="宋体"/>
          <w:b/>
          <w:color w:val="auto"/>
          <w:sz w:val="24"/>
        </w:rPr>
        <w:t>方式：</w:t>
      </w:r>
      <w:r>
        <w:rPr>
          <w:rFonts w:hint="eastAsia" w:ascii="宋体" w:hAnsi="宋体" w:cs="宋体"/>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售价（元）：</w:t>
      </w:r>
      <w:r>
        <w:rPr>
          <w:rFonts w:hint="eastAsia" w:ascii="宋体" w:hAnsi="宋体" w:cs="宋体"/>
          <w:color w:val="auto"/>
          <w:sz w:val="24"/>
        </w:rPr>
        <w:t xml:space="preserve">0 </w:t>
      </w:r>
      <w:r>
        <w:rPr>
          <w:rFonts w:hint="eastAsia" w:ascii="宋体" w:hAnsi="宋体" w:cs="宋体"/>
          <w:color w:val="auto"/>
          <w:sz w:val="24"/>
        </w:rPr>
        <w:tab/>
      </w:r>
    </w:p>
    <w:p>
      <w:pPr>
        <w:spacing w:line="360" w:lineRule="auto"/>
        <w:rPr>
          <w:rFonts w:ascii="宋体" w:hAnsi="宋体" w:cs="宋体"/>
          <w:b/>
          <w:color w:val="auto"/>
          <w:sz w:val="24"/>
        </w:rPr>
      </w:pPr>
      <w:r>
        <w:rPr>
          <w:rFonts w:hint="eastAsia" w:ascii="宋体" w:hAnsi="宋体" w:cs="宋体"/>
          <w:b/>
          <w:color w:val="auto"/>
          <w:sz w:val="24"/>
        </w:rPr>
        <w:t>四、提交投标文件截止时间、开标时间和地点</w:t>
      </w:r>
    </w:p>
    <w:p>
      <w:pPr>
        <w:spacing w:line="360" w:lineRule="auto"/>
        <w:ind w:firstLine="482" w:firstLineChars="200"/>
        <w:rPr>
          <w:rFonts w:ascii="宋体" w:hAnsi="宋体" w:cs="宋体"/>
          <w:color w:val="auto"/>
          <w:sz w:val="24"/>
        </w:rPr>
      </w:pPr>
      <w:r>
        <w:rPr>
          <w:rFonts w:hint="eastAsia" w:ascii="宋体" w:hAnsi="宋体" w:cs="宋体"/>
          <w:b/>
          <w:color w:val="auto"/>
          <w:sz w:val="24"/>
        </w:rPr>
        <w:t>提交投标文件截止时间：</w:t>
      </w:r>
      <w:r>
        <w:rPr>
          <w:rFonts w:hint="eastAsia" w:ascii="宋体" w:hAnsi="宋体" w:cs="宋体"/>
          <w:color w:val="auto"/>
          <w:sz w:val="24"/>
          <w:u w:val="single"/>
        </w:rPr>
        <w:t xml:space="preserve"> </w:t>
      </w:r>
      <w:r>
        <w:rPr>
          <w:rFonts w:hint="eastAsia" w:ascii="宋体" w:hAnsi="宋体" w:cs="宋体"/>
          <w:color w:val="auto"/>
          <w:sz w:val="24"/>
          <w:u w:val="single"/>
          <w:lang w:eastAsia="zh-CN"/>
        </w:rPr>
        <w:t>202</w:t>
      </w:r>
      <w:r>
        <w:rPr>
          <w:rFonts w:hint="eastAsia" w:ascii="宋体" w:hAnsi="宋体" w:cs="宋体"/>
          <w:color w:val="auto"/>
          <w:sz w:val="24"/>
          <w:u w:val="single"/>
          <w:lang w:val="en-US" w:eastAsia="zh-CN"/>
        </w:rPr>
        <w:t>4</w:t>
      </w:r>
      <w:r>
        <w:rPr>
          <w:rFonts w:hint="eastAsia" w:ascii="宋体" w:hAnsi="宋体" w:cs="宋体"/>
          <w:color w:val="auto"/>
          <w:sz w:val="24"/>
          <w:u w:val="single"/>
          <w:lang w:eastAsia="zh-CN"/>
        </w:rPr>
        <w:t xml:space="preserve"> 年</w:t>
      </w:r>
      <w:r>
        <w:rPr>
          <w:rFonts w:hint="eastAsia" w:ascii="宋体" w:hAnsi="宋体" w:cs="宋体"/>
          <w:color w:val="auto"/>
          <w:sz w:val="24"/>
          <w:u w:val="single"/>
          <w:lang w:val="en-US" w:eastAsia="zh-CN"/>
        </w:rPr>
        <w:t>3</w:t>
      </w:r>
      <w:r>
        <w:rPr>
          <w:rFonts w:hint="eastAsia" w:ascii="宋体" w:hAnsi="宋体" w:cs="宋体"/>
          <w:color w:val="auto"/>
          <w:sz w:val="24"/>
          <w:highlight w:val="none"/>
          <w:u w:val="single"/>
          <w:lang w:eastAsia="zh-CN"/>
        </w:rPr>
        <w:t>月</w:t>
      </w:r>
      <w:r>
        <w:rPr>
          <w:rFonts w:hint="eastAsia" w:ascii="宋体" w:hAnsi="宋体" w:cs="宋体"/>
          <w:color w:val="auto"/>
          <w:sz w:val="24"/>
          <w:highlight w:val="none"/>
          <w:u w:val="single"/>
          <w:lang w:val="en-US" w:eastAsia="zh-CN"/>
        </w:rPr>
        <w:t>27</w:t>
      </w:r>
      <w:r>
        <w:rPr>
          <w:rFonts w:hint="eastAsia" w:ascii="宋体" w:hAnsi="宋体" w:cs="宋体"/>
          <w:color w:val="auto"/>
          <w:sz w:val="24"/>
          <w:u w:val="single"/>
          <w:lang w:eastAsia="zh-CN"/>
        </w:rPr>
        <w:t>日 09点 00分</w:t>
      </w:r>
      <w:r>
        <w:rPr>
          <w:rFonts w:hint="eastAsia" w:ascii="宋体" w:hAnsi="宋体" w:cs="宋体"/>
          <w:color w:val="auto"/>
          <w:sz w:val="24"/>
          <w:u w:val="single"/>
        </w:rPr>
        <w:t>00秒</w:t>
      </w:r>
      <w:r>
        <w:rPr>
          <w:rFonts w:hint="eastAsia" w:ascii="宋体" w:hAnsi="宋体" w:cs="宋体"/>
          <w:bCs/>
          <w:color w:val="auto"/>
          <w:sz w:val="24"/>
          <w:u w:val="single"/>
        </w:rPr>
        <w:t xml:space="preserve"> </w:t>
      </w:r>
      <w:r>
        <w:rPr>
          <w:rFonts w:hint="eastAsia" w:ascii="宋体" w:hAnsi="宋体" w:cs="宋体"/>
          <w:color w:val="auto"/>
          <w:sz w:val="24"/>
        </w:rPr>
        <w:t>（北京时间）</w:t>
      </w:r>
    </w:p>
    <w:p>
      <w:pPr>
        <w:spacing w:line="360" w:lineRule="auto"/>
        <w:ind w:firstLine="482" w:firstLineChars="200"/>
        <w:rPr>
          <w:rFonts w:ascii="宋体" w:hAnsi="宋体" w:cs="宋体"/>
          <w:b/>
          <w:color w:val="auto"/>
          <w:sz w:val="24"/>
        </w:rPr>
      </w:pPr>
      <w:r>
        <w:rPr>
          <w:rFonts w:hint="eastAsia" w:ascii="宋体" w:hAnsi="宋体" w:cs="宋体"/>
          <w:b/>
          <w:color w:val="auto"/>
          <w:sz w:val="24"/>
        </w:rPr>
        <w:t>投标地点（网址）：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bCs/>
          <w:color w:val="auto"/>
          <w:sz w:val="24"/>
          <w:u w:val="single"/>
        </w:rPr>
      </w:pPr>
      <w:r>
        <w:rPr>
          <w:rFonts w:hint="eastAsia" w:ascii="宋体" w:hAnsi="宋体" w:cs="宋体"/>
          <w:b/>
          <w:color w:val="auto"/>
          <w:sz w:val="24"/>
        </w:rPr>
        <w:t>开标时间：</w:t>
      </w:r>
      <w:r>
        <w:rPr>
          <w:rFonts w:hint="eastAsia" w:ascii="宋体" w:hAnsi="宋体" w:cs="宋体"/>
          <w:color w:val="auto"/>
          <w:sz w:val="24"/>
          <w:u w:val="single"/>
          <w:lang w:eastAsia="zh-CN"/>
        </w:rPr>
        <w:t>202</w:t>
      </w:r>
      <w:r>
        <w:rPr>
          <w:rFonts w:hint="eastAsia" w:ascii="宋体" w:hAnsi="宋体" w:cs="宋体"/>
          <w:color w:val="auto"/>
          <w:sz w:val="24"/>
          <w:u w:val="single"/>
          <w:lang w:val="en-US" w:eastAsia="zh-CN"/>
        </w:rPr>
        <w:t>4</w:t>
      </w:r>
      <w:r>
        <w:rPr>
          <w:rFonts w:hint="eastAsia" w:ascii="宋体" w:hAnsi="宋体" w:cs="宋体"/>
          <w:color w:val="auto"/>
          <w:sz w:val="24"/>
          <w:u w:val="single"/>
          <w:lang w:eastAsia="zh-CN"/>
        </w:rPr>
        <w:t>年</w:t>
      </w:r>
      <w:r>
        <w:rPr>
          <w:rFonts w:hint="eastAsia" w:ascii="宋体" w:hAnsi="宋体" w:cs="宋体"/>
          <w:color w:val="auto"/>
          <w:sz w:val="24"/>
          <w:u w:val="single"/>
          <w:lang w:val="en-US" w:eastAsia="zh-CN"/>
        </w:rPr>
        <w:t>3</w:t>
      </w:r>
      <w:r>
        <w:rPr>
          <w:rFonts w:hint="eastAsia" w:ascii="宋体" w:hAnsi="宋体" w:cs="宋体"/>
          <w:color w:val="auto"/>
          <w:sz w:val="24"/>
          <w:highlight w:val="none"/>
          <w:u w:val="single"/>
          <w:lang w:eastAsia="zh-CN"/>
        </w:rPr>
        <w:t>月</w:t>
      </w:r>
      <w:r>
        <w:rPr>
          <w:rFonts w:hint="eastAsia" w:ascii="宋体" w:hAnsi="宋体" w:cs="宋体"/>
          <w:color w:val="auto"/>
          <w:sz w:val="24"/>
          <w:highlight w:val="none"/>
          <w:u w:val="single"/>
          <w:lang w:val="en-US" w:eastAsia="zh-CN"/>
        </w:rPr>
        <w:t>27</w:t>
      </w:r>
      <w:r>
        <w:rPr>
          <w:rFonts w:hint="eastAsia" w:ascii="宋体" w:hAnsi="宋体" w:cs="宋体"/>
          <w:color w:val="auto"/>
          <w:sz w:val="24"/>
          <w:highlight w:val="none"/>
          <w:u w:val="single"/>
          <w:lang w:eastAsia="zh-CN"/>
        </w:rPr>
        <w:t xml:space="preserve">日 </w:t>
      </w:r>
      <w:r>
        <w:rPr>
          <w:rFonts w:hint="eastAsia" w:ascii="宋体" w:hAnsi="宋体" w:cs="宋体"/>
          <w:color w:val="auto"/>
          <w:sz w:val="24"/>
          <w:u w:val="single"/>
          <w:lang w:eastAsia="zh-CN"/>
        </w:rPr>
        <w:t>09点 00分</w:t>
      </w:r>
      <w:r>
        <w:rPr>
          <w:rFonts w:hint="eastAsia" w:ascii="宋体" w:hAnsi="宋体" w:cs="宋体"/>
          <w:color w:val="auto"/>
          <w:sz w:val="24"/>
          <w:u w:val="single"/>
        </w:rPr>
        <w:t>00秒</w:t>
      </w:r>
      <w:r>
        <w:rPr>
          <w:rFonts w:hint="eastAsia" w:ascii="宋体" w:hAnsi="宋体" w:cs="宋体"/>
          <w:bCs/>
          <w:color w:val="auto"/>
          <w:sz w:val="24"/>
          <w:u w:val="single"/>
        </w:rPr>
        <w:t xml:space="preserve">  </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keepNext w:val="0"/>
        <w:keepLines w:val="0"/>
        <w:pageBreakBefore w:val="0"/>
        <w:kinsoku/>
        <w:wordWrap/>
        <w:overflowPunct/>
        <w:topLinePunct w:val="0"/>
        <w:autoSpaceDE/>
        <w:autoSpaceDN/>
        <w:bidi w:val="0"/>
        <w:adjustRightInd w:val="0"/>
        <w:snapToGrid/>
        <w:spacing w:line="360" w:lineRule="auto"/>
        <w:textAlignment w:val="auto"/>
        <w:rPr>
          <w:rFonts w:ascii="宋体" w:hAnsi="宋体" w:cs="宋体"/>
          <w:b/>
          <w:sz w:val="24"/>
        </w:rPr>
      </w:pPr>
      <w:r>
        <w:rPr>
          <w:rFonts w:hint="eastAsia" w:ascii="宋体" w:hAnsi="宋体" w:cs="宋体"/>
          <w:b/>
          <w:sz w:val="24"/>
        </w:rPr>
        <w:t>六、其他补充事宜</w:t>
      </w:r>
    </w:p>
    <w:p>
      <w:pPr>
        <w:pStyle w:val="60"/>
        <w:keepNext w:val="0"/>
        <w:keepLines w:val="0"/>
        <w:pageBreakBefore w:val="0"/>
        <w:widowControl/>
        <w:suppressLineNumbers w:val="0"/>
        <w:kinsoku/>
        <w:wordWrap/>
        <w:overflowPunct/>
        <w:topLinePunct w:val="0"/>
        <w:autoSpaceDE/>
        <w:autoSpaceDN/>
        <w:bidi w:val="0"/>
        <w:adjustRightInd w:val="0"/>
        <w:snapToGrid/>
        <w:spacing w:before="255" w:beforeAutospacing="0" w:after="255" w:afterAutospacing="0" w:line="360" w:lineRule="auto"/>
        <w:ind w:left="0" w:right="0" w:firstLine="42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60"/>
        <w:keepNext w:val="0"/>
        <w:keepLines w:val="0"/>
        <w:pageBreakBefore w:val="0"/>
        <w:widowControl/>
        <w:suppressLineNumbers w:val="0"/>
        <w:kinsoku/>
        <w:wordWrap/>
        <w:overflowPunct/>
        <w:topLinePunct w:val="0"/>
        <w:autoSpaceDE/>
        <w:autoSpaceDN/>
        <w:bidi w:val="0"/>
        <w:adjustRightInd w:val="0"/>
        <w:snapToGrid/>
        <w:spacing w:before="255" w:beforeAutospacing="0" w:after="255" w:afterAutospacing="0" w:line="360" w:lineRule="auto"/>
        <w:ind w:left="0" w:right="0" w:firstLine="42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pStyle w:val="60"/>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360" w:lineRule="auto"/>
        <w:ind w:left="0" w:right="0" w:firstLine="42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kern w:val="2"/>
          <w:sz w:val="24"/>
          <w:szCs w:val="24"/>
          <w:lang w:val="en-US" w:eastAsia="zh-CN" w:bidi="ar-SA"/>
        </w:rPr>
      </w:pPr>
    </w:p>
    <w:p>
      <w:pPr>
        <w:keepNext w:val="0"/>
        <w:keepLines w:val="0"/>
        <w:pageBreakBefore w:val="0"/>
        <w:kinsoku/>
        <w:wordWrap/>
        <w:overflowPunct/>
        <w:topLinePunct w:val="0"/>
        <w:autoSpaceDE/>
        <w:autoSpaceDN/>
        <w:bidi w:val="0"/>
        <w:adjustRightInd w:val="0"/>
        <w:snapToGrid/>
        <w:spacing w:line="360" w:lineRule="auto"/>
        <w:textAlignment w:val="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0000FF"/>
          <w:sz w:val="24"/>
          <w:highlight w:val="none"/>
        </w:rPr>
        <w:t xml:space="preserve"> </w:t>
      </w:r>
      <w:r>
        <w:rPr>
          <w:rFonts w:hint="eastAsia" w:ascii="宋体" w:hAnsi="宋体" w:eastAsia="宋体" w:cs="宋体"/>
          <w:color w:val="auto"/>
          <w:sz w:val="24"/>
          <w:highlight w:val="none"/>
        </w:rPr>
        <w:t>1.采购人信息</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名 称：</w:t>
      </w:r>
      <w:r>
        <w:rPr>
          <w:rFonts w:hint="eastAsia" w:ascii="宋体" w:hAnsi="宋体" w:cs="宋体"/>
          <w:color w:val="auto"/>
          <w:sz w:val="24"/>
          <w:highlight w:val="none"/>
          <w:lang w:val="en-US" w:eastAsia="zh-CN"/>
        </w:rPr>
        <w:t>温州华侨职业中等专业</w:t>
      </w:r>
      <w:r>
        <w:rPr>
          <w:rFonts w:hint="eastAsia" w:ascii="宋体" w:hAnsi="宋体" w:eastAsia="宋体" w:cs="宋体"/>
          <w:color w:val="auto"/>
          <w:sz w:val="24"/>
          <w:highlight w:val="none"/>
          <w:lang w:val="en-US" w:eastAsia="zh-CN"/>
        </w:rPr>
        <w:t>学校</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地 址：</w:t>
      </w:r>
      <w:r>
        <w:rPr>
          <w:rFonts w:hint="eastAsia" w:ascii="宋体" w:hAnsi="宋体" w:cs="宋体"/>
          <w:color w:val="auto"/>
          <w:sz w:val="24"/>
          <w:highlight w:val="none"/>
          <w:lang w:val="en-US" w:eastAsia="zh-CN"/>
        </w:rPr>
        <w:t>温州市瓯海区翠微大道228号</w:t>
      </w:r>
    </w:p>
    <w:p>
      <w:pPr>
        <w:spacing w:line="360" w:lineRule="auto"/>
        <w:ind w:left="479" w:leftChars="228" w:firstLine="0" w:firstLineChars="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项目联系人（询问）：</w:t>
      </w:r>
      <w:r>
        <w:rPr>
          <w:rFonts w:hint="eastAsia" w:ascii="宋体" w:hAnsi="宋体" w:eastAsia="宋体" w:cs="宋体"/>
          <w:color w:val="auto"/>
          <w:sz w:val="24"/>
          <w:highlight w:val="none"/>
          <w:lang w:val="en-US" w:eastAsia="zh-CN"/>
        </w:rPr>
        <w:t>孙作庆</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项目联系方式（询问）：</w:t>
      </w:r>
      <w:r>
        <w:rPr>
          <w:rFonts w:hint="eastAsia" w:ascii="宋体" w:hAnsi="宋体" w:eastAsia="宋体" w:cs="宋体"/>
          <w:color w:val="auto"/>
          <w:sz w:val="24"/>
          <w:highlight w:val="none"/>
          <w:lang w:val="en-US" w:eastAsia="zh-CN"/>
        </w:rPr>
        <w:t>15088973804</w:t>
      </w:r>
    </w:p>
    <w:p>
      <w:pPr>
        <w:spacing w:line="360" w:lineRule="auto"/>
        <w:ind w:left="479" w:leftChars="228" w:firstLine="0" w:firstLineChars="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质疑联系人：</w:t>
      </w:r>
      <w:r>
        <w:rPr>
          <w:rFonts w:hint="eastAsia" w:ascii="宋体" w:hAnsi="宋体" w:eastAsia="宋体" w:cs="宋体"/>
          <w:color w:val="auto"/>
          <w:sz w:val="24"/>
          <w:highlight w:val="none"/>
          <w:lang w:val="en-US" w:eastAsia="zh-CN"/>
        </w:rPr>
        <w:t>林晓</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t>质疑联系方式：</w:t>
      </w:r>
      <w:r>
        <w:rPr>
          <w:rFonts w:hint="eastAsia" w:ascii="宋体" w:hAnsi="宋体" w:eastAsia="宋体" w:cs="宋体"/>
          <w:color w:val="auto"/>
          <w:sz w:val="24"/>
          <w:highlight w:val="none"/>
          <w:lang w:val="en-US" w:eastAsia="zh-CN"/>
        </w:rPr>
        <w:t>13567781125</w:t>
      </w:r>
    </w:p>
    <w:p>
      <w:pPr>
        <w:spacing w:line="360" w:lineRule="auto"/>
        <w:ind w:firstLine="240" w:firstLineChars="100"/>
        <w:rPr>
          <w:rFonts w:ascii="宋体" w:hAnsi="宋体" w:cs="宋体"/>
          <w:sz w:val="24"/>
        </w:rPr>
      </w:pPr>
      <w:r>
        <w:rPr>
          <w:rFonts w:hint="eastAsia" w:ascii="宋体" w:hAnsi="宋体" w:cs="宋体"/>
          <w:sz w:val="24"/>
        </w:rPr>
        <w:t xml:space="preserve">2.采购代理机构信息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名称：温州市政务服务管理中心（温州市政府采购中心）</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地址：温州市会展路1268号“温州市民中心”A座412室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项目联系人（询问）：</w:t>
      </w:r>
      <w:r>
        <w:rPr>
          <w:rFonts w:hint="eastAsia" w:ascii="宋体" w:hAnsi="宋体" w:cs="宋体"/>
          <w:color w:val="auto"/>
          <w:sz w:val="24"/>
          <w:highlight w:val="none"/>
          <w:lang w:eastAsia="zh-CN"/>
        </w:rPr>
        <w:t>刘燕琼</w:t>
      </w:r>
      <w:r>
        <w:rPr>
          <w:rFonts w:hint="eastAsia" w:ascii="宋体" w:hAnsi="宋体" w:eastAsia="宋体" w:cs="宋体"/>
          <w:color w:val="auto"/>
          <w:sz w:val="24"/>
          <w:highlight w:val="none"/>
        </w:rPr>
        <w:t>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项目联系方式（询问）：</w:t>
      </w:r>
      <w:r>
        <w:rPr>
          <w:rFonts w:hint="eastAsia" w:ascii="宋体" w:hAnsi="宋体" w:cs="宋体"/>
          <w:color w:val="auto"/>
          <w:sz w:val="24"/>
          <w:highlight w:val="none"/>
          <w:lang w:val="en-US" w:eastAsia="zh-CN"/>
        </w:rPr>
        <w:t>0577-86966015</w:t>
      </w:r>
      <w:r>
        <w:rPr>
          <w:rFonts w:hint="eastAsia" w:ascii="宋体" w:hAnsi="宋体" w:eastAsia="宋体" w:cs="宋体"/>
          <w:color w:val="auto"/>
          <w:sz w:val="24"/>
          <w:highlight w:val="none"/>
        </w:rPr>
        <w:t>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质疑联系人：</w:t>
      </w:r>
      <w:r>
        <w:rPr>
          <w:rFonts w:hint="eastAsia" w:ascii="宋体" w:hAnsi="宋体" w:cs="宋体"/>
          <w:color w:val="auto"/>
          <w:sz w:val="24"/>
          <w:highlight w:val="none"/>
          <w:lang w:val="en-US" w:eastAsia="zh-CN"/>
        </w:rPr>
        <w:t xml:space="preserve"> 张立初</w:t>
      </w:r>
      <w:r>
        <w:rPr>
          <w:rFonts w:hint="eastAsia" w:ascii="宋体" w:hAnsi="宋体" w:eastAsia="宋体" w:cs="宋体"/>
          <w:color w:val="auto"/>
          <w:sz w:val="24"/>
          <w:highlight w:val="none"/>
        </w:rPr>
        <w:t>       </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质疑联系方式：</w:t>
      </w:r>
      <w:r>
        <w:rPr>
          <w:rFonts w:hint="eastAsia" w:ascii="宋体" w:hAnsi="宋体" w:eastAsia="宋体" w:cs="宋体"/>
          <w:color w:val="auto"/>
          <w:sz w:val="24"/>
          <w:highlight w:val="none"/>
        </w:rPr>
        <w:t>0577-889268</w:t>
      </w:r>
      <w:r>
        <w:rPr>
          <w:rFonts w:hint="eastAsia" w:ascii="宋体" w:hAnsi="宋体" w:cs="宋体"/>
          <w:color w:val="auto"/>
          <w:sz w:val="24"/>
          <w:highlight w:val="none"/>
          <w:lang w:val="en-US" w:eastAsia="zh-CN"/>
        </w:rPr>
        <w:t>38</w:t>
      </w:r>
    </w:p>
    <w:p>
      <w:pPr>
        <w:keepNext w:val="0"/>
        <w:keepLines w:val="0"/>
        <w:pageBreakBefore w:val="0"/>
        <w:kinsoku/>
        <w:wordWrap/>
        <w:overflowPunct/>
        <w:topLinePunct w:val="0"/>
        <w:autoSpaceDE/>
        <w:autoSpaceDN/>
        <w:bidi w:val="0"/>
        <w:adjustRightInd w:val="0"/>
        <w:snapToGrid/>
        <w:spacing w:line="360" w:lineRule="auto"/>
        <w:ind w:firstLine="240" w:firstLineChars="100"/>
        <w:textAlignment w:val="auto"/>
        <w:rPr>
          <w:rFonts w:cs="宋体"/>
          <w:color w:val="auto"/>
        </w:rPr>
      </w:pPr>
      <w:r>
        <w:rPr>
          <w:rFonts w:hint="eastAsia" w:ascii="宋体" w:hAnsi="宋体" w:cs="宋体"/>
          <w:color w:val="auto"/>
          <w:sz w:val="24"/>
        </w:rPr>
        <w:t xml:space="preserve"> 3.同级政府采购监督管理部门            </w:t>
      </w:r>
      <w:r>
        <w:rPr>
          <w:rFonts w:cs="宋体"/>
          <w:color w:val="auto"/>
        </w:rPr>
        <w:t>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名称：温州市财政局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地址：温州绣山路299号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 ：项先生、蔡女士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监督投诉电话：0577-88532725、88521948</w:t>
      </w:r>
    </w:p>
    <w:p>
      <w:pPr>
        <w:spacing w:line="360" w:lineRule="auto"/>
        <w:ind w:firstLine="480"/>
        <w:rPr>
          <w:rFonts w:hint="eastAsia" w:ascii="宋体" w:hAnsi="宋体" w:cs="宋体"/>
          <w:sz w:val="24"/>
          <w:lang w:val="en-US" w:eastAsia="zh-CN"/>
        </w:rPr>
      </w:pPr>
    </w:p>
    <w:p>
      <w:pPr>
        <w:spacing w:line="360" w:lineRule="auto"/>
        <w:ind w:firstLine="48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widowControl/>
        <w:adjustRightInd/>
        <w:jc w:val="left"/>
        <w:rPr>
          <w:rFonts w:ascii="宋体" w:hAnsi="宋体" w:cs="宋体"/>
          <w:b/>
          <w:sz w:val="36"/>
          <w:szCs w:val="20"/>
        </w:rPr>
      </w:pPr>
      <w:r>
        <w:rPr>
          <w:rFonts w:ascii="宋体" w:hAnsi="宋体" w:cs="宋体"/>
          <w:b/>
          <w:sz w:val="36"/>
          <w:szCs w:val="20"/>
        </w:rPr>
        <w:br w:type="page"/>
      </w:r>
    </w:p>
    <w:p>
      <w:pPr>
        <w:adjustRightInd/>
        <w:spacing w:line="360" w:lineRule="auto"/>
        <w:jc w:val="center"/>
        <w:outlineLvl w:val="0"/>
        <w:rPr>
          <w:rFonts w:hint="eastAsia" w:ascii="宋体" w:hAnsi="宋体" w:cs="宋体"/>
          <w:b/>
          <w:sz w:val="36"/>
          <w:szCs w:val="20"/>
        </w:rPr>
      </w:pPr>
      <w:r>
        <w:rPr>
          <w:rFonts w:hint="eastAsia" w:ascii="宋体" w:hAnsi="宋体" w:cs="宋体"/>
          <w:b/>
          <w:sz w:val="36"/>
          <w:szCs w:val="20"/>
        </w:rPr>
        <w:t>第二部分</w:t>
      </w:r>
      <w:bookmarkEnd w:id="7"/>
      <w:r>
        <w:rPr>
          <w:rFonts w:hint="eastAsia" w:ascii="宋体" w:hAnsi="宋体" w:cs="宋体"/>
          <w:b/>
          <w:sz w:val="36"/>
          <w:szCs w:val="20"/>
        </w:rPr>
        <w:t xml:space="preserve"> 投标人须知</w:t>
      </w:r>
      <w:bookmarkEnd w:id="8"/>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4"/>
        <w:tblW w:w="856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629"/>
        <w:gridCol w:w="1843"/>
        <w:gridCol w:w="60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90" w:hRule="atLeast"/>
          <w:tblHeader/>
        </w:trPr>
        <w:tc>
          <w:tcPr>
            <w:tcW w:w="629" w:type="dxa"/>
            <w:tcBorders>
              <w:tl2br w:val="nil"/>
              <w:tr2bl w:val="nil"/>
            </w:tcBorders>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cs="宋体"/>
                <w:b/>
                <w:sz w:val="24"/>
              </w:rPr>
            </w:pPr>
            <w:r>
              <w:rPr>
                <w:rFonts w:hint="eastAsia" w:ascii="宋体" w:hAnsi="宋体" w:cs="宋体"/>
                <w:b/>
                <w:sz w:val="24"/>
              </w:rPr>
              <w:t>序号</w:t>
            </w:r>
          </w:p>
        </w:tc>
        <w:tc>
          <w:tcPr>
            <w:tcW w:w="1843" w:type="dxa"/>
            <w:tcBorders>
              <w:tl2br w:val="nil"/>
              <w:tr2bl w:val="nil"/>
            </w:tcBorders>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cs="宋体"/>
                <w:b/>
                <w:sz w:val="24"/>
              </w:rPr>
            </w:pPr>
            <w:r>
              <w:rPr>
                <w:rFonts w:hint="eastAsia" w:ascii="宋体" w:hAnsi="宋体" w:cs="宋体"/>
                <w:b/>
                <w:sz w:val="24"/>
              </w:rPr>
              <w:t>事项</w:t>
            </w:r>
          </w:p>
        </w:tc>
        <w:tc>
          <w:tcPr>
            <w:tcW w:w="6095" w:type="dxa"/>
            <w:tcBorders>
              <w:tl2br w:val="nil"/>
              <w:tr2bl w:val="nil"/>
            </w:tcBorders>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cs="宋体"/>
                <w:b/>
                <w:sz w:val="24"/>
              </w:rPr>
            </w:pPr>
            <w:r>
              <w:rPr>
                <w:rFonts w:hint="eastAsia" w:ascii="宋体" w:hAnsi="宋体" w:cs="宋体"/>
                <w:b/>
                <w:sz w:val="24"/>
              </w:rPr>
              <w:t>本项目的特别规定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80" w:hRule="atLeast"/>
          <w:tblHeader/>
        </w:trPr>
        <w:tc>
          <w:tcPr>
            <w:tcW w:w="629" w:type="dxa"/>
            <w:tcBorders>
              <w:tl2br w:val="nil"/>
              <w:tr2bl w:val="nil"/>
            </w:tcBorders>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cs="宋体"/>
                <w:sz w:val="24"/>
              </w:rPr>
            </w:pPr>
          </w:p>
          <w:p>
            <w:pPr>
              <w:keepNext w:val="0"/>
              <w:keepLines w:val="0"/>
              <w:suppressLineNumbers w:val="0"/>
              <w:snapToGrid w:val="0"/>
              <w:spacing w:before="0" w:beforeAutospacing="0" w:after="0" w:afterAutospacing="0" w:line="360" w:lineRule="auto"/>
              <w:ind w:left="0" w:right="0"/>
              <w:jc w:val="both"/>
              <w:rPr>
                <w:rFonts w:hint="eastAsia" w:ascii="宋体" w:hAnsi="宋体" w:cs="宋体"/>
                <w:sz w:val="24"/>
              </w:rPr>
            </w:pPr>
            <w:r>
              <w:rPr>
                <w:rFonts w:hint="eastAsia" w:ascii="宋体" w:hAnsi="宋体" w:cs="宋体"/>
                <w:sz w:val="24"/>
              </w:rPr>
              <w:t>1</w:t>
            </w:r>
          </w:p>
        </w:tc>
        <w:tc>
          <w:tcPr>
            <w:tcW w:w="1843" w:type="dxa"/>
            <w:tcBorders>
              <w:tl2br w:val="nil"/>
              <w:tr2bl w:val="nil"/>
            </w:tcBorders>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cs="宋体"/>
                <w:b/>
                <w:sz w:val="24"/>
              </w:rPr>
            </w:pPr>
            <w:r>
              <w:rPr>
                <w:rFonts w:hint="eastAsia" w:ascii="宋体" w:hAnsi="宋体" w:cs="宋体"/>
                <w:b/>
                <w:sz w:val="24"/>
              </w:rPr>
              <w:t>项目属性</w:t>
            </w:r>
          </w:p>
        </w:tc>
        <w:tc>
          <w:tcPr>
            <w:tcW w:w="6095" w:type="dxa"/>
            <w:tcBorders>
              <w:tl2br w:val="nil"/>
              <w:tr2bl w:val="nil"/>
            </w:tcBorders>
            <w:vAlign w:val="center"/>
          </w:tcPr>
          <w:p>
            <w:pPr>
              <w:keepNext w:val="0"/>
              <w:keepLines w:val="0"/>
              <w:numPr>
                <w:ilvl w:val="0"/>
                <w:numId w:val="1"/>
              </w:numPr>
              <w:suppressLineNumbers w:val="0"/>
              <w:spacing w:before="0" w:beforeAutospacing="0" w:after="0" w:afterAutospacing="0" w:line="360" w:lineRule="auto"/>
              <w:ind w:left="0" w:right="0"/>
              <w:rPr>
                <w:rFonts w:hint="eastAsia" w:ascii="宋体" w:hAnsi="宋体" w:eastAsia="宋体" w:cs="Arial"/>
                <w:snapToGrid w:val="0"/>
                <w:kern w:val="2"/>
                <w:sz w:val="24"/>
                <w:szCs w:val="24"/>
                <w:lang w:val="zh-CN" w:eastAsia="zh-CN" w:bidi="ar-SA"/>
              </w:rPr>
            </w:pPr>
            <w:r>
              <w:rPr>
                <w:rFonts w:hint="eastAsia" w:ascii="宋体" w:hAnsi="宋体" w:eastAsia="宋体" w:cs="Arial"/>
                <w:snapToGrid w:val="0"/>
                <w:kern w:val="2"/>
                <w:sz w:val="24"/>
                <w:szCs w:val="24"/>
                <w:lang w:val="zh-CN" w:eastAsia="zh-CN" w:bidi="ar-SA"/>
              </w:rPr>
              <w:t>服务类。</w:t>
            </w:r>
          </w:p>
          <w:p>
            <w:pPr>
              <w:keepNext w:val="0"/>
              <w:keepLines w:val="0"/>
              <w:numPr>
                <w:ilvl w:val="0"/>
                <w:numId w:val="1"/>
              </w:numPr>
              <w:suppressLineNumbers w:val="0"/>
              <w:spacing w:before="0" w:beforeAutospacing="0" w:after="0" w:afterAutospacing="0" w:line="360" w:lineRule="auto"/>
              <w:ind w:left="0" w:right="0"/>
              <w:rPr>
                <w:rFonts w:hint="eastAsia" w:ascii="宋体" w:hAnsi="宋体" w:eastAsia="宋体" w:cs="Arial"/>
                <w:snapToGrid w:val="0"/>
                <w:kern w:val="2"/>
                <w:sz w:val="24"/>
                <w:szCs w:val="24"/>
                <w:lang w:val="zh-CN" w:eastAsia="zh-CN" w:bidi="ar-SA"/>
              </w:rPr>
            </w:pPr>
            <w:r>
              <w:rPr>
                <w:rFonts w:hint="eastAsia" w:ascii="宋体" w:hAnsi="宋体" w:eastAsia="宋体" w:cs="Arial"/>
                <w:snapToGrid w:val="0"/>
                <w:kern w:val="2"/>
                <w:sz w:val="24"/>
                <w:szCs w:val="24"/>
                <w:lang w:val="zh-CN" w:eastAsia="zh-CN" w:bidi="ar-SA"/>
              </w:rPr>
              <w:t>本项目是专门面向中小企业的预留份额采购项目。</w:t>
            </w:r>
          </w:p>
          <w:p>
            <w:pPr>
              <w:keepNext w:val="0"/>
              <w:keepLines w:val="0"/>
              <w:suppressLineNumbers w:val="0"/>
              <w:spacing w:before="0" w:beforeAutospacing="0" w:after="0" w:afterAutospacing="0" w:line="360" w:lineRule="auto"/>
              <w:ind w:left="0" w:right="0"/>
              <w:rPr>
                <w:rFonts w:hint="eastAsia" w:ascii="宋体" w:hAnsi="宋体" w:cs="宋体"/>
                <w:color w:val="auto"/>
                <w:sz w:val="24"/>
              </w:rPr>
            </w:pPr>
            <w:r>
              <w:rPr>
                <w:rFonts w:hint="eastAsia" w:ascii="宋体" w:hAnsi="宋体"/>
                <w:sz w:val="24"/>
                <w:szCs w:val="24"/>
                <w:lang w:val="en-US" w:eastAsia="zh-CN"/>
              </w:rPr>
              <w:t>3.</w:t>
            </w:r>
            <w:r>
              <w:rPr>
                <w:rFonts w:hint="eastAsia" w:ascii="宋体" w:hAnsi="宋体"/>
                <w:sz w:val="24"/>
                <w:szCs w:val="24"/>
              </w:rPr>
              <w:t>本项目不再执行价格评审优惠的扶持政策。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623" w:hRule="atLeast"/>
          <w:tblHeader/>
        </w:trPr>
        <w:tc>
          <w:tcPr>
            <w:tcW w:w="629" w:type="dxa"/>
            <w:tcBorders>
              <w:tl2br w:val="nil"/>
              <w:tr2bl w:val="nil"/>
            </w:tcBorders>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cs="宋体"/>
                <w:sz w:val="24"/>
              </w:rPr>
            </w:pPr>
          </w:p>
          <w:p>
            <w:pPr>
              <w:keepNext w:val="0"/>
              <w:keepLines w:val="0"/>
              <w:suppressLineNumbers w:val="0"/>
              <w:snapToGrid w:val="0"/>
              <w:spacing w:before="0" w:beforeAutospacing="0" w:after="0" w:afterAutospacing="0" w:line="360" w:lineRule="auto"/>
              <w:ind w:left="0" w:right="0"/>
              <w:jc w:val="both"/>
              <w:rPr>
                <w:rFonts w:hint="eastAsia" w:ascii="宋体" w:hAnsi="宋体" w:cs="宋体"/>
                <w:sz w:val="24"/>
              </w:rPr>
            </w:pPr>
            <w:r>
              <w:rPr>
                <w:rFonts w:hint="eastAsia" w:ascii="宋体" w:hAnsi="宋体" w:cs="宋体"/>
                <w:sz w:val="24"/>
              </w:rPr>
              <w:t>2</w:t>
            </w:r>
          </w:p>
        </w:tc>
        <w:tc>
          <w:tcPr>
            <w:tcW w:w="1843" w:type="dxa"/>
            <w:tcBorders>
              <w:tl2br w:val="nil"/>
              <w:tr2bl w:val="nil"/>
            </w:tcBorders>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cs="宋体"/>
                <w:b/>
                <w:sz w:val="24"/>
              </w:rPr>
            </w:pPr>
            <w:r>
              <w:rPr>
                <w:rFonts w:hint="eastAsia" w:ascii="宋体" w:hAnsi="宋体" w:cs="宋体"/>
                <w:b/>
                <w:sz w:val="24"/>
              </w:rPr>
              <w:t>采购标的及其对应的中小企业划分标准所属行业</w:t>
            </w:r>
          </w:p>
        </w:tc>
        <w:tc>
          <w:tcPr>
            <w:tcW w:w="6095" w:type="dxa"/>
            <w:tcBorders>
              <w:tl2br w:val="nil"/>
              <w:tr2bl w:val="nil"/>
            </w:tcBorders>
            <w:vAlign w:val="center"/>
          </w:tcPr>
          <w:p>
            <w:pPr>
              <w:keepNext w:val="0"/>
              <w:keepLines w:val="0"/>
              <w:suppressLineNumbers w:val="0"/>
              <w:spacing w:before="0" w:beforeAutospacing="0" w:after="0" w:afterAutospacing="0" w:line="360" w:lineRule="auto"/>
              <w:ind w:left="0" w:right="0"/>
              <w:rPr>
                <w:rFonts w:hint="eastAsia" w:ascii="宋体" w:hAnsi="宋体" w:eastAsia="宋体" w:cs="Arial"/>
                <w:snapToGrid w:val="0"/>
                <w:kern w:val="2"/>
                <w:sz w:val="24"/>
                <w:szCs w:val="24"/>
                <w:lang w:val="zh-CN" w:eastAsia="zh-CN" w:bidi="ar-SA"/>
              </w:rPr>
            </w:pPr>
            <w:r>
              <w:rPr>
                <w:rFonts w:hint="eastAsia" w:ascii="宋体" w:hAnsi="宋体" w:eastAsia="宋体" w:cs="Arial"/>
                <w:snapToGrid w:val="0"/>
                <w:kern w:val="2"/>
                <w:sz w:val="24"/>
                <w:szCs w:val="24"/>
                <w:lang w:val="zh-CN" w:eastAsia="zh-CN" w:bidi="ar-SA"/>
              </w:rPr>
              <w:t>标的：</w:t>
            </w:r>
            <w:r>
              <w:rPr>
                <w:rFonts w:hint="eastAsia" w:ascii="宋体" w:hAnsi="宋体" w:cs="宋体"/>
                <w:sz w:val="24"/>
                <w:u w:val="single"/>
                <w:lang w:val="en-US" w:eastAsia="zh-CN"/>
              </w:rPr>
              <w:t>温州华侨职业中等专业学校物业服务管理(重）</w:t>
            </w:r>
            <w:r>
              <w:rPr>
                <w:rFonts w:hint="eastAsia" w:ascii="宋体" w:hAnsi="宋体" w:eastAsia="宋体" w:cs="Arial"/>
                <w:snapToGrid w:val="0"/>
                <w:kern w:val="2"/>
                <w:sz w:val="24"/>
                <w:szCs w:val="24"/>
                <w:u w:val="single"/>
                <w:lang w:val="zh-CN" w:eastAsia="zh-CN" w:bidi="ar-SA"/>
              </w:rPr>
              <w:t xml:space="preserve"> </w:t>
            </w:r>
            <w:r>
              <w:rPr>
                <w:rFonts w:hint="eastAsia" w:ascii="宋体" w:hAnsi="宋体" w:eastAsia="宋体" w:cs="Arial"/>
                <w:snapToGrid w:val="0"/>
                <w:kern w:val="2"/>
                <w:sz w:val="24"/>
                <w:szCs w:val="24"/>
                <w:lang w:val="zh-CN" w:eastAsia="zh-CN" w:bidi="ar-SA"/>
              </w:rPr>
              <w:t>，属于</w:t>
            </w:r>
            <w:r>
              <w:rPr>
                <w:rFonts w:hint="eastAsia" w:ascii="宋体" w:hAnsi="宋体" w:eastAsia="宋体" w:cs="Arial"/>
                <w:snapToGrid w:val="0"/>
                <w:kern w:val="2"/>
                <w:sz w:val="24"/>
                <w:szCs w:val="24"/>
                <w:u w:val="single"/>
                <w:lang w:val="en-US" w:eastAsia="zh-CN" w:bidi="ar-SA"/>
              </w:rPr>
              <w:t>物业管理</w:t>
            </w:r>
            <w:r>
              <w:rPr>
                <w:rFonts w:hint="eastAsia" w:ascii="宋体" w:hAnsi="宋体" w:eastAsia="宋体" w:cs="Arial"/>
                <w:snapToGrid w:val="0"/>
                <w:kern w:val="2"/>
                <w:sz w:val="24"/>
                <w:szCs w:val="24"/>
                <w:u w:val="single"/>
                <w:lang w:val="zh-CN" w:eastAsia="zh-CN" w:bidi="ar-SA"/>
              </w:rPr>
              <w:t xml:space="preserve">  </w:t>
            </w:r>
            <w:r>
              <w:rPr>
                <w:rFonts w:hint="eastAsia" w:ascii="宋体" w:hAnsi="宋体" w:eastAsia="宋体" w:cs="Arial"/>
                <w:snapToGrid w:val="0"/>
                <w:kern w:val="2"/>
                <w:sz w:val="24"/>
                <w:szCs w:val="24"/>
                <w:lang w:val="zh-CN" w:eastAsia="zh-CN" w:bidi="ar-SA"/>
              </w:rPr>
              <w:t>行业；</w:t>
            </w:r>
          </w:p>
          <w:p>
            <w:pPr>
              <w:keepNext w:val="0"/>
              <w:keepLines w:val="0"/>
              <w:suppressLineNumbers w:val="0"/>
              <w:spacing w:before="0" w:beforeAutospacing="0" w:after="0" w:afterAutospacing="0" w:line="360" w:lineRule="auto"/>
              <w:ind w:left="0" w:right="0"/>
              <w:rPr>
                <w:rFonts w:hint="eastAsia" w:ascii="宋体" w:hAnsi="宋体" w:eastAsia="宋体" w:cs="Arial"/>
                <w:snapToGrid w:val="0"/>
                <w:kern w:val="2"/>
                <w:sz w:val="24"/>
                <w:szCs w:val="24"/>
                <w:lang w:val="en-US" w:eastAsia="zh-CN" w:bidi="ar-SA"/>
              </w:rPr>
            </w:pPr>
            <w:r>
              <w:rPr>
                <w:rFonts w:hint="eastAsia" w:ascii="宋体" w:hAnsi="宋体" w:eastAsia="宋体" w:cs="Arial"/>
                <w:snapToGrid w:val="0"/>
                <w:kern w:val="2"/>
                <w:sz w:val="24"/>
                <w:szCs w:val="24"/>
                <w:lang w:val="en" w:eastAsia="zh-CN" w:bidi="ar-SA"/>
              </w:rPr>
              <w:t>中小企业的划分标准依据《关于印发中小企业划型标准规定的通知》（工信部联企业〔2011〕300号）文件执行</w:t>
            </w:r>
            <w:r>
              <w:rPr>
                <w:rFonts w:hint="eastAsia" w:ascii="宋体" w:hAnsi="宋体" w:cs="Arial"/>
                <w:snapToGrid w:val="0"/>
                <w:kern w:val="2"/>
                <w:sz w:val="24"/>
                <w:szCs w:val="24"/>
                <w:lang w:val="en-US" w:eastAsia="zh-CN" w:bidi="ar-SA"/>
              </w:rPr>
              <w:t>。</w:t>
            </w:r>
          </w:p>
          <w:p>
            <w:pPr>
              <w:keepNext w:val="0"/>
              <w:keepLines w:val="0"/>
              <w:suppressLineNumbers w:val="0"/>
              <w:spacing w:before="0" w:beforeAutospacing="0" w:after="0" w:afterAutospacing="0" w:line="360" w:lineRule="auto"/>
              <w:ind w:left="0" w:right="0"/>
              <w:rPr>
                <w:rFonts w:hint="eastAsia" w:ascii="宋体" w:hAnsi="宋体" w:eastAsia="宋体" w:cs="Arial"/>
                <w:snapToGrid w:val="0"/>
                <w:kern w:val="2"/>
                <w:sz w:val="24"/>
                <w:szCs w:val="24"/>
                <w:lang w:val="en-US" w:eastAsia="zh-CN" w:bidi="ar-SA"/>
              </w:rPr>
            </w:pPr>
            <w:r>
              <w:rPr>
                <w:rFonts w:hint="eastAsia" w:ascii="宋体" w:hAnsi="宋体" w:eastAsia="宋体" w:cs="Arial"/>
                <w:snapToGrid w:val="0"/>
                <w:kern w:val="2"/>
                <w:sz w:val="24"/>
                <w:szCs w:val="24"/>
                <w:lang w:val="en-US" w:eastAsia="zh-CN" w:bidi="ar-SA"/>
              </w:rPr>
              <w:t>中小企业的划分标准</w:t>
            </w:r>
          </w:p>
          <w:tbl>
            <w:tblPr>
              <w:tblStyle w:val="65"/>
              <w:tblW w:w="6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811"/>
              <w:gridCol w:w="702"/>
              <w:gridCol w:w="690"/>
              <w:gridCol w:w="1162"/>
              <w:gridCol w:w="113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vAlign w:val="center"/>
                </w:tcPr>
                <w:p>
                  <w:pPr>
                    <w:keepNext w:val="0"/>
                    <w:keepLines w:val="0"/>
                    <w:widowControl/>
                    <w:suppressLineNumbers w:val="0"/>
                    <w:spacing w:before="0" w:beforeAutospacing="0" w:after="0" w:afterAutospacing="0" w:line="300" w:lineRule="exact"/>
                    <w:ind w:left="0" w:right="0"/>
                    <w:jc w:val="center"/>
                    <w:rPr>
                      <w:rFonts w:hint="eastAsia" w:ascii="宋体" w:hAnsi="宋体" w:eastAsia="宋体" w:cs="宋体"/>
                      <w:color w:val="000000"/>
                      <w:kern w:val="0"/>
                      <w:sz w:val="21"/>
                      <w:szCs w:val="21"/>
                    </w:rPr>
                  </w:pPr>
                  <w:r>
                    <w:rPr>
                      <w:rFonts w:hint="eastAsia" w:ascii="宋体" w:hAnsi="宋体" w:eastAsia="宋体" w:cs="宋体"/>
                      <w:b/>
                      <w:bCs/>
                      <w:color w:val="000000"/>
                      <w:kern w:val="0"/>
                      <w:szCs w:val="21"/>
                    </w:rPr>
                    <w:t>行业名称</w:t>
                  </w:r>
                </w:p>
              </w:tc>
              <w:tc>
                <w:tcPr>
                  <w:tcW w:w="811" w:type="dxa"/>
                  <w:vAlign w:val="center"/>
                </w:tcPr>
                <w:p>
                  <w:pPr>
                    <w:keepNext w:val="0"/>
                    <w:keepLines w:val="0"/>
                    <w:widowControl/>
                    <w:suppressLineNumbers w:val="0"/>
                    <w:spacing w:before="0" w:beforeAutospacing="0" w:after="0" w:afterAutospacing="0" w:line="300" w:lineRule="exact"/>
                    <w:ind w:left="0" w:right="0"/>
                    <w:jc w:val="center"/>
                    <w:rPr>
                      <w:rFonts w:hint="eastAsia" w:ascii="宋体" w:hAnsi="宋体" w:eastAsia="宋体" w:cs="宋体"/>
                      <w:color w:val="000000"/>
                      <w:kern w:val="0"/>
                      <w:sz w:val="21"/>
                      <w:szCs w:val="21"/>
                    </w:rPr>
                  </w:pPr>
                  <w:r>
                    <w:rPr>
                      <w:rFonts w:hint="eastAsia" w:ascii="宋体" w:hAnsi="宋体" w:eastAsia="宋体" w:cs="宋体"/>
                      <w:b/>
                      <w:bCs/>
                      <w:color w:val="000000"/>
                      <w:kern w:val="0"/>
                      <w:szCs w:val="21"/>
                    </w:rPr>
                    <w:t>指标名称</w:t>
                  </w:r>
                </w:p>
              </w:tc>
              <w:tc>
                <w:tcPr>
                  <w:tcW w:w="702" w:type="dxa"/>
                  <w:vAlign w:val="center"/>
                </w:tcPr>
                <w:p>
                  <w:pPr>
                    <w:keepNext w:val="0"/>
                    <w:keepLines w:val="0"/>
                    <w:widowControl/>
                    <w:suppressLineNumbers w:val="0"/>
                    <w:spacing w:before="0" w:beforeAutospacing="0" w:after="0" w:afterAutospacing="0" w:line="300" w:lineRule="exact"/>
                    <w:ind w:left="0" w:right="0"/>
                    <w:jc w:val="center"/>
                    <w:rPr>
                      <w:rFonts w:hint="eastAsia" w:ascii="宋体" w:hAnsi="宋体" w:eastAsia="宋体" w:cs="宋体"/>
                      <w:color w:val="000000"/>
                      <w:kern w:val="0"/>
                      <w:sz w:val="21"/>
                      <w:szCs w:val="21"/>
                    </w:rPr>
                  </w:pPr>
                  <w:r>
                    <w:rPr>
                      <w:rFonts w:hint="eastAsia" w:ascii="宋体" w:hAnsi="宋体" w:eastAsia="宋体" w:cs="宋体"/>
                      <w:b/>
                      <w:bCs/>
                      <w:color w:val="000000"/>
                      <w:kern w:val="0"/>
                      <w:szCs w:val="21"/>
                    </w:rPr>
                    <w:t>计量</w:t>
                  </w:r>
                  <w:r>
                    <w:rPr>
                      <w:rFonts w:hint="eastAsia" w:ascii="宋体" w:hAnsi="宋体" w:eastAsia="宋体" w:cs="宋体"/>
                      <w:b/>
                      <w:bCs/>
                      <w:color w:val="000000"/>
                      <w:kern w:val="0"/>
                      <w:szCs w:val="21"/>
                    </w:rPr>
                    <w:br w:type="textWrapping"/>
                  </w:r>
                  <w:r>
                    <w:rPr>
                      <w:rFonts w:hint="eastAsia" w:ascii="宋体" w:hAnsi="宋体" w:eastAsia="宋体" w:cs="宋体"/>
                      <w:b/>
                      <w:bCs/>
                      <w:color w:val="000000"/>
                      <w:kern w:val="0"/>
                      <w:szCs w:val="21"/>
                    </w:rPr>
                    <w:t>单位</w:t>
                  </w:r>
                </w:p>
              </w:tc>
              <w:tc>
                <w:tcPr>
                  <w:tcW w:w="690" w:type="dxa"/>
                  <w:vAlign w:val="center"/>
                </w:tcPr>
                <w:p>
                  <w:pPr>
                    <w:keepNext w:val="0"/>
                    <w:keepLines w:val="0"/>
                    <w:widowControl/>
                    <w:suppressLineNumbers w:val="0"/>
                    <w:spacing w:before="0" w:beforeAutospacing="0" w:after="0" w:afterAutospacing="0" w:line="300" w:lineRule="exact"/>
                    <w:ind w:left="0" w:right="0"/>
                    <w:jc w:val="center"/>
                    <w:rPr>
                      <w:rFonts w:hint="eastAsia" w:ascii="宋体" w:hAnsi="宋体" w:eastAsia="宋体" w:cs="宋体"/>
                      <w:color w:val="000000"/>
                      <w:kern w:val="0"/>
                      <w:sz w:val="21"/>
                      <w:szCs w:val="21"/>
                    </w:rPr>
                  </w:pPr>
                  <w:r>
                    <w:rPr>
                      <w:rFonts w:hint="eastAsia" w:ascii="宋体" w:hAnsi="宋体" w:eastAsia="宋体" w:cs="宋体"/>
                      <w:b/>
                      <w:bCs/>
                      <w:color w:val="000000"/>
                      <w:kern w:val="0"/>
                      <w:szCs w:val="21"/>
                    </w:rPr>
                    <w:t>大型</w:t>
                  </w:r>
                </w:p>
              </w:tc>
              <w:tc>
                <w:tcPr>
                  <w:tcW w:w="1162" w:type="dxa"/>
                  <w:vAlign w:val="center"/>
                </w:tcPr>
                <w:p>
                  <w:pPr>
                    <w:keepNext w:val="0"/>
                    <w:keepLines w:val="0"/>
                    <w:widowControl/>
                    <w:suppressLineNumbers w:val="0"/>
                    <w:spacing w:before="0" w:beforeAutospacing="0" w:after="0" w:afterAutospacing="0" w:line="300" w:lineRule="exact"/>
                    <w:ind w:left="0" w:right="0"/>
                    <w:jc w:val="center"/>
                    <w:rPr>
                      <w:rFonts w:hint="eastAsia" w:ascii="宋体" w:hAnsi="宋体" w:eastAsia="宋体" w:cs="宋体"/>
                      <w:color w:val="000000"/>
                      <w:kern w:val="0"/>
                      <w:sz w:val="21"/>
                      <w:szCs w:val="21"/>
                    </w:rPr>
                  </w:pPr>
                  <w:r>
                    <w:rPr>
                      <w:rFonts w:hint="eastAsia" w:ascii="宋体" w:hAnsi="宋体" w:eastAsia="宋体" w:cs="宋体"/>
                      <w:b/>
                      <w:bCs/>
                      <w:color w:val="000000"/>
                      <w:kern w:val="0"/>
                      <w:szCs w:val="21"/>
                    </w:rPr>
                    <w:t>中型</w:t>
                  </w:r>
                </w:p>
              </w:tc>
              <w:tc>
                <w:tcPr>
                  <w:tcW w:w="1138" w:type="dxa"/>
                  <w:vAlign w:val="center"/>
                </w:tcPr>
                <w:p>
                  <w:pPr>
                    <w:keepNext w:val="0"/>
                    <w:keepLines w:val="0"/>
                    <w:widowControl/>
                    <w:suppressLineNumbers w:val="0"/>
                    <w:spacing w:before="0" w:beforeAutospacing="0" w:after="0" w:afterAutospacing="0" w:line="300" w:lineRule="exact"/>
                    <w:ind w:left="0" w:right="0"/>
                    <w:jc w:val="center"/>
                    <w:rPr>
                      <w:rFonts w:hint="eastAsia" w:ascii="宋体" w:hAnsi="宋体" w:eastAsia="宋体" w:cs="宋体"/>
                      <w:color w:val="000000"/>
                      <w:kern w:val="0"/>
                      <w:sz w:val="21"/>
                      <w:szCs w:val="21"/>
                    </w:rPr>
                  </w:pPr>
                  <w:r>
                    <w:rPr>
                      <w:rFonts w:hint="eastAsia" w:ascii="宋体" w:hAnsi="宋体" w:eastAsia="宋体" w:cs="宋体"/>
                      <w:b/>
                      <w:bCs/>
                      <w:color w:val="000000"/>
                      <w:kern w:val="0"/>
                      <w:szCs w:val="21"/>
                    </w:rPr>
                    <w:t>小型</w:t>
                  </w:r>
                </w:p>
              </w:tc>
              <w:tc>
                <w:tcPr>
                  <w:tcW w:w="863" w:type="dxa"/>
                  <w:vAlign w:val="center"/>
                </w:tcPr>
                <w:p>
                  <w:pPr>
                    <w:keepNext w:val="0"/>
                    <w:keepLines w:val="0"/>
                    <w:widowControl/>
                    <w:suppressLineNumbers w:val="0"/>
                    <w:spacing w:before="0" w:beforeAutospacing="0" w:after="0" w:afterAutospacing="0" w:line="300" w:lineRule="exact"/>
                    <w:ind w:left="0" w:right="0"/>
                    <w:jc w:val="center"/>
                    <w:rPr>
                      <w:rFonts w:hint="eastAsia" w:ascii="宋体" w:hAnsi="宋体" w:eastAsia="宋体" w:cs="宋体"/>
                      <w:color w:val="000000"/>
                      <w:kern w:val="0"/>
                      <w:sz w:val="21"/>
                      <w:szCs w:val="21"/>
                    </w:rPr>
                  </w:pPr>
                  <w:r>
                    <w:rPr>
                      <w:rFonts w:hint="eastAsia" w:ascii="宋体" w:hAnsi="宋体" w:eastAsia="宋体" w:cs="宋体"/>
                      <w:b/>
                      <w:bCs/>
                      <w:color w:val="000000"/>
                      <w:kern w:val="0"/>
                      <w:szCs w:val="21"/>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vMerge w:val="restart"/>
                  <w:vAlign w:val="center"/>
                </w:tcPr>
                <w:p>
                  <w:pPr>
                    <w:keepNext w:val="0"/>
                    <w:keepLines w:val="0"/>
                    <w:widowControl/>
                    <w:suppressLineNumbers w:val="0"/>
                    <w:spacing w:before="0" w:beforeAutospacing="0" w:after="0" w:afterAutospacing="0" w:line="300" w:lineRule="exact"/>
                    <w:ind w:left="0" w:right="0"/>
                    <w:jc w:val="left"/>
                    <w:rPr>
                      <w:rFonts w:hint="eastAsia"/>
                      <w:sz w:val="21"/>
                      <w:szCs w:val="21"/>
                      <w:vertAlign w:val="baseline"/>
                      <w:lang w:val="en-US"/>
                    </w:rPr>
                  </w:pPr>
                  <w:r>
                    <w:rPr>
                      <w:rFonts w:hint="eastAsia" w:ascii="宋体" w:hAnsi="宋体" w:eastAsia="宋体" w:cs="宋体"/>
                      <w:color w:val="000000"/>
                      <w:kern w:val="0"/>
                      <w:sz w:val="21"/>
                      <w:szCs w:val="21"/>
                    </w:rPr>
                    <w:t>物业管理</w:t>
                  </w:r>
                </w:p>
              </w:tc>
              <w:tc>
                <w:tcPr>
                  <w:tcW w:w="811" w:type="dxa"/>
                  <w:vAlign w:val="center"/>
                </w:tcPr>
                <w:p>
                  <w:pPr>
                    <w:keepNext w:val="0"/>
                    <w:keepLines w:val="0"/>
                    <w:widowControl/>
                    <w:suppressLineNumbers w:val="0"/>
                    <w:spacing w:before="0" w:beforeAutospacing="0" w:after="0" w:afterAutospacing="0" w:line="300" w:lineRule="exact"/>
                    <w:ind w:left="0" w:right="0"/>
                    <w:jc w:val="center"/>
                    <w:rPr>
                      <w:rFonts w:hint="eastAsia"/>
                      <w:sz w:val="21"/>
                      <w:szCs w:val="21"/>
                      <w:vertAlign w:val="baseline"/>
                      <w:lang w:val="en-US"/>
                    </w:rPr>
                  </w:pPr>
                  <w:r>
                    <w:rPr>
                      <w:rFonts w:hint="eastAsia" w:ascii="宋体" w:hAnsi="宋体" w:eastAsia="宋体" w:cs="宋体"/>
                      <w:color w:val="000000"/>
                      <w:kern w:val="0"/>
                      <w:sz w:val="21"/>
                      <w:szCs w:val="21"/>
                    </w:rPr>
                    <w:t>从业人员(X)</w:t>
                  </w:r>
                </w:p>
              </w:tc>
              <w:tc>
                <w:tcPr>
                  <w:tcW w:w="702" w:type="dxa"/>
                  <w:vAlign w:val="center"/>
                </w:tcPr>
                <w:p>
                  <w:pPr>
                    <w:keepNext w:val="0"/>
                    <w:keepLines w:val="0"/>
                    <w:widowControl/>
                    <w:suppressLineNumbers w:val="0"/>
                    <w:spacing w:before="0" w:beforeAutospacing="0" w:after="0" w:afterAutospacing="0" w:line="300" w:lineRule="exact"/>
                    <w:ind w:left="0" w:right="0"/>
                    <w:jc w:val="center"/>
                    <w:rPr>
                      <w:rFonts w:hint="eastAsia"/>
                      <w:sz w:val="21"/>
                      <w:szCs w:val="21"/>
                      <w:vertAlign w:val="baseline"/>
                      <w:lang w:val="en-US"/>
                    </w:rPr>
                  </w:pPr>
                  <w:r>
                    <w:rPr>
                      <w:rFonts w:hint="eastAsia" w:ascii="宋体" w:hAnsi="宋体" w:eastAsia="宋体" w:cs="宋体"/>
                      <w:color w:val="000000"/>
                      <w:kern w:val="0"/>
                      <w:sz w:val="21"/>
                      <w:szCs w:val="21"/>
                    </w:rPr>
                    <w:t>人</w:t>
                  </w:r>
                </w:p>
              </w:tc>
              <w:tc>
                <w:tcPr>
                  <w:tcW w:w="690" w:type="dxa"/>
                  <w:vAlign w:val="center"/>
                </w:tcPr>
                <w:p>
                  <w:pPr>
                    <w:keepNext w:val="0"/>
                    <w:keepLines w:val="0"/>
                    <w:widowControl/>
                    <w:suppressLineNumbers w:val="0"/>
                    <w:spacing w:before="0" w:beforeAutospacing="0" w:after="0" w:afterAutospacing="0" w:line="300" w:lineRule="exact"/>
                    <w:ind w:left="0" w:right="0"/>
                    <w:jc w:val="center"/>
                    <w:rPr>
                      <w:rFonts w:hint="eastAsia"/>
                      <w:sz w:val="21"/>
                      <w:szCs w:val="21"/>
                      <w:vertAlign w:val="baseline"/>
                      <w:lang w:val="en-US"/>
                    </w:rPr>
                  </w:pPr>
                  <w:r>
                    <w:rPr>
                      <w:rFonts w:hint="eastAsia" w:ascii="宋体" w:hAnsi="宋体" w:eastAsia="宋体" w:cs="宋体"/>
                      <w:color w:val="000000"/>
                      <w:kern w:val="0"/>
                      <w:sz w:val="21"/>
                      <w:szCs w:val="21"/>
                    </w:rPr>
                    <w:t>X≥1000</w:t>
                  </w:r>
                </w:p>
              </w:tc>
              <w:tc>
                <w:tcPr>
                  <w:tcW w:w="1162" w:type="dxa"/>
                  <w:vAlign w:val="center"/>
                </w:tcPr>
                <w:p>
                  <w:pPr>
                    <w:keepNext w:val="0"/>
                    <w:keepLines w:val="0"/>
                    <w:widowControl/>
                    <w:suppressLineNumbers w:val="0"/>
                    <w:spacing w:before="0" w:beforeAutospacing="0" w:after="0" w:afterAutospacing="0" w:line="300" w:lineRule="exact"/>
                    <w:ind w:left="0" w:right="0"/>
                    <w:jc w:val="center"/>
                    <w:rPr>
                      <w:rFonts w:hint="eastAsia"/>
                      <w:sz w:val="21"/>
                      <w:szCs w:val="21"/>
                      <w:vertAlign w:val="baseline"/>
                      <w:lang w:val="en-US"/>
                    </w:rPr>
                  </w:pPr>
                  <w:r>
                    <w:rPr>
                      <w:rFonts w:hint="eastAsia" w:ascii="宋体" w:hAnsi="宋体" w:eastAsia="宋体" w:cs="宋体"/>
                      <w:color w:val="000000"/>
                      <w:kern w:val="0"/>
                      <w:sz w:val="21"/>
                      <w:szCs w:val="21"/>
                    </w:rPr>
                    <w:t>300≤X＜1000</w:t>
                  </w:r>
                </w:p>
              </w:tc>
              <w:tc>
                <w:tcPr>
                  <w:tcW w:w="1138" w:type="dxa"/>
                  <w:vAlign w:val="center"/>
                </w:tcPr>
                <w:p>
                  <w:pPr>
                    <w:keepNext w:val="0"/>
                    <w:keepLines w:val="0"/>
                    <w:widowControl/>
                    <w:suppressLineNumbers w:val="0"/>
                    <w:spacing w:before="0" w:beforeAutospacing="0" w:after="0" w:afterAutospacing="0" w:line="300" w:lineRule="exact"/>
                    <w:ind w:left="0" w:right="0"/>
                    <w:jc w:val="center"/>
                    <w:rPr>
                      <w:rFonts w:hint="eastAsia"/>
                      <w:sz w:val="21"/>
                      <w:szCs w:val="21"/>
                      <w:vertAlign w:val="baseline"/>
                      <w:lang w:val="en-US"/>
                    </w:rPr>
                  </w:pPr>
                  <w:r>
                    <w:rPr>
                      <w:rFonts w:hint="eastAsia" w:ascii="宋体" w:hAnsi="宋体" w:eastAsia="宋体" w:cs="宋体"/>
                      <w:color w:val="000000"/>
                      <w:kern w:val="0"/>
                      <w:sz w:val="21"/>
                      <w:szCs w:val="21"/>
                    </w:rPr>
                    <w:t xml:space="preserve">100≤X＜300 </w:t>
                  </w:r>
                </w:p>
              </w:tc>
              <w:tc>
                <w:tcPr>
                  <w:tcW w:w="863" w:type="dxa"/>
                  <w:vAlign w:val="center"/>
                </w:tcPr>
                <w:p>
                  <w:pPr>
                    <w:keepNext w:val="0"/>
                    <w:keepLines w:val="0"/>
                    <w:widowControl/>
                    <w:suppressLineNumbers w:val="0"/>
                    <w:spacing w:before="0" w:beforeAutospacing="0" w:after="0" w:afterAutospacing="0" w:line="300" w:lineRule="exact"/>
                    <w:ind w:left="0" w:right="0"/>
                    <w:jc w:val="center"/>
                    <w:rPr>
                      <w:rFonts w:hint="eastAsia"/>
                      <w:sz w:val="21"/>
                      <w:szCs w:val="21"/>
                      <w:vertAlign w:val="baseline"/>
                      <w:lang w:val="en-US"/>
                    </w:rPr>
                  </w:pPr>
                  <w:r>
                    <w:rPr>
                      <w:rFonts w:hint="eastAsia" w:ascii="宋体" w:hAnsi="宋体" w:eastAsia="宋体" w:cs="宋体"/>
                      <w:color w:val="000000"/>
                      <w:kern w:val="0"/>
                      <w:sz w:val="21"/>
                      <w:szCs w:val="21"/>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vMerge w:val="continue"/>
                  <w:vAlign w:val="center"/>
                </w:tcPr>
                <w:p>
                  <w:pPr>
                    <w:keepNext w:val="0"/>
                    <w:keepLines w:val="0"/>
                    <w:widowControl/>
                    <w:suppressLineNumbers w:val="0"/>
                    <w:spacing w:before="0" w:beforeAutospacing="0" w:after="0" w:afterAutospacing="0" w:line="300" w:lineRule="exact"/>
                    <w:ind w:left="0" w:right="0"/>
                    <w:jc w:val="left"/>
                    <w:rPr>
                      <w:rFonts w:hint="eastAsia"/>
                      <w:sz w:val="21"/>
                      <w:szCs w:val="21"/>
                      <w:vertAlign w:val="baseline"/>
                      <w:lang w:val="en-US"/>
                    </w:rPr>
                  </w:pPr>
                </w:p>
              </w:tc>
              <w:tc>
                <w:tcPr>
                  <w:tcW w:w="811" w:type="dxa"/>
                  <w:vAlign w:val="center"/>
                </w:tcPr>
                <w:p>
                  <w:pPr>
                    <w:keepNext w:val="0"/>
                    <w:keepLines w:val="0"/>
                    <w:widowControl/>
                    <w:suppressLineNumbers w:val="0"/>
                    <w:spacing w:before="0" w:beforeAutospacing="0" w:after="0" w:afterAutospacing="0" w:line="300" w:lineRule="exact"/>
                    <w:ind w:left="0" w:right="0"/>
                    <w:jc w:val="center"/>
                    <w:rPr>
                      <w:rFonts w:hint="eastAsia"/>
                      <w:sz w:val="21"/>
                      <w:szCs w:val="21"/>
                      <w:vertAlign w:val="baseline"/>
                      <w:lang w:val="en-US"/>
                    </w:rPr>
                  </w:pPr>
                  <w:r>
                    <w:rPr>
                      <w:rFonts w:hint="eastAsia" w:ascii="宋体" w:hAnsi="宋体" w:eastAsia="宋体" w:cs="宋体"/>
                      <w:color w:val="000000"/>
                      <w:kern w:val="0"/>
                      <w:sz w:val="21"/>
                      <w:szCs w:val="21"/>
                    </w:rPr>
                    <w:t>营业收入(Y)</w:t>
                  </w:r>
                </w:p>
              </w:tc>
              <w:tc>
                <w:tcPr>
                  <w:tcW w:w="702" w:type="dxa"/>
                  <w:vAlign w:val="center"/>
                </w:tcPr>
                <w:p>
                  <w:pPr>
                    <w:keepNext w:val="0"/>
                    <w:keepLines w:val="0"/>
                    <w:widowControl/>
                    <w:suppressLineNumbers w:val="0"/>
                    <w:spacing w:before="0" w:beforeAutospacing="0" w:after="0" w:afterAutospacing="0" w:line="300" w:lineRule="exact"/>
                    <w:ind w:left="0" w:right="0"/>
                    <w:jc w:val="center"/>
                    <w:rPr>
                      <w:rFonts w:hint="eastAsia"/>
                      <w:sz w:val="21"/>
                      <w:szCs w:val="21"/>
                      <w:vertAlign w:val="baseline"/>
                      <w:lang w:val="en-US"/>
                    </w:rPr>
                  </w:pPr>
                  <w:r>
                    <w:rPr>
                      <w:rFonts w:hint="eastAsia" w:ascii="宋体" w:hAnsi="宋体" w:eastAsia="宋体" w:cs="宋体"/>
                      <w:color w:val="000000"/>
                      <w:kern w:val="0"/>
                      <w:sz w:val="21"/>
                      <w:szCs w:val="21"/>
                    </w:rPr>
                    <w:t>万元</w:t>
                  </w:r>
                </w:p>
              </w:tc>
              <w:tc>
                <w:tcPr>
                  <w:tcW w:w="690" w:type="dxa"/>
                  <w:vAlign w:val="center"/>
                </w:tcPr>
                <w:p>
                  <w:pPr>
                    <w:keepNext w:val="0"/>
                    <w:keepLines w:val="0"/>
                    <w:widowControl/>
                    <w:suppressLineNumbers w:val="0"/>
                    <w:spacing w:before="0" w:beforeAutospacing="0" w:after="0" w:afterAutospacing="0" w:line="300" w:lineRule="exact"/>
                    <w:ind w:left="0" w:right="0"/>
                    <w:jc w:val="center"/>
                    <w:rPr>
                      <w:rFonts w:hint="eastAsia"/>
                      <w:sz w:val="21"/>
                      <w:szCs w:val="21"/>
                      <w:vertAlign w:val="baseline"/>
                      <w:lang w:val="en-US"/>
                    </w:rPr>
                  </w:pPr>
                  <w:r>
                    <w:rPr>
                      <w:rFonts w:hint="eastAsia" w:ascii="宋体" w:hAnsi="宋体" w:eastAsia="宋体" w:cs="宋体"/>
                      <w:color w:val="000000"/>
                      <w:kern w:val="0"/>
                      <w:sz w:val="21"/>
                      <w:szCs w:val="21"/>
                    </w:rPr>
                    <w:t>Y≥5000</w:t>
                  </w:r>
                </w:p>
              </w:tc>
              <w:tc>
                <w:tcPr>
                  <w:tcW w:w="1162" w:type="dxa"/>
                  <w:vAlign w:val="center"/>
                </w:tcPr>
                <w:p>
                  <w:pPr>
                    <w:keepNext w:val="0"/>
                    <w:keepLines w:val="0"/>
                    <w:widowControl/>
                    <w:suppressLineNumbers w:val="0"/>
                    <w:spacing w:before="0" w:beforeAutospacing="0" w:after="0" w:afterAutospacing="0" w:line="300" w:lineRule="exact"/>
                    <w:ind w:left="19" w:leftChars="-51" w:right="0" w:hanging="126" w:hangingChars="60"/>
                    <w:jc w:val="center"/>
                    <w:rPr>
                      <w:rFonts w:hint="eastAsia"/>
                      <w:sz w:val="21"/>
                      <w:szCs w:val="21"/>
                      <w:vertAlign w:val="baseline"/>
                      <w:lang w:val="en-US"/>
                    </w:rPr>
                  </w:pPr>
                  <w:r>
                    <w:rPr>
                      <w:rFonts w:hint="eastAsia" w:ascii="宋体" w:hAnsi="宋体" w:eastAsia="宋体" w:cs="宋体"/>
                      <w:color w:val="000000"/>
                      <w:kern w:val="0"/>
                      <w:sz w:val="21"/>
                      <w:szCs w:val="21"/>
                    </w:rPr>
                    <w:t xml:space="preserve">1000≤Y＜5000 </w:t>
                  </w:r>
                </w:p>
              </w:tc>
              <w:tc>
                <w:tcPr>
                  <w:tcW w:w="1138" w:type="dxa"/>
                  <w:vAlign w:val="center"/>
                </w:tcPr>
                <w:p>
                  <w:pPr>
                    <w:keepNext w:val="0"/>
                    <w:keepLines w:val="0"/>
                    <w:widowControl/>
                    <w:suppressLineNumbers w:val="0"/>
                    <w:spacing w:before="0" w:beforeAutospacing="0" w:after="0" w:afterAutospacing="0" w:line="300" w:lineRule="exact"/>
                    <w:ind w:left="0" w:right="0"/>
                    <w:jc w:val="center"/>
                    <w:rPr>
                      <w:rFonts w:hint="eastAsia"/>
                      <w:sz w:val="21"/>
                      <w:szCs w:val="21"/>
                      <w:vertAlign w:val="baseline"/>
                      <w:lang w:val="en-US"/>
                    </w:rPr>
                  </w:pPr>
                  <w:r>
                    <w:rPr>
                      <w:rFonts w:hint="eastAsia" w:ascii="宋体" w:hAnsi="宋体" w:eastAsia="宋体" w:cs="宋体"/>
                      <w:color w:val="000000"/>
                      <w:kern w:val="0"/>
                      <w:sz w:val="21"/>
                      <w:szCs w:val="21"/>
                    </w:rPr>
                    <w:t xml:space="preserve"> 500≤Y＜1000</w:t>
                  </w:r>
                </w:p>
              </w:tc>
              <w:tc>
                <w:tcPr>
                  <w:tcW w:w="863" w:type="dxa"/>
                  <w:vAlign w:val="center"/>
                </w:tcPr>
                <w:p>
                  <w:pPr>
                    <w:keepNext w:val="0"/>
                    <w:keepLines w:val="0"/>
                    <w:widowControl/>
                    <w:suppressLineNumbers w:val="0"/>
                    <w:spacing w:before="0" w:beforeAutospacing="0" w:after="0" w:afterAutospacing="0" w:line="300" w:lineRule="exact"/>
                    <w:ind w:left="0" w:right="0"/>
                    <w:jc w:val="center"/>
                    <w:rPr>
                      <w:rFonts w:hint="eastAsia"/>
                      <w:sz w:val="21"/>
                      <w:szCs w:val="21"/>
                      <w:vertAlign w:val="baseline"/>
                      <w:lang w:val="en-US"/>
                    </w:rPr>
                  </w:pPr>
                  <w:r>
                    <w:rPr>
                      <w:rFonts w:hint="eastAsia" w:ascii="宋体" w:hAnsi="宋体" w:eastAsia="宋体" w:cs="宋体"/>
                      <w:color w:val="000000"/>
                      <w:kern w:val="0"/>
                      <w:sz w:val="21"/>
                      <w:szCs w:val="21"/>
                    </w:rPr>
                    <w:t>Y＜500</w:t>
                  </w:r>
                </w:p>
              </w:tc>
            </w:tr>
          </w:tbl>
          <w:p>
            <w:pPr>
              <w:pStyle w:val="13"/>
              <w:keepNext w:val="0"/>
              <w:keepLines w:val="0"/>
              <w:suppressLineNumbers w:val="0"/>
              <w:spacing w:before="0" w:beforeAutospacing="0" w:after="0" w:afterAutospacing="0"/>
              <w:ind w:left="0" w:leftChars="0" w:right="0" w:firstLine="0" w:firstLineChars="0"/>
              <w:rPr>
                <w:rFonts w:hint="eastAsia"/>
                <w:lang w:val="en-US"/>
              </w:rPr>
            </w:pPr>
            <w:r>
              <w:rPr>
                <w:rFonts w:hint="eastAsia" w:cs="宋体" w:asciiTheme="minorEastAsia" w:hAnsiTheme="minorEastAsia" w:eastAsiaTheme="minorEastAsia"/>
                <w:b w:val="0"/>
                <w:bCs w:val="0"/>
                <w:kern w:val="0"/>
                <w:sz w:val="24"/>
                <w:szCs w:val="24"/>
                <w:lang w:val="en-US" w:eastAsia="zh-CN" w:bidi="ar-SA"/>
              </w:rPr>
              <w:t>说明：大型、中型和小型企业须同时满足所列指标的下限，否则下划一档；微型企业只须满足所列指标中的一项即可。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240" w:hRule="atLeast"/>
          <w:tblHeader/>
        </w:trPr>
        <w:tc>
          <w:tcPr>
            <w:tcW w:w="629" w:type="dxa"/>
            <w:tcBorders>
              <w:tl2br w:val="nil"/>
              <w:tr2bl w:val="nil"/>
            </w:tcBorders>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cs="宋体"/>
                <w:sz w:val="24"/>
              </w:rPr>
            </w:pPr>
          </w:p>
          <w:p>
            <w:pPr>
              <w:keepNext w:val="0"/>
              <w:keepLines w:val="0"/>
              <w:suppressLineNumbers w:val="0"/>
              <w:snapToGrid w:val="0"/>
              <w:spacing w:before="0" w:beforeAutospacing="0" w:after="0" w:afterAutospacing="0" w:line="360" w:lineRule="auto"/>
              <w:ind w:left="0" w:right="0"/>
              <w:jc w:val="both"/>
              <w:rPr>
                <w:rFonts w:hint="eastAsia" w:ascii="宋体" w:hAnsi="宋体" w:cs="宋体"/>
                <w:sz w:val="24"/>
              </w:rPr>
            </w:pPr>
          </w:p>
          <w:p>
            <w:pPr>
              <w:keepNext w:val="0"/>
              <w:keepLines w:val="0"/>
              <w:suppressLineNumbers w:val="0"/>
              <w:snapToGrid w:val="0"/>
              <w:spacing w:before="0" w:beforeAutospacing="0" w:after="0" w:afterAutospacing="0" w:line="360" w:lineRule="auto"/>
              <w:ind w:left="0" w:right="0"/>
              <w:jc w:val="both"/>
              <w:rPr>
                <w:rFonts w:hint="eastAsia" w:ascii="宋体" w:hAnsi="宋体" w:cs="宋体"/>
                <w:sz w:val="24"/>
              </w:rPr>
            </w:pPr>
            <w:r>
              <w:rPr>
                <w:rFonts w:hint="eastAsia" w:ascii="宋体" w:hAnsi="宋体" w:cs="宋体"/>
                <w:sz w:val="24"/>
              </w:rPr>
              <w:t>3</w:t>
            </w:r>
          </w:p>
        </w:tc>
        <w:tc>
          <w:tcPr>
            <w:tcW w:w="1843" w:type="dxa"/>
            <w:tcBorders>
              <w:tl2br w:val="nil"/>
              <w:tr2bl w:val="nil"/>
            </w:tcBorders>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cs="宋体"/>
                <w:b/>
                <w:sz w:val="24"/>
              </w:rPr>
            </w:pPr>
            <w:r>
              <w:rPr>
                <w:rFonts w:hint="eastAsia" w:ascii="宋体" w:hAnsi="宋体" w:cs="宋体"/>
                <w:b/>
                <w:sz w:val="24"/>
              </w:rPr>
              <w:t>是否允许采购进口产品</w:t>
            </w:r>
          </w:p>
        </w:tc>
        <w:tc>
          <w:tcPr>
            <w:tcW w:w="6095" w:type="dxa"/>
            <w:tcBorders>
              <w:tl2br w:val="nil"/>
              <w:tr2bl w:val="nil"/>
            </w:tcBorders>
            <w:vAlign w:val="center"/>
          </w:tcPr>
          <w:p>
            <w:pPr>
              <w:keepNext w:val="0"/>
              <w:keepLines w:val="0"/>
              <w:suppressLineNumbers w:val="0"/>
              <w:spacing w:before="0" w:beforeAutospacing="0" w:after="0" w:afterAutospacing="0" w:line="360" w:lineRule="auto"/>
              <w:ind w:left="0" w:right="0"/>
              <w:jc w:val="both"/>
              <w:rPr>
                <w:rFonts w:hint="eastAsia" w:ascii="宋体" w:hAnsi="宋体" w:cs="宋体"/>
                <w:kern w:val="0"/>
                <w:sz w:val="24"/>
              </w:rPr>
            </w:pPr>
            <w:sdt>
              <w:sdtPr>
                <w:rPr>
                  <w:rFonts w:hint="eastAsia" w:ascii="宋体" w:hAnsi="宋体" w:cs="宋体"/>
                  <w:kern w:val="0"/>
                  <w:sz w:val="24"/>
                </w:rPr>
                <w:id w:val="1"/>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p>
            <w:pPr>
              <w:keepNext w:val="0"/>
              <w:keepLines w:val="0"/>
              <w:suppressLineNumbers w:val="0"/>
              <w:spacing w:before="0" w:beforeAutospacing="0" w:after="0" w:afterAutospacing="0" w:line="360" w:lineRule="auto"/>
              <w:ind w:left="0" w:right="0"/>
              <w:jc w:val="both"/>
              <w:rPr>
                <w:rFonts w:hint="eastAsia" w:ascii="宋体" w:hAnsi="宋体" w:cs="宋体"/>
              </w:rPr>
            </w:pPr>
            <w:sdt>
              <w:sdtPr>
                <w:rPr>
                  <w:rFonts w:hint="eastAsia" w:ascii="宋体" w:hAnsi="宋体" w:cs="宋体"/>
                  <w:kern w:val="0"/>
                  <w:sz w:val="24"/>
                </w:rPr>
                <w:id w:val="2"/>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429" w:hRule="atLeast"/>
          <w:tblHeader/>
        </w:trPr>
        <w:tc>
          <w:tcPr>
            <w:tcW w:w="629" w:type="dxa"/>
            <w:tcBorders>
              <w:tl2br w:val="nil"/>
              <w:tr2bl w:val="nil"/>
            </w:tcBorders>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cs="宋体"/>
                <w:sz w:val="24"/>
              </w:rPr>
            </w:pPr>
            <w:r>
              <w:rPr>
                <w:rFonts w:hint="eastAsia" w:ascii="宋体" w:hAnsi="宋体" w:cs="宋体"/>
                <w:sz w:val="24"/>
              </w:rPr>
              <w:t>4</w:t>
            </w:r>
          </w:p>
        </w:tc>
        <w:tc>
          <w:tcPr>
            <w:tcW w:w="1843" w:type="dxa"/>
            <w:tcBorders>
              <w:tl2br w:val="nil"/>
              <w:tr2bl w:val="nil"/>
            </w:tcBorders>
            <w:vAlign w:val="center"/>
          </w:tcPr>
          <w:p>
            <w:pPr>
              <w:keepNext w:val="0"/>
              <w:keepLines w:val="0"/>
              <w:suppressLineNumbers w:val="0"/>
              <w:snapToGrid w:val="0"/>
              <w:spacing w:before="0" w:beforeAutospacing="0" w:after="0" w:afterAutospacing="0" w:line="360" w:lineRule="auto"/>
              <w:ind w:left="0" w:right="0" w:firstLine="482" w:firstLineChars="200"/>
              <w:jc w:val="both"/>
              <w:rPr>
                <w:rFonts w:hint="eastAsia" w:ascii="宋体" w:hAnsi="宋体" w:cs="宋体"/>
                <w:b/>
                <w:sz w:val="24"/>
              </w:rPr>
            </w:pPr>
            <w:r>
              <w:rPr>
                <w:rFonts w:hint="eastAsia" w:ascii="宋体" w:hAnsi="宋体" w:cs="宋体"/>
                <w:b/>
                <w:sz w:val="24"/>
              </w:rPr>
              <w:t>分包</w:t>
            </w:r>
          </w:p>
        </w:tc>
        <w:tc>
          <w:tcPr>
            <w:tcW w:w="6095" w:type="dxa"/>
            <w:tcBorders>
              <w:tl2br w:val="nil"/>
              <w:tr2bl w:val="nil"/>
            </w:tcBorders>
            <w:vAlign w:val="center"/>
          </w:tcPr>
          <w:p>
            <w:pPr>
              <w:keepNext w:val="0"/>
              <w:keepLines w:val="0"/>
              <w:suppressLineNumbers w:val="0"/>
              <w:spacing w:before="0" w:beforeAutospacing="0" w:after="0" w:afterAutospacing="0" w:line="360" w:lineRule="auto"/>
              <w:ind w:left="0" w:right="0"/>
              <w:rPr>
                <w:rFonts w:hint="eastAsia" w:ascii="宋体" w:hAnsi="宋体" w:cs="宋体"/>
                <w:color w:val="auto"/>
                <w:sz w:val="24"/>
              </w:rPr>
            </w:pPr>
            <w:sdt>
              <w:sdtPr>
                <w:rPr>
                  <w:rFonts w:hint="eastAsia" w:ascii="宋体" w:hAnsi="宋体" w:cs="宋体"/>
                  <w:color w:val="auto"/>
                  <w:kern w:val="0"/>
                  <w:sz w:val="24"/>
                </w:rPr>
                <w:id w:val="3"/>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宋体" w:cs="宋体"/>
                    <w:color w:val="auto"/>
                    <w:kern w:val="0"/>
                    <w:sz w:val="24"/>
                    <w:szCs w:val="24"/>
                    <w:lang w:val="en-US" w:eastAsia="zh-CN" w:bidi="ar-SA"/>
                  </w:rPr>
                  <w:t>☐</w:t>
                </w:r>
              </w:sdtContent>
            </w:sdt>
            <w:r>
              <w:rPr>
                <w:rFonts w:hint="eastAsia" w:ascii="宋体" w:hAnsi="宋体" w:cs="宋体"/>
                <w:color w:val="auto"/>
                <w:kern w:val="0"/>
                <w:sz w:val="24"/>
              </w:rPr>
              <w:t xml:space="preserve"> A</w:t>
            </w:r>
            <w:r>
              <w:rPr>
                <w:rFonts w:hint="eastAsia" w:ascii="宋体" w:hAnsi="宋体" w:cs="宋体"/>
                <w:color w:val="auto"/>
                <w:sz w:val="24"/>
              </w:rPr>
              <w:t>同意将非主体、非关键性的</w:t>
            </w:r>
            <w:r>
              <w:rPr>
                <w:rFonts w:hint="eastAsia" w:ascii="宋体" w:hAnsi="宋体" w:cs="宋体"/>
                <w:color w:val="auto"/>
                <w:sz w:val="24"/>
                <w:u w:val="single"/>
              </w:rPr>
              <w:t xml:space="preserve">             </w:t>
            </w:r>
            <w:r>
              <w:rPr>
                <w:rFonts w:hint="eastAsia" w:ascii="宋体" w:hAnsi="宋体" w:cs="宋体"/>
                <w:color w:val="auto"/>
                <w:sz w:val="24"/>
              </w:rPr>
              <w:t>工作分包。</w:t>
            </w:r>
            <w:sdt>
              <w:sdtPr>
                <w:rPr>
                  <w:rFonts w:hint="eastAsia" w:ascii="宋体" w:hAnsi="宋体" w:cs="宋体"/>
                  <w:color w:val="auto"/>
                  <w:kern w:val="0"/>
                  <w:sz w:val="24"/>
                </w:rPr>
                <w:id w:val="4"/>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宋体" w:cs="宋体"/>
                    <w:color w:val="auto"/>
                    <w:kern w:val="0"/>
                    <w:sz w:val="24"/>
                    <w:szCs w:val="24"/>
                    <w:lang w:val="en-US" w:eastAsia="zh-CN" w:bidi="ar-SA"/>
                  </w:rPr>
                  <w:t>þ</w:t>
                </w:r>
              </w:sdtContent>
            </w:sdt>
            <w:r>
              <w:rPr>
                <w:rFonts w:hint="eastAsia" w:ascii="宋体" w:hAnsi="宋体" w:cs="宋体"/>
                <w:color w:val="auto"/>
                <w:kern w:val="0"/>
                <w:sz w:val="24"/>
              </w:rPr>
              <w:t xml:space="preserve"> B</w:t>
            </w:r>
            <w:r>
              <w:rPr>
                <w:rFonts w:hint="eastAsia" w:ascii="宋体" w:hAnsi="宋体" w:cs="宋体"/>
                <w:color w:val="auto"/>
                <w:sz w:val="24"/>
              </w:rPr>
              <w:t>不同意分包。</w:t>
            </w:r>
          </w:p>
          <w:p>
            <w:pPr>
              <w:keepNext w:val="0"/>
              <w:keepLines w:val="0"/>
              <w:suppressLineNumbers w:val="0"/>
              <w:spacing w:before="0" w:beforeAutospacing="0" w:after="0" w:afterAutospacing="0" w:line="360" w:lineRule="auto"/>
              <w:ind w:left="0" w:right="0"/>
              <w:jc w:val="both"/>
              <w:rPr>
                <w:rFonts w:hint="eastAsia" w:ascii="宋体" w:hAnsi="宋体" w:cs="宋体"/>
                <w:sz w:val="24"/>
              </w:rPr>
            </w:pPr>
            <w:r>
              <w:rPr>
                <w:rFonts w:hint="eastAsia" w:ascii="宋体" w:hAnsi="宋体" w:cs="宋体"/>
                <w:color w:val="auto"/>
                <w:sz w:val="24"/>
              </w:rPr>
              <w:t>注：不得限制大中型企业向小微企业合理分包。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535" w:hRule="atLeast"/>
          <w:tblHeader/>
        </w:trPr>
        <w:tc>
          <w:tcPr>
            <w:tcW w:w="629" w:type="dxa"/>
            <w:tcBorders>
              <w:tl2br w:val="nil"/>
              <w:tr2bl w:val="nil"/>
            </w:tcBorders>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cs="宋体"/>
                <w:sz w:val="24"/>
              </w:rPr>
            </w:pPr>
          </w:p>
          <w:p>
            <w:pPr>
              <w:keepNext w:val="0"/>
              <w:keepLines w:val="0"/>
              <w:suppressLineNumbers w:val="0"/>
              <w:snapToGrid w:val="0"/>
              <w:spacing w:before="0" w:beforeAutospacing="0" w:after="0" w:afterAutospacing="0" w:line="360" w:lineRule="auto"/>
              <w:ind w:left="0" w:right="0"/>
              <w:jc w:val="both"/>
              <w:rPr>
                <w:rFonts w:hint="eastAsia" w:ascii="宋体" w:hAnsi="宋体" w:cs="宋体"/>
                <w:sz w:val="24"/>
              </w:rPr>
            </w:pPr>
          </w:p>
          <w:p>
            <w:pPr>
              <w:keepNext w:val="0"/>
              <w:keepLines w:val="0"/>
              <w:suppressLineNumbers w:val="0"/>
              <w:snapToGrid w:val="0"/>
              <w:spacing w:before="0" w:beforeAutospacing="0" w:after="0" w:afterAutospacing="0" w:line="360" w:lineRule="auto"/>
              <w:ind w:left="0" w:right="0"/>
              <w:jc w:val="both"/>
              <w:rPr>
                <w:rFonts w:hint="eastAsia" w:ascii="宋体" w:hAnsi="宋体" w:cs="宋体"/>
                <w:sz w:val="24"/>
              </w:rPr>
            </w:pPr>
            <w:r>
              <w:rPr>
                <w:rFonts w:hint="eastAsia" w:ascii="宋体" w:hAnsi="宋体" w:cs="宋体"/>
                <w:sz w:val="24"/>
              </w:rPr>
              <w:t>5</w:t>
            </w:r>
          </w:p>
        </w:tc>
        <w:tc>
          <w:tcPr>
            <w:tcW w:w="1843" w:type="dxa"/>
            <w:tcBorders>
              <w:tl2br w:val="nil"/>
              <w:tr2bl w:val="nil"/>
            </w:tcBorders>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cs="宋体"/>
                <w:b/>
                <w:sz w:val="24"/>
              </w:rPr>
            </w:pPr>
            <w:r>
              <w:rPr>
                <w:rFonts w:hint="eastAsia" w:ascii="宋体" w:hAnsi="宋体" w:cs="宋体"/>
                <w:b/>
                <w:sz w:val="24"/>
              </w:rPr>
              <w:t>开标前答疑会或现场考察</w:t>
            </w:r>
          </w:p>
        </w:tc>
        <w:tc>
          <w:tcPr>
            <w:tcW w:w="6095" w:type="dxa"/>
            <w:tcBorders>
              <w:tl2br w:val="nil"/>
              <w:tr2bl w:val="nil"/>
            </w:tcBorders>
            <w:vAlign w:val="center"/>
          </w:tcPr>
          <w:p>
            <w:pPr>
              <w:keepNext w:val="0"/>
              <w:keepLines w:val="0"/>
              <w:suppressLineNumbers w:val="0"/>
              <w:spacing w:before="0" w:beforeAutospacing="0" w:after="0" w:afterAutospacing="0" w:line="360" w:lineRule="auto"/>
              <w:ind w:left="0" w:right="0"/>
              <w:jc w:val="both"/>
              <w:rPr>
                <w:rFonts w:hint="eastAsia" w:ascii="宋体" w:hAnsi="宋体" w:cs="宋体"/>
                <w:sz w:val="24"/>
              </w:rPr>
            </w:pPr>
            <w:sdt>
              <w:sdtPr>
                <w:rPr>
                  <w:rFonts w:hint="eastAsia" w:ascii="宋体" w:hAnsi="宋体" w:cs="宋体"/>
                  <w:kern w:val="0"/>
                  <w:sz w:val="24"/>
                </w:rPr>
                <w:id w:val="5"/>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keepNext w:val="0"/>
              <w:keepLines w:val="0"/>
              <w:suppressLineNumbers w:val="0"/>
              <w:spacing w:before="0" w:beforeAutospacing="0" w:after="0" w:afterAutospacing="0" w:line="360" w:lineRule="auto"/>
              <w:ind w:left="0" w:right="0"/>
              <w:jc w:val="both"/>
              <w:rPr>
                <w:rFonts w:hint="eastAsia" w:ascii="宋体" w:hAnsi="宋体" w:cs="宋体"/>
                <w:sz w:val="24"/>
                <w:szCs w:val="20"/>
              </w:rPr>
            </w:pPr>
            <w:sdt>
              <w:sdtPr>
                <w:rPr>
                  <w:rFonts w:hint="eastAsia" w:ascii="宋体" w:hAnsi="宋体" w:cs="宋体"/>
                  <w:kern w:val="0"/>
                  <w:sz w:val="24"/>
                </w:rPr>
                <w:id w:val="6"/>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142" w:hRule="atLeast"/>
          <w:tblHeader/>
        </w:trPr>
        <w:tc>
          <w:tcPr>
            <w:tcW w:w="629" w:type="dxa"/>
            <w:tcBorders>
              <w:tl2br w:val="nil"/>
              <w:tr2bl w:val="nil"/>
            </w:tcBorders>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cs="宋体"/>
                <w:sz w:val="24"/>
              </w:rPr>
            </w:pPr>
          </w:p>
          <w:p>
            <w:pPr>
              <w:keepNext w:val="0"/>
              <w:keepLines w:val="0"/>
              <w:suppressLineNumbers w:val="0"/>
              <w:snapToGrid w:val="0"/>
              <w:spacing w:before="0" w:beforeAutospacing="0" w:after="0" w:afterAutospacing="0" w:line="360" w:lineRule="auto"/>
              <w:ind w:left="0" w:right="0"/>
              <w:jc w:val="both"/>
              <w:rPr>
                <w:rFonts w:hint="eastAsia" w:ascii="宋体" w:hAnsi="宋体" w:cs="宋体"/>
                <w:sz w:val="24"/>
              </w:rPr>
            </w:pPr>
            <w:r>
              <w:rPr>
                <w:rFonts w:hint="eastAsia" w:ascii="宋体" w:hAnsi="宋体" w:cs="宋体"/>
                <w:sz w:val="24"/>
              </w:rPr>
              <w:t>6</w:t>
            </w:r>
          </w:p>
        </w:tc>
        <w:tc>
          <w:tcPr>
            <w:tcW w:w="1843" w:type="dxa"/>
            <w:tcBorders>
              <w:tl2br w:val="nil"/>
              <w:tr2bl w:val="nil"/>
            </w:tcBorders>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cs="宋体"/>
                <w:b/>
                <w:sz w:val="24"/>
              </w:rPr>
            </w:pPr>
            <w:r>
              <w:rPr>
                <w:rFonts w:hint="eastAsia" w:ascii="宋体" w:hAnsi="宋体" w:cs="宋体"/>
                <w:b/>
                <w:sz w:val="24"/>
              </w:rPr>
              <w:t>样品提供</w:t>
            </w:r>
          </w:p>
        </w:tc>
        <w:tc>
          <w:tcPr>
            <w:tcW w:w="6095" w:type="dxa"/>
            <w:tcBorders>
              <w:tl2br w:val="nil"/>
              <w:tr2bl w:val="nil"/>
            </w:tcBorders>
            <w:vAlign w:val="center"/>
          </w:tcPr>
          <w:p>
            <w:pPr>
              <w:keepNext w:val="0"/>
              <w:keepLines w:val="0"/>
              <w:suppressLineNumbers w:val="0"/>
              <w:spacing w:before="0" w:beforeAutospacing="0" w:after="0" w:afterAutospacing="0" w:line="360" w:lineRule="auto"/>
              <w:ind w:left="0" w:right="0"/>
              <w:jc w:val="both"/>
              <w:rPr>
                <w:rFonts w:hint="eastAsia" w:ascii="宋体" w:hAnsi="宋体" w:cs="宋体"/>
                <w:sz w:val="24"/>
              </w:rPr>
            </w:pPr>
            <w:sdt>
              <w:sdtPr>
                <w:rPr>
                  <w:rFonts w:hint="eastAsia" w:ascii="宋体" w:hAnsi="宋体" w:cs="宋体"/>
                  <w:kern w:val="0"/>
                  <w:sz w:val="24"/>
                </w:rPr>
                <w:id w:val="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不要求提供。</w:t>
            </w:r>
          </w:p>
          <w:p>
            <w:pPr>
              <w:keepNext w:val="0"/>
              <w:keepLines w:val="0"/>
              <w:suppressLineNumbers w:val="0"/>
              <w:spacing w:before="0" w:beforeAutospacing="0" w:after="0" w:afterAutospacing="0" w:line="360" w:lineRule="auto"/>
              <w:ind w:left="0" w:right="0"/>
              <w:jc w:val="both"/>
              <w:rPr>
                <w:rFonts w:hint="eastAsia" w:ascii="宋体" w:hAnsi="宋体" w:cs="宋体"/>
                <w:b/>
                <w:sz w:val="24"/>
              </w:rPr>
            </w:pPr>
            <w:sdt>
              <w:sdtPr>
                <w:rPr>
                  <w:rFonts w:hint="eastAsia" w:ascii="宋体" w:hAnsi="宋体" w:cs="宋体"/>
                  <w:kern w:val="0"/>
                  <w:sz w:val="24"/>
                </w:rPr>
                <w:id w:val="102683198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B要求提供，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253" w:hRule="atLeast"/>
          <w:tblHeader/>
        </w:trPr>
        <w:tc>
          <w:tcPr>
            <w:tcW w:w="629" w:type="dxa"/>
            <w:tcBorders>
              <w:tl2br w:val="nil"/>
              <w:tr2bl w:val="nil"/>
            </w:tcBorders>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cs="宋体"/>
                <w:sz w:val="24"/>
              </w:rPr>
            </w:pPr>
          </w:p>
          <w:p>
            <w:pPr>
              <w:keepNext w:val="0"/>
              <w:keepLines w:val="0"/>
              <w:suppressLineNumbers w:val="0"/>
              <w:snapToGrid w:val="0"/>
              <w:spacing w:before="0" w:beforeAutospacing="0" w:after="0" w:afterAutospacing="0" w:line="360" w:lineRule="auto"/>
              <w:ind w:left="0" w:right="0"/>
              <w:jc w:val="both"/>
              <w:rPr>
                <w:rFonts w:hint="eastAsia" w:ascii="宋体" w:hAnsi="宋体" w:cs="宋体"/>
                <w:sz w:val="24"/>
              </w:rPr>
            </w:pPr>
            <w:r>
              <w:rPr>
                <w:rFonts w:hint="eastAsia" w:ascii="宋体" w:hAnsi="宋体" w:cs="宋体"/>
                <w:sz w:val="24"/>
              </w:rPr>
              <w:t>7</w:t>
            </w:r>
          </w:p>
        </w:tc>
        <w:tc>
          <w:tcPr>
            <w:tcW w:w="1843" w:type="dxa"/>
            <w:tcBorders>
              <w:tl2br w:val="nil"/>
              <w:tr2bl w:val="nil"/>
            </w:tcBorders>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cs="宋体"/>
                <w:bCs/>
                <w:sz w:val="24"/>
              </w:rPr>
            </w:pPr>
            <w:r>
              <w:rPr>
                <w:rFonts w:hint="eastAsia" w:ascii="宋体" w:hAnsi="宋体" w:cs="宋体"/>
                <w:b/>
                <w:sz w:val="24"/>
              </w:rPr>
              <w:t>方案讲解演示</w:t>
            </w:r>
          </w:p>
        </w:tc>
        <w:tc>
          <w:tcPr>
            <w:tcW w:w="6095" w:type="dxa"/>
            <w:tcBorders>
              <w:tl2br w:val="nil"/>
              <w:tr2bl w:val="nil"/>
            </w:tcBorders>
            <w:vAlign w:val="center"/>
          </w:tcPr>
          <w:p>
            <w:pPr>
              <w:keepNext w:val="0"/>
              <w:keepLines w:val="0"/>
              <w:suppressLineNumbers w:val="0"/>
              <w:spacing w:before="0" w:beforeAutospacing="0" w:after="0" w:afterAutospacing="0" w:line="360" w:lineRule="auto"/>
              <w:ind w:left="0" w:right="0"/>
              <w:jc w:val="both"/>
              <w:rPr>
                <w:rFonts w:hint="eastAsia" w:ascii="宋体" w:hAnsi="宋体" w:cs="宋体"/>
                <w:sz w:val="24"/>
              </w:rPr>
            </w:pPr>
            <w:sdt>
              <w:sdtPr>
                <w:rPr>
                  <w:rFonts w:hint="eastAsia" w:ascii="宋体" w:hAnsi="宋体" w:cs="宋体"/>
                  <w:kern w:val="0"/>
                  <w:sz w:val="24"/>
                </w:rPr>
                <w:id w:val="11"/>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keepNext w:val="0"/>
              <w:keepLines w:val="0"/>
              <w:suppressLineNumbers w:val="0"/>
              <w:spacing w:before="0" w:beforeAutospacing="0" w:after="0" w:afterAutospacing="0" w:line="360" w:lineRule="auto"/>
              <w:ind w:left="0" w:right="0"/>
              <w:jc w:val="both"/>
              <w:rPr>
                <w:rFonts w:hint="eastAsia" w:ascii="宋体" w:hAnsi="宋体" w:cs="宋体"/>
                <w:b/>
                <w:kern w:val="0"/>
                <w:sz w:val="24"/>
                <w:lang w:val="zh-CN"/>
              </w:rPr>
            </w:pPr>
            <w:sdt>
              <w:sdtPr>
                <w:rPr>
                  <w:rFonts w:hint="eastAsia" w:ascii="宋体" w:hAnsi="宋体" w:cs="宋体"/>
                  <w:kern w:val="0"/>
                  <w:sz w:val="24"/>
                </w:rPr>
                <w:id w:val="117407171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61" w:hRule="atLeast"/>
          <w:tblHeader/>
        </w:trPr>
        <w:tc>
          <w:tcPr>
            <w:tcW w:w="629" w:type="dxa"/>
            <w:vMerge w:val="restart"/>
            <w:tcBorders>
              <w:tl2br w:val="nil"/>
              <w:tr2bl w:val="nil"/>
            </w:tcBorders>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cs="宋体"/>
                <w:sz w:val="24"/>
              </w:rPr>
            </w:pPr>
          </w:p>
          <w:p>
            <w:pPr>
              <w:keepNext w:val="0"/>
              <w:keepLines w:val="0"/>
              <w:suppressLineNumbers w:val="0"/>
              <w:snapToGrid w:val="0"/>
              <w:spacing w:before="0" w:beforeAutospacing="0" w:after="0" w:afterAutospacing="0" w:line="360" w:lineRule="auto"/>
              <w:ind w:left="0" w:right="0"/>
              <w:jc w:val="both"/>
              <w:rPr>
                <w:rFonts w:hint="eastAsia" w:ascii="宋体" w:hAnsi="宋体" w:cs="宋体"/>
                <w:sz w:val="24"/>
              </w:rPr>
            </w:pPr>
          </w:p>
          <w:p>
            <w:pPr>
              <w:keepNext w:val="0"/>
              <w:keepLines w:val="0"/>
              <w:suppressLineNumbers w:val="0"/>
              <w:snapToGrid w:val="0"/>
              <w:spacing w:before="0" w:beforeAutospacing="0" w:after="0" w:afterAutospacing="0" w:line="360" w:lineRule="auto"/>
              <w:ind w:left="0" w:right="0"/>
              <w:jc w:val="both"/>
              <w:rPr>
                <w:rFonts w:hint="eastAsia" w:ascii="宋体" w:hAnsi="宋体" w:cs="宋体"/>
                <w:sz w:val="24"/>
              </w:rPr>
            </w:pPr>
            <w:r>
              <w:rPr>
                <w:rFonts w:hint="eastAsia" w:ascii="宋体" w:hAnsi="宋体" w:cs="宋体"/>
                <w:sz w:val="24"/>
              </w:rPr>
              <w:t>8</w:t>
            </w:r>
          </w:p>
        </w:tc>
        <w:tc>
          <w:tcPr>
            <w:tcW w:w="1843" w:type="dxa"/>
            <w:vMerge w:val="restart"/>
            <w:tcBorders>
              <w:tl2br w:val="nil"/>
              <w:tr2bl w:val="nil"/>
            </w:tcBorders>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cs="宋体"/>
                <w:b/>
                <w:sz w:val="24"/>
              </w:rPr>
            </w:pPr>
            <w:r>
              <w:rPr>
                <w:rFonts w:hint="eastAsia" w:ascii="宋体" w:hAnsi="宋体" w:cs="宋体"/>
                <w:b/>
                <w:sz w:val="24"/>
              </w:rPr>
              <w:t>投标人应当提供的资格、资信证明文件</w:t>
            </w:r>
          </w:p>
        </w:tc>
        <w:tc>
          <w:tcPr>
            <w:tcW w:w="6095" w:type="dxa"/>
            <w:tcBorders>
              <w:tl2br w:val="nil"/>
              <w:tr2bl w:val="nil"/>
            </w:tcBorders>
            <w:vAlign w:val="center"/>
          </w:tcPr>
          <w:p>
            <w:pPr>
              <w:keepNext w:val="0"/>
              <w:keepLines w:val="0"/>
              <w:suppressLineNumbers w:val="0"/>
              <w:spacing w:before="0" w:beforeAutospacing="0" w:after="0" w:afterAutospacing="0" w:line="360" w:lineRule="auto"/>
              <w:ind w:left="0" w:right="0"/>
              <w:jc w:val="both"/>
              <w:rPr>
                <w:rFonts w:hint="eastAsia" w:ascii="宋体" w:hAnsi="宋体" w:cs="宋体"/>
                <w:sz w:val="24"/>
              </w:rPr>
            </w:pPr>
            <w:r>
              <w:rPr>
                <w:rFonts w:hint="eastAsia" w:ascii="宋体" w:hAnsi="宋体" w:cs="宋体"/>
                <w:sz w:val="24"/>
              </w:rPr>
              <w:t>（1）资格证明文件：见招标文件第二部分11.1。</w:t>
            </w:r>
          </w:p>
          <w:p>
            <w:pPr>
              <w:keepNext w:val="0"/>
              <w:keepLines w:val="0"/>
              <w:suppressLineNumbers w:val="0"/>
              <w:spacing w:before="0" w:beforeAutospacing="0" w:after="0" w:afterAutospacing="0" w:line="360" w:lineRule="auto"/>
              <w:ind w:left="0" w:right="0"/>
              <w:jc w:val="both"/>
              <w:rPr>
                <w:rFonts w:hint="eastAsia"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661" w:hRule="atLeast"/>
          <w:tblHeader/>
        </w:trPr>
        <w:tc>
          <w:tcPr>
            <w:tcW w:w="629" w:type="dxa"/>
            <w:vMerge w:val="continue"/>
            <w:tcBorders>
              <w:tl2br w:val="nil"/>
              <w:tr2bl w:val="nil"/>
            </w:tcBorders>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cs="宋体"/>
                <w:sz w:val="24"/>
              </w:rPr>
            </w:pPr>
          </w:p>
        </w:tc>
        <w:tc>
          <w:tcPr>
            <w:tcW w:w="1843" w:type="dxa"/>
            <w:vMerge w:val="continue"/>
            <w:tcBorders>
              <w:tl2br w:val="nil"/>
              <w:tr2bl w:val="nil"/>
            </w:tcBorders>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cs="宋体"/>
                <w:b/>
                <w:sz w:val="24"/>
              </w:rPr>
            </w:pPr>
          </w:p>
        </w:tc>
        <w:tc>
          <w:tcPr>
            <w:tcW w:w="6095" w:type="dxa"/>
            <w:tcBorders>
              <w:tl2br w:val="nil"/>
              <w:tr2bl w:val="nil"/>
            </w:tcBorders>
            <w:vAlign w:val="center"/>
          </w:tcPr>
          <w:p>
            <w:pPr>
              <w:keepNext w:val="0"/>
              <w:keepLines w:val="0"/>
              <w:suppressLineNumbers w:val="0"/>
              <w:spacing w:before="0" w:beforeAutospacing="0" w:after="0" w:afterAutospacing="0" w:line="360" w:lineRule="auto"/>
              <w:ind w:left="0" w:right="0"/>
              <w:jc w:val="both"/>
              <w:rPr>
                <w:rFonts w:hint="eastAsia" w:ascii="宋体" w:hAnsi="宋体" w:cs="宋体"/>
                <w:sz w:val="24"/>
              </w:rPr>
            </w:pPr>
            <w:r>
              <w:rPr>
                <w:rFonts w:hint="eastAsia" w:ascii="宋体" w:hAnsi="宋体" w:cs="宋体"/>
                <w:sz w:val="24"/>
              </w:rPr>
              <w:t>（2）资信证明文件：根据招标文件第四部分评标标准提供。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686" w:hRule="atLeast"/>
          <w:tblHeader/>
        </w:trPr>
        <w:tc>
          <w:tcPr>
            <w:tcW w:w="629" w:type="dxa"/>
            <w:tcBorders>
              <w:tl2br w:val="nil"/>
              <w:tr2bl w:val="nil"/>
            </w:tcBorders>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cs="宋体"/>
                <w:sz w:val="24"/>
              </w:rPr>
            </w:pPr>
          </w:p>
          <w:p>
            <w:pPr>
              <w:keepNext w:val="0"/>
              <w:keepLines w:val="0"/>
              <w:suppressLineNumbers w:val="0"/>
              <w:snapToGrid w:val="0"/>
              <w:spacing w:before="0" w:beforeAutospacing="0" w:after="0" w:afterAutospacing="0" w:line="360" w:lineRule="auto"/>
              <w:ind w:left="0" w:right="0"/>
              <w:jc w:val="both"/>
              <w:rPr>
                <w:rFonts w:hint="eastAsia" w:ascii="宋体" w:hAnsi="宋体" w:cs="宋体"/>
                <w:sz w:val="24"/>
              </w:rPr>
            </w:pPr>
          </w:p>
          <w:p>
            <w:pPr>
              <w:keepNext w:val="0"/>
              <w:keepLines w:val="0"/>
              <w:suppressLineNumbers w:val="0"/>
              <w:snapToGrid w:val="0"/>
              <w:spacing w:before="0" w:beforeAutospacing="0" w:after="0" w:afterAutospacing="0" w:line="360" w:lineRule="auto"/>
              <w:ind w:left="0" w:right="0"/>
              <w:jc w:val="both"/>
              <w:rPr>
                <w:rFonts w:hint="eastAsia" w:ascii="宋体" w:hAnsi="宋体" w:cs="宋体"/>
                <w:sz w:val="24"/>
              </w:rPr>
            </w:pPr>
          </w:p>
          <w:p>
            <w:pPr>
              <w:keepNext w:val="0"/>
              <w:keepLines w:val="0"/>
              <w:suppressLineNumbers w:val="0"/>
              <w:snapToGrid w:val="0"/>
              <w:spacing w:before="0" w:beforeAutospacing="0" w:after="0" w:afterAutospacing="0" w:line="360" w:lineRule="auto"/>
              <w:ind w:left="0" w:right="0"/>
              <w:jc w:val="both"/>
              <w:rPr>
                <w:rFonts w:hint="eastAsia" w:ascii="宋体" w:hAnsi="宋体" w:cs="宋体"/>
                <w:sz w:val="24"/>
              </w:rPr>
            </w:pPr>
          </w:p>
          <w:p>
            <w:pPr>
              <w:keepNext w:val="0"/>
              <w:keepLines w:val="0"/>
              <w:suppressLineNumbers w:val="0"/>
              <w:snapToGrid w:val="0"/>
              <w:spacing w:before="0" w:beforeAutospacing="0" w:after="0" w:afterAutospacing="0" w:line="360" w:lineRule="auto"/>
              <w:ind w:left="0" w:right="0"/>
              <w:jc w:val="both"/>
              <w:rPr>
                <w:rFonts w:hint="eastAsia" w:ascii="宋体" w:hAnsi="宋体" w:cs="宋体"/>
                <w:sz w:val="24"/>
              </w:rPr>
            </w:pPr>
          </w:p>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sz w:val="24"/>
                <w:lang w:eastAsia="zh-CN"/>
              </w:rPr>
            </w:pPr>
            <w:r>
              <w:rPr>
                <w:rFonts w:hint="eastAsia" w:ascii="宋体" w:hAnsi="宋体" w:cs="宋体"/>
                <w:sz w:val="24"/>
                <w:lang w:val="en-US" w:eastAsia="zh-CN"/>
              </w:rPr>
              <w:t>9</w:t>
            </w:r>
          </w:p>
        </w:tc>
        <w:tc>
          <w:tcPr>
            <w:tcW w:w="1843" w:type="dxa"/>
            <w:tcBorders>
              <w:tl2br w:val="nil"/>
              <w:tr2bl w:val="nil"/>
            </w:tcBorders>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cs="宋体"/>
                <w:b/>
                <w:sz w:val="24"/>
              </w:rPr>
            </w:pPr>
            <w:r>
              <w:rPr>
                <w:rFonts w:hint="eastAsia" w:ascii="宋体" w:hAnsi="宋体" w:cs="宋体"/>
                <w:b/>
                <w:sz w:val="24"/>
              </w:rPr>
              <w:t>报价要求</w:t>
            </w:r>
          </w:p>
        </w:tc>
        <w:tc>
          <w:tcPr>
            <w:tcW w:w="6095" w:type="dxa"/>
            <w:tcBorders>
              <w:tl2br w:val="nil"/>
              <w:tr2bl w:val="nil"/>
            </w:tcBorders>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color w:val="auto"/>
                <w:kern w:val="0"/>
                <w:sz w:val="24"/>
                <w:lang w:val="zh-CN"/>
              </w:rPr>
              <w:t>投标文件</w:t>
            </w:r>
            <w:r>
              <w:rPr>
                <w:rFonts w:hint="eastAsia" w:ascii="宋体" w:hAnsi="宋体" w:cs="宋体"/>
                <w:b/>
                <w:bCs/>
                <w:color w:val="auto"/>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lang w:val="zh-CN"/>
              </w:rPr>
              <w:t>投标</w:t>
            </w:r>
            <w:r>
              <w:rPr>
                <w:rFonts w:hint="eastAsia" w:ascii="宋体" w:hAnsi="宋体" w:cs="宋体"/>
                <w:kern w:val="0"/>
                <w:sz w:val="24"/>
                <w:lang w:val="zh-CN"/>
              </w:rPr>
              <w:t>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keepNext w:val="0"/>
              <w:keepLines w:val="0"/>
              <w:suppressLineNumbers w:val="0"/>
              <w:snapToGrid w:val="0"/>
              <w:spacing w:before="0" w:beforeAutospacing="0" w:after="0" w:afterAutospacing="0" w:line="360" w:lineRule="auto"/>
              <w:ind w:left="0" w:right="0"/>
              <w:jc w:val="both"/>
              <w:rPr>
                <w:rFonts w:hint="eastAsia" w:ascii="宋体" w:hAnsi="宋体" w:cs="宋体"/>
                <w:b/>
                <w:kern w:val="0"/>
                <w:sz w:val="24"/>
                <w:lang w:val="zh-CN"/>
              </w:rPr>
            </w:pPr>
            <w:r>
              <w:rPr>
                <w:rFonts w:hint="eastAsia" w:ascii="宋体" w:hAnsi="宋体" w:cs="宋体"/>
                <w:b/>
                <w:kern w:val="0"/>
                <w:sz w:val="24"/>
                <w:lang w:val="zh-CN"/>
              </w:rPr>
              <w:t>投标报价出现下列情形的，投标无效：</w:t>
            </w:r>
          </w:p>
          <w:p>
            <w:pPr>
              <w:keepNext w:val="0"/>
              <w:keepLines w:val="0"/>
              <w:suppressLineNumbers w:val="0"/>
              <w:snapToGrid w:val="0"/>
              <w:spacing w:before="0" w:beforeAutospacing="0" w:after="0" w:afterAutospacing="0" w:line="360" w:lineRule="auto"/>
              <w:ind w:left="0" w:right="0" w:firstLine="241" w:firstLineChars="100"/>
              <w:jc w:val="both"/>
              <w:rPr>
                <w:rFonts w:hint="eastAsia"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keepNext w:val="0"/>
              <w:keepLines w:val="0"/>
              <w:suppressLineNumbers w:val="0"/>
              <w:snapToGrid w:val="0"/>
              <w:spacing w:before="0" w:beforeAutospacing="0" w:after="0" w:afterAutospacing="0" w:line="360" w:lineRule="auto"/>
              <w:ind w:left="0" w:right="0" w:firstLine="241" w:firstLineChars="100"/>
              <w:jc w:val="both"/>
              <w:rPr>
                <w:rFonts w:hint="eastAsia"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keepNext w:val="0"/>
              <w:keepLines w:val="0"/>
              <w:suppressLineNumbers w:val="0"/>
              <w:spacing w:before="0" w:beforeAutospacing="0" w:after="0" w:afterAutospacing="0" w:line="360" w:lineRule="auto"/>
              <w:ind w:left="0" w:right="0" w:firstLine="241" w:firstLineChars="100"/>
              <w:jc w:val="both"/>
              <w:rPr>
                <w:rFonts w:hint="eastAsia"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keepNext w:val="0"/>
              <w:keepLines w:val="0"/>
              <w:suppressLineNumbers w:val="0"/>
              <w:spacing w:before="0" w:beforeAutospacing="0" w:after="0" w:afterAutospacing="0" w:line="360" w:lineRule="auto"/>
              <w:ind w:left="0" w:right="0" w:firstLine="241" w:firstLineChars="100"/>
              <w:jc w:val="both"/>
              <w:rPr>
                <w:rFonts w:hint="eastAsia"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467" w:hRule="atLeast"/>
          <w:tblHeader/>
        </w:trPr>
        <w:tc>
          <w:tcPr>
            <w:tcW w:w="629" w:type="dxa"/>
            <w:tcBorders>
              <w:tl2br w:val="nil"/>
              <w:tr2bl w:val="nil"/>
            </w:tcBorders>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cs="宋体"/>
                <w:sz w:val="24"/>
              </w:rPr>
            </w:pPr>
          </w:p>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0</w:t>
            </w:r>
          </w:p>
        </w:tc>
        <w:tc>
          <w:tcPr>
            <w:tcW w:w="1843" w:type="dxa"/>
            <w:tcBorders>
              <w:tl2br w:val="nil"/>
              <w:tr2bl w:val="nil"/>
            </w:tcBorders>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cs="宋体"/>
                <w:b/>
                <w:sz w:val="24"/>
              </w:rPr>
            </w:pPr>
            <w:r>
              <w:rPr>
                <w:rFonts w:hint="eastAsia" w:ascii="宋体" w:hAnsi="宋体" w:cs="宋体"/>
                <w:b/>
                <w:sz w:val="24"/>
              </w:rPr>
              <w:t>中小企业信用融资</w:t>
            </w:r>
          </w:p>
        </w:tc>
        <w:tc>
          <w:tcPr>
            <w:tcW w:w="6095" w:type="dxa"/>
            <w:tcBorders>
              <w:tl2br w:val="nil"/>
              <w:tr2bl w:val="nil"/>
            </w:tcBorders>
            <w:vAlign w:val="center"/>
          </w:tcPr>
          <w:p>
            <w:pPr>
              <w:keepNext w:val="0"/>
              <w:keepLines w:val="0"/>
              <w:suppressLineNumbers w:val="0"/>
              <w:spacing w:before="0" w:beforeAutospacing="0" w:after="0" w:afterAutospacing="0" w:line="360" w:lineRule="auto"/>
              <w:ind w:left="0" w:right="0" w:firstLine="480" w:firstLineChars="200"/>
              <w:jc w:val="both"/>
              <w:rPr>
                <w:rFonts w:hint="eastAsia"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734" w:hRule="atLeast"/>
          <w:tblHeader/>
        </w:trPr>
        <w:tc>
          <w:tcPr>
            <w:tcW w:w="629" w:type="dxa"/>
            <w:tcBorders>
              <w:tl2br w:val="nil"/>
              <w:tr2bl w:val="nil"/>
            </w:tcBorders>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1</w:t>
            </w:r>
          </w:p>
        </w:tc>
        <w:tc>
          <w:tcPr>
            <w:tcW w:w="1843" w:type="dxa"/>
            <w:tcBorders>
              <w:tl2br w:val="nil"/>
              <w:tr2bl w:val="nil"/>
            </w:tcBorders>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cs="宋体"/>
                <w:b/>
                <w:color w:val="auto"/>
                <w:sz w:val="24"/>
              </w:rPr>
            </w:pPr>
            <w:r>
              <w:rPr>
                <w:rFonts w:hint="eastAsia" w:ascii="宋体" w:hAnsi="宋体" w:cs="宋体"/>
                <w:b/>
                <w:color w:val="auto"/>
                <w:sz w:val="24"/>
              </w:rPr>
              <w:t xml:space="preserve">备份投标文件送达地点和签收人员 </w:t>
            </w:r>
          </w:p>
        </w:tc>
        <w:tc>
          <w:tcPr>
            <w:tcW w:w="6095" w:type="dxa"/>
            <w:tcBorders>
              <w:tl2br w:val="nil"/>
              <w:tr2bl w:val="nil"/>
            </w:tcBorders>
            <w:vAlign w:val="center"/>
          </w:tcPr>
          <w:p>
            <w:pPr>
              <w:pStyle w:val="34"/>
              <w:keepNext w:val="0"/>
              <w:keepLines w:val="0"/>
              <w:suppressLineNumbers w:val="0"/>
              <w:spacing w:before="0" w:beforeAutospacing="0" w:after="0" w:afterAutospacing="0" w:line="360" w:lineRule="auto"/>
              <w:ind w:left="0" w:right="0"/>
              <w:jc w:val="both"/>
              <w:rPr>
                <w:rFonts w:hint="default" w:hAnsi="宋体" w:eastAsia="宋体" w:cs="宋体"/>
                <w:b w:val="0"/>
                <w:bCs/>
                <w:color w:val="auto"/>
                <w:kern w:val="28"/>
                <w:sz w:val="24"/>
                <w:lang w:val="en-US" w:eastAsia="zh-CN"/>
              </w:rPr>
            </w:pPr>
            <w:r>
              <w:rPr>
                <w:rFonts w:hint="eastAsia" w:ascii="宋体" w:hAnsi="宋体" w:eastAsia="宋体" w:cs="宋体"/>
                <w:snapToGrid w:val="0"/>
                <w:kern w:val="28"/>
                <w:sz w:val="24"/>
                <w:szCs w:val="24"/>
                <w:lang w:val="en-US" w:eastAsia="zh-CN" w:bidi="ar-SA"/>
              </w:rPr>
              <w:t>备份投标文件送达地点</w:t>
            </w:r>
            <w:r>
              <w:rPr>
                <w:rFonts w:hint="eastAsia" w:hAnsi="宋体" w:cs="宋体"/>
                <w:color w:val="auto"/>
                <w:kern w:val="28"/>
                <w:sz w:val="24"/>
                <w:szCs w:val="24"/>
                <w:u w:val="none"/>
              </w:rPr>
              <w:t>：</w:t>
            </w:r>
            <w:r>
              <w:rPr>
                <w:rFonts w:hint="eastAsia" w:cs="宋体"/>
                <w:color w:val="auto"/>
                <w:highlight w:val="none"/>
                <w:u w:val="single"/>
              </w:rPr>
              <w:t>温州市会展路1268号“温州市民中心”A座412室</w:t>
            </w:r>
            <w:r>
              <w:rPr>
                <w:rFonts w:hint="eastAsia" w:hAnsi="宋体" w:cs="宋体"/>
                <w:color w:val="auto"/>
                <w:kern w:val="28"/>
                <w:sz w:val="24"/>
                <w:szCs w:val="24"/>
                <w:u w:val="none"/>
              </w:rPr>
              <w:t>；</w:t>
            </w:r>
            <w:r>
              <w:rPr>
                <w:rFonts w:hint="eastAsia" w:ascii="宋体" w:hAnsi="宋体" w:eastAsia="宋体" w:cs="宋体"/>
                <w:snapToGrid w:val="0"/>
                <w:kern w:val="28"/>
                <w:sz w:val="24"/>
                <w:szCs w:val="24"/>
                <w:lang w:val="en-US" w:eastAsia="zh-CN" w:bidi="ar-SA"/>
              </w:rPr>
              <w:t>备份投标文件签收人员联系电话：</w:t>
            </w:r>
            <w:r>
              <w:rPr>
                <w:rFonts w:hint="eastAsia" w:ascii="宋体" w:hAnsi="宋体" w:eastAsia="宋体" w:cs="宋体"/>
                <w:snapToGrid w:val="0"/>
                <w:kern w:val="28"/>
                <w:sz w:val="24"/>
                <w:szCs w:val="24"/>
                <w:u w:val="single"/>
                <w:lang w:val="en-US" w:eastAsia="zh-CN" w:bidi="ar-SA"/>
              </w:rPr>
              <w:t>0577-889268</w:t>
            </w:r>
            <w:r>
              <w:rPr>
                <w:rFonts w:hint="eastAsia" w:hAnsi="宋体" w:eastAsia="宋体" w:cs="宋体"/>
                <w:snapToGrid w:val="0"/>
                <w:kern w:val="28"/>
                <w:sz w:val="24"/>
                <w:szCs w:val="24"/>
                <w:u w:val="single"/>
                <w:lang w:val="en-US" w:eastAsia="zh-CN" w:bidi="ar-SA"/>
              </w:rPr>
              <w:t>38</w:t>
            </w:r>
            <w:r>
              <w:rPr>
                <w:rFonts w:hint="eastAsia" w:ascii="宋体" w:hAnsi="宋体" w:eastAsia="宋体" w:cs="宋体"/>
                <w:snapToGrid w:val="0"/>
                <w:kern w:val="28"/>
                <w:sz w:val="24"/>
                <w:szCs w:val="24"/>
                <w:u w:val="single"/>
                <w:lang w:val="en-US" w:eastAsia="zh-CN" w:bidi="ar-SA"/>
              </w:rPr>
              <w:t xml:space="preserve"> </w:t>
            </w:r>
            <w:r>
              <w:rPr>
                <w:rFonts w:hint="eastAsia" w:ascii="宋体" w:hAnsi="宋体" w:eastAsia="宋体" w:cs="宋体"/>
                <w:snapToGrid w:val="0"/>
                <w:kern w:val="28"/>
                <w:sz w:val="24"/>
                <w:szCs w:val="24"/>
                <w:lang w:val="en-US" w:eastAsia="zh-CN" w:bidi="ar-SA"/>
              </w:rPr>
              <w:t>。</w:t>
            </w:r>
            <w:r>
              <w:rPr>
                <w:rFonts w:hint="eastAsia" w:ascii="宋体" w:hAnsi="宋体" w:eastAsia="宋体" w:cs="宋体"/>
                <w:b/>
                <w:bCs/>
                <w:snapToGrid w:val="0"/>
                <w:kern w:val="28"/>
                <w:sz w:val="24"/>
                <w:szCs w:val="24"/>
                <w:lang w:val="en-US" w:eastAsia="zh-CN" w:bidi="ar-SA"/>
              </w:rPr>
              <w:t>采购人、采购代理机构不强制或变相强制投标人提交备份投标文件</w:t>
            </w:r>
            <w:r>
              <w:rPr>
                <w:rFonts w:hint="eastAsia" w:ascii="宋体" w:hAnsi="宋体" w:eastAsia="宋体" w:cs="宋体"/>
                <w:snapToGrid w:val="0"/>
                <w:kern w:val="28"/>
                <w:sz w:val="24"/>
                <w:szCs w:val="24"/>
                <w:lang w:val="en-US" w:eastAsia="zh-CN" w:bidi="ar-SA"/>
              </w:rPr>
              <w:t>。采购活动结束后，备份投标文件存储介质请于3个工作日内取回，逾期未取回，不负保管义务。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935" w:hRule="atLeast"/>
          <w:tblHeader/>
        </w:trPr>
        <w:tc>
          <w:tcPr>
            <w:tcW w:w="629" w:type="dxa"/>
            <w:vMerge w:val="restart"/>
            <w:tcBorders>
              <w:tl2br w:val="nil"/>
              <w:tr2bl w:val="nil"/>
            </w:tcBorders>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2</w:t>
            </w:r>
          </w:p>
        </w:tc>
        <w:tc>
          <w:tcPr>
            <w:tcW w:w="1843" w:type="dxa"/>
            <w:vMerge w:val="restart"/>
            <w:tcBorders>
              <w:tl2br w:val="nil"/>
              <w:tr2bl w:val="nil"/>
            </w:tcBorders>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cs="宋体"/>
                <w:b/>
                <w:sz w:val="24"/>
              </w:rPr>
            </w:pPr>
            <w:r>
              <w:rPr>
                <w:rFonts w:hint="eastAsia" w:cs="仿宋_GB2312" w:asciiTheme="minorEastAsia" w:hAnsiTheme="minorEastAsia" w:eastAsiaTheme="minorEastAsia"/>
                <w:b/>
                <w:sz w:val="24"/>
              </w:rPr>
              <w:t>特别说明</w:t>
            </w:r>
          </w:p>
        </w:tc>
        <w:tc>
          <w:tcPr>
            <w:tcW w:w="6095" w:type="dxa"/>
            <w:tcBorders>
              <w:tl2br w:val="nil"/>
              <w:tr2bl w:val="nil"/>
            </w:tcBorders>
            <w:vAlign w:val="center"/>
          </w:tcPr>
          <w:p>
            <w:pPr>
              <w:keepNext w:val="0"/>
              <w:keepLines w:val="0"/>
              <w:suppressLineNumbers w:val="0"/>
              <w:spacing w:before="0" w:beforeAutospacing="0" w:after="0" w:afterAutospacing="0" w:line="360" w:lineRule="auto"/>
              <w:ind w:left="0" w:right="0"/>
              <w:jc w:val="both"/>
              <w:rPr>
                <w:rFonts w:hint="eastAsia"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935" w:hRule="atLeast"/>
          <w:tblHeader/>
        </w:trPr>
        <w:tc>
          <w:tcPr>
            <w:tcW w:w="629" w:type="dxa"/>
            <w:vMerge w:val="continue"/>
            <w:tcBorders>
              <w:tl2br w:val="nil"/>
              <w:tr2bl w:val="nil"/>
            </w:tcBorders>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cs="宋体"/>
                <w:sz w:val="24"/>
              </w:rPr>
            </w:pPr>
          </w:p>
        </w:tc>
        <w:tc>
          <w:tcPr>
            <w:tcW w:w="1843" w:type="dxa"/>
            <w:vMerge w:val="continue"/>
            <w:tcBorders>
              <w:tl2br w:val="nil"/>
              <w:tr2bl w:val="nil"/>
            </w:tcBorders>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cs="宋体"/>
                <w:b/>
                <w:sz w:val="24"/>
              </w:rPr>
            </w:pPr>
          </w:p>
        </w:tc>
        <w:tc>
          <w:tcPr>
            <w:tcW w:w="6095" w:type="dxa"/>
            <w:tcBorders>
              <w:tl2br w:val="nil"/>
              <w:tr2bl w:val="nil"/>
            </w:tcBorders>
            <w:vAlign w:val="center"/>
          </w:tcPr>
          <w:p>
            <w:pPr>
              <w:keepNext w:val="0"/>
              <w:keepLines w:val="0"/>
              <w:suppressLineNumbers w:val="0"/>
              <w:spacing w:before="0" w:beforeAutospacing="0" w:after="0" w:afterAutospacing="0" w:line="360" w:lineRule="auto"/>
              <w:ind w:left="0" w:right="0"/>
              <w:jc w:val="both"/>
              <w:rPr>
                <w:rFonts w:hint="eastAsia" w:ascii="宋体" w:hAnsi="宋体" w:cs="宋体"/>
                <w:snapToGrid w:val="0"/>
                <w:kern w:val="28"/>
                <w:sz w:val="24"/>
              </w:rPr>
            </w:pPr>
            <w:sdt>
              <w:sdtPr>
                <w:rPr>
                  <w:rFonts w:hint="eastAsia" w:cs="Arial" w:asciiTheme="minorEastAsia" w:hAnsiTheme="minorEastAsia" w:eastAsiaTheme="minorEastAsia"/>
                  <w:kern w:val="0"/>
                  <w:sz w:val="24"/>
                </w:rPr>
                <w:id w:val="13"/>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pPr>
              <w:keepNext w:val="0"/>
              <w:keepLines w:val="0"/>
              <w:suppressLineNumbers w:val="0"/>
              <w:spacing w:before="0" w:beforeAutospacing="0" w:after="0" w:afterAutospacing="0" w:line="360" w:lineRule="auto"/>
              <w:ind w:left="0" w:right="0"/>
              <w:jc w:val="both"/>
              <w:rPr>
                <w:rFonts w:hint="eastAsia" w:ascii="宋体" w:hAnsi="宋体" w:cs="宋体"/>
                <w:snapToGrid w:val="0"/>
                <w:kern w:val="28"/>
                <w:sz w:val="24"/>
              </w:rPr>
            </w:pPr>
            <w:sdt>
              <w:sdtPr>
                <w:rPr>
                  <w:rFonts w:hint="eastAsia" w:cs="Arial" w:asciiTheme="minorEastAsia" w:hAnsiTheme="minorEastAsia" w:eastAsiaTheme="minorEastAsia"/>
                  <w:kern w:val="0"/>
                  <w:sz w:val="24"/>
                </w:rPr>
                <w:id w:val="14"/>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Gothic" w:hAnsi="MS Gothic" w:cs="Arial" w:eastAsiaTheme="minorEastAsia"/>
                    <w:kern w:val="0"/>
                    <w:sz w:val="24"/>
                    <w:szCs w:val="24"/>
                    <w:lang w:val="en-US" w:eastAsia="zh-CN" w:bidi="ar-SA"/>
                  </w:rPr>
                  <w:t>☐</w:t>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ascii="宋体" w:hAnsi="宋体" w:cs="宋体"/>
          <w:b/>
          <w:sz w:val="32"/>
          <w:szCs w:val="20"/>
        </w:rPr>
      </w:pPr>
    </w:p>
    <w:bookmarkEnd w:id="9"/>
    <w:p>
      <w:pPr>
        <w:adjustRightInd/>
        <w:spacing w:line="360" w:lineRule="auto"/>
        <w:ind w:firstLine="3845" w:firstLineChars="1197"/>
        <w:outlineLvl w:val="0"/>
        <w:rPr>
          <w:rFonts w:ascii="宋体" w:hAnsi="宋体" w:cs="宋体"/>
          <w:b/>
          <w:sz w:val="32"/>
          <w:szCs w:val="20"/>
        </w:rPr>
      </w:pPr>
      <w:bookmarkStart w:id="10" w:name="第三部分"/>
      <w:bookmarkStart w:id="11" w:name="_Toc164416483"/>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”系指招标公告中载明的本项目的</w:t>
      </w:r>
      <w:r>
        <w:rPr>
          <w:rFonts w:hint="eastAsia" w:ascii="宋体" w:hAnsi="宋体" w:cs="宋体"/>
          <w:sz w:val="24"/>
          <w:lang w:eastAsia="zh-CN"/>
        </w:rPr>
        <w:t>采购代理机构</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w:t>
      </w:r>
      <w:r>
        <w:rPr>
          <w:rFonts w:hint="eastAsia" w:ascii="宋体" w:hAnsi="宋体" w:cs="宋体"/>
          <w:sz w:val="24"/>
          <w:lang w:val="en-US" w:eastAsia="zh-CN"/>
        </w:rPr>
        <w:t>系</w:t>
      </w:r>
      <w:r>
        <w:rPr>
          <w:rFonts w:hint="eastAsia" w:ascii="宋体" w:hAnsi="宋体" w:cs="宋体"/>
          <w:sz w:val="24"/>
        </w:rPr>
        <w:t>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w:t>
      </w:r>
      <w:r>
        <w:rPr>
          <w:rFonts w:hint="eastAsia" w:ascii="宋体" w:hAnsi="宋体" w:cs="宋体"/>
          <w:color w:val="auto"/>
          <w:sz w:val="24"/>
        </w:rPr>
        <w:t xml:space="preserve"> “▲</w:t>
      </w:r>
      <w:r>
        <w:rPr>
          <w:rFonts w:hint="eastAsia" w:ascii="宋体" w:hAnsi="宋体" w:cs="宋体"/>
          <w:color w:val="auto"/>
          <w:sz w:val="24"/>
          <w:lang w:val="en-US" w:eastAsia="zh-CN"/>
        </w:rPr>
        <w:t>且加下划线部分</w:t>
      </w:r>
      <w:r>
        <w:rPr>
          <w:rFonts w:hint="eastAsia" w:ascii="宋体" w:hAnsi="宋体" w:cs="宋体"/>
          <w:color w:val="auto"/>
          <w:sz w:val="24"/>
        </w:rPr>
        <w:t xml:space="preserve">” </w:t>
      </w:r>
      <w:r>
        <w:rPr>
          <w:rFonts w:hint="eastAsia" w:ascii="宋体" w:hAnsi="宋体" w:cs="宋体"/>
          <w:sz w:val="24"/>
        </w:rPr>
        <w:t>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lang w:eastAsia="zh-CN"/>
        </w:rPr>
        <w:t>采购代理机构</w:t>
      </w:r>
      <w:r>
        <w:rPr>
          <w:rFonts w:hint="eastAsia" w:ascii="宋体" w:hAnsi="宋体" w:cs="宋体"/>
          <w:sz w:val="24"/>
        </w:rPr>
        <w:t>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color w:val="auto"/>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u w:val="single"/>
        </w:rPr>
        <w:t>▲采购人拟采购的产品属于政府强制采购的节能产品品目清单范围的，投标人相应的投标产品未获得国家确定的认证机构出具的、处于有效期之内的节能产品认证证书的，投标无效</w:t>
      </w:r>
      <w:r>
        <w:rPr>
          <w:rFonts w:hint="eastAsia" w:ascii="宋体" w:hAnsi="宋体" w:cs="宋体"/>
          <w:b/>
          <w:color w:val="auto"/>
          <w:sz w:val="24"/>
        </w:rPr>
        <w:t>。</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highlight w:val="none"/>
        </w:rPr>
        <w:t xml:space="preserve">3.2.4 </w:t>
      </w:r>
      <w:r>
        <w:rPr>
          <w:rFonts w:hint="eastAsia" w:ascii="宋体" w:hAnsi="宋体" w:cs="宋体"/>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hint="eastAsia"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cs="仿宋" w:asciiTheme="minorEastAsia" w:hAnsiTheme="minorEastAsia"/>
          <w:kern w:val="0"/>
          <w:sz w:val="24"/>
        </w:rPr>
      </w:pPr>
      <w:r>
        <w:rPr>
          <w:rFonts w:hint="eastAsia" w:cs="仿宋" w:asciiTheme="minorEastAsia" w:hAnsiTheme="minorEastAsia"/>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cs="仿宋" w:asciiTheme="minorEastAsia" w:hAnsiTheme="minorEastAsia"/>
          <w:kern w:val="0"/>
          <w:sz w:val="24"/>
        </w:rPr>
      </w:pPr>
      <w:r>
        <w:rPr>
          <w:rFonts w:hint="eastAsia" w:cs="仿宋" w:asciiTheme="minorEastAsia" w:hAnsiTheme="minorEastAsia"/>
          <w:kern w:val="0"/>
          <w:sz w:val="24"/>
        </w:rPr>
        <w:t>3.3.2.2在工程采购项目中，工程由中小企业承建，即工程施工单位为中小企业；</w:t>
      </w:r>
    </w:p>
    <w:p>
      <w:pPr>
        <w:widowControl/>
        <w:spacing w:line="360" w:lineRule="auto"/>
        <w:ind w:firstLine="480" w:firstLineChars="200"/>
        <w:jc w:val="left"/>
        <w:rPr>
          <w:rFonts w:cs="仿宋" w:asciiTheme="minorEastAsia" w:hAnsiTheme="minorEastAsia"/>
          <w:color w:val="auto"/>
          <w:kern w:val="0"/>
          <w:sz w:val="24"/>
        </w:rPr>
      </w:pPr>
      <w:r>
        <w:rPr>
          <w:rFonts w:hint="eastAsia" w:cs="仿宋" w:asciiTheme="minorEastAsia" w:hAnsiTheme="minorEastAsia"/>
          <w:kern w:val="0"/>
          <w:sz w:val="24"/>
        </w:rPr>
        <w:t>3.3.2.3在服务采购项目中，服务由中小企业承接，即提供服务的人员为中小企业依照</w:t>
      </w:r>
      <w:r>
        <w:rPr>
          <w:rFonts w:hint="eastAsia" w:cs="仿宋" w:asciiTheme="minorEastAsia" w:hAnsiTheme="minorEastAsia"/>
          <w:color w:val="auto"/>
          <w:kern w:val="0"/>
          <w:sz w:val="24"/>
        </w:rPr>
        <w:t>《</w:t>
      </w:r>
      <w:r>
        <w:rPr>
          <w:rFonts w:hint="eastAsia" w:ascii="宋体" w:hAnsi="宋体" w:cs="宋体"/>
          <w:color w:val="auto"/>
          <w:kern w:val="0"/>
          <w:sz w:val="24"/>
          <w:u w:val="none"/>
        </w:rPr>
        <w:t>中华人民共和国</w:t>
      </w:r>
      <w:r>
        <w:rPr>
          <w:rFonts w:hint="eastAsia" w:ascii="宋体" w:hAnsi="宋体" w:cs="宋体"/>
          <w:color w:val="auto"/>
          <w:kern w:val="0"/>
          <w:sz w:val="24"/>
          <w:u w:val="none"/>
          <w:lang w:val="en-US" w:eastAsia="zh-CN"/>
        </w:rPr>
        <w:t>民法典</w:t>
      </w:r>
      <w:r>
        <w:rPr>
          <w:rFonts w:hint="eastAsia" w:cs="仿宋" w:asciiTheme="minorEastAsia" w:hAnsiTheme="minorEastAsia"/>
          <w:color w:val="auto"/>
          <w:kern w:val="0"/>
          <w:sz w:val="24"/>
        </w:rPr>
        <w:t>》订立劳动合同的从业人员。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color w:val="auto"/>
          <w:kern w:val="0"/>
          <w:sz w:val="24"/>
        </w:rPr>
        <w:t>在服务采购项目中，服务由中小企业承接，即提供服务的人员为中小企业依照</w:t>
      </w:r>
      <w:r>
        <w:rPr>
          <w:rFonts w:hint="eastAsia" w:ascii="宋体" w:hAnsi="宋体" w:cs="宋体"/>
          <w:color w:val="auto"/>
          <w:kern w:val="0"/>
          <w:sz w:val="24"/>
          <w:u w:val="none"/>
        </w:rPr>
        <w:t>《中华人民共和国</w:t>
      </w:r>
      <w:r>
        <w:rPr>
          <w:rFonts w:hint="eastAsia" w:ascii="宋体" w:hAnsi="宋体" w:cs="宋体"/>
          <w:color w:val="auto"/>
          <w:kern w:val="0"/>
          <w:sz w:val="24"/>
          <w:u w:val="none"/>
          <w:lang w:val="en-US" w:eastAsia="zh-CN"/>
        </w:rPr>
        <w:t>民法典</w:t>
      </w:r>
      <w:r>
        <w:rPr>
          <w:rFonts w:hint="eastAsia" w:ascii="宋体" w:hAnsi="宋体" w:cs="宋体"/>
          <w:color w:val="auto"/>
          <w:kern w:val="0"/>
          <w:sz w:val="24"/>
          <w:u w:val="none"/>
        </w:rPr>
        <w:t>》</w:t>
      </w:r>
      <w:r>
        <w:rPr>
          <w:rFonts w:hint="eastAsia" w:ascii="宋体" w:hAnsi="宋体" w:cs="宋体"/>
          <w:color w:val="auto"/>
          <w:kern w:val="0"/>
          <w:sz w:val="24"/>
        </w:rPr>
        <w:t>订</w:t>
      </w:r>
      <w:r>
        <w:rPr>
          <w:rFonts w:hint="eastAsia" w:ascii="宋体" w:hAnsi="宋体" w:cs="宋体"/>
          <w:kern w:val="0"/>
          <w:sz w:val="24"/>
        </w:rPr>
        <w:t>立劳动合同的从业人员。</w:t>
      </w:r>
      <w:r>
        <w:rPr>
          <w:rFonts w:hint="eastAsia" w:cs="仿宋" w:asciiTheme="minorEastAsia" w:hAnsiTheme="minorEastAsia"/>
          <w:kern w:val="0"/>
          <w:sz w:val="24"/>
        </w:rPr>
        <w:t>在货物采购项目中，供应商提供的货物既有中小企业制造货物，也有大型企业制造货物的，不享受中小企业扶持政策。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w:t>
      </w:r>
      <w:r>
        <w:rPr>
          <w:rFonts w:hint="eastAsia" w:ascii="宋体" w:hAnsi="宋体" w:cs="宋体"/>
          <w:color w:val="auto"/>
          <w:sz w:val="24"/>
        </w:rPr>
        <w:t>10%-</w:t>
      </w:r>
      <w:r>
        <w:rPr>
          <w:rFonts w:ascii="宋体" w:hAnsi="宋体" w:cs="宋体"/>
          <w:color w:val="auto"/>
          <w:sz w:val="24"/>
        </w:rPr>
        <w:t>20</w:t>
      </w:r>
      <w:r>
        <w:rPr>
          <w:rFonts w:hint="eastAsia" w:ascii="宋体" w:hAnsi="宋体" w:cs="宋体"/>
          <w:color w:val="auto"/>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sz w:val="24"/>
        </w:rPr>
        <w:t>6</w:t>
      </w:r>
      <w:r>
        <w:rPr>
          <w:rFonts w:hint="eastAsia" w:ascii="宋体" w:hAnsi="宋体" w:cs="宋体"/>
          <w:color w:val="auto"/>
          <w:sz w:val="24"/>
        </w:rPr>
        <w:t>%的扣除，用扣除后的价格参加评审。组成联合体或者接受</w:t>
      </w:r>
      <w:r>
        <w:rPr>
          <w:rFonts w:hint="eastAsia" w:ascii="宋体" w:hAnsi="宋体" w:cs="宋体"/>
          <w:sz w:val="24"/>
        </w:rPr>
        <w:t>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供应商对政府采购活动事项有疑问的，可以提出询问，采购人应当在3个工作日内对供应商依法提出的询问作出答复，但答复的内容不得涉及商业秘密。</w:t>
      </w:r>
    </w:p>
    <w:p>
      <w:pPr>
        <w:autoSpaceDE w:val="0"/>
        <w:autoSpaceDN w:val="0"/>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lang w:val="zh-CN"/>
        </w:rPr>
        <w:t>4.3供应商质疑</w:t>
      </w:r>
    </w:p>
    <w:p>
      <w:pPr>
        <w:autoSpaceDE w:val="0"/>
        <w:autoSpaceDN w:val="0"/>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lang w:val="zh-CN"/>
        </w:rPr>
        <w:t>4.3.1提出质疑的供应商应当是参与所质疑项目采购活动的供应商。潜在供应商已依法获取其可质疑的招标文件的，可以对该文件提出质疑。</w:t>
      </w:r>
    </w:p>
    <w:p>
      <w:pPr>
        <w:autoSpaceDE w:val="0"/>
        <w:autoSpaceDN w:val="0"/>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lang w:val="zh-CN"/>
        </w:rPr>
        <w:t>4.3.2供应商认为招标文件、采购过程和中标结果使自己的权益受到损害的，可以在知道或者应知其权益受到损害之日起七个工作日内，以书面形式向采购人提出质疑，否则，采购人不予受理：</w:t>
      </w:r>
    </w:p>
    <w:p>
      <w:pPr>
        <w:autoSpaceDE w:val="0"/>
        <w:autoSpaceDN w:val="0"/>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lang w:val="zh-CN"/>
        </w:rPr>
        <w:t>4.3.2.1对招标文件提出质疑的，质疑期限为供应商获得招标文件之日或者招标文件公告期限届满之日起计算。</w:t>
      </w:r>
    </w:p>
    <w:p>
      <w:pPr>
        <w:autoSpaceDE w:val="0"/>
        <w:autoSpaceDN w:val="0"/>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lang w:val="zh-CN"/>
        </w:rPr>
        <w:t>4.3.2.2对采购过程提出质疑的，质疑期限为各采购程序环节结束之日起计算。4.3.2.3对采购结果提出质疑的，质疑期限自采购结果公告期限届满之日起计算。</w:t>
      </w:r>
    </w:p>
    <w:p>
      <w:pPr>
        <w:autoSpaceDE w:val="0"/>
        <w:autoSpaceDN w:val="0"/>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lang w:val="zh-CN"/>
        </w:rPr>
        <w:t>4.3.3供应商提出质疑应当提交质疑函和必要的证明材料。质疑函应当包括下列内容：</w:t>
      </w:r>
    </w:p>
    <w:p>
      <w:pPr>
        <w:autoSpaceDE w:val="0"/>
        <w:autoSpaceDN w:val="0"/>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lang w:val="zh-CN"/>
        </w:rPr>
        <w:t>　　4.3.3.1供应商的姓名或者名称、地址、邮编、联系人及联系电话；</w:t>
      </w:r>
    </w:p>
    <w:p>
      <w:pPr>
        <w:autoSpaceDE w:val="0"/>
        <w:autoSpaceDN w:val="0"/>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lang w:val="zh-CN"/>
        </w:rPr>
        <w:t>　　4.3.3.2质疑项目的名称、编号；</w:t>
      </w:r>
    </w:p>
    <w:p>
      <w:pPr>
        <w:autoSpaceDE w:val="0"/>
        <w:autoSpaceDN w:val="0"/>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lang w:val="zh-CN"/>
        </w:rPr>
        <w:t>　　4.3.3.3具体、明确的质疑事项和与质疑事项相关的请求；</w:t>
      </w:r>
    </w:p>
    <w:p>
      <w:pPr>
        <w:autoSpaceDE w:val="0"/>
        <w:autoSpaceDN w:val="0"/>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lang w:val="zh-CN"/>
        </w:rPr>
        <w:t>　　4.3.3.4事实依据；</w:t>
      </w:r>
    </w:p>
    <w:p>
      <w:pPr>
        <w:pStyle w:val="34"/>
        <w:spacing w:line="360" w:lineRule="auto"/>
        <w:ind w:firstLine="480" w:firstLineChars="200"/>
        <w:rPr>
          <w:rFonts w:hint="eastAsia" w:ascii="宋体" w:hAnsi="宋体" w:eastAsia="宋体" w:cs="宋体"/>
          <w:snapToGrid/>
          <w:kern w:val="0"/>
          <w:sz w:val="24"/>
          <w:szCs w:val="24"/>
          <w:lang w:val="zh-CN" w:eastAsia="zh-CN" w:bidi="ar-SA"/>
        </w:rPr>
      </w:pPr>
      <w:r>
        <w:rPr>
          <w:rFonts w:hint="eastAsia" w:hAnsi="宋体" w:cs="宋体"/>
          <w:kern w:val="0"/>
          <w:sz w:val="24"/>
          <w:lang w:val="zh-CN"/>
        </w:rPr>
        <w:t>　</w:t>
      </w:r>
      <w:r>
        <w:rPr>
          <w:rFonts w:hint="eastAsia" w:ascii="宋体" w:hAnsi="宋体" w:eastAsia="宋体" w:cs="宋体"/>
          <w:snapToGrid/>
          <w:kern w:val="0"/>
          <w:sz w:val="24"/>
          <w:szCs w:val="24"/>
          <w:lang w:val="zh-CN" w:eastAsia="zh-CN" w:bidi="ar-SA"/>
        </w:rPr>
        <w:t>　4.3.3.5必要的法律依据；</w:t>
      </w:r>
    </w:p>
    <w:p>
      <w:pPr>
        <w:pStyle w:val="34"/>
        <w:spacing w:line="360" w:lineRule="auto"/>
        <w:ind w:firstLine="960" w:firstLineChars="400"/>
        <w:rPr>
          <w:rFonts w:hint="eastAsia" w:ascii="宋体" w:hAnsi="宋体" w:eastAsia="宋体" w:cs="宋体"/>
          <w:snapToGrid/>
          <w:kern w:val="0"/>
          <w:sz w:val="24"/>
          <w:szCs w:val="24"/>
          <w:lang w:val="zh-CN" w:eastAsia="zh-CN" w:bidi="ar-SA"/>
        </w:rPr>
      </w:pPr>
      <w:r>
        <w:rPr>
          <w:rFonts w:hint="eastAsia" w:ascii="宋体" w:hAnsi="宋体" w:eastAsia="宋体" w:cs="宋体"/>
          <w:snapToGrid/>
          <w:kern w:val="0"/>
          <w:sz w:val="24"/>
          <w:szCs w:val="24"/>
          <w:lang w:val="zh-CN" w:eastAsia="zh-CN" w:bidi="ar-SA"/>
        </w:rPr>
        <w:t>4.3.3.6提出质疑的日期。</w:t>
      </w:r>
    </w:p>
    <w:p>
      <w:pPr>
        <w:pStyle w:val="887"/>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pPr>
      <w:r>
        <w:rPr>
          <w:rFonts w:hint="eastAsia"/>
        </w:rPr>
        <w:t>质疑函范本及制作说明详见附件2。</w:t>
      </w:r>
    </w:p>
    <w:p>
      <w:pPr>
        <w:pStyle w:val="887"/>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7"/>
        <w:shd w:val="clear" w:color="auto" w:fill="FFFFFF"/>
        <w:snapToGrid w:val="0"/>
        <w:spacing w:after="240" w:afterAutospacing="0" w:line="360" w:lineRule="auto"/>
        <w:ind w:firstLine="400"/>
        <w:contextualSpacing/>
        <w:rPr>
          <w:rFonts w:hint="default" w:eastAsia="宋体"/>
          <w:color w:val="auto"/>
          <w:u w:val="none"/>
          <w:lang w:val="en-US" w:eastAsia="zh-CN"/>
        </w:rPr>
      </w:pPr>
      <w:r>
        <w:rPr>
          <w:rFonts w:hint="eastAsia"/>
          <w:color w:val="auto"/>
          <w:lang w:val="zh-CN"/>
        </w:rPr>
        <w:t>4.3</w:t>
      </w:r>
      <w:r>
        <w:rPr>
          <w:rFonts w:hint="eastAsia"/>
          <w:color w:val="auto"/>
        </w:rPr>
        <w:t>.5采购人应当在收到供应商的书面质疑后七个工作日内作出答复，并以书面形式通知质疑供应商和其他与质疑处理结果有利害关系的政府采购当事人，但答复的内容不得涉及商业秘密。</w:t>
      </w:r>
      <w:r>
        <w:rPr>
          <w:rFonts w:hint="eastAsia"/>
          <w:color w:val="auto"/>
          <w:u w:val="none"/>
        </w:rPr>
        <w:t>根据《</w:t>
      </w:r>
      <w:r>
        <w:rPr>
          <w:rFonts w:hint="eastAsia" w:ascii="宋体" w:hAnsi="宋体" w:eastAsia="宋体" w:cs="宋体"/>
          <w:color w:val="auto"/>
          <w:kern w:val="0"/>
          <w:sz w:val="24"/>
          <w:szCs w:val="24"/>
          <w:u w:val="none"/>
          <w:lang w:val="zh-CN" w:eastAsia="zh-CN" w:bidi="zh-CN"/>
        </w:rPr>
        <w:t>浙江省财政厅关于进一步促进政府采购公平竞争打造最优营商环境的通知</w:t>
      </w:r>
      <w:r>
        <w:rPr>
          <w:rFonts w:hint="eastAsia" w:ascii="宋体" w:hAnsi="宋体" w:eastAsia="宋体" w:cs="宋体"/>
          <w:color w:val="auto"/>
          <w:kern w:val="0"/>
          <w:sz w:val="24"/>
          <w:szCs w:val="24"/>
          <w:u w:val="none"/>
          <w:lang w:val="en-US" w:eastAsia="zh-CN" w:bidi="zh-CN"/>
        </w:rPr>
        <w:t>（</w:t>
      </w:r>
      <w:r>
        <w:rPr>
          <w:rFonts w:hint="eastAsia" w:ascii="宋体" w:hAnsi="宋体" w:eastAsia="宋体" w:cs="宋体"/>
          <w:color w:val="auto"/>
          <w:kern w:val="0"/>
          <w:sz w:val="24"/>
          <w:szCs w:val="24"/>
          <w:u w:val="none"/>
          <w:lang w:val="zh-CN" w:eastAsia="zh-CN" w:bidi="zh-CN"/>
        </w:rPr>
        <w:t>浙财采监〔2021〕22号</w:t>
      </w:r>
      <w:r>
        <w:rPr>
          <w:rFonts w:hint="eastAsia" w:ascii="宋体" w:hAnsi="宋体" w:cs="宋体"/>
          <w:color w:val="auto"/>
          <w:kern w:val="0"/>
          <w:sz w:val="24"/>
          <w:szCs w:val="24"/>
          <w:u w:val="none"/>
          <w:lang w:val="en-US" w:eastAsia="zh-CN" w:bidi="zh-CN"/>
        </w:rPr>
        <w:t>)</w:t>
      </w:r>
      <w:r>
        <w:rPr>
          <w:rFonts w:hint="eastAsia"/>
          <w:color w:val="auto"/>
          <w:u w:val="none"/>
        </w:rPr>
        <w:t>,采购人在浙江政府采购网的“其他公告”栏目公开质疑答复，答复内容应当完整。质疑函作为附件上传。</w:t>
      </w:r>
    </w:p>
    <w:p>
      <w:pPr>
        <w:pStyle w:val="887"/>
        <w:shd w:val="clear" w:color="auto" w:fill="FFFFFF"/>
        <w:snapToGrid w:val="0"/>
        <w:spacing w:after="240" w:afterAutospacing="0" w:line="360" w:lineRule="auto"/>
        <w:ind w:firstLine="400"/>
        <w:contextualSpacing/>
        <w:rPr>
          <w:color w:val="auto"/>
        </w:rPr>
      </w:pPr>
      <w:r>
        <w:rPr>
          <w:rFonts w:hint="eastAsia"/>
          <w:color w:val="auto"/>
          <w:lang w:val="zh-CN"/>
        </w:rPr>
        <w:t>4.3</w:t>
      </w:r>
      <w:r>
        <w:rPr>
          <w:rFonts w:hint="eastAsia"/>
          <w:color w:val="auto"/>
        </w:rPr>
        <w:t>.6询问或者质疑事项可能影响采购结果的，采购人应当暂停签订合同，已经签订合同的，应当中止履行合同。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color w:val="auto"/>
          <w:lang w:val="zh-CN"/>
        </w:rPr>
      </w:pPr>
      <w:r>
        <w:rPr>
          <w:rFonts w:hint="eastAsia"/>
          <w:color w:val="auto"/>
          <w:lang w:val="zh-CN"/>
        </w:rPr>
        <w:t>4.4供应商投诉</w:t>
      </w:r>
    </w:p>
    <w:p>
      <w:pPr>
        <w:pStyle w:val="887"/>
        <w:shd w:val="clear" w:color="auto" w:fill="FFFFFF"/>
        <w:snapToGrid w:val="0"/>
        <w:spacing w:after="240" w:afterAutospacing="0" w:line="360" w:lineRule="auto"/>
        <w:ind w:firstLine="400"/>
        <w:contextualSpacing/>
        <w:rPr>
          <w:color w:val="auto"/>
        </w:rPr>
      </w:pPr>
      <w:r>
        <w:rPr>
          <w:rFonts w:hint="eastAsia"/>
          <w:color w:val="auto"/>
        </w:rPr>
        <w:t>4.4.1质疑供应商对采购人的答复不满意或者采购人未在规定的时间内作出答复的，可以在答复期满后十五个工作日内向同级政府采购监督管理部门提出投诉。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7"/>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rPr>
          <w:rFonts w:hint="eastAsia"/>
        </w:rPr>
      </w:pPr>
      <w:r>
        <w:rPr>
          <w:rFonts w:hint="eastAsia"/>
        </w:rPr>
        <w:t>投诉书范本及制作说明详见附件3。</w:t>
      </w:r>
    </w:p>
    <w:p>
      <w:pPr>
        <w:pStyle w:val="887"/>
        <w:numPr>
          <w:ilvl w:val="0"/>
          <w:numId w:val="2"/>
        </w:numPr>
        <w:shd w:val="clear" w:color="auto" w:fill="FFFFFF"/>
        <w:snapToGrid w:val="0"/>
        <w:spacing w:after="240" w:afterAutospacing="0" w:line="360" w:lineRule="auto"/>
        <w:ind w:firstLine="400"/>
        <w:contextualSpacing/>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kern w:val="2"/>
          <w:sz w:val="24"/>
          <w:szCs w:val="24"/>
          <w:lang w:val="en-US" w:eastAsia="zh-CN" w:bidi="ar-SA"/>
        </w:rPr>
        <w:t>其他说明</w:t>
      </w:r>
    </w:p>
    <w:p>
      <w:pPr>
        <w:pStyle w:val="887"/>
        <w:shd w:val="clear" w:color="auto" w:fill="FFFFFF"/>
        <w:snapToGrid w:val="0"/>
        <w:spacing w:after="240" w:afterAutospacing="0" w:line="360" w:lineRule="auto"/>
        <w:ind w:firstLine="400"/>
        <w:contextualSpacing/>
        <w:rPr>
          <w:rFonts w:hint="eastAsia"/>
          <w:color w:val="auto"/>
        </w:rPr>
      </w:pPr>
      <w:r>
        <w:rPr>
          <w:rFonts w:hint="eastAsia"/>
          <w:color w:val="auto"/>
          <w:lang w:val="en-US" w:eastAsia="zh-CN"/>
        </w:rPr>
        <w:t>5.1招标</w:t>
      </w:r>
      <w:r>
        <w:rPr>
          <w:rFonts w:hint="eastAsia"/>
          <w:color w:val="auto"/>
        </w:rPr>
        <w:t>文件中所涉及的产品品牌或型号均为建议性要求或为代替部分技术指标描述，</w:t>
      </w:r>
      <w:r>
        <w:rPr>
          <w:rFonts w:hint="eastAsia"/>
          <w:color w:val="auto"/>
          <w:lang w:val="en-US" w:eastAsia="zh-CN"/>
        </w:rPr>
        <w:t>投标人</w:t>
      </w:r>
      <w:r>
        <w:rPr>
          <w:rFonts w:hint="eastAsia"/>
          <w:color w:val="auto"/>
        </w:rPr>
        <w:t>可以选择其他品牌型号的产品参加投标但投标产品须具有相当于或优于采购文件要求的指标、性能。否则，评标委员会将对其作出不利的评审。</w:t>
      </w:r>
    </w:p>
    <w:p>
      <w:pPr>
        <w:pStyle w:val="887"/>
        <w:shd w:val="clear" w:color="auto" w:fill="FFFFFF"/>
        <w:snapToGrid w:val="0"/>
        <w:spacing w:after="240" w:afterAutospacing="0" w:line="360" w:lineRule="auto"/>
        <w:ind w:firstLine="400"/>
        <w:contextualSpacing/>
        <w:rPr>
          <w:rFonts w:hint="eastAsia"/>
          <w:color w:val="auto"/>
          <w:lang w:val="en-US" w:eastAsia="zh-CN"/>
        </w:rPr>
      </w:pPr>
      <w:r>
        <w:rPr>
          <w:rFonts w:hint="eastAsia"/>
          <w:color w:val="auto"/>
          <w:lang w:val="en-US" w:eastAsia="zh-CN"/>
        </w:rPr>
        <w:t>5.2招标文件中如有描述歧义或前后不一致的地方，评标委员会有权按公平、合理的原则进行评判，但对同一条款的评判适用于每个投标人。</w:t>
      </w: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4"/>
        <w:spacing w:line="360" w:lineRule="auto"/>
        <w:rPr>
          <w:rFonts w:hint="eastAsia" w:ascii="宋体" w:hAnsi="宋体" w:eastAsia="宋体" w:cs="宋体"/>
          <w:b/>
          <w:bCs w:val="0"/>
          <w:snapToGrid/>
          <w:kern w:val="2"/>
          <w:sz w:val="24"/>
          <w:szCs w:val="24"/>
          <w:lang w:val="en-US" w:eastAsia="zh-CN" w:bidi="ar-SA"/>
        </w:rPr>
      </w:pPr>
      <w:r>
        <w:rPr>
          <w:rFonts w:hint="eastAsia" w:ascii="宋体" w:hAnsi="宋体" w:eastAsia="宋体" w:cs="宋体"/>
          <w:b/>
          <w:bCs w:val="0"/>
          <w:snapToGrid/>
          <w:kern w:val="2"/>
          <w:sz w:val="24"/>
          <w:szCs w:val="24"/>
          <w:lang w:val="en-US" w:eastAsia="zh-CN" w:bidi="ar-SA"/>
        </w:rPr>
        <w:t>5．招标文件的构成</w:t>
      </w:r>
    </w:p>
    <w:p>
      <w:pPr>
        <w:pStyle w:val="130"/>
        <w:snapToGrid w:val="0"/>
        <w:spacing w:before="0"/>
        <w:ind w:firstLine="480"/>
        <w:rPr>
          <w:rFonts w:hint="eastAsia" w:ascii="宋体" w:hAnsi="宋体" w:cs="宋体"/>
          <w:lang w:eastAsia="zh-CN"/>
        </w:rPr>
      </w:pPr>
      <w:r>
        <w:rPr>
          <w:rFonts w:hint="eastAsia" w:ascii="宋体" w:hAnsi="宋体" w:cs="宋体"/>
          <w:lang w:eastAsia="zh-CN"/>
        </w:rPr>
        <w:t>5.1 招标文件包括下列文件及附件：</w:t>
      </w:r>
    </w:p>
    <w:p>
      <w:pPr>
        <w:pStyle w:val="130"/>
        <w:snapToGrid w:val="0"/>
        <w:spacing w:before="0"/>
        <w:ind w:firstLine="960" w:firstLineChars="400"/>
        <w:rPr>
          <w:rFonts w:hint="eastAsia" w:ascii="宋体" w:hAnsi="宋体" w:cs="宋体"/>
          <w:lang w:eastAsia="zh-CN"/>
        </w:rPr>
      </w:pPr>
      <w:r>
        <w:rPr>
          <w:rFonts w:hint="eastAsia" w:ascii="宋体" w:hAnsi="宋体" w:cs="宋体"/>
          <w:lang w:eastAsia="zh-CN"/>
        </w:rPr>
        <w:t>5.1.1招标公告；</w:t>
      </w:r>
    </w:p>
    <w:p>
      <w:pPr>
        <w:pStyle w:val="130"/>
        <w:snapToGrid w:val="0"/>
        <w:spacing w:before="0"/>
        <w:ind w:firstLine="960" w:firstLineChars="400"/>
        <w:rPr>
          <w:rFonts w:hint="eastAsia" w:ascii="宋体" w:hAnsi="宋体" w:cs="宋体"/>
          <w:lang w:eastAsia="zh-CN"/>
        </w:rPr>
      </w:pPr>
      <w:r>
        <w:rPr>
          <w:rFonts w:hint="eastAsia" w:ascii="宋体" w:hAnsi="宋体" w:cs="宋体"/>
          <w:lang w:eastAsia="zh-CN"/>
        </w:rPr>
        <w:t>5.1.2投标人须知；</w:t>
      </w:r>
    </w:p>
    <w:p>
      <w:pPr>
        <w:pStyle w:val="130"/>
        <w:snapToGrid w:val="0"/>
        <w:spacing w:before="0"/>
        <w:ind w:firstLine="960" w:firstLineChars="400"/>
        <w:rPr>
          <w:rFonts w:hint="eastAsia" w:ascii="宋体" w:hAnsi="宋体" w:cs="宋体"/>
          <w:lang w:eastAsia="zh-CN"/>
        </w:rPr>
      </w:pPr>
      <w:r>
        <w:rPr>
          <w:rFonts w:hint="eastAsia" w:ascii="宋体" w:hAnsi="宋体" w:cs="宋体"/>
          <w:lang w:eastAsia="zh-CN"/>
        </w:rPr>
        <w:t>5.1.3采购需求；</w:t>
      </w:r>
    </w:p>
    <w:p>
      <w:pPr>
        <w:pStyle w:val="130"/>
        <w:snapToGrid w:val="0"/>
        <w:spacing w:before="0"/>
        <w:ind w:firstLine="960" w:firstLineChars="400"/>
        <w:rPr>
          <w:rFonts w:hint="eastAsia" w:ascii="宋体" w:hAnsi="宋体" w:cs="宋体"/>
          <w:lang w:eastAsia="zh-CN"/>
        </w:rPr>
      </w:pPr>
      <w:r>
        <w:rPr>
          <w:rFonts w:hint="eastAsia" w:ascii="宋体" w:hAnsi="宋体" w:cs="宋体"/>
          <w:lang w:eastAsia="zh-CN"/>
        </w:rPr>
        <w:t>5.1.4评标办法；</w:t>
      </w:r>
    </w:p>
    <w:p>
      <w:pPr>
        <w:pStyle w:val="130"/>
        <w:snapToGrid w:val="0"/>
        <w:spacing w:before="0"/>
        <w:ind w:firstLine="960" w:firstLineChars="400"/>
        <w:rPr>
          <w:rFonts w:hint="eastAsia" w:ascii="宋体" w:hAnsi="宋体" w:cs="宋体"/>
          <w:lang w:eastAsia="zh-CN"/>
        </w:rPr>
      </w:pPr>
      <w:r>
        <w:rPr>
          <w:rFonts w:hint="eastAsia" w:ascii="宋体" w:hAnsi="宋体" w:cs="宋体"/>
          <w:lang w:eastAsia="zh-CN"/>
        </w:rPr>
        <w:t>5.1.5拟签订的合同文本；</w:t>
      </w:r>
    </w:p>
    <w:p>
      <w:pPr>
        <w:pStyle w:val="130"/>
        <w:snapToGrid w:val="0"/>
        <w:spacing w:before="0"/>
        <w:ind w:firstLine="960" w:firstLineChars="400"/>
        <w:rPr>
          <w:rFonts w:hint="eastAsia" w:ascii="宋体" w:hAnsi="宋体" w:cs="宋体"/>
          <w:lang w:eastAsia="zh-CN"/>
        </w:rPr>
      </w:pPr>
      <w:r>
        <w:rPr>
          <w:rFonts w:hint="eastAsia" w:ascii="宋体" w:hAnsi="宋体" w:cs="宋体"/>
          <w:lang w:eastAsia="zh-CN"/>
        </w:rPr>
        <w:t>5.1.6应提交的有关格式范例。</w:t>
      </w:r>
    </w:p>
    <w:p>
      <w:pPr>
        <w:pStyle w:val="130"/>
        <w:snapToGrid w:val="0"/>
        <w:spacing w:before="0"/>
        <w:ind w:firstLine="960" w:firstLineChars="400"/>
        <w:rPr>
          <w:rFonts w:hint="eastAsia" w:ascii="宋体" w:hAnsi="宋体" w:cs="宋体"/>
          <w:lang w:eastAsia="zh-CN"/>
        </w:rPr>
      </w:pPr>
      <w:r>
        <w:rPr>
          <w:rFonts w:hint="eastAsia" w:ascii="宋体" w:hAnsi="宋体" w:cs="宋体"/>
          <w:lang w:eastAsia="zh-CN"/>
        </w:rPr>
        <w:t>5.2与本项目有关的澄清或者修改的内容为招标文件的组成部分。</w:t>
      </w:r>
    </w:p>
    <w:p>
      <w:pPr>
        <w:pStyle w:val="34"/>
        <w:spacing w:line="360" w:lineRule="auto"/>
        <w:rPr>
          <w:rFonts w:hint="eastAsia" w:ascii="宋体" w:hAnsi="宋体" w:eastAsia="宋体" w:cs="宋体"/>
          <w:b/>
          <w:bCs w:val="0"/>
          <w:snapToGrid/>
          <w:kern w:val="2"/>
          <w:sz w:val="24"/>
          <w:szCs w:val="24"/>
          <w:lang w:val="en-US" w:eastAsia="zh-CN" w:bidi="ar-SA"/>
        </w:rPr>
      </w:pPr>
      <w:r>
        <w:rPr>
          <w:rFonts w:hint="eastAsia" w:ascii="宋体" w:hAnsi="宋体" w:eastAsia="宋体" w:cs="宋体"/>
          <w:b/>
          <w:bCs w:val="0"/>
          <w:snapToGrid/>
          <w:kern w:val="2"/>
          <w:sz w:val="24"/>
          <w:szCs w:val="24"/>
          <w:lang w:val="en-US" w:eastAsia="zh-CN" w:bidi="ar-SA"/>
        </w:rPr>
        <w:t>6. 招标文件的澄清、修改</w:t>
      </w:r>
    </w:p>
    <w:p>
      <w:pPr>
        <w:pStyle w:val="130"/>
        <w:snapToGrid w:val="0"/>
        <w:spacing w:before="0"/>
        <w:ind w:firstLine="960" w:firstLineChars="400"/>
        <w:rPr>
          <w:rFonts w:ascii="宋体" w:hAnsi="宋体" w:cs="宋体"/>
        </w:rPr>
      </w:pPr>
      <w:r>
        <w:rPr>
          <w:rFonts w:hint="eastAsia" w:ascii="宋体" w:hAnsi="宋体" w:cs="宋体"/>
        </w:rPr>
        <w:t>6.1已获取招标文件的潜在投标人，若有问题需要澄清，应于投标截止时间前，以书面形式向</w:t>
      </w:r>
      <w:r>
        <w:rPr>
          <w:rFonts w:hint="eastAsia" w:ascii="宋体" w:hAnsi="宋体" w:cs="宋体"/>
          <w:lang w:eastAsia="zh-CN"/>
        </w:rPr>
        <w:t>采购代理机构</w:t>
      </w:r>
      <w:r>
        <w:rPr>
          <w:rFonts w:hint="eastAsia" w:ascii="宋体" w:hAnsi="宋体" w:cs="宋体"/>
        </w:rPr>
        <w:t>提出。</w:t>
      </w:r>
    </w:p>
    <w:p>
      <w:pPr>
        <w:pStyle w:val="130"/>
        <w:snapToGrid w:val="0"/>
        <w:spacing w:before="0"/>
        <w:ind w:firstLine="960" w:firstLineChars="400"/>
        <w:rPr>
          <w:rFonts w:ascii="宋体" w:hAnsi="宋体" w:cs="宋体"/>
        </w:rPr>
      </w:pPr>
      <w:r>
        <w:rPr>
          <w:rFonts w:hint="eastAsia" w:ascii="宋体" w:hAnsi="宋体" w:cs="宋体"/>
        </w:rPr>
        <w:t xml:space="preserve">6.2 </w:t>
      </w:r>
      <w:r>
        <w:rPr>
          <w:rFonts w:hint="eastAsia" w:ascii="宋体" w:hAnsi="宋体" w:cs="宋体"/>
          <w:lang w:eastAsia="zh-CN"/>
        </w:rPr>
        <w:t>采购代理机构</w:t>
      </w:r>
      <w:r>
        <w:rPr>
          <w:rFonts w:hint="eastAsia" w:ascii="宋体" w:hAnsi="宋体" w:cs="宋体"/>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bCs w:val="0"/>
          <w:sz w:val="30"/>
          <w:szCs w:val="20"/>
        </w:rPr>
      </w:pPr>
      <w:r>
        <w:rPr>
          <w:rFonts w:hint="eastAsia" w:ascii="宋体" w:hAnsi="宋体" w:cs="宋体"/>
          <w:b/>
          <w:bCs w:val="0"/>
          <w:sz w:val="30"/>
          <w:szCs w:val="20"/>
        </w:rPr>
        <w:t>三、投标</w:t>
      </w:r>
    </w:p>
    <w:p>
      <w:pPr>
        <w:pStyle w:val="34"/>
        <w:spacing w:line="360" w:lineRule="auto"/>
        <w:rPr>
          <w:rFonts w:hint="eastAsia" w:ascii="宋体" w:hAnsi="宋体" w:eastAsia="宋体" w:cs="宋体"/>
          <w:b/>
          <w:bCs w:val="0"/>
          <w:snapToGrid/>
          <w:kern w:val="2"/>
          <w:sz w:val="24"/>
          <w:szCs w:val="24"/>
          <w:lang w:val="en-US" w:eastAsia="zh-CN" w:bidi="ar-SA"/>
        </w:rPr>
      </w:pPr>
      <w:r>
        <w:rPr>
          <w:rFonts w:hint="eastAsia" w:ascii="宋体" w:hAnsi="宋体" w:eastAsia="宋体" w:cs="宋体"/>
          <w:b/>
          <w:bCs w:val="0"/>
          <w:snapToGrid/>
          <w:kern w:val="2"/>
          <w:sz w:val="24"/>
          <w:szCs w:val="24"/>
          <w:lang w:val="en-US" w:eastAsia="zh-CN" w:bidi="ar-SA"/>
        </w:rPr>
        <w:t>7. 招标文件的获取</w:t>
      </w:r>
    </w:p>
    <w:p>
      <w:pPr>
        <w:spacing w:line="360" w:lineRule="auto"/>
        <w:ind w:firstLine="480" w:firstLineChars="200"/>
        <w:rPr>
          <w:rFonts w:hint="eastAsia"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详见招标公告中获取招标文件的时间期限、地点、方式及招标文件售价。</w:t>
      </w:r>
    </w:p>
    <w:p>
      <w:pPr>
        <w:pStyle w:val="34"/>
        <w:spacing w:line="360" w:lineRule="auto"/>
        <w:rPr>
          <w:rFonts w:hint="eastAsia" w:ascii="宋体" w:hAnsi="宋体" w:eastAsia="宋体" w:cs="宋体"/>
          <w:b/>
          <w:bCs/>
          <w:snapToGrid/>
          <w:kern w:val="2"/>
          <w:sz w:val="24"/>
          <w:szCs w:val="24"/>
          <w:lang w:val="en-US" w:eastAsia="zh-CN" w:bidi="ar-SA"/>
        </w:rPr>
      </w:pPr>
      <w:r>
        <w:rPr>
          <w:rFonts w:hint="eastAsia" w:ascii="宋体" w:hAnsi="宋体" w:eastAsia="宋体" w:cs="宋体"/>
          <w:b/>
          <w:bCs/>
          <w:snapToGrid/>
          <w:kern w:val="2"/>
          <w:sz w:val="24"/>
          <w:szCs w:val="24"/>
          <w:lang w:val="en-US" w:eastAsia="zh-CN" w:bidi="ar-SA"/>
        </w:rPr>
        <w:t>8.开标前答疑会或现场考察</w:t>
      </w:r>
    </w:p>
    <w:p>
      <w:pPr>
        <w:pStyle w:val="34"/>
        <w:spacing w:line="360" w:lineRule="auto"/>
        <w:ind w:firstLine="480" w:firstLineChars="200"/>
        <w:rPr>
          <w:rFonts w:hint="eastAsia"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采购人组织潜在投标人现场考察或者召开开标前答疑会的，潜在投标人按第二部分投标人须知前附表的规定参加现场考察或者开标前答疑会。</w:t>
      </w:r>
    </w:p>
    <w:p>
      <w:pPr>
        <w:pStyle w:val="34"/>
        <w:spacing w:line="360" w:lineRule="auto"/>
        <w:rPr>
          <w:rFonts w:hint="eastAsia" w:ascii="宋体" w:hAnsi="宋体" w:eastAsia="宋体" w:cs="宋体"/>
          <w:b/>
          <w:bCs/>
          <w:snapToGrid/>
          <w:kern w:val="2"/>
          <w:sz w:val="24"/>
          <w:szCs w:val="24"/>
          <w:lang w:val="en-US" w:eastAsia="zh-CN" w:bidi="ar-SA"/>
        </w:rPr>
      </w:pPr>
      <w:r>
        <w:rPr>
          <w:rFonts w:hint="eastAsia" w:ascii="宋体" w:hAnsi="宋体" w:eastAsia="宋体" w:cs="宋体"/>
          <w:b/>
          <w:bCs/>
          <w:snapToGrid/>
          <w:kern w:val="2"/>
          <w:sz w:val="24"/>
          <w:szCs w:val="24"/>
          <w:lang w:val="en-US" w:eastAsia="zh-CN" w:bidi="ar-SA"/>
        </w:rPr>
        <w:t>9.投标保证金</w:t>
      </w:r>
    </w:p>
    <w:p>
      <w:pPr>
        <w:pStyle w:val="16"/>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4"/>
        <w:spacing w:line="360" w:lineRule="auto"/>
        <w:ind w:firstLine="482" w:firstLineChars="200"/>
        <w:rPr>
          <w:rFonts w:hint="eastAsia" w:ascii="宋体" w:hAnsi="宋体" w:eastAsia="宋体" w:cs="宋体"/>
          <w:b/>
          <w:bCs/>
          <w:snapToGrid/>
          <w:kern w:val="2"/>
          <w:sz w:val="24"/>
          <w:szCs w:val="24"/>
          <w:lang w:val="en-US" w:eastAsia="zh-CN" w:bidi="ar-SA"/>
        </w:rPr>
      </w:pPr>
      <w:r>
        <w:rPr>
          <w:rFonts w:hint="eastAsia" w:ascii="宋体" w:hAnsi="宋体" w:eastAsia="宋体" w:cs="宋体"/>
          <w:b/>
          <w:bCs/>
          <w:snapToGrid/>
          <w:kern w:val="2"/>
          <w:sz w:val="24"/>
          <w:szCs w:val="24"/>
          <w:lang w:val="en-US" w:eastAsia="zh-CN" w:bidi="ar-SA"/>
        </w:rPr>
        <w:t>10. 投标文件的语言</w:t>
      </w:r>
    </w:p>
    <w:p>
      <w:pPr>
        <w:pStyle w:val="34"/>
        <w:spacing w:line="360" w:lineRule="auto"/>
        <w:ind w:firstLine="480" w:firstLineChars="200"/>
        <w:rPr>
          <w:rFonts w:hint="eastAsia" w:ascii="宋体" w:hAnsi="宋体" w:eastAsia="宋体" w:cs="宋体"/>
          <w:snapToGrid/>
          <w:kern w:val="2"/>
          <w:sz w:val="24"/>
          <w:szCs w:val="24"/>
          <w:lang w:val="zh-CN" w:eastAsia="zh-CN" w:bidi="ar-SA"/>
        </w:rPr>
      </w:pPr>
      <w:r>
        <w:rPr>
          <w:rFonts w:hint="eastAsia" w:ascii="宋体" w:hAnsi="宋体" w:eastAsia="宋体" w:cs="宋体"/>
          <w:snapToGrid/>
          <w:kern w:val="2"/>
          <w:sz w:val="24"/>
          <w:szCs w:val="24"/>
          <w:lang w:val="en-US" w:eastAsia="zh-CN" w:bidi="ar-SA"/>
        </w:rPr>
        <w:t>投标文件及投标人与采购有关的来往通知、函件和文件均应使用中文。</w:t>
      </w:r>
    </w:p>
    <w:p>
      <w:pPr>
        <w:pStyle w:val="34"/>
        <w:spacing w:line="360" w:lineRule="auto"/>
        <w:ind w:firstLine="482" w:firstLineChars="200"/>
        <w:rPr>
          <w:rFonts w:hint="eastAsia" w:ascii="宋体" w:hAnsi="宋体" w:eastAsia="宋体" w:cs="宋体"/>
          <w:b/>
          <w:bCs/>
          <w:snapToGrid/>
          <w:kern w:val="2"/>
          <w:sz w:val="24"/>
          <w:szCs w:val="24"/>
          <w:lang w:val="en-US" w:eastAsia="zh-CN" w:bidi="ar-SA"/>
        </w:rPr>
      </w:pPr>
      <w:r>
        <w:rPr>
          <w:rFonts w:hint="eastAsia" w:ascii="宋体" w:hAnsi="宋体" w:eastAsia="宋体" w:cs="宋体"/>
          <w:b/>
          <w:bCs/>
          <w:snapToGrid/>
          <w:kern w:val="2"/>
          <w:sz w:val="24"/>
          <w:szCs w:val="24"/>
          <w:lang w:val="en-US" w:eastAsia="zh-CN" w:bidi="ar-SA"/>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color w:val="auto"/>
          <w:sz w:val="24"/>
        </w:rPr>
      </w:pPr>
      <w:r>
        <w:rPr>
          <w:rFonts w:hint="eastAsia" w:ascii="宋体" w:hAnsi="宋体" w:cs="宋体"/>
          <w:sz w:val="24"/>
        </w:rPr>
        <w:t>1</w:t>
      </w:r>
      <w:r>
        <w:rPr>
          <w:rFonts w:ascii="宋体" w:hAnsi="宋体" w:cs="宋体"/>
          <w:sz w:val="24"/>
        </w:rPr>
        <w:t>1.1.2</w:t>
      </w:r>
      <w:r>
        <w:rPr>
          <w:rFonts w:hint="eastAsia" w:ascii="宋体" w:hAnsi="宋体" w:cs="宋体"/>
          <w:snapToGrid w:val="0"/>
          <w:kern w:val="28"/>
          <w:sz w:val="24"/>
          <w:szCs w:val="20"/>
        </w:rPr>
        <w:t>联合协议</w:t>
      </w:r>
      <w:r>
        <w:rPr>
          <w:rFonts w:hint="eastAsia" w:ascii="宋体" w:hAnsi="宋体" w:cs="宋体"/>
          <w:snapToGrid w:val="0"/>
          <w:color w:val="auto"/>
          <w:kern w:val="28"/>
          <w:sz w:val="24"/>
          <w:szCs w:val="20"/>
        </w:rPr>
        <w:t>（如果有)；</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3</w:t>
      </w:r>
      <w:r>
        <w:rPr>
          <w:rFonts w:hint="eastAsia" w:ascii="宋体" w:hAnsi="宋体" w:cs="宋体"/>
          <w:color w:val="auto"/>
          <w:sz w:val="24"/>
        </w:rPr>
        <w:t>落实政府采购政策需满足的资格要求</w:t>
      </w:r>
      <w:r>
        <w:rPr>
          <w:rFonts w:hint="eastAsia" w:ascii="宋体" w:hAnsi="宋体" w:cs="宋体"/>
          <w:color w:val="auto"/>
          <w:sz w:val="24"/>
          <w:lang w:eastAsia="zh-CN"/>
        </w:rPr>
        <w:t>：</w:t>
      </w:r>
      <w:r>
        <w:rPr>
          <w:rFonts w:hint="eastAsia" w:ascii="宋体" w:hAnsi="宋体" w:cs="宋体"/>
          <w:color w:val="auto"/>
          <w:sz w:val="24"/>
          <w:highlight w:val="none"/>
        </w:rPr>
        <w:t>中小企业声明函</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11.2.1投标函；</w:t>
      </w:r>
      <w:r>
        <w:rPr>
          <w:rFonts w:hint="eastAsia" w:ascii="宋体" w:hAnsi="宋体" w:cs="宋体"/>
          <w:color w:val="auto"/>
          <w:sz w:val="24"/>
          <w:lang w:val="zh-CN"/>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11.2.2授权委托书或法定代表人（单位负责人、自然人本人）身份证明；</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r>
        <w:rPr>
          <w:rFonts w:hint="eastAsia" w:ascii="宋体" w:hAnsi="宋体" w:cs="宋体"/>
          <w:sz w:val="24"/>
          <w:lang w:eastAsia="zh-CN"/>
        </w:rPr>
        <w:t>（</w:t>
      </w:r>
      <w:r>
        <w:rPr>
          <w:rFonts w:hint="eastAsia" w:ascii="宋体" w:hAnsi="宋体" w:cs="宋体"/>
          <w:sz w:val="24"/>
          <w:lang w:val="en-US" w:eastAsia="zh-CN"/>
        </w:rPr>
        <w:t>格式自拟</w:t>
      </w:r>
      <w:r>
        <w:rPr>
          <w:rFonts w:hint="eastAsia" w:ascii="宋体" w:hAnsi="宋体" w:cs="宋体"/>
          <w:sz w:val="24"/>
          <w:lang w:eastAsia="zh-CN"/>
        </w:rPr>
        <w:t>）</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pStyle w:val="24"/>
        <w:ind w:firstLine="960" w:firstLineChars="400"/>
        <w:rPr>
          <w:rFonts w:hint="default"/>
          <w:color w:val="auto"/>
          <w:lang w:val="en-US"/>
        </w:rPr>
      </w:pPr>
      <w:r>
        <w:rPr>
          <w:rFonts w:hint="eastAsia" w:cs="仿宋" w:asciiTheme="minorEastAsia" w:hAnsiTheme="minorEastAsia"/>
          <w:color w:val="auto"/>
          <w:sz w:val="24"/>
          <w:lang w:val="en-US" w:eastAsia="zh-CN"/>
        </w:rPr>
        <w:t>11.2.8认为需要的其他文件资料或说明.</w:t>
      </w:r>
    </w:p>
    <w:p>
      <w:pPr>
        <w:snapToGrid w:val="0"/>
        <w:spacing w:line="360" w:lineRule="auto"/>
        <w:ind w:firstLine="960" w:firstLineChars="400"/>
        <w:rPr>
          <w:rFonts w:hint="eastAsia"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lang w:val="en-US" w:eastAsia="zh-CN"/>
        </w:rPr>
        <w:t>9</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hint="eastAsia" w:ascii="宋体" w:hAnsi="宋体" w:eastAsia="宋体" w:cs="宋体"/>
          <w:sz w:val="24"/>
          <w:lang w:val="en-US" w:eastAsia="zh-CN"/>
        </w:rPr>
      </w:pPr>
      <w:r>
        <w:rPr>
          <w:rFonts w:hint="eastAsia" w:ascii="宋体" w:hAnsi="宋体" w:cs="宋体"/>
          <w:sz w:val="24"/>
        </w:rPr>
        <w:t>11.3.1开标一览表（报价表）</w:t>
      </w:r>
      <w:r>
        <w:rPr>
          <w:rFonts w:hint="eastAsia" w:ascii="宋体" w:hAnsi="宋体" w:cs="宋体"/>
          <w:sz w:val="24"/>
          <w:lang w:eastAsia="zh-CN"/>
        </w:rPr>
        <w:t>。</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30"/>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30"/>
        <w:snapToGrid w:val="0"/>
        <w:spacing w:before="0"/>
        <w:ind w:firstLine="480"/>
        <w:rPr>
          <w:rFonts w:ascii="宋体" w:hAnsi="宋体" w:cs="宋体"/>
          <w:b/>
          <w:color w:val="auto"/>
          <w:u w:val="single"/>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color w:val="auto"/>
          <w:u w:val="single"/>
        </w:rPr>
        <w:t>▲投标人的投标文件未按照招标文件要求签署、盖章的，其投标无效</w:t>
      </w:r>
      <w:r>
        <w:rPr>
          <w:rFonts w:hint="eastAsia" w:ascii="宋体" w:hAnsi="宋体" w:cs="宋体"/>
          <w:color w:val="auto"/>
          <w:szCs w:val="24"/>
          <w:u w:val="single"/>
        </w:rPr>
        <w:t>。</w:t>
      </w:r>
    </w:p>
    <w:p>
      <w:pPr>
        <w:pStyle w:val="130"/>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30"/>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30"/>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0"/>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ascii="宋体" w:hAnsi="宋体" w:cs="宋体"/>
          <w:szCs w:val="24"/>
        </w:rPr>
      </w:pPr>
      <w:r>
        <w:rPr>
          <w:rFonts w:hint="eastAsia" w:ascii="宋体" w:hAnsi="宋体" w:cs="宋体"/>
          <w:szCs w:val="24"/>
        </w:rPr>
        <w:t>14.3采购人、</w:t>
      </w:r>
      <w:r>
        <w:rPr>
          <w:rFonts w:hint="eastAsia" w:ascii="宋体" w:hAnsi="宋体" w:cs="宋体"/>
          <w:szCs w:val="24"/>
          <w:lang w:eastAsia="zh-CN"/>
        </w:rPr>
        <w:t>采购代理机构</w:t>
      </w:r>
      <w:r>
        <w:rPr>
          <w:rFonts w:hint="eastAsia" w:ascii="宋体" w:hAnsi="宋体" w:cs="宋体"/>
          <w:szCs w:val="24"/>
        </w:rPr>
        <w:t>可以视情况延长投标文件提交的截止时间。在上述情况下，</w:t>
      </w:r>
      <w:r>
        <w:rPr>
          <w:rFonts w:hint="eastAsia" w:ascii="宋体" w:hAnsi="宋体" w:cs="宋体"/>
          <w:szCs w:val="24"/>
          <w:lang w:eastAsia="zh-CN"/>
        </w:rPr>
        <w:t>采购代理机构</w:t>
      </w:r>
      <w:r>
        <w:rPr>
          <w:rFonts w:hint="eastAsia" w:ascii="宋体" w:hAnsi="宋体" w:cs="宋体"/>
          <w:szCs w:val="24"/>
        </w:rPr>
        <w:t>与投标人以前在投标截止期方面的全部权利、责任和义务，将适用于延长至新的投标截止期。</w:t>
      </w:r>
    </w:p>
    <w:p>
      <w:pPr>
        <w:pStyle w:val="34"/>
        <w:spacing w:line="360" w:lineRule="auto"/>
        <w:rPr>
          <w:rFonts w:hint="eastAsia" w:ascii="宋体" w:hAnsi="宋体" w:eastAsia="宋体" w:cs="宋体"/>
          <w:b/>
          <w:bCs/>
          <w:snapToGrid/>
          <w:kern w:val="2"/>
          <w:sz w:val="24"/>
          <w:szCs w:val="24"/>
          <w:lang w:val="en-US" w:eastAsia="zh-CN" w:bidi="ar-SA"/>
        </w:rPr>
      </w:pPr>
      <w:r>
        <w:rPr>
          <w:rFonts w:hint="eastAsia" w:ascii="宋体" w:hAnsi="宋体" w:eastAsia="宋体" w:cs="宋体"/>
          <w:b/>
          <w:bCs/>
          <w:snapToGrid/>
          <w:kern w:val="2"/>
          <w:sz w:val="24"/>
          <w:szCs w:val="24"/>
          <w:lang w:val="en-US" w:eastAsia="zh-CN" w:bidi="ar-SA"/>
        </w:rPr>
        <w:t>15.备份投标文件</w:t>
      </w:r>
    </w:p>
    <w:p>
      <w:pPr>
        <w:pStyle w:val="34"/>
        <w:spacing w:line="360" w:lineRule="auto"/>
        <w:ind w:firstLine="360" w:firstLineChars="150"/>
        <w:rPr>
          <w:rFonts w:hint="eastAsia" w:ascii="宋体" w:hAnsi="宋体" w:eastAsia="宋体" w:cs="宋体"/>
          <w:b/>
          <w:bCs/>
          <w:snapToGrid/>
          <w:kern w:val="2"/>
          <w:sz w:val="24"/>
          <w:szCs w:val="24"/>
          <w:lang w:val="en-US" w:eastAsia="zh-CN" w:bidi="ar-SA"/>
        </w:rPr>
      </w:pPr>
      <w:r>
        <w:rPr>
          <w:rFonts w:hint="eastAsia" w:ascii="宋体" w:hAnsi="宋体" w:eastAsia="宋体" w:cs="宋体"/>
          <w:snapToGrid/>
          <w:kern w:val="2"/>
          <w:sz w:val="24"/>
          <w:szCs w:val="24"/>
          <w:lang w:val="en-US" w:eastAsia="zh-CN" w:bidi="ar-SA"/>
        </w:rPr>
        <w:t xml:space="preserve"> 15.1投标人在电子交易平台传输递交投标文件后，还可以在投标截止时间前直接提交或者以邮政快递方式递交备份投标文件1份，</w:t>
      </w:r>
      <w:r>
        <w:rPr>
          <w:rFonts w:hint="eastAsia" w:ascii="宋体" w:hAnsi="宋体" w:eastAsia="宋体" w:cs="宋体"/>
          <w:b/>
          <w:bCs/>
          <w:snapToGrid/>
          <w:kern w:val="2"/>
          <w:sz w:val="24"/>
          <w:szCs w:val="24"/>
          <w:lang w:val="en-US" w:eastAsia="zh-CN" w:bidi="ar-SA"/>
        </w:rPr>
        <w:t>但采购人、采购代理机构不强制或变相强制投标人提交备份投标文件。</w:t>
      </w:r>
    </w:p>
    <w:p>
      <w:pPr>
        <w:pStyle w:val="34"/>
        <w:spacing w:line="360" w:lineRule="auto"/>
        <w:ind w:firstLine="480" w:firstLineChars="200"/>
        <w:rPr>
          <w:rFonts w:hint="default" w:ascii="宋体" w:hAnsi="宋体" w:eastAsia="宋体" w:cs="宋体"/>
          <w:b/>
          <w:bCs/>
          <w:snapToGrid/>
          <w:kern w:val="2"/>
          <w:sz w:val="24"/>
          <w:szCs w:val="24"/>
          <w:lang w:val="en-US" w:eastAsia="zh-CN" w:bidi="ar-SA"/>
        </w:rPr>
      </w:pPr>
      <w:r>
        <w:rPr>
          <w:rFonts w:hint="eastAsia" w:ascii="宋体" w:hAnsi="宋体" w:eastAsia="宋体" w:cs="宋体"/>
          <w:snapToGrid/>
          <w:kern w:val="2"/>
          <w:sz w:val="24"/>
          <w:szCs w:val="24"/>
          <w:lang w:val="en-US" w:eastAsia="zh-CN" w:bidi="ar-SA"/>
        </w:rPr>
        <w:t>15.2备份投标文件须在“政采云投标客户端”制作生成，并储存在DVD光盘等存储介质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bCs/>
          <w:snapToGrid/>
          <w:kern w:val="2"/>
          <w:sz w:val="24"/>
          <w:szCs w:val="24"/>
          <w:lang w:val="en-US" w:eastAsia="zh-CN" w:bidi="ar-SA"/>
        </w:rPr>
        <w:t xml:space="preserve">不符合上述制作、存储、密封规定的备份投标文件将被视为无效或者被拒绝接收。 </w:t>
      </w:r>
    </w:p>
    <w:p>
      <w:pPr>
        <w:pStyle w:val="34"/>
        <w:spacing w:line="360" w:lineRule="auto"/>
        <w:ind w:firstLine="480" w:firstLineChars="200"/>
        <w:rPr>
          <w:rFonts w:hint="eastAsia"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15.3直接提交备份投标文件的，投标人应于投标截止时间前在招标公告中载明的开标地点将备份投标文件提交给采购代理机构，采购代理机构将拒绝接受逾期送达的备份投标文件。</w:t>
      </w:r>
    </w:p>
    <w:p>
      <w:pPr>
        <w:pStyle w:val="34"/>
        <w:spacing w:line="360" w:lineRule="auto"/>
        <w:ind w:firstLine="480" w:firstLineChars="200"/>
        <w:rPr>
          <w:rFonts w:hint="default"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pStyle w:val="34"/>
        <w:spacing w:line="360" w:lineRule="auto"/>
        <w:ind w:firstLine="482" w:firstLineChars="200"/>
        <w:rPr>
          <w:rFonts w:hint="eastAsia" w:ascii="宋体" w:hAnsi="宋体" w:eastAsia="宋体" w:cs="宋体"/>
          <w:b/>
          <w:bCs/>
          <w:snapToGrid/>
          <w:kern w:val="2"/>
          <w:sz w:val="24"/>
          <w:szCs w:val="24"/>
          <w:lang w:val="en-US" w:eastAsia="zh-CN" w:bidi="ar-SA"/>
        </w:rPr>
      </w:pPr>
      <w:r>
        <w:rPr>
          <w:rFonts w:hint="eastAsia" w:ascii="宋体" w:hAnsi="宋体" w:eastAsia="宋体" w:cs="宋体"/>
          <w:b/>
          <w:bCs/>
          <w:snapToGrid/>
          <w:kern w:val="2"/>
          <w:sz w:val="24"/>
          <w:szCs w:val="24"/>
          <w:lang w:val="en-US" w:eastAsia="zh-CN" w:bidi="ar-SA"/>
        </w:rPr>
        <w:t>15.5投标人仅提交备份投标文件，未在电子交易平台传输递交投标文件的，投标无效。</w:t>
      </w:r>
    </w:p>
    <w:p>
      <w:pPr>
        <w:pStyle w:val="130"/>
        <w:spacing w:before="0"/>
        <w:ind w:firstLine="0" w:firstLineChars="0"/>
        <w:rPr>
          <w:rFonts w:ascii="宋体" w:hAnsi="宋体" w:cs="宋体"/>
          <w:b/>
          <w:bCs w:val="0"/>
          <w:szCs w:val="24"/>
        </w:rPr>
      </w:pPr>
      <w:r>
        <w:rPr>
          <w:rFonts w:hint="eastAsia" w:ascii="宋体" w:hAnsi="宋体" w:cs="宋体"/>
          <w:b/>
          <w:bCs w:val="0"/>
          <w:szCs w:val="24"/>
        </w:rPr>
        <w:t>16.投标文件的无效处理</w:t>
      </w:r>
    </w:p>
    <w:p>
      <w:pPr>
        <w:pStyle w:val="26"/>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130"/>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color w:val="auto"/>
          <w:sz w:val="24"/>
          <w:szCs w:val="21"/>
        </w:rPr>
      </w:pPr>
      <w:r>
        <w:rPr>
          <w:rFonts w:hint="eastAsia" w:ascii="宋体" w:hAnsi="宋体" w:cs="宋体"/>
          <w:color w:val="auto"/>
          <w:sz w:val="24"/>
          <w:szCs w:val="20"/>
        </w:rPr>
        <w:t>17.1</w:t>
      </w:r>
      <w:r>
        <w:rPr>
          <w:rFonts w:hint="eastAsia" w:ascii="宋体" w:hAnsi="宋体" w:cs="宋体"/>
          <w:b/>
          <w:bCs/>
          <w:color w:val="auto"/>
          <w:sz w:val="24"/>
          <w:szCs w:val="20"/>
          <w:u w:val="single"/>
        </w:rPr>
        <w:t>▲投标有效期为从提交投标文件的截止之日起90天。投标人的投标文件中承</w:t>
      </w:r>
      <w:r>
        <w:rPr>
          <w:rFonts w:hint="eastAsia" w:ascii="宋体" w:hAnsi="宋体" w:cs="宋体"/>
          <w:b/>
          <w:bCs/>
          <w:color w:val="auto"/>
          <w:sz w:val="24"/>
          <w:szCs w:val="21"/>
          <w:u w:val="single"/>
        </w:rPr>
        <w:t>诺的投标有效期少于招标文件中载明的投标有效期的，投标无效</w:t>
      </w:r>
      <w:r>
        <w:rPr>
          <w:rFonts w:hint="eastAsia" w:ascii="宋体" w:hAnsi="宋体" w:cs="宋体"/>
          <w:b/>
          <w:color w:val="auto"/>
          <w:sz w:val="24"/>
          <w:szCs w:val="21"/>
        </w:rPr>
        <w:t>。</w:t>
      </w:r>
    </w:p>
    <w:p>
      <w:pPr>
        <w:pStyle w:val="130"/>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30"/>
        <w:spacing w:before="0"/>
        <w:ind w:firstLine="480"/>
        <w:rPr>
          <w:rFonts w:ascii="宋体" w:hAnsi="宋体" w:cs="宋体"/>
        </w:rPr>
      </w:pPr>
      <w:r>
        <w:rPr>
          <w:rFonts w:hint="eastAsia" w:ascii="宋体" w:hAnsi="宋体" w:cs="宋体"/>
        </w:rPr>
        <w:t>17.3在原定投标有效期满之前，如果出现特殊情况，</w:t>
      </w:r>
      <w:r>
        <w:rPr>
          <w:rFonts w:hint="eastAsia" w:ascii="宋体" w:hAnsi="宋体" w:cs="宋体"/>
          <w:lang w:eastAsia="zh-CN"/>
        </w:rPr>
        <w:t>采购代理机构</w:t>
      </w:r>
      <w:r>
        <w:rPr>
          <w:rFonts w:hint="eastAsia" w:ascii="宋体" w:hAnsi="宋体" w:cs="宋体"/>
        </w:rPr>
        <w:t>可以以书面形式通知投标人延长投标有效期。投标人同意延长的，不得要求或被允许修改其投标文件，投标人拒绝延长的，其投标无效。</w:t>
      </w:r>
    </w:p>
    <w:p>
      <w:pPr>
        <w:pStyle w:val="130"/>
        <w:spacing w:before="0"/>
        <w:ind w:firstLine="643"/>
        <w:rPr>
          <w:rFonts w:ascii="宋体" w:hAnsi="宋体" w:cs="宋体"/>
          <w:b/>
          <w:sz w:val="32"/>
        </w:rPr>
      </w:pPr>
    </w:p>
    <w:p>
      <w:pPr>
        <w:pStyle w:val="130"/>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6"/>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6"/>
        <w:spacing w:before="0" w:line="360" w:lineRule="auto"/>
        <w:ind w:left="0" w:firstLine="480" w:firstLineChars="200"/>
        <w:contextualSpacing/>
        <w:rPr>
          <w:rFonts w:ascii="宋体" w:hAnsi="宋体" w:cs="宋体"/>
          <w:sz w:val="24"/>
        </w:rPr>
      </w:pPr>
      <w:r>
        <w:rPr>
          <w:rFonts w:hint="eastAsia" w:ascii="宋体" w:hAnsi="宋体" w:cs="宋体"/>
          <w:sz w:val="24"/>
        </w:rPr>
        <w:t>18.1</w:t>
      </w:r>
      <w:r>
        <w:rPr>
          <w:rFonts w:hint="eastAsia" w:ascii="宋体" w:hAnsi="宋体" w:cs="宋体"/>
          <w:sz w:val="24"/>
          <w:lang w:eastAsia="zh-CN"/>
        </w:rPr>
        <w:t>采购代理机构</w:t>
      </w:r>
      <w:r>
        <w:rPr>
          <w:rFonts w:hint="eastAsia" w:ascii="宋体" w:hAnsi="宋体" w:cs="宋体"/>
          <w:sz w:val="24"/>
        </w:rPr>
        <w:t>按照招标文件规定的时间通过电子交易平台组织开标，所有投标人均应当准时在线参加。投标人不足3家的，不得开标。</w:t>
      </w:r>
    </w:p>
    <w:p>
      <w:pPr>
        <w:pStyle w:val="556"/>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w:t>
      </w:r>
      <w:r>
        <w:rPr>
          <w:rFonts w:hint="eastAsia" w:ascii="宋体" w:hAnsi="宋体" w:cs="宋体"/>
          <w:sz w:val="24"/>
          <w:lang w:eastAsia="zh-CN"/>
        </w:rPr>
        <w:t>采购代理机构</w:t>
      </w:r>
      <w:r>
        <w:rPr>
          <w:rFonts w:hint="eastAsia" w:ascii="宋体" w:hAnsi="宋体" w:cs="宋体"/>
          <w:sz w:val="24"/>
        </w:rPr>
        <w:t>依托电子交易平台发起开始解密指令，投标人按照平台提示和招标文件的规定在半小时内完成在线解密。</w:t>
      </w:r>
    </w:p>
    <w:p>
      <w:pPr>
        <w:pStyle w:val="556"/>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color w:val="auto"/>
          <w:sz w:val="24"/>
        </w:rPr>
      </w:pPr>
      <w:r>
        <w:rPr>
          <w:rFonts w:hint="eastAsia" w:ascii="宋体" w:hAnsi="宋体" w:cs="宋体"/>
          <w:kern w:val="0"/>
          <w:sz w:val="24"/>
        </w:rPr>
        <w:t>1</w:t>
      </w:r>
      <w:r>
        <w:rPr>
          <w:rFonts w:hint="eastAsia" w:ascii="宋体" w:hAnsi="宋体" w:cs="宋体"/>
          <w:color w:val="auto"/>
          <w:kern w:val="0"/>
          <w:sz w:val="24"/>
        </w:rPr>
        <w:t>9.</w:t>
      </w:r>
      <w:r>
        <w:rPr>
          <w:rFonts w:hint="eastAsia" w:ascii="宋体" w:hAnsi="宋体" w:cs="宋体"/>
          <w:color w:val="auto"/>
          <w:kern w:val="0"/>
          <w:sz w:val="24"/>
          <w:lang w:val="en-US" w:eastAsia="zh-CN"/>
        </w:rPr>
        <w:t>1</w:t>
      </w:r>
      <w:r>
        <w:rPr>
          <w:rFonts w:hint="eastAsia" w:ascii="宋体" w:hAnsi="宋体" w:cs="宋体"/>
          <w:color w:val="auto"/>
          <w:sz w:val="24"/>
        </w:rPr>
        <w:t>采购人或</w:t>
      </w:r>
      <w:r>
        <w:rPr>
          <w:rFonts w:hint="eastAsia" w:ascii="宋体" w:hAnsi="宋体" w:cs="宋体"/>
          <w:color w:val="auto"/>
          <w:sz w:val="24"/>
          <w:lang w:eastAsia="zh-CN"/>
        </w:rPr>
        <w:t>采购代理机构</w:t>
      </w:r>
      <w:r>
        <w:rPr>
          <w:rFonts w:hint="eastAsia" w:ascii="宋体" w:hAnsi="宋体" w:cs="宋体"/>
          <w:color w:val="auto"/>
          <w:sz w:val="24"/>
        </w:rPr>
        <w:t>依据法律法规和招标文件的规定，对投标人的资格进行审查。</w:t>
      </w:r>
    </w:p>
    <w:p>
      <w:pPr>
        <w:pStyle w:val="130"/>
        <w:spacing w:before="0"/>
        <w:ind w:firstLine="480"/>
        <w:rPr>
          <w:rFonts w:ascii="宋体" w:hAnsi="宋体" w:cs="宋体"/>
        </w:rPr>
      </w:pPr>
      <w:r>
        <w:rPr>
          <w:rFonts w:hint="eastAsia" w:ascii="宋体" w:hAnsi="宋体" w:cs="宋体"/>
          <w:kern w:val="0"/>
          <w:szCs w:val="24"/>
        </w:rPr>
        <w:t>19.</w:t>
      </w:r>
      <w:r>
        <w:rPr>
          <w:rFonts w:hint="eastAsia" w:ascii="宋体" w:hAnsi="宋体" w:cs="宋体"/>
          <w:kern w:val="0"/>
          <w:szCs w:val="24"/>
          <w:lang w:val="en-US" w:eastAsia="zh-CN"/>
        </w:rPr>
        <w:t>2</w:t>
      </w:r>
      <w:r>
        <w:rPr>
          <w:rFonts w:hint="eastAsia" w:ascii="宋体" w:hAnsi="宋体" w:cs="宋体"/>
          <w:kern w:val="0"/>
          <w:szCs w:val="24"/>
        </w:rPr>
        <w:t>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30"/>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3</w:t>
      </w:r>
      <w:r>
        <w:rPr>
          <w:rFonts w:hint="eastAsia" w:ascii="宋体" w:hAnsi="宋体" w:cs="宋体"/>
        </w:rPr>
        <w:t>对未通过资格审查的投标人，采购人或</w:t>
      </w:r>
      <w:r>
        <w:rPr>
          <w:rFonts w:hint="eastAsia" w:ascii="宋体" w:hAnsi="宋体" w:cs="宋体"/>
          <w:lang w:eastAsia="zh-CN"/>
        </w:rPr>
        <w:t>采购代理机构</w:t>
      </w:r>
      <w:r>
        <w:rPr>
          <w:rFonts w:hint="eastAsia" w:ascii="宋体" w:hAnsi="宋体" w:cs="宋体"/>
        </w:rPr>
        <w:t>告知其未通过的原因。</w:t>
      </w:r>
    </w:p>
    <w:p>
      <w:pPr>
        <w:pStyle w:val="130"/>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4</w:t>
      </w:r>
      <w:r>
        <w:rPr>
          <w:rFonts w:hint="eastAsia" w:ascii="宋体" w:hAnsi="宋体" w:cs="宋体"/>
        </w:rPr>
        <w:t>合格投标人不足3家的，不再评标。</w:t>
      </w:r>
    </w:p>
    <w:p>
      <w:pPr>
        <w:pStyle w:val="130"/>
        <w:spacing w:before="0"/>
        <w:ind w:firstLine="0" w:firstLineChars="0"/>
        <w:rPr>
          <w:rFonts w:ascii="宋体" w:hAnsi="宋体" w:cs="宋体"/>
          <w:b/>
          <w:szCs w:val="24"/>
        </w:rPr>
      </w:pPr>
      <w:r>
        <w:rPr>
          <w:rFonts w:hint="eastAsia" w:ascii="宋体" w:hAnsi="宋体" w:cs="宋体"/>
          <w:b/>
          <w:szCs w:val="24"/>
        </w:rPr>
        <w:t>20、信用信息查询</w:t>
      </w:r>
    </w:p>
    <w:p>
      <w:pPr>
        <w:pStyle w:val="130"/>
        <w:spacing w:before="0"/>
        <w:ind w:firstLine="495" w:firstLineChars="0"/>
        <w:rPr>
          <w:rFonts w:ascii="宋体" w:hAnsi="宋体" w:cs="宋体"/>
          <w:kern w:val="0"/>
          <w:szCs w:val="24"/>
        </w:rPr>
      </w:pPr>
      <w:r>
        <w:rPr>
          <w:rFonts w:hint="eastAsia" w:ascii="宋体" w:hAnsi="宋体" w:cs="宋体"/>
          <w:kern w:val="0"/>
          <w:szCs w:val="24"/>
        </w:rPr>
        <w:t>20.1信用信息查询渠道及截止时间：</w:t>
      </w:r>
      <w:r>
        <w:rPr>
          <w:rFonts w:hint="eastAsia" w:ascii="宋体" w:hAnsi="宋体" w:cs="宋体"/>
          <w:kern w:val="0"/>
          <w:szCs w:val="24"/>
          <w:lang w:eastAsia="zh-CN"/>
        </w:rPr>
        <w:t>采购</w:t>
      </w:r>
      <w:r>
        <w:rPr>
          <w:rFonts w:hint="eastAsia" w:ascii="宋体" w:hAnsi="宋体" w:cs="宋体"/>
          <w:kern w:val="0"/>
          <w:szCs w:val="24"/>
          <w:lang w:val="en-US" w:eastAsia="zh-CN"/>
        </w:rPr>
        <w:t>人</w:t>
      </w:r>
      <w:r>
        <w:rPr>
          <w:rFonts w:hint="eastAsia" w:ascii="宋体" w:hAnsi="宋体" w:cs="宋体"/>
          <w:kern w:val="0"/>
          <w:szCs w:val="24"/>
        </w:rPr>
        <w:t>将在资格审查时通过“信用中国”网站(www.creditchina.gov.cn)、中国政府采购网(www.ccgp.gov.cn)渠道查询投标人接受资格时的信用记录。</w:t>
      </w:r>
    </w:p>
    <w:p>
      <w:pPr>
        <w:pStyle w:val="130"/>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r>
        <w:rPr>
          <w:rFonts w:hint="eastAsia" w:ascii="宋体" w:hAnsi="宋体" w:cs="宋体"/>
          <w:kern w:val="0"/>
          <w:szCs w:val="24"/>
          <w:lang w:eastAsia="zh-CN"/>
        </w:rPr>
        <w:t>（</w:t>
      </w:r>
      <w:r>
        <w:rPr>
          <w:rFonts w:hint="eastAsia" w:ascii="宋体" w:hAnsi="宋体" w:cs="宋体"/>
          <w:kern w:val="0"/>
          <w:szCs w:val="24"/>
          <w:lang w:val="en-US" w:eastAsia="zh-CN"/>
        </w:rPr>
        <w:t>如有</w:t>
      </w:r>
      <w:r>
        <w:rPr>
          <w:rFonts w:hint="eastAsia" w:ascii="宋体" w:hAnsi="宋体" w:cs="宋体"/>
          <w:kern w:val="0"/>
          <w:szCs w:val="24"/>
          <w:lang w:eastAsia="zh-CN"/>
        </w:rPr>
        <w:t>）</w:t>
      </w:r>
      <w:r>
        <w:rPr>
          <w:rFonts w:hint="eastAsia" w:ascii="宋体" w:hAnsi="宋体" w:cs="宋体"/>
          <w:kern w:val="0"/>
          <w:szCs w:val="24"/>
        </w:rPr>
        <w:t>。</w:t>
      </w:r>
    </w:p>
    <w:p>
      <w:pPr>
        <w:pStyle w:val="130"/>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30"/>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2"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6"/>
        <w:spacing w:line="360" w:lineRule="auto"/>
        <w:ind w:left="479" w:hanging="479" w:hangingChars="199"/>
        <w:rPr>
          <w:rFonts w:cs="宋体"/>
          <w:b/>
        </w:rPr>
      </w:pPr>
      <w:r>
        <w:rPr>
          <w:rFonts w:hint="eastAsia" w:cs="宋体"/>
          <w:b/>
        </w:rPr>
        <w:t>22. 确定中标供应商</w:t>
      </w:r>
    </w:p>
    <w:p>
      <w:pPr>
        <w:pStyle w:val="130"/>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w:t>
      </w:r>
      <w:r>
        <w:rPr>
          <w:rFonts w:hint="eastAsia" w:ascii="宋体" w:hAnsi="宋体" w:cs="宋体"/>
          <w:b/>
          <w:bCs/>
          <w:szCs w:val="24"/>
        </w:rPr>
        <w:t>采购单位应当自收到评审报告之日起2个工作日内</w:t>
      </w:r>
      <w:r>
        <w:rPr>
          <w:rFonts w:hint="eastAsia" w:cs="宋体" w:asciiTheme="minorEastAsia" w:hAnsiTheme="minorEastAsia" w:eastAsiaTheme="minorEastAsia"/>
          <w:b/>
          <w:bCs/>
          <w:sz w:val="24"/>
          <w:lang w:eastAsia="zh-CN"/>
        </w:rPr>
        <w:t>核查成交供应商的中小企业声明函、相关证书、检测报告、业绩等真实性，并</w:t>
      </w:r>
      <w:r>
        <w:rPr>
          <w:rFonts w:hint="eastAsia" w:ascii="宋体" w:hAnsi="宋体" w:cs="宋体"/>
          <w:szCs w:val="24"/>
        </w:rPr>
        <w:t>在线确定中标或者成交供应商。中标、成交通知书和中标、成交结果公告应当在规定时间内同时发出。</w:t>
      </w:r>
    </w:p>
    <w:p>
      <w:pPr>
        <w:pStyle w:val="130"/>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w:t>
      </w:r>
      <w:r>
        <w:rPr>
          <w:rFonts w:hint="eastAsia" w:ascii="宋体" w:hAnsi="宋体" w:cs="宋体"/>
          <w:sz w:val="24"/>
          <w:lang w:eastAsia="zh-CN"/>
        </w:rPr>
        <w:t>采购代理机构</w:t>
      </w:r>
      <w:r>
        <w:rPr>
          <w:rFonts w:hint="eastAsia" w:ascii="宋体" w:hAnsi="宋体" w:cs="宋体"/>
          <w:sz w:val="24"/>
        </w:rPr>
        <w:t>通过电子交易平台向中标人发出中标通知书，同时编制发布采购结果公告。</w:t>
      </w:r>
      <w:r>
        <w:rPr>
          <w:rFonts w:hint="eastAsia" w:ascii="宋体" w:hAnsi="宋体" w:cs="宋体"/>
          <w:sz w:val="24"/>
          <w:lang w:eastAsia="zh-CN"/>
        </w:rPr>
        <w:t>采购代理机构</w:t>
      </w:r>
      <w:r>
        <w:rPr>
          <w:rFonts w:hint="eastAsia" w:ascii="宋体" w:hAnsi="宋体" w:cs="宋体"/>
          <w:sz w:val="24"/>
        </w:rPr>
        <w:t>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w:t>
      </w:r>
      <w:r>
        <w:rPr>
          <w:rFonts w:hint="eastAsia" w:ascii="宋体" w:hAnsi="宋体" w:cs="宋体"/>
          <w:sz w:val="24"/>
          <w:lang w:eastAsia="zh-CN"/>
        </w:rPr>
        <w:t>采购代理机构</w:t>
      </w:r>
      <w:r>
        <w:rPr>
          <w:rFonts w:hint="eastAsia" w:ascii="宋体" w:hAnsi="宋体" w:cs="宋体"/>
          <w:sz w:val="24"/>
        </w:rPr>
        <w:t>的名称、地址、联系方式，项目名称和项目编号，中标人名称、地址和中标金额，主要中标标的的名称、规格型号、数量、单价、服务要求，开标记录、</w:t>
      </w:r>
      <w:bookmarkStart w:id="13" w:name="_Hlk101184471"/>
      <w:r>
        <w:rPr>
          <w:rFonts w:hint="eastAsia" w:ascii="宋体" w:hAnsi="宋体" w:cs="宋体"/>
          <w:sz w:val="24"/>
        </w:rPr>
        <w:t>资格审查情况、评审专家抽取规则、符合性审查情况、</w:t>
      </w:r>
      <w:bookmarkEnd w:id="13"/>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b/>
          <w:sz w:val="32"/>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6"/>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6"/>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color w:val="auto"/>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w:t>
      </w:r>
      <w:r>
        <w:rPr>
          <w:rFonts w:hint="eastAsia" w:ascii="宋体" w:hAnsi="宋体" w:cs="宋体"/>
          <w:color w:val="auto"/>
          <w:kern w:val="0"/>
          <w:sz w:val="24"/>
        </w:rPr>
        <w:t>原则上应当在中标通知书发出之日起10个工作日内，与中标供应商按照采购文件确定的事项签订政府采购合同。</w:t>
      </w:r>
    </w:p>
    <w:p>
      <w:pPr>
        <w:pStyle w:val="130"/>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adjustRightInd w:val="0"/>
        <w:snapToGrid w:val="0"/>
        <w:spacing w:line="360" w:lineRule="auto"/>
        <w:ind w:firstLine="480" w:firstLineChars="200"/>
        <w:rPr>
          <w:rFonts w:hint="eastAsia" w:ascii="宋体" w:hAnsi="宋体" w:eastAsia="宋体" w:cs="宋体"/>
          <w:color w:val="auto"/>
          <w:kern w:val="2"/>
          <w:sz w:val="24"/>
          <w:szCs w:val="20"/>
          <w:lang w:val="en-US" w:eastAsia="zh-CN" w:bidi="ar-SA"/>
        </w:rPr>
      </w:pPr>
      <w:r>
        <w:rPr>
          <w:rFonts w:hint="eastAsia" w:ascii="宋体" w:hAnsi="宋体" w:eastAsia="宋体" w:cs="宋体"/>
          <w:color w:val="auto"/>
          <w:kern w:val="2"/>
          <w:sz w:val="24"/>
          <w:szCs w:val="20"/>
          <w:lang w:val="en-US" w:eastAsia="zh-CN" w:bidi="ar-SA"/>
        </w:rPr>
        <w:t>25.4排名第一的中标候选人放弃中标；因不可抗力提出不能履行合同；或者招标文件规定应当提交履约保证金而在规定的期限内未能提交的；或未能在规定时间内与采购单位签订合同的；或者经质疑，确因排名第一的候选人在本次采购活动中存在违法违规行为或其他原因使质疑成立的；或者存在违法违规行为被采购监管部门处理的；采购单位可以按照评标报告推荐的中标候选人名单排序，确定下一候选人为中标，也可以重新开展政府采购活动。</w:t>
      </w:r>
    </w:p>
    <w:p>
      <w:pPr>
        <w:pStyle w:val="130"/>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6"/>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w:t>
      </w:r>
      <w:r>
        <w:rPr>
          <w:rFonts w:hint="eastAsia" w:ascii="宋体" w:hAnsi="宋体" w:cs="宋体"/>
          <w:sz w:val="24"/>
          <w:highlight w:val="none"/>
        </w:rPr>
        <w:t>，鼓励根据项目特点、供应商诚信等因素免收履约保证金或降低缴纳比例</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2"/>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rPr>
          <w:highlight w:val="none"/>
        </w:rPr>
      </w:pPr>
      <w:r>
        <w:rPr>
          <w:rFonts w:ascii="宋体" w:hAnsi="宋体" w:eastAsia="宋体"/>
          <w:b/>
          <w:bCs/>
          <w:sz w:val="24"/>
          <w:szCs w:val="32"/>
          <w:highlight w:val="none"/>
          <w:lang w:val="en-US"/>
        </w:rPr>
        <w:t>27.预付款</w:t>
      </w:r>
    </w:p>
    <w:p>
      <w:pPr>
        <w:tabs>
          <w:tab w:val="left" w:pos="0"/>
        </w:tabs>
        <w:spacing w:line="360" w:lineRule="auto"/>
        <w:ind w:firstLine="482"/>
        <w:rPr>
          <w:rFonts w:hint="eastAsia" w:ascii="宋体" w:hAnsi="宋体" w:cs="宋体"/>
          <w:b/>
          <w:sz w:val="32"/>
        </w:rPr>
      </w:pPr>
      <w:r>
        <w:rPr>
          <w:rFonts w:hint="eastAsia" w:ascii="宋体" w:hAnsi="宋体" w:cs="宋体"/>
          <w:kern w:val="0"/>
          <w:sz w:val="24"/>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w:t>
      </w:r>
      <w:r>
        <w:rPr>
          <w:rFonts w:hint="eastAsia" w:ascii="宋体" w:hAnsi="宋体" w:cs="宋体"/>
          <w:kern w:val="0"/>
          <w:sz w:val="24"/>
          <w:lang w:val="en-US" w:eastAsia="zh-CN"/>
        </w:rPr>
        <w:t>7</w:t>
      </w:r>
      <w:r>
        <w:rPr>
          <w:rFonts w:hint="eastAsia" w:ascii="宋体" w:hAnsi="宋体" w:cs="宋体"/>
          <w:kern w:val="0"/>
          <w:sz w:val="24"/>
        </w:rPr>
        <w:t>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ind w:firstLine="1928" w:firstLineChars="600"/>
        <w:rPr>
          <w:rFonts w:ascii="宋体" w:hAnsi="宋体" w:cs="宋体"/>
          <w:b/>
          <w:sz w:val="24"/>
        </w:rPr>
      </w:pPr>
      <w:r>
        <w:rPr>
          <w:rFonts w:hint="eastAsia" w:ascii="宋体" w:hAnsi="宋体" w:cs="宋体"/>
          <w:b/>
          <w:sz w:val="32"/>
        </w:rPr>
        <w:t>八、电子交易活动的中止</w:t>
      </w:r>
    </w:p>
    <w:p>
      <w:pPr>
        <w:pStyle w:val="130"/>
        <w:snapToGrid w:val="0"/>
        <w:spacing w:before="0"/>
        <w:ind w:firstLine="0" w:firstLineChars="0"/>
        <w:rPr>
          <w:rFonts w:ascii="宋体" w:hAnsi="宋体" w:cs="宋体"/>
        </w:rPr>
      </w:pPr>
      <w:r>
        <w:rPr>
          <w:rFonts w:ascii="宋体" w:hAnsi="宋体" w:cs="宋体"/>
          <w:b/>
          <w:bCs/>
          <w:sz w:val="24"/>
          <w:szCs w:val="20"/>
        </w:rPr>
        <w:t>2</w:t>
      </w:r>
      <w:r>
        <w:rPr>
          <w:rFonts w:ascii="宋体" w:hAnsi="宋体" w:cs="宋体"/>
          <w:b/>
          <w:bCs/>
          <w:sz w:val="24"/>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w:t>
      </w:r>
      <w:r>
        <w:rPr>
          <w:rFonts w:hint="eastAsia" w:ascii="宋体" w:hAnsi="宋体" w:cs="宋体"/>
          <w:lang w:eastAsia="zh-CN"/>
        </w:rPr>
        <w:t>采购代理机构</w:t>
      </w:r>
      <w:r>
        <w:rPr>
          <w:rFonts w:hint="eastAsia" w:ascii="宋体" w:hAnsi="宋体" w:cs="宋体"/>
        </w:rPr>
        <w:t>可中止电子交易活动：</w:t>
      </w:r>
    </w:p>
    <w:p>
      <w:pPr>
        <w:pStyle w:val="130"/>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30"/>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30"/>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30"/>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30"/>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30"/>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6"/>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cs="宋体"/>
          <w:kern w:val="0"/>
          <w:sz w:val="24"/>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hint="eastAsia" w:ascii="宋体" w:hAnsi="宋体" w:cs="宋体"/>
          <w:kern w:val="0"/>
          <w:sz w:val="24"/>
        </w:rPr>
      </w:pPr>
      <w:bookmarkStart w:id="14" w:name="_Hlt74730295"/>
      <w:bookmarkEnd w:id="14"/>
      <w:bookmarkStart w:id="15" w:name="_Hlt74714665"/>
      <w:bookmarkEnd w:id="15"/>
      <w:bookmarkStart w:id="16" w:name="_Hlt75236011"/>
      <w:bookmarkEnd w:id="16"/>
      <w:bookmarkStart w:id="17" w:name="_Hlt75236290"/>
      <w:bookmarkEnd w:id="17"/>
      <w:bookmarkStart w:id="18" w:name="_Hlt74729768"/>
      <w:bookmarkEnd w:id="18"/>
      <w:bookmarkStart w:id="19" w:name="_Hlt68072990"/>
      <w:bookmarkEnd w:id="19"/>
      <w:bookmarkStart w:id="20" w:name="_Hlt68403820"/>
      <w:bookmarkEnd w:id="20"/>
      <w:bookmarkStart w:id="21" w:name="_Hlt68073093"/>
      <w:bookmarkEnd w:id="21"/>
      <w:bookmarkStart w:id="22" w:name="_Hlt68057669"/>
      <w:bookmarkEnd w:id="22"/>
      <w:bookmarkStart w:id="23" w:name="_Hlt68072998"/>
      <w:bookmarkEnd w:id="23"/>
      <w:bookmarkStart w:id="24" w:name="_Hlt74707468"/>
      <w:bookmarkEnd w:id="24"/>
      <w:bookmarkStart w:id="25" w:name="_Hlt75236101"/>
      <w:bookmarkEnd w:id="25"/>
      <w:r>
        <w:rPr>
          <w:rFonts w:hint="eastAsia" w:ascii="宋体" w:hAnsi="宋体" w:cs="宋体"/>
          <w:kern w:val="0"/>
          <w:sz w:val="24"/>
          <w:lang w:val="en-US" w:eastAsia="zh-CN"/>
        </w:rPr>
        <w:t>30.5</w:t>
      </w:r>
      <w:r>
        <w:rPr>
          <w:rFonts w:hint="eastAsia" w:ascii="宋体" w:hAnsi="宋体" w:cs="宋体"/>
          <w:kern w:val="0"/>
          <w:sz w:val="24"/>
        </w:rPr>
        <w:t>采购人完成线下履约验收后，应在2个工作日内，在政采云上公布履约验收结果。</w:t>
      </w:r>
    </w:p>
    <w:p>
      <w:pPr>
        <w:pStyle w:val="2"/>
        <w:ind w:left="0" w:leftChars="0" w:firstLine="0" w:firstLineChars="0"/>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3"/>
        <w:rPr>
          <w:rFonts w:hint="eastAsia"/>
        </w:rPr>
      </w:pPr>
    </w:p>
    <w:p>
      <w:pPr>
        <w:rPr>
          <w:rFonts w:hint="eastAsia"/>
        </w:rPr>
      </w:pPr>
    </w:p>
    <w:p>
      <w:pPr>
        <w:pStyle w:val="3"/>
        <w:rPr>
          <w:rFonts w:hint="eastAsia"/>
        </w:rPr>
      </w:pPr>
    </w:p>
    <w:p>
      <w:pPr>
        <w:pStyle w:val="2"/>
        <w:ind w:left="0" w:leftChars="0" w:firstLine="0" w:firstLineChars="0"/>
        <w:rPr>
          <w:rFonts w:hint="eastAsia"/>
        </w:rPr>
      </w:pPr>
    </w:p>
    <w:p>
      <w:pPr>
        <w:rPr>
          <w:rFonts w:hint="eastAsia"/>
        </w:rPr>
      </w:pPr>
    </w:p>
    <w:bookmarkEnd w:id="10"/>
    <w:bookmarkEnd w:id="11"/>
    <w:p>
      <w:pPr>
        <w:numPr>
          <w:ilvl w:val="0"/>
          <w:numId w:val="3"/>
        </w:numPr>
        <w:spacing w:line="360" w:lineRule="auto"/>
        <w:jc w:val="center"/>
        <w:outlineLvl w:val="0"/>
        <w:rPr>
          <w:rFonts w:hint="eastAsia" w:ascii="方正小标宋简体" w:hAnsi="方正小标宋简体" w:eastAsia="方正小标宋简体" w:cs="Times New Roman"/>
          <w:b w:val="0"/>
          <w:bCs w:val="0"/>
          <w:color w:val="000000"/>
          <w:kern w:val="2"/>
          <w:sz w:val="26"/>
          <w:szCs w:val="24"/>
          <w:lang w:val="en-US" w:eastAsia="zh-CN" w:bidi="ar-SA"/>
        </w:rPr>
      </w:pPr>
      <w:bookmarkStart w:id="26" w:name="第四部分"/>
      <w:r>
        <w:rPr>
          <w:rFonts w:hint="eastAsia" w:ascii="宋体" w:hAnsi="宋体" w:cs="宋体"/>
          <w:b/>
          <w:color w:val="0000FF"/>
          <w:sz w:val="36"/>
          <w:szCs w:val="36"/>
        </w:rPr>
        <w:t xml:space="preserve"> </w:t>
      </w:r>
      <w:r>
        <w:rPr>
          <w:rFonts w:hint="eastAsia" w:ascii="宋体" w:hAnsi="宋体" w:cs="宋体"/>
          <w:b/>
          <w:color w:val="000000" w:themeColor="text1"/>
          <w:sz w:val="36"/>
          <w:szCs w:val="36"/>
          <w14:textFill>
            <w14:solidFill>
              <w14:schemeClr w14:val="tx1"/>
            </w14:solidFill>
          </w14:textFill>
        </w:rPr>
        <w:t xml:space="preserve"> 采购需求</w:t>
      </w:r>
    </w:p>
    <w:p>
      <w:pPr>
        <w:numPr>
          <w:ilvl w:val="0"/>
          <w:numId w:val="0"/>
        </w:numPr>
        <w:spacing w:line="580" w:lineRule="exact"/>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lang w:eastAsia="zh-CN"/>
        </w:rPr>
        <w:t>一、</w:t>
      </w:r>
      <w:r>
        <w:rPr>
          <w:rFonts w:hint="eastAsia" w:ascii="宋体" w:hAnsi="宋体" w:cs="宋体"/>
          <w:b/>
          <w:bCs/>
          <w:sz w:val="24"/>
          <w:szCs w:val="24"/>
          <w:highlight w:val="none"/>
        </w:rPr>
        <w:t>采购范围</w:t>
      </w:r>
      <w:bookmarkStart w:id="27" w:name="_Toc196474520"/>
      <w:bookmarkStart w:id="28" w:name="_Toc174420629"/>
    </w:p>
    <w:p>
      <w:pPr>
        <w:pageBreakBefore w:val="0"/>
        <w:kinsoku/>
        <w:wordWrap/>
        <w:overflowPunct/>
        <w:topLinePunct w:val="0"/>
        <w:autoSpaceDE/>
        <w:autoSpaceDN/>
        <w:bidi w:val="0"/>
        <w:snapToGrid w:val="0"/>
        <w:spacing w:line="360" w:lineRule="auto"/>
        <w:ind w:firstLine="480" w:firstLineChars="200"/>
        <w:jc w:val="both"/>
        <w:textAlignment w:val="auto"/>
        <w:rPr>
          <w:rFonts w:hint="eastAsia" w:ascii="宋体" w:hAnsi="宋体" w:cs="宋体"/>
          <w:b/>
          <w:bCs/>
          <w:sz w:val="28"/>
          <w:szCs w:val="28"/>
          <w:highlight w:val="none"/>
        </w:rPr>
      </w:pPr>
      <w:r>
        <w:rPr>
          <w:rFonts w:hint="eastAsia" w:ascii="宋体" w:hAnsi="宋体" w:eastAsia="宋体" w:cs="宋体"/>
          <w:color w:val="000000" w:themeColor="text1"/>
          <w:kern w:val="0"/>
          <w:sz w:val="24"/>
          <w:szCs w:val="24"/>
          <w:lang w:val="en-US" w:eastAsia="zh-CN"/>
          <w14:textFill>
            <w14:solidFill>
              <w14:schemeClr w14:val="tx1"/>
            </w14:solidFill>
          </w14:textFill>
        </w:rPr>
        <w:t>本次招标采购为：</w:t>
      </w:r>
      <w:r>
        <w:rPr>
          <w:rFonts w:hint="eastAsia" w:ascii="宋体" w:hAnsi="宋体" w:cs="宋体"/>
          <w:color w:val="000000" w:themeColor="text1"/>
          <w:kern w:val="0"/>
          <w:sz w:val="24"/>
          <w:szCs w:val="24"/>
          <w:lang w:val="en-US" w:eastAsia="zh-CN"/>
          <w14:textFill>
            <w14:solidFill>
              <w14:schemeClr w14:val="tx1"/>
            </w14:solidFill>
          </w14:textFill>
        </w:rPr>
        <w:t>温州华侨职业中等专业学校物业服务管理</w:t>
      </w:r>
      <w:r>
        <w:rPr>
          <w:rFonts w:hint="eastAsia" w:ascii="宋体" w:hAnsi="宋体" w:eastAsia="宋体" w:cs="宋体"/>
          <w:color w:val="000000" w:themeColor="text1"/>
          <w:kern w:val="0"/>
          <w:sz w:val="24"/>
          <w:szCs w:val="24"/>
          <w:lang w:val="en-US" w:eastAsia="zh-CN"/>
          <w14:textFill>
            <w14:solidFill>
              <w14:schemeClr w14:val="tx1"/>
            </w14:solidFill>
          </w14:textFill>
        </w:rPr>
        <w:t>，项目地点：温州市瓯海区翠微大道228号。</w:t>
      </w:r>
    </w:p>
    <w:p>
      <w:pPr>
        <w:numPr>
          <w:ilvl w:val="0"/>
          <w:numId w:val="0"/>
        </w:numPr>
        <w:spacing w:line="580" w:lineRule="exact"/>
        <w:ind w:firstLine="482" w:firstLineChars="200"/>
        <w:rPr>
          <w:rFonts w:hint="eastAsia" w:ascii="黑体" w:hAnsi="黑体" w:eastAsia="黑体" w:cs="黑体"/>
          <w:sz w:val="24"/>
          <w:szCs w:val="24"/>
          <w:highlight w:val="none"/>
        </w:rPr>
      </w:pPr>
      <w:r>
        <w:rPr>
          <w:rFonts w:hint="eastAsia" w:ascii="宋体" w:hAnsi="宋体" w:cs="宋体"/>
          <w:b/>
          <w:bCs/>
          <w:sz w:val="24"/>
          <w:szCs w:val="24"/>
          <w:highlight w:val="none"/>
        </w:rPr>
        <w:t>二、服务内容及要求</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（一）招标内容：</w:t>
      </w:r>
      <w:r>
        <w:rPr>
          <w:rFonts w:hint="eastAsia" w:ascii="宋体" w:hAnsi="宋体" w:cs="宋体"/>
          <w:color w:val="000000"/>
          <w:sz w:val="24"/>
          <w:highlight w:val="none"/>
          <w:lang w:val="en-US" w:eastAsia="zh-CN"/>
        </w:rPr>
        <w:t>温州华侨职业中等专业学校物业服务管理</w:t>
      </w:r>
      <w:r>
        <w:rPr>
          <w:rFonts w:hint="eastAsia" w:ascii="宋体" w:hAnsi="宋体" w:cs="宋体"/>
          <w:color w:val="000000"/>
          <w:sz w:val="24"/>
          <w:highlight w:val="none"/>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s="宋体"/>
          <w:color w:val="FF0000"/>
          <w:sz w:val="24"/>
          <w:highlight w:val="none"/>
        </w:rPr>
      </w:pPr>
      <w:r>
        <w:rPr>
          <w:rFonts w:hint="eastAsia" w:ascii="宋体" w:hAnsi="宋体" w:cs="宋体"/>
          <w:color w:val="000000"/>
          <w:sz w:val="24"/>
          <w:highlight w:val="none"/>
        </w:rPr>
        <w:t>（二）项目概况：服务建筑总面积</w:t>
      </w:r>
      <w:r>
        <w:rPr>
          <w:rFonts w:hint="eastAsia" w:ascii="宋体" w:hAnsi="宋体" w:cs="宋体"/>
          <w:color w:val="000000"/>
          <w:sz w:val="24"/>
          <w:highlight w:val="none"/>
          <w:lang w:val="en-US" w:eastAsia="zh-CN"/>
        </w:rPr>
        <w:t xml:space="preserve"> 5.2万</w:t>
      </w:r>
      <w:r>
        <w:rPr>
          <w:rFonts w:hint="eastAsia" w:ascii="宋体" w:hAnsi="宋体" w:cs="宋体"/>
          <w:color w:val="000000"/>
          <w:sz w:val="24"/>
          <w:highlight w:val="none"/>
        </w:rPr>
        <w:t>平方米。</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（三）物业服务时间：本项目服务期为202</w:t>
      </w:r>
      <w:r>
        <w:rPr>
          <w:rFonts w:hint="eastAsia" w:ascii="宋体" w:hAnsi="宋体" w:cs="宋体"/>
          <w:color w:val="000000"/>
          <w:sz w:val="24"/>
          <w:highlight w:val="none"/>
          <w:lang w:val="en-US" w:eastAsia="zh-CN"/>
        </w:rPr>
        <w:t>4</w:t>
      </w:r>
      <w:r>
        <w:rPr>
          <w:rFonts w:hint="eastAsia" w:ascii="宋体" w:hAnsi="宋体" w:cs="宋体"/>
          <w:color w:val="000000"/>
          <w:sz w:val="24"/>
          <w:highlight w:val="none"/>
        </w:rPr>
        <w:t>年</w:t>
      </w:r>
      <w:r>
        <w:rPr>
          <w:rFonts w:hint="eastAsia" w:ascii="宋体" w:hAnsi="宋体" w:cs="宋体"/>
          <w:color w:val="000000"/>
          <w:sz w:val="24"/>
          <w:highlight w:val="none"/>
          <w:lang w:val="en-US" w:eastAsia="zh-CN"/>
        </w:rPr>
        <w:t>1</w:t>
      </w:r>
      <w:r>
        <w:rPr>
          <w:rFonts w:hint="eastAsia" w:ascii="宋体" w:hAnsi="宋体" w:cs="宋体"/>
          <w:color w:val="000000"/>
          <w:sz w:val="24"/>
          <w:highlight w:val="none"/>
        </w:rPr>
        <w:t>月至202</w:t>
      </w:r>
      <w:r>
        <w:rPr>
          <w:rFonts w:hint="eastAsia" w:ascii="宋体" w:hAnsi="宋体" w:cs="宋体"/>
          <w:color w:val="000000"/>
          <w:sz w:val="24"/>
          <w:highlight w:val="none"/>
          <w:lang w:val="en-US" w:eastAsia="zh-CN"/>
        </w:rPr>
        <w:t>5</w:t>
      </w:r>
      <w:r>
        <w:rPr>
          <w:rFonts w:hint="eastAsia" w:ascii="宋体" w:hAnsi="宋体" w:cs="宋体"/>
          <w:color w:val="000000"/>
          <w:sz w:val="24"/>
          <w:highlight w:val="none"/>
        </w:rPr>
        <w:t>年1月</w:t>
      </w:r>
      <w:r>
        <w:rPr>
          <w:rFonts w:hint="eastAsia" w:ascii="宋体" w:hAnsi="宋体" w:cs="宋体"/>
          <w:color w:val="000000"/>
          <w:sz w:val="24"/>
          <w:highlight w:val="none"/>
          <w:lang w:eastAsia="zh-CN"/>
        </w:rPr>
        <w:t>（具体以签订合同时间为准）</w:t>
      </w:r>
      <w:r>
        <w:rPr>
          <w:rFonts w:hint="eastAsia" w:ascii="宋体" w:hAnsi="宋体" w:cs="宋体"/>
          <w:color w:val="000000"/>
          <w:sz w:val="24"/>
          <w:highlight w:val="none"/>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highlight w:val="none"/>
        </w:rPr>
      </w:pPr>
      <w:r>
        <w:rPr>
          <w:rFonts w:hint="eastAsia" w:ascii="宋体" w:hAnsi="宋体" w:cs="宋体"/>
          <w:color w:val="000000"/>
          <w:sz w:val="24"/>
          <w:highlight w:val="none"/>
        </w:rPr>
        <w:t>（四）物业服务范围及内容：</w:t>
      </w:r>
      <w:r>
        <w:rPr>
          <w:rFonts w:hint="eastAsia" w:ascii="宋体" w:hAnsi="宋体" w:cs="宋体"/>
          <w:color w:val="000000"/>
          <w:sz w:val="24"/>
          <w:highlight w:val="none"/>
          <w:lang w:val="en-US" w:eastAsia="zh-CN"/>
        </w:rPr>
        <w:t>绿化养护、</w:t>
      </w:r>
      <w:r>
        <w:rPr>
          <w:rFonts w:hint="eastAsia" w:ascii="宋体" w:hAnsi="宋体" w:cs="宋体"/>
          <w:sz w:val="24"/>
          <w:highlight w:val="none"/>
        </w:rPr>
        <w:t>保洁</w:t>
      </w:r>
      <w:r>
        <w:rPr>
          <w:rFonts w:hint="eastAsia" w:ascii="宋体" w:hAnsi="宋体" w:cs="宋体"/>
          <w:sz w:val="24"/>
          <w:highlight w:val="none"/>
          <w:lang w:val="en-US" w:eastAsia="zh-CN"/>
        </w:rPr>
        <w:t>管理</w:t>
      </w:r>
      <w:r>
        <w:rPr>
          <w:rFonts w:hint="eastAsia" w:ascii="宋体" w:hAnsi="宋体" w:cs="宋体"/>
          <w:sz w:val="24"/>
          <w:highlight w:val="none"/>
          <w:lang w:eastAsia="zh-CN"/>
        </w:rPr>
        <w:t>、</w:t>
      </w:r>
      <w:r>
        <w:rPr>
          <w:rFonts w:hint="eastAsia" w:ascii="宋体" w:hAnsi="宋体" w:cs="宋体"/>
          <w:sz w:val="24"/>
          <w:highlight w:val="none"/>
          <w:lang w:val="en-US" w:eastAsia="zh-CN"/>
        </w:rPr>
        <w:t>校园秩序维护、水电维修</w:t>
      </w:r>
      <w:r>
        <w:rPr>
          <w:rFonts w:hint="eastAsia" w:ascii="宋体" w:hAnsi="宋体" w:cs="宋体"/>
          <w:sz w:val="24"/>
          <w:highlight w:val="none"/>
        </w:rPr>
        <w:t>等物业管理服务工作，并积极完成采购人布置的其他任务（如勤杂工作、协助宣传活动等）。</w:t>
      </w:r>
      <w:r>
        <w:rPr>
          <w:rFonts w:hint="eastAsia" w:ascii="宋体" w:hAnsi="宋体" w:cs="宋体"/>
          <w:color w:val="000000"/>
          <w:sz w:val="24"/>
          <w:highlight w:val="none"/>
        </w:rPr>
        <w:t>节假日（双休日）逢重大事项正常上班、加班时，物业应当无条件确保上述服务。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82" w:firstLineChars="200"/>
        <w:textAlignment w:val="auto"/>
        <w:rPr>
          <w:rFonts w:hint="eastAsia" w:ascii="宋体" w:hAnsi="宋体" w:cs="宋体"/>
          <w:b/>
          <w:bCs/>
          <w:color w:val="000000"/>
          <w:sz w:val="24"/>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82" w:firstLineChars="200"/>
        <w:textAlignment w:val="auto"/>
        <w:rPr>
          <w:rFonts w:hint="eastAsia" w:ascii="宋体" w:hAnsi="宋体" w:cs="宋体"/>
          <w:b/>
          <w:bCs/>
          <w:color w:val="000000"/>
          <w:sz w:val="24"/>
          <w:highlight w:val="none"/>
        </w:rPr>
      </w:pPr>
      <w:r>
        <w:rPr>
          <w:rFonts w:hint="eastAsia" w:ascii="宋体" w:hAnsi="宋体" w:cs="宋体"/>
          <w:b/>
          <w:bCs/>
          <w:color w:val="000000"/>
          <w:sz w:val="24"/>
          <w:highlight w:val="none"/>
          <w:lang w:eastAsia="zh-CN"/>
        </w:rPr>
        <w:t>三、</w:t>
      </w:r>
      <w:r>
        <w:rPr>
          <w:rFonts w:hint="eastAsia" w:ascii="宋体" w:hAnsi="宋体" w:cs="宋体"/>
          <w:b/>
          <w:bCs/>
          <w:color w:val="000000"/>
          <w:sz w:val="24"/>
          <w:highlight w:val="none"/>
        </w:rPr>
        <w:t>物业管理质量标准及工作要求：</w:t>
      </w:r>
    </w:p>
    <w:p>
      <w:pPr>
        <w:pStyle w:val="13"/>
        <w:numPr>
          <w:ilvl w:val="0"/>
          <w:numId w:val="0"/>
        </w:numPr>
        <w:ind w:leftChars="200"/>
        <w:rPr>
          <w:rFonts w:hint="eastAsia" w:eastAsia="宋体"/>
          <w:lang w:eastAsia="zh-CN"/>
        </w:rPr>
      </w:pPr>
      <w:r>
        <w:rPr>
          <w:rFonts w:hint="eastAsia"/>
          <w:lang w:eastAsia="zh-CN"/>
        </w:rPr>
        <w:t>（一）</w:t>
      </w:r>
      <w:r>
        <w:rPr>
          <w:rFonts w:hint="eastAsia" w:ascii="宋体" w:hAnsi="宋体" w:cs="宋体"/>
          <w:b/>
          <w:bCs/>
          <w:color w:val="000000"/>
          <w:sz w:val="24"/>
          <w:highlight w:val="none"/>
        </w:rPr>
        <w:t>物业管理</w:t>
      </w:r>
      <w:r>
        <w:rPr>
          <w:rFonts w:hint="eastAsia" w:ascii="宋体" w:hAnsi="宋体" w:cs="宋体"/>
          <w:b/>
          <w:bCs/>
          <w:color w:val="000000"/>
          <w:sz w:val="24"/>
          <w:highlight w:val="none"/>
          <w:lang w:eastAsia="zh-CN"/>
        </w:rPr>
        <w:t>基本</w:t>
      </w:r>
      <w:r>
        <w:rPr>
          <w:rFonts w:hint="eastAsia" w:ascii="宋体" w:hAnsi="宋体" w:cs="宋体"/>
          <w:b/>
          <w:bCs/>
          <w:color w:val="000000"/>
          <w:sz w:val="24"/>
          <w:highlight w:val="none"/>
        </w:rPr>
        <w:t>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rPr>
        <w:t>1</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物业管理公司应制定和建立物业管理的架构、规章制度以及相关管理方案、应急预案、巡查巡视及检查报告、设施设备操作规范、服务规范等。</w:t>
      </w:r>
    </w:p>
    <w:p>
      <w:pPr>
        <w:keepNext w:val="0"/>
        <w:keepLines w:val="0"/>
        <w:pageBreakBefore w:val="0"/>
        <w:widowControl w:val="0"/>
        <w:kinsoku/>
        <w:wordWrap/>
        <w:overflowPunct/>
        <w:topLinePunct w:val="0"/>
        <w:autoSpaceDE/>
        <w:autoSpaceDN w:val="0"/>
        <w:bidi w:val="0"/>
        <w:adjustRightInd w:val="0"/>
        <w:snapToGrid w:val="0"/>
        <w:spacing w:line="40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物业公司单独制定的相关制度、方案在实施前需报告</w:t>
      </w:r>
      <w:r>
        <w:rPr>
          <w:rFonts w:hint="eastAsia" w:ascii="宋体" w:hAnsi="宋体" w:cs="宋体"/>
          <w:color w:val="auto"/>
          <w:sz w:val="24"/>
          <w:szCs w:val="24"/>
          <w:highlight w:val="none"/>
          <w:lang w:val="en-US" w:eastAsia="zh-CN"/>
        </w:rPr>
        <w:t>温州华侨职业中等专业学校</w:t>
      </w:r>
      <w:r>
        <w:rPr>
          <w:rFonts w:hint="eastAsia" w:ascii="宋体" w:hAnsi="宋体" w:cs="宋体"/>
          <w:color w:val="auto"/>
          <w:sz w:val="24"/>
          <w:szCs w:val="24"/>
          <w:highlight w:val="none"/>
        </w:rPr>
        <w:t>，经审核、批准后方可实施。</w:t>
      </w:r>
    </w:p>
    <w:p>
      <w:pPr>
        <w:keepNext w:val="0"/>
        <w:keepLines w:val="0"/>
        <w:pageBreakBefore w:val="0"/>
        <w:widowControl w:val="0"/>
        <w:kinsoku/>
        <w:wordWrap/>
        <w:overflowPunct/>
        <w:topLinePunct w:val="0"/>
        <w:autoSpaceDE/>
        <w:autoSpaceDN w:val="0"/>
        <w:bidi w:val="0"/>
        <w:adjustRightInd w:val="0"/>
        <w:snapToGrid w:val="0"/>
        <w:spacing w:line="40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3</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物业公司需建立完善的物业管理档案(设备管理、日常管理等)，具备完善的对各级人员的管理制度和考核细则，并向</w:t>
      </w:r>
      <w:r>
        <w:rPr>
          <w:rFonts w:hint="eastAsia" w:ascii="宋体" w:hAnsi="宋体" w:cs="宋体"/>
          <w:color w:val="auto"/>
          <w:sz w:val="24"/>
          <w:szCs w:val="24"/>
          <w:highlight w:val="none"/>
          <w:lang w:val="en-US" w:eastAsia="zh-CN"/>
        </w:rPr>
        <w:t>温州华侨职业中等专业学校</w:t>
      </w:r>
      <w:r>
        <w:rPr>
          <w:rFonts w:hint="eastAsia" w:ascii="宋体" w:hAnsi="宋体" w:cs="宋体"/>
          <w:color w:val="auto"/>
          <w:sz w:val="24"/>
          <w:szCs w:val="24"/>
          <w:highlight w:val="none"/>
        </w:rPr>
        <w:t>提交上述文件的正式版本。相关工作人员有权查阅物业公司的管理档案，物业公司应每年度年末或者有必要时移交完整的物业管理档案。</w:t>
      </w:r>
    </w:p>
    <w:p>
      <w:pPr>
        <w:keepNext w:val="0"/>
        <w:keepLines w:val="0"/>
        <w:pageBreakBefore w:val="0"/>
        <w:widowControl w:val="0"/>
        <w:kinsoku/>
        <w:wordWrap/>
        <w:overflowPunct/>
        <w:topLinePunct w:val="0"/>
        <w:autoSpaceDE/>
        <w:autoSpaceDN w:val="0"/>
        <w:bidi w:val="0"/>
        <w:adjustRightInd w:val="0"/>
        <w:snapToGrid w:val="0"/>
        <w:spacing w:line="40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4.物业公司的项目管理团队和工作人员的年龄和学历结构合理，应有完备的培训机制来保证员工队伍的总体素质不断提高。凡国家有关法规规定需持证上岗的，都应具有相应的有效资格证书。</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w:t>
      </w:r>
      <w:r>
        <w:rPr>
          <w:rFonts w:hint="eastAsia" w:ascii="宋体" w:hAnsi="宋体" w:cs="宋体"/>
          <w:b/>
          <w:bCs/>
          <w:color w:val="000000"/>
          <w:sz w:val="24"/>
          <w:highlight w:val="none"/>
          <w:lang w:eastAsia="zh-CN"/>
        </w:rPr>
        <w:t>二</w:t>
      </w:r>
      <w:r>
        <w:rPr>
          <w:rFonts w:hint="eastAsia" w:ascii="宋体" w:hAnsi="宋体" w:cs="宋体"/>
          <w:b/>
          <w:bCs/>
          <w:color w:val="000000"/>
          <w:sz w:val="24"/>
          <w:highlight w:val="none"/>
        </w:rPr>
        <w:t>）服务人员准则</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全体物业管理及工作人员</w:t>
      </w:r>
      <w:r>
        <w:rPr>
          <w:rFonts w:hint="eastAsia" w:ascii="宋体" w:hAnsi="宋体" w:cs="宋体"/>
          <w:color w:val="000000"/>
          <w:sz w:val="24"/>
          <w:highlight w:val="none"/>
          <w:lang w:eastAsia="zh-CN"/>
        </w:rPr>
        <w:t>应当</w:t>
      </w:r>
      <w:r>
        <w:rPr>
          <w:rFonts w:hint="eastAsia" w:ascii="宋体" w:hAnsi="宋体" w:cs="宋体"/>
          <w:color w:val="000000"/>
          <w:sz w:val="24"/>
          <w:highlight w:val="none"/>
        </w:rPr>
        <w:t>遵守如下工作准则：</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1．职守岗位统一着装。</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2．上班时间佩戴工作牌。</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3．仪容仪表整洁、大方、得体。</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4．热情待人、文明礼貌、使用服务规范用语。</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5．开展微笑服务，遇到用户主动问候和招呼。</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6．坚守工作岗位，不脱岗离岗，值班时严禁睡觉。</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7. 不得在禁止吸烟区域吸烟或使用明火；</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8. 没有正当理由或未经同意擅自离开工作岗位；</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9．遵守各项纪律和规章制度。</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10．遵守安全工作规定及操作程序、及时发现不安全因素，正确处理突发事件。</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11．不损坏、不拿取公共或用户的财物，不得将业主单位物品外带（包括报纸、纸板等）。</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12. 发现财物丢失、设备设施损坏时，应及时上报，不得瞒报、漏报，不得置若罔闻、无动于衷且在被调查时提供虚假情况；</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13．遵守保密规定，不得擅自进入机要部位，不得带亲属等无关人员进入工作区域。不得随便对外透露业主单位消息和用户情况。</w:t>
      </w:r>
    </w:p>
    <w:bookmarkEnd w:id="27"/>
    <w:bookmarkEnd w:id="28"/>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Fonts w:hint="eastAsia" w:ascii="宋体" w:hAnsi="宋体" w:cs="宋体"/>
          <w:b/>
          <w:bCs/>
          <w:color w:val="000000"/>
          <w:sz w:val="24"/>
          <w:highlight w:val="none"/>
        </w:rPr>
      </w:pPr>
      <w:r>
        <w:rPr>
          <w:rFonts w:hint="eastAsia" w:ascii="宋体" w:hAnsi="宋体" w:cs="宋体"/>
          <w:b/>
          <w:bCs/>
          <w:color w:val="000000"/>
          <w:sz w:val="24"/>
          <w:highlight w:val="none"/>
          <w:lang w:eastAsia="zh-CN"/>
        </w:rPr>
        <w:t>（三）</w:t>
      </w:r>
      <w:r>
        <w:rPr>
          <w:rFonts w:hint="eastAsia" w:ascii="宋体" w:hAnsi="宋体" w:cs="宋体"/>
          <w:b/>
          <w:bCs/>
          <w:color w:val="000000"/>
          <w:sz w:val="24"/>
          <w:highlight w:val="none"/>
        </w:rPr>
        <w:t>物业管理项目人员岗位配置情况要求：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val="0"/>
          <w:bCs/>
          <w:color w:val="auto"/>
          <w:sz w:val="24"/>
          <w:szCs w:val="24"/>
          <w:highlight w:val="none"/>
          <w:u w:val="none"/>
        </w:rPr>
      </w:pPr>
      <w:r>
        <w:rPr>
          <w:rFonts w:hint="eastAsia" w:ascii="宋体" w:hAnsi="宋体" w:cs="宋体"/>
          <w:b/>
          <w:bCs w:val="0"/>
          <w:color w:val="auto"/>
          <w:sz w:val="24"/>
          <w:szCs w:val="24"/>
          <w:highlight w:val="none"/>
          <w:u w:val="single"/>
          <w:lang w:val="en-US" w:eastAsia="zh-CN"/>
        </w:rPr>
        <w:t>1</w:t>
      </w:r>
      <w:r>
        <w:rPr>
          <w:rFonts w:hint="eastAsia" w:ascii="宋体" w:hAnsi="宋体" w:cs="宋体"/>
          <w:b/>
          <w:bCs w:val="0"/>
          <w:color w:val="auto"/>
          <w:sz w:val="24"/>
          <w:szCs w:val="24"/>
          <w:highlight w:val="none"/>
          <w:u w:val="single"/>
          <w:lang w:eastAsia="zh-CN"/>
        </w:rPr>
        <w:t>.</w:t>
      </w:r>
      <w:r>
        <w:rPr>
          <w:rFonts w:hint="eastAsia" w:ascii="宋体" w:hAnsi="宋体" w:cs="宋体"/>
          <w:b/>
          <w:bCs w:val="0"/>
          <w:color w:val="auto"/>
          <w:sz w:val="24"/>
          <w:szCs w:val="24"/>
          <w:highlight w:val="none"/>
          <w:u w:val="single"/>
        </w:rPr>
        <w:t>▲以下人员须为专职人员（不得兼职），</w:t>
      </w:r>
      <w:r>
        <w:rPr>
          <w:rFonts w:hint="eastAsia" w:ascii="宋体" w:hAnsi="宋体" w:eastAsia="宋体" w:cs="宋体"/>
          <w:b/>
          <w:bCs w:val="0"/>
          <w:color w:val="auto"/>
          <w:sz w:val="24"/>
          <w:szCs w:val="24"/>
          <w:highlight w:val="none"/>
          <w:u w:val="single"/>
        </w:rPr>
        <w:t>数量</w:t>
      </w:r>
      <w:r>
        <w:rPr>
          <w:rFonts w:hint="eastAsia" w:ascii="宋体" w:hAnsi="宋体" w:eastAsia="宋体" w:cs="宋体"/>
          <w:b/>
          <w:bCs w:val="0"/>
          <w:color w:val="auto"/>
          <w:sz w:val="24"/>
          <w:szCs w:val="24"/>
          <w:highlight w:val="none"/>
          <w:u w:val="single"/>
          <w:lang w:eastAsia="zh-CN"/>
        </w:rPr>
        <w:t>不低于</w:t>
      </w:r>
      <w:r>
        <w:rPr>
          <w:rFonts w:hint="eastAsia" w:ascii="宋体" w:hAnsi="宋体" w:eastAsia="宋体" w:cs="宋体"/>
          <w:b/>
          <w:bCs w:val="0"/>
          <w:color w:val="auto"/>
          <w:sz w:val="24"/>
          <w:szCs w:val="24"/>
          <w:highlight w:val="none"/>
          <w:u w:val="single"/>
          <w:lang w:val="en-US" w:eastAsia="zh-CN"/>
        </w:rPr>
        <w:t>3</w:t>
      </w:r>
      <w:r>
        <w:rPr>
          <w:rFonts w:hint="eastAsia" w:ascii="宋体" w:hAnsi="宋体" w:cs="宋体"/>
          <w:b/>
          <w:bCs w:val="0"/>
          <w:color w:val="auto"/>
          <w:sz w:val="24"/>
          <w:szCs w:val="24"/>
          <w:highlight w:val="none"/>
          <w:u w:val="single"/>
          <w:lang w:val="en-US" w:eastAsia="zh-CN"/>
        </w:rPr>
        <w:t>6</w:t>
      </w:r>
      <w:r>
        <w:rPr>
          <w:rFonts w:hint="eastAsia" w:ascii="宋体" w:hAnsi="宋体" w:eastAsia="宋体" w:cs="宋体"/>
          <w:b/>
          <w:bCs w:val="0"/>
          <w:color w:val="auto"/>
          <w:sz w:val="24"/>
          <w:szCs w:val="24"/>
          <w:highlight w:val="none"/>
          <w:u w:val="single"/>
          <w:lang w:val="en-US" w:eastAsia="zh-CN"/>
        </w:rPr>
        <w:t>人</w:t>
      </w:r>
      <w:r>
        <w:rPr>
          <w:rFonts w:hint="eastAsia" w:ascii="宋体" w:hAnsi="宋体" w:cs="宋体"/>
          <w:b/>
          <w:bCs w:val="0"/>
          <w:color w:val="auto"/>
          <w:sz w:val="24"/>
          <w:szCs w:val="24"/>
          <w:highlight w:val="none"/>
          <w:u w:val="single"/>
          <w:lang w:val="en-US" w:eastAsia="zh-CN"/>
        </w:rPr>
        <w:t>（</w:t>
      </w:r>
      <w:r>
        <w:rPr>
          <w:rFonts w:hint="eastAsia" w:ascii="宋体" w:hAnsi="宋体" w:cs="宋体"/>
          <w:b/>
          <w:bCs w:val="0"/>
          <w:color w:val="auto"/>
          <w:sz w:val="24"/>
          <w:szCs w:val="24"/>
          <w:highlight w:val="none"/>
          <w:u w:val="single"/>
        </w:rPr>
        <w:t>低于此人数的做无效投标处理）。</w:t>
      </w:r>
      <w:r>
        <w:rPr>
          <w:rFonts w:hint="eastAsia" w:ascii="宋体" w:hAnsi="宋体" w:cs="宋体"/>
          <w:b w:val="0"/>
          <w:bCs/>
          <w:color w:val="auto"/>
          <w:sz w:val="24"/>
          <w:szCs w:val="24"/>
          <w:highlight w:val="none"/>
          <w:u w:val="none"/>
        </w:rPr>
        <w:t>如遇防御台风、上级部门检查等临时活动须增加服务人员的，供应商须无条件配合。</w:t>
      </w:r>
    </w:p>
    <w:tbl>
      <w:tblPr>
        <w:tblStyle w:val="64"/>
        <w:tblpPr w:leftFromText="180" w:rightFromText="180" w:vertAnchor="text" w:horzAnchor="page" w:tblpX="1934" w:tblpY="234"/>
        <w:tblOverlap w:val="never"/>
        <w:tblW w:w="8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1693"/>
        <w:gridCol w:w="5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exact"/>
        </w:trPr>
        <w:tc>
          <w:tcPr>
            <w:tcW w:w="1071" w:type="dxa"/>
            <w:tcBorders>
              <w:tl2br w:val="single" w:color="auto" w:sz="4" w:space="0"/>
            </w:tcBorders>
            <w:noWrap w:val="0"/>
            <w:vAlign w:val="center"/>
          </w:tcPr>
          <w:p>
            <w:pPr>
              <w:keepNext w:val="0"/>
              <w:keepLines w:val="0"/>
              <w:suppressLineNumbers w:val="0"/>
              <w:spacing w:before="100" w:beforeAutospacing="1" w:after="0" w:afterAutospacing="0" w:line="300" w:lineRule="exact"/>
              <w:ind w:left="0" w:right="0"/>
              <w:jc w:val="center"/>
              <w:rPr>
                <w:rFonts w:hint="eastAsia" w:ascii="宋体" w:hAnsi="宋体" w:eastAsia="宋体" w:cs="宋体"/>
                <w:bCs/>
                <w:sz w:val="21"/>
                <w:szCs w:val="21"/>
                <w:highlight w:val="none"/>
              </w:rPr>
            </w:pPr>
          </w:p>
        </w:tc>
        <w:tc>
          <w:tcPr>
            <w:tcW w:w="1693" w:type="dxa"/>
            <w:noWrap w:val="0"/>
            <w:vAlign w:val="center"/>
          </w:tcPr>
          <w:p>
            <w:pPr>
              <w:pStyle w:val="13"/>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jc w:val="center"/>
              <w:textAlignment w:val="auto"/>
              <w:rPr>
                <w:rFonts w:hint="eastAsia" w:ascii="宋体" w:hAnsi="宋体" w:eastAsia="宋体" w:cs="宋体"/>
                <w:b/>
                <w:bCs w:val="0"/>
                <w:sz w:val="21"/>
                <w:szCs w:val="21"/>
                <w:highlight w:val="none"/>
                <w:lang w:val="en-US" w:eastAsia="zh-CN"/>
              </w:rPr>
            </w:pPr>
            <w:r>
              <w:rPr>
                <w:rFonts w:hint="eastAsia" w:ascii="宋体" w:hAnsi="宋体" w:eastAsia="宋体" w:cs="宋体"/>
                <w:b/>
                <w:bCs w:val="0"/>
                <w:color w:val="auto"/>
                <w:kern w:val="0"/>
                <w:sz w:val="21"/>
                <w:szCs w:val="21"/>
                <w:highlight w:val="none"/>
              </w:rPr>
              <w:t>最低人数配置</w:t>
            </w:r>
          </w:p>
        </w:tc>
        <w:tc>
          <w:tcPr>
            <w:tcW w:w="5496" w:type="dxa"/>
            <w:noWrap w:val="0"/>
            <w:vAlign w:val="center"/>
          </w:tcPr>
          <w:p>
            <w:pPr>
              <w:pStyle w:val="13"/>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jc w:val="center"/>
              <w:textAlignment w:val="auto"/>
              <w:rPr>
                <w:rFonts w:hint="eastAsia" w:ascii="宋体" w:hAnsi="宋体" w:eastAsia="宋体" w:cs="宋体"/>
                <w:b/>
                <w:bCs w:val="0"/>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岗位</w:t>
            </w:r>
            <w:r>
              <w:rPr>
                <w:rFonts w:hint="eastAsia" w:ascii="宋体" w:hAnsi="宋体" w:eastAsia="宋体" w:cs="宋体"/>
                <w:b/>
                <w:bCs/>
                <w:color w:val="auto"/>
                <w:kern w:val="0"/>
                <w:sz w:val="21"/>
                <w:szCs w:val="21"/>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071" w:type="dxa"/>
            <w:noWrap w:val="0"/>
            <w:vAlign w:val="center"/>
          </w:tcPr>
          <w:p>
            <w:pPr>
              <w:keepNext w:val="0"/>
              <w:keepLines w:val="0"/>
              <w:suppressLineNumbers w:val="0"/>
              <w:spacing w:before="100" w:beforeAutospacing="1" w:after="0" w:afterAutospacing="0" w:line="300" w:lineRule="exact"/>
              <w:ind w:left="0" w:right="0"/>
              <w:jc w:val="center"/>
              <w:rPr>
                <w:rFonts w:hint="eastAsia" w:ascii="宋体" w:hAnsi="宋体" w:eastAsia="宋体" w:cs="宋体"/>
                <w:b/>
                <w:bCs w:val="0"/>
                <w:kern w:val="2"/>
                <w:sz w:val="21"/>
                <w:szCs w:val="21"/>
                <w:highlight w:val="none"/>
                <w:lang w:val="en-US" w:eastAsia="zh-CN" w:bidi="ar-SA"/>
              </w:rPr>
            </w:pPr>
            <w:r>
              <w:rPr>
                <w:rFonts w:hint="eastAsia" w:ascii="宋体" w:hAnsi="宋体" w:eastAsia="宋体" w:cs="宋体"/>
                <w:b/>
                <w:bCs w:val="0"/>
                <w:sz w:val="21"/>
                <w:szCs w:val="21"/>
                <w:highlight w:val="none"/>
              </w:rPr>
              <w:t>项目经理</w:t>
            </w:r>
          </w:p>
        </w:tc>
        <w:tc>
          <w:tcPr>
            <w:tcW w:w="1693" w:type="dxa"/>
            <w:noWrap w:val="0"/>
            <w:vAlign w:val="center"/>
          </w:tcPr>
          <w:p>
            <w:pPr>
              <w:keepNext w:val="0"/>
              <w:keepLines w:val="0"/>
              <w:suppressLineNumbers w:val="0"/>
              <w:spacing w:before="100" w:beforeAutospacing="1" w:after="0" w:afterAutospacing="0" w:line="300" w:lineRule="exact"/>
              <w:ind w:left="0" w:right="0"/>
              <w:jc w:val="center"/>
              <w:rPr>
                <w:rFonts w:hint="eastAsia" w:ascii="宋体" w:hAnsi="宋体" w:eastAsia="宋体" w:cs="宋体"/>
                <w:bCs/>
                <w:kern w:val="2"/>
                <w:sz w:val="21"/>
                <w:szCs w:val="21"/>
                <w:highlight w:val="none"/>
                <w:lang w:val="en-US" w:eastAsia="zh-CN" w:bidi="ar-SA"/>
              </w:rPr>
            </w:pPr>
            <w:r>
              <w:rPr>
                <w:rFonts w:hint="eastAsia" w:ascii="宋体" w:hAnsi="宋体" w:eastAsia="宋体" w:cs="宋体"/>
                <w:bCs/>
                <w:sz w:val="21"/>
                <w:szCs w:val="21"/>
                <w:highlight w:val="none"/>
                <w:lang w:val="en-US" w:eastAsia="zh-CN"/>
              </w:rPr>
              <w:t>1名</w:t>
            </w:r>
          </w:p>
        </w:tc>
        <w:tc>
          <w:tcPr>
            <w:tcW w:w="5496" w:type="dxa"/>
            <w:noWrap w:val="0"/>
            <w:vAlign w:val="center"/>
          </w:tcPr>
          <w:p>
            <w:pPr>
              <w:keepNext w:val="0"/>
              <w:keepLines w:val="0"/>
              <w:numPr>
                <w:ilvl w:val="0"/>
                <w:numId w:val="0"/>
              </w:numPr>
              <w:suppressLineNumbers w:val="0"/>
              <w:spacing w:before="100" w:beforeAutospacing="1" w:after="0" w:afterAutospacing="0" w:line="300" w:lineRule="exact"/>
              <w:ind w:left="0" w:right="0"/>
              <w:jc w:val="left"/>
              <w:rPr>
                <w:rFonts w:hint="eastAsia" w:ascii="宋体" w:hAnsi="宋体" w:eastAsia="宋体" w:cs="宋体"/>
                <w:bCs/>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具有较强的组织、协调、沟通、领导能力，熟悉办公软件，具有良好的服务意识。</w:t>
            </w:r>
            <w:r>
              <w:rPr>
                <w:rFonts w:hint="eastAsia" w:ascii="宋体" w:hAnsi="宋体" w:eastAsia="宋体" w:cs="宋体"/>
                <w:color w:val="auto"/>
                <w:kern w:val="0"/>
                <w:sz w:val="21"/>
                <w:szCs w:val="21"/>
                <w:highlight w:val="none"/>
                <w:lang w:val="en-US" w:eastAsia="zh-CN"/>
              </w:rPr>
              <w:t>2.大专及以上学历，担任过同类物业服务项目经理（负责人）1年及以上工作经验。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exact"/>
        </w:trPr>
        <w:tc>
          <w:tcPr>
            <w:tcW w:w="1071" w:type="dxa"/>
            <w:noWrap w:val="0"/>
            <w:vAlign w:val="center"/>
          </w:tcPr>
          <w:p>
            <w:pPr>
              <w:keepNext w:val="0"/>
              <w:keepLines w:val="0"/>
              <w:suppressLineNumbers w:val="0"/>
              <w:spacing w:before="100" w:beforeAutospacing="1" w:after="0" w:afterAutospacing="0" w:line="300" w:lineRule="exact"/>
              <w:ind w:left="0" w:right="0"/>
              <w:jc w:val="center"/>
              <w:rPr>
                <w:rFonts w:hint="eastAsia" w:ascii="宋体" w:hAnsi="宋体" w:eastAsia="宋体" w:cs="宋体"/>
                <w:b/>
                <w:bCs w:val="0"/>
                <w:kern w:val="2"/>
                <w:sz w:val="21"/>
                <w:szCs w:val="21"/>
                <w:highlight w:val="none"/>
                <w:lang w:val="en-US" w:eastAsia="zh-CN" w:bidi="ar-SA"/>
              </w:rPr>
            </w:pPr>
            <w:r>
              <w:rPr>
                <w:rFonts w:hint="eastAsia" w:ascii="宋体" w:hAnsi="宋体" w:eastAsia="宋体" w:cs="宋体"/>
                <w:b/>
                <w:bCs w:val="0"/>
                <w:kern w:val="2"/>
                <w:sz w:val="21"/>
                <w:szCs w:val="21"/>
                <w:highlight w:val="none"/>
                <w:lang w:val="en-US" w:eastAsia="zh-CN" w:bidi="ar-SA"/>
              </w:rPr>
              <w:t>秩序维护主管</w:t>
            </w:r>
          </w:p>
        </w:tc>
        <w:tc>
          <w:tcPr>
            <w:tcW w:w="1693" w:type="dxa"/>
            <w:noWrap w:val="0"/>
            <w:vAlign w:val="center"/>
          </w:tcPr>
          <w:p>
            <w:pPr>
              <w:keepNext w:val="0"/>
              <w:keepLines w:val="0"/>
              <w:suppressLineNumbers w:val="0"/>
              <w:spacing w:before="100" w:beforeAutospacing="1" w:after="0" w:afterAutospacing="0" w:line="300" w:lineRule="exact"/>
              <w:ind w:left="0" w:right="0"/>
              <w:jc w:val="center"/>
              <w:rPr>
                <w:rFonts w:hint="eastAsia" w:ascii="宋体" w:hAnsi="宋体" w:eastAsia="宋体" w:cs="宋体"/>
                <w:bCs/>
                <w:kern w:val="2"/>
                <w:sz w:val="21"/>
                <w:szCs w:val="21"/>
                <w:highlight w:val="none"/>
                <w:lang w:val="en-US" w:eastAsia="zh-CN" w:bidi="ar-SA"/>
              </w:rPr>
            </w:pPr>
            <w:r>
              <w:rPr>
                <w:rFonts w:hint="eastAsia" w:ascii="宋体" w:hAnsi="宋体" w:eastAsia="宋体" w:cs="宋体"/>
                <w:bCs/>
                <w:kern w:val="2"/>
                <w:sz w:val="21"/>
                <w:szCs w:val="21"/>
                <w:highlight w:val="none"/>
                <w:lang w:val="en-US" w:eastAsia="zh-CN" w:bidi="ar-SA"/>
              </w:rPr>
              <w:t>1名</w:t>
            </w:r>
          </w:p>
        </w:tc>
        <w:tc>
          <w:tcPr>
            <w:tcW w:w="5496" w:type="dxa"/>
            <w:noWrap w:val="0"/>
            <w:vAlign w:val="center"/>
          </w:tcPr>
          <w:p>
            <w:pPr>
              <w:keepNext w:val="0"/>
              <w:keepLines w:val="0"/>
              <w:widowControl/>
              <w:numPr>
                <w:ilvl w:val="0"/>
                <w:numId w:val="0"/>
              </w:numPr>
              <w:suppressLineNumbers w:val="0"/>
              <w:spacing w:before="0" w:beforeAutospacing="0" w:after="0" w:afterAutospacing="0" w:line="240" w:lineRule="auto"/>
              <w:ind w:left="0" w:right="0"/>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bCs/>
                <w:kern w:val="2"/>
                <w:sz w:val="21"/>
                <w:szCs w:val="21"/>
                <w:highlight w:val="none"/>
                <w:lang w:val="en-US" w:eastAsia="zh-CN" w:bidi="ar-SA"/>
              </w:rPr>
              <w:t>年龄不超过50周</w:t>
            </w:r>
            <w:r>
              <w:rPr>
                <w:rFonts w:hint="eastAsia" w:ascii="宋体" w:hAnsi="宋体" w:eastAsia="宋体" w:cs="宋体"/>
                <w:color w:val="auto"/>
                <w:kern w:val="0"/>
                <w:sz w:val="21"/>
                <w:szCs w:val="21"/>
                <w:highlight w:val="none"/>
                <w:lang w:val="en-US" w:eastAsia="zh-CN"/>
              </w:rPr>
              <w:t>岁，具有1年及以上担</w:t>
            </w:r>
            <w:r>
              <w:rPr>
                <w:rFonts w:hint="eastAsia" w:ascii="宋体" w:hAnsi="宋体" w:eastAsia="宋体" w:cs="宋体"/>
                <w:color w:val="auto"/>
                <w:sz w:val="21"/>
                <w:szCs w:val="21"/>
                <w:highlight w:val="none"/>
                <w:shd w:val="clear" w:color="auto" w:fill="FFFFFF"/>
              </w:rPr>
              <w:t>任秩序维护主管相关的工作经验</w:t>
            </w:r>
            <w:r>
              <w:rPr>
                <w:rFonts w:hint="eastAsia" w:ascii="宋体" w:hAnsi="宋体" w:eastAsia="宋体" w:cs="宋体"/>
                <w:color w:val="auto"/>
                <w:sz w:val="21"/>
                <w:szCs w:val="21"/>
                <w:highlight w:val="none"/>
                <w:shd w:val="clear" w:color="auto" w:fill="FFFFFF"/>
                <w:lang w:eastAsia="zh-CN"/>
              </w:rPr>
              <w:t>，</w:t>
            </w:r>
            <w:r>
              <w:rPr>
                <w:rFonts w:hint="eastAsia" w:ascii="宋体" w:hAnsi="宋体" w:eastAsia="宋体" w:cs="宋体"/>
                <w:color w:val="auto"/>
                <w:sz w:val="21"/>
                <w:szCs w:val="21"/>
                <w:highlight w:val="none"/>
                <w:shd w:val="clear" w:color="auto" w:fill="FFFFFF"/>
                <w:lang w:val="en-US" w:eastAsia="zh-CN"/>
              </w:rPr>
              <w:t>具有高中及以上学历。</w:t>
            </w:r>
            <w:r>
              <w:rPr>
                <w:rFonts w:hint="eastAsia" w:ascii="宋体" w:hAnsi="宋体" w:eastAsia="宋体" w:cs="宋体"/>
                <w:color w:val="auto"/>
                <w:kern w:val="0"/>
                <w:sz w:val="21"/>
                <w:szCs w:val="21"/>
                <w:highlight w:val="none"/>
              </w:rPr>
              <w:t>服务管理，训练有素，言语规范，认真负责。具备开展排查、处置安保能力，具有较好的管理能力和综合协调能力。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exact"/>
        </w:trPr>
        <w:tc>
          <w:tcPr>
            <w:tcW w:w="1071" w:type="dxa"/>
            <w:noWrap w:val="0"/>
            <w:vAlign w:val="center"/>
          </w:tcPr>
          <w:p>
            <w:pPr>
              <w:keepNext w:val="0"/>
              <w:keepLines w:val="0"/>
              <w:suppressLineNumbers w:val="0"/>
              <w:spacing w:before="100" w:beforeAutospacing="1" w:after="0" w:afterAutospacing="0" w:line="300" w:lineRule="exact"/>
              <w:ind w:left="0" w:right="0"/>
              <w:jc w:val="center"/>
              <w:rPr>
                <w:rFonts w:hint="eastAsia" w:ascii="宋体" w:hAnsi="宋体" w:eastAsia="宋体" w:cs="宋体"/>
                <w:b/>
                <w:bCs w:val="0"/>
                <w:kern w:val="2"/>
                <w:sz w:val="21"/>
                <w:szCs w:val="21"/>
                <w:highlight w:val="none"/>
                <w:lang w:val="en-US" w:eastAsia="zh-CN" w:bidi="ar-SA"/>
              </w:rPr>
            </w:pPr>
            <w:r>
              <w:rPr>
                <w:rFonts w:hint="eastAsia" w:ascii="宋体" w:hAnsi="宋体" w:eastAsia="宋体" w:cs="宋体"/>
                <w:b/>
                <w:bCs w:val="0"/>
                <w:kern w:val="2"/>
                <w:sz w:val="21"/>
                <w:szCs w:val="21"/>
                <w:highlight w:val="none"/>
                <w:lang w:val="en-US" w:eastAsia="zh-CN" w:bidi="ar-SA"/>
              </w:rPr>
              <w:t>秩序维护员</w:t>
            </w:r>
          </w:p>
        </w:tc>
        <w:tc>
          <w:tcPr>
            <w:tcW w:w="1693" w:type="dxa"/>
            <w:noWrap w:val="0"/>
            <w:vAlign w:val="center"/>
          </w:tcPr>
          <w:p>
            <w:pPr>
              <w:keepNext w:val="0"/>
              <w:keepLines w:val="0"/>
              <w:suppressLineNumbers w:val="0"/>
              <w:spacing w:before="100" w:beforeAutospacing="1" w:after="0" w:afterAutospacing="0" w:line="300" w:lineRule="exact"/>
              <w:ind w:left="0" w:right="0"/>
              <w:jc w:val="center"/>
              <w:rPr>
                <w:rFonts w:hint="eastAsia" w:ascii="宋体" w:hAnsi="宋体" w:eastAsia="宋体" w:cs="宋体"/>
                <w:bCs/>
                <w:kern w:val="2"/>
                <w:sz w:val="21"/>
                <w:szCs w:val="21"/>
                <w:highlight w:val="none"/>
                <w:lang w:val="en-US" w:eastAsia="zh-CN" w:bidi="ar-SA"/>
              </w:rPr>
            </w:pPr>
            <w:r>
              <w:rPr>
                <w:rFonts w:hint="eastAsia" w:ascii="宋体" w:hAnsi="宋体" w:eastAsia="宋体" w:cs="宋体"/>
                <w:bCs/>
                <w:kern w:val="2"/>
                <w:sz w:val="21"/>
                <w:szCs w:val="21"/>
                <w:highlight w:val="none"/>
                <w:lang w:val="en-US" w:eastAsia="zh-CN" w:bidi="ar-SA"/>
              </w:rPr>
              <w:t>16人</w:t>
            </w:r>
          </w:p>
        </w:tc>
        <w:tc>
          <w:tcPr>
            <w:tcW w:w="5496" w:type="dxa"/>
            <w:noWrap w:val="0"/>
            <w:vAlign w:val="center"/>
          </w:tcPr>
          <w:p>
            <w:pPr>
              <w:keepNext w:val="0"/>
              <w:keepLines w:val="0"/>
              <w:widowControl/>
              <w:numPr>
                <w:ilvl w:val="0"/>
                <w:numId w:val="0"/>
              </w:numPr>
              <w:suppressLineNumbers w:val="0"/>
              <w:spacing w:before="0" w:beforeAutospacing="0" w:after="0" w:afterAutospacing="0" w:line="240" w:lineRule="auto"/>
              <w:ind w:left="0" w:right="0"/>
              <w:jc w:val="left"/>
              <w:rPr>
                <w:rFonts w:hint="eastAsia" w:ascii="宋体" w:hAnsi="宋体" w:eastAsia="宋体" w:cs="宋体"/>
                <w:bCs/>
                <w:sz w:val="21"/>
                <w:szCs w:val="21"/>
                <w:highlight w:val="none"/>
                <w:lang w:val="en-US" w:eastAsia="zh-CN"/>
              </w:rPr>
            </w:pPr>
            <w:r>
              <w:rPr>
                <w:rFonts w:hint="eastAsia" w:ascii="宋体" w:hAnsi="宋体" w:eastAsia="宋体" w:cs="宋体"/>
                <w:color w:val="auto"/>
                <w:kern w:val="0"/>
                <w:sz w:val="21"/>
                <w:szCs w:val="21"/>
                <w:highlight w:val="none"/>
                <w:lang w:val="en-US" w:eastAsia="zh-CN"/>
              </w:rPr>
              <w:t>年龄不超过55周岁，应当持证上岗，取得由县级以上公安机关核发保安专业《上岗证》</w:t>
            </w:r>
            <w:r>
              <w:rPr>
                <w:rFonts w:hint="eastAsia" w:ascii="宋体" w:hAnsi="宋体" w:cs="宋体"/>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exact"/>
        </w:trPr>
        <w:tc>
          <w:tcPr>
            <w:tcW w:w="107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b/>
                <w:bCs w:val="0"/>
                <w:kern w:val="2"/>
                <w:sz w:val="21"/>
                <w:szCs w:val="21"/>
                <w:highlight w:val="none"/>
                <w:lang w:val="en-US" w:eastAsia="zh-CN" w:bidi="ar-SA"/>
              </w:rPr>
            </w:pPr>
            <w:r>
              <w:rPr>
                <w:rFonts w:hint="eastAsia" w:ascii="宋体" w:hAnsi="宋体" w:eastAsia="宋体" w:cs="宋体"/>
                <w:b/>
                <w:bCs w:val="0"/>
                <w:kern w:val="2"/>
                <w:sz w:val="21"/>
                <w:szCs w:val="21"/>
                <w:highlight w:val="none"/>
                <w:lang w:val="en-US" w:eastAsia="zh-CN" w:bidi="ar-SA"/>
              </w:rPr>
              <w:t>消控员</w:t>
            </w:r>
          </w:p>
        </w:tc>
        <w:tc>
          <w:tcPr>
            <w:tcW w:w="169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bCs/>
                <w:kern w:val="2"/>
                <w:sz w:val="21"/>
                <w:szCs w:val="21"/>
                <w:highlight w:val="none"/>
                <w:lang w:val="en-US" w:eastAsia="zh-CN" w:bidi="ar-SA"/>
              </w:rPr>
            </w:pPr>
            <w:r>
              <w:rPr>
                <w:rFonts w:hint="eastAsia" w:ascii="宋体" w:hAnsi="宋体" w:eastAsia="宋体" w:cs="宋体"/>
                <w:bCs/>
                <w:kern w:val="2"/>
                <w:sz w:val="21"/>
                <w:szCs w:val="21"/>
                <w:highlight w:val="none"/>
                <w:lang w:val="en-US" w:eastAsia="zh-CN" w:bidi="ar-SA"/>
              </w:rPr>
              <w:t>2人</w:t>
            </w:r>
          </w:p>
        </w:tc>
        <w:tc>
          <w:tcPr>
            <w:tcW w:w="549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rPr>
                <w:rFonts w:hint="eastAsia" w:ascii="宋体" w:hAnsi="宋体" w:eastAsia="宋体" w:cs="宋体"/>
                <w:bCs/>
                <w:kern w:val="2"/>
                <w:sz w:val="21"/>
                <w:szCs w:val="21"/>
                <w:highlight w:val="none"/>
                <w:lang w:val="en-US" w:eastAsia="zh-CN" w:bidi="ar-SA"/>
              </w:rPr>
            </w:pPr>
            <w:r>
              <w:rPr>
                <w:rFonts w:hint="eastAsia" w:ascii="宋体" w:hAnsi="宋体" w:eastAsia="宋体" w:cs="宋体"/>
                <w:sz w:val="21"/>
                <w:szCs w:val="21"/>
              </w:rPr>
              <w:t>年龄不超过55周岁</w:t>
            </w:r>
            <w:r>
              <w:rPr>
                <w:rFonts w:hint="eastAsia" w:ascii="宋体" w:hAnsi="宋体" w:eastAsia="宋体" w:cs="宋体"/>
                <w:sz w:val="21"/>
                <w:szCs w:val="21"/>
                <w:lang w:eastAsia="zh-CN"/>
              </w:rPr>
              <w:t>，</w:t>
            </w:r>
            <w:r>
              <w:rPr>
                <w:rFonts w:hint="eastAsia" w:ascii="宋体" w:hAnsi="宋体" w:eastAsia="宋体" w:cs="宋体"/>
                <w:sz w:val="21"/>
                <w:szCs w:val="21"/>
              </w:rPr>
              <w:t>熟悉消防安全管理，具备开展排查、处置及系统复位能力，具有较好的管理能力和综合协调能力。</w:t>
            </w:r>
            <w:r>
              <w:rPr>
                <w:rFonts w:hint="eastAsia" w:ascii="宋体" w:hAnsi="宋体" w:cs="宋体"/>
                <w:sz w:val="21"/>
                <w:szCs w:val="21"/>
                <w:lang w:eastAsia="zh-CN"/>
              </w:rPr>
              <w:t>应当</w:t>
            </w:r>
            <w:r>
              <w:rPr>
                <w:rFonts w:hint="eastAsia" w:ascii="宋体" w:hAnsi="宋体" w:eastAsia="宋体" w:cs="宋体"/>
                <w:sz w:val="21"/>
                <w:szCs w:val="21"/>
              </w:rPr>
              <w:t>取得消防部门核发的职业资格证书（消防设施操作员）。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exact"/>
        </w:trPr>
        <w:tc>
          <w:tcPr>
            <w:tcW w:w="107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b/>
                <w:bCs w:val="0"/>
                <w:kern w:val="2"/>
                <w:sz w:val="21"/>
                <w:szCs w:val="21"/>
                <w:highlight w:val="none"/>
                <w:lang w:val="en-US" w:eastAsia="zh-CN" w:bidi="ar-SA"/>
              </w:rPr>
            </w:pPr>
            <w:r>
              <w:rPr>
                <w:rFonts w:hint="eastAsia" w:ascii="宋体" w:hAnsi="宋体" w:eastAsia="宋体" w:cs="宋体"/>
                <w:b/>
                <w:bCs w:val="0"/>
                <w:kern w:val="2"/>
                <w:sz w:val="21"/>
                <w:szCs w:val="21"/>
                <w:highlight w:val="none"/>
                <w:lang w:val="en-US" w:eastAsia="zh-CN" w:bidi="ar-SA"/>
              </w:rPr>
              <w:t>保洁主管</w:t>
            </w:r>
          </w:p>
        </w:tc>
        <w:tc>
          <w:tcPr>
            <w:tcW w:w="169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bCs/>
                <w:kern w:val="2"/>
                <w:sz w:val="21"/>
                <w:szCs w:val="21"/>
                <w:highlight w:val="none"/>
                <w:lang w:val="en-US" w:eastAsia="zh-CN" w:bidi="ar-SA"/>
              </w:rPr>
            </w:pPr>
            <w:r>
              <w:rPr>
                <w:rFonts w:hint="eastAsia" w:ascii="宋体" w:hAnsi="宋体" w:eastAsia="宋体" w:cs="宋体"/>
                <w:bCs/>
                <w:kern w:val="2"/>
                <w:sz w:val="21"/>
                <w:szCs w:val="21"/>
                <w:highlight w:val="none"/>
                <w:lang w:val="en-US" w:eastAsia="zh-CN" w:bidi="ar-SA"/>
              </w:rPr>
              <w:t>1人</w:t>
            </w:r>
          </w:p>
        </w:tc>
        <w:tc>
          <w:tcPr>
            <w:tcW w:w="549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bCs/>
                <w:sz w:val="21"/>
                <w:szCs w:val="21"/>
                <w:highlight w:val="none"/>
                <w:lang w:eastAsia="zh-CN"/>
              </w:rPr>
            </w:pPr>
            <w:r>
              <w:rPr>
                <w:rFonts w:hint="eastAsia" w:ascii="宋体" w:hAnsi="宋体" w:eastAsia="宋体" w:cs="宋体"/>
                <w:bCs/>
                <w:kern w:val="2"/>
                <w:sz w:val="21"/>
                <w:szCs w:val="21"/>
                <w:highlight w:val="none"/>
                <w:lang w:val="en-US" w:eastAsia="zh-CN" w:bidi="ar-SA"/>
              </w:rPr>
              <w:t>年龄不超50周岁，</w:t>
            </w:r>
            <w:r>
              <w:rPr>
                <w:rFonts w:hint="eastAsia" w:ascii="宋体" w:hAnsi="宋体" w:eastAsia="宋体" w:cs="宋体"/>
                <w:color w:val="auto"/>
                <w:kern w:val="0"/>
                <w:sz w:val="21"/>
                <w:szCs w:val="21"/>
                <w:highlight w:val="none"/>
              </w:rPr>
              <w:t>熟悉保洁基础操作，具备较强的专业能力及沟通协调能力。</w:t>
            </w:r>
            <w:r>
              <w:rPr>
                <w:rFonts w:hint="eastAsia" w:ascii="宋体" w:hAnsi="宋体" w:eastAsia="宋体" w:cs="宋体"/>
                <w:color w:val="auto"/>
                <w:sz w:val="21"/>
                <w:szCs w:val="21"/>
                <w:highlight w:val="none"/>
                <w:shd w:val="clear" w:color="auto" w:fill="FFFFFF"/>
                <w:lang w:val="en-US" w:eastAsia="zh-CN"/>
              </w:rPr>
              <w:t>具有高中及以上学历，具有1年及以上担任保洁主管物业服务的工作经验。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exact"/>
        </w:trPr>
        <w:tc>
          <w:tcPr>
            <w:tcW w:w="107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b/>
                <w:bCs w:val="0"/>
                <w:kern w:val="2"/>
                <w:sz w:val="21"/>
                <w:szCs w:val="21"/>
                <w:highlight w:val="none"/>
                <w:lang w:val="en-US" w:eastAsia="zh-CN" w:bidi="ar-SA"/>
              </w:rPr>
            </w:pPr>
            <w:r>
              <w:rPr>
                <w:rFonts w:hint="eastAsia" w:ascii="宋体" w:hAnsi="宋体" w:eastAsia="宋体" w:cs="宋体"/>
                <w:b/>
                <w:bCs w:val="0"/>
                <w:kern w:val="2"/>
                <w:sz w:val="21"/>
                <w:szCs w:val="21"/>
                <w:highlight w:val="none"/>
                <w:lang w:val="en-US" w:eastAsia="zh-CN" w:bidi="ar-SA"/>
              </w:rPr>
              <w:t>保洁人员</w:t>
            </w:r>
          </w:p>
        </w:tc>
        <w:tc>
          <w:tcPr>
            <w:tcW w:w="169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bCs/>
                <w:kern w:val="2"/>
                <w:sz w:val="21"/>
                <w:szCs w:val="21"/>
                <w:highlight w:val="none"/>
                <w:lang w:val="en-US" w:eastAsia="zh-CN" w:bidi="ar-SA"/>
              </w:rPr>
            </w:pPr>
            <w:r>
              <w:rPr>
                <w:rFonts w:hint="eastAsia" w:ascii="宋体" w:hAnsi="宋体" w:eastAsia="宋体" w:cs="宋体"/>
                <w:bCs/>
                <w:kern w:val="2"/>
                <w:sz w:val="21"/>
                <w:szCs w:val="21"/>
                <w:highlight w:val="none"/>
                <w:lang w:val="en-US" w:eastAsia="zh-CN" w:bidi="ar-SA"/>
              </w:rPr>
              <w:t>1</w:t>
            </w:r>
            <w:r>
              <w:rPr>
                <w:rFonts w:hint="eastAsia" w:ascii="宋体" w:hAnsi="宋体" w:cs="宋体"/>
                <w:bCs/>
                <w:kern w:val="2"/>
                <w:sz w:val="21"/>
                <w:szCs w:val="21"/>
                <w:highlight w:val="none"/>
                <w:lang w:val="en-US" w:eastAsia="zh-CN" w:bidi="ar-SA"/>
              </w:rPr>
              <w:t>2</w:t>
            </w:r>
            <w:r>
              <w:rPr>
                <w:rFonts w:hint="eastAsia" w:ascii="宋体" w:hAnsi="宋体" w:eastAsia="宋体" w:cs="宋体"/>
                <w:bCs/>
                <w:kern w:val="2"/>
                <w:sz w:val="21"/>
                <w:szCs w:val="21"/>
                <w:highlight w:val="none"/>
                <w:lang w:val="en-US" w:eastAsia="zh-CN" w:bidi="ar-SA"/>
              </w:rPr>
              <w:t>人</w:t>
            </w:r>
          </w:p>
        </w:tc>
        <w:tc>
          <w:tcPr>
            <w:tcW w:w="5496"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1.保洁员年龄不超55周岁</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2.具有保洁相关专业知识；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rPr>
                <w:rFonts w:hint="eastAsia" w:ascii="宋体" w:hAnsi="宋体" w:eastAsia="宋体" w:cs="宋体"/>
                <w:sz w:val="21"/>
                <w:szCs w:val="21"/>
              </w:rPr>
            </w:pPr>
            <w:r>
              <w:rPr>
                <w:rFonts w:hint="eastAsia" w:ascii="宋体" w:hAnsi="宋体" w:eastAsia="宋体" w:cs="宋体"/>
                <w:sz w:val="21"/>
                <w:szCs w:val="21"/>
                <w:highlight w:val="none"/>
                <w:lang w:val="en-US" w:eastAsia="zh-CN"/>
              </w:rPr>
              <w:t>3.听从分配和安排，工作认真负责。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trPr>
        <w:tc>
          <w:tcPr>
            <w:tcW w:w="107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b/>
                <w:bCs w:val="0"/>
                <w:kern w:val="2"/>
                <w:sz w:val="21"/>
                <w:szCs w:val="21"/>
                <w:highlight w:val="none"/>
                <w:lang w:val="en-US" w:eastAsia="zh-CN" w:bidi="ar-SA"/>
              </w:rPr>
            </w:pPr>
            <w:r>
              <w:rPr>
                <w:rFonts w:hint="eastAsia" w:ascii="宋体" w:hAnsi="宋体" w:eastAsia="宋体" w:cs="宋体"/>
                <w:b/>
                <w:bCs w:val="0"/>
                <w:kern w:val="2"/>
                <w:sz w:val="21"/>
                <w:szCs w:val="21"/>
                <w:highlight w:val="none"/>
                <w:lang w:val="en-US" w:eastAsia="zh-CN" w:bidi="ar-SA"/>
              </w:rPr>
              <w:t>工程人员</w:t>
            </w:r>
          </w:p>
        </w:tc>
        <w:tc>
          <w:tcPr>
            <w:tcW w:w="169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bCs/>
                <w:kern w:val="2"/>
                <w:sz w:val="21"/>
                <w:szCs w:val="21"/>
                <w:highlight w:val="none"/>
                <w:lang w:val="en-US" w:eastAsia="zh-CN" w:bidi="ar-SA"/>
              </w:rPr>
            </w:pPr>
            <w:r>
              <w:rPr>
                <w:rFonts w:hint="eastAsia" w:ascii="宋体" w:hAnsi="宋体" w:cs="宋体"/>
                <w:bCs/>
                <w:kern w:val="2"/>
                <w:sz w:val="21"/>
                <w:szCs w:val="21"/>
                <w:highlight w:val="none"/>
                <w:lang w:val="en-US" w:eastAsia="zh-CN" w:bidi="ar-SA"/>
              </w:rPr>
              <w:t>3</w:t>
            </w:r>
            <w:r>
              <w:rPr>
                <w:rFonts w:hint="eastAsia" w:ascii="宋体" w:hAnsi="宋体" w:eastAsia="宋体" w:cs="宋体"/>
                <w:bCs/>
                <w:kern w:val="2"/>
                <w:sz w:val="21"/>
                <w:szCs w:val="21"/>
                <w:highlight w:val="none"/>
                <w:lang w:val="en-US" w:eastAsia="zh-CN" w:bidi="ar-SA"/>
              </w:rPr>
              <w:t>人</w:t>
            </w:r>
          </w:p>
        </w:tc>
        <w:tc>
          <w:tcPr>
            <w:tcW w:w="5496" w:type="dxa"/>
            <w:noWrap w:val="0"/>
            <w:vAlign w:val="center"/>
          </w:tcPr>
          <w:p>
            <w:pPr>
              <w:keepNext w:val="0"/>
              <w:keepLines w:val="0"/>
              <w:widowControl/>
              <w:numPr>
                <w:ilvl w:val="0"/>
                <w:numId w:val="0"/>
              </w:numPr>
              <w:suppressLineNumbers w:val="0"/>
              <w:spacing w:before="0" w:beforeAutospacing="0" w:after="0" w:afterAutospacing="0" w:line="240" w:lineRule="auto"/>
              <w:ind w:left="0" w:right="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男性，55周岁及以下；</w:t>
            </w:r>
          </w:p>
          <w:p>
            <w:pPr>
              <w:keepNext w:val="0"/>
              <w:keepLines w:val="0"/>
              <w:widowControl/>
              <w:numPr>
                <w:ilvl w:val="0"/>
                <w:numId w:val="0"/>
              </w:numPr>
              <w:suppressLineNumbers w:val="0"/>
              <w:spacing w:before="0" w:beforeAutospacing="0" w:after="0" w:afterAutospacing="0" w:line="240" w:lineRule="auto"/>
              <w:ind w:left="0" w:right="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有三年及以上相关工作经验，电工需持</w:t>
            </w:r>
            <w:r>
              <w:rPr>
                <w:rFonts w:hint="eastAsia" w:ascii="宋体" w:hAnsi="宋体" w:eastAsia="宋体" w:cs="宋体"/>
                <w:color w:val="auto"/>
                <w:kern w:val="0"/>
                <w:sz w:val="21"/>
                <w:szCs w:val="21"/>
                <w:highlight w:val="none"/>
                <w:lang w:val="en-US" w:eastAsia="zh-CN"/>
              </w:rPr>
              <w:t>电工</w:t>
            </w:r>
            <w:r>
              <w:rPr>
                <w:rFonts w:hint="eastAsia" w:ascii="宋体" w:hAnsi="宋体" w:eastAsia="宋体" w:cs="宋体"/>
                <w:color w:val="auto"/>
                <w:kern w:val="0"/>
                <w:sz w:val="21"/>
                <w:szCs w:val="21"/>
                <w:highlight w:val="none"/>
              </w:rPr>
              <w:t>证上岗；</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工作认真负责</w:t>
            </w:r>
          </w:p>
          <w:p>
            <w:pPr>
              <w:pStyle w:val="13"/>
              <w:keepNext w:val="0"/>
              <w:keepLines w:val="0"/>
              <w:suppressLineNumbers w:val="0"/>
              <w:spacing w:before="0" w:beforeAutospacing="0" w:after="0" w:afterAutospacing="0"/>
              <w:ind w:left="0" w:leftChars="0" w:right="0" w:firstLine="0" w:firstLineChars="0"/>
              <w:rPr>
                <w:rFonts w:hint="eastAsia" w:ascii="宋体" w:hAnsi="宋体" w:eastAsia="宋体" w:cs="宋体"/>
                <w:sz w:val="21"/>
                <w:szCs w:val="21"/>
                <w:lang w:val="en-US" w:eastAsia="zh-CN"/>
              </w:rPr>
            </w:pPr>
            <w:r>
              <w:rPr>
                <w:rFonts w:hint="eastAsia" w:ascii="宋体" w:hAnsi="宋体" w:eastAsia="宋体" w:cs="宋体"/>
                <w:color w:val="auto"/>
                <w:kern w:val="0"/>
                <w:sz w:val="21"/>
                <w:szCs w:val="21"/>
                <w:highlight w:val="none"/>
                <w:lang w:val="en-US" w:eastAsia="zh-CN"/>
              </w:rPr>
              <w:t>4.含水电、绿化、木工人员。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exact"/>
        </w:trPr>
        <w:tc>
          <w:tcPr>
            <w:tcW w:w="1071" w:type="dxa"/>
            <w:noWrap w:val="0"/>
            <w:vAlign w:val="center"/>
          </w:tcPr>
          <w:p>
            <w:pPr>
              <w:keepNext w:val="0"/>
              <w:keepLines w:val="0"/>
              <w:suppressLineNumbers w:val="0"/>
              <w:spacing w:before="100" w:beforeAutospacing="1" w:after="0" w:afterAutospacing="0" w:line="300" w:lineRule="exact"/>
              <w:ind w:left="0" w:right="0"/>
              <w:jc w:val="center"/>
              <w:rPr>
                <w:rFonts w:hint="eastAsia" w:ascii="宋体" w:hAnsi="宋体" w:eastAsia="宋体" w:cs="宋体"/>
                <w:b/>
                <w:bCs w:val="0"/>
                <w:kern w:val="2"/>
                <w:sz w:val="21"/>
                <w:szCs w:val="21"/>
                <w:highlight w:val="none"/>
                <w:lang w:val="en-US" w:eastAsia="zh-CN" w:bidi="ar-SA"/>
              </w:rPr>
            </w:pPr>
            <w:r>
              <w:rPr>
                <w:rFonts w:hint="eastAsia" w:ascii="宋体" w:hAnsi="宋体" w:eastAsia="宋体" w:cs="宋体"/>
                <w:b/>
                <w:bCs w:val="0"/>
                <w:kern w:val="2"/>
                <w:sz w:val="21"/>
                <w:szCs w:val="21"/>
                <w:highlight w:val="none"/>
                <w:lang w:val="en-US" w:eastAsia="zh-CN" w:bidi="ar-SA"/>
              </w:rPr>
              <w:t>合计</w:t>
            </w:r>
          </w:p>
        </w:tc>
        <w:tc>
          <w:tcPr>
            <w:tcW w:w="1693" w:type="dxa"/>
            <w:noWrap w:val="0"/>
            <w:vAlign w:val="center"/>
          </w:tcPr>
          <w:p>
            <w:pPr>
              <w:keepNext w:val="0"/>
              <w:keepLines w:val="0"/>
              <w:suppressLineNumbers w:val="0"/>
              <w:spacing w:before="100" w:beforeAutospacing="1" w:after="0" w:afterAutospacing="0" w:line="300" w:lineRule="exact"/>
              <w:ind w:left="0" w:right="0"/>
              <w:jc w:val="center"/>
              <w:rPr>
                <w:rFonts w:hint="eastAsia" w:ascii="宋体" w:hAnsi="宋体" w:eastAsia="宋体" w:cs="宋体"/>
                <w:bCs/>
                <w:color w:val="000000"/>
                <w:kern w:val="2"/>
                <w:sz w:val="21"/>
                <w:szCs w:val="21"/>
                <w:highlight w:val="none"/>
                <w:lang w:val="en-US" w:eastAsia="zh-CN" w:bidi="ar-SA"/>
              </w:rPr>
            </w:pPr>
            <w:r>
              <w:rPr>
                <w:rFonts w:hint="eastAsia" w:ascii="宋体" w:hAnsi="宋体" w:cs="宋体"/>
                <w:bCs/>
                <w:color w:val="000000"/>
                <w:kern w:val="2"/>
                <w:sz w:val="21"/>
                <w:szCs w:val="21"/>
                <w:highlight w:val="none"/>
                <w:u w:val="none"/>
                <w:lang w:val="en-US" w:eastAsia="zh-CN" w:bidi="ar-SA"/>
              </w:rPr>
              <w:t>36</w:t>
            </w:r>
            <w:r>
              <w:rPr>
                <w:rFonts w:hint="eastAsia" w:ascii="宋体" w:hAnsi="宋体" w:eastAsia="宋体" w:cs="宋体"/>
                <w:bCs/>
                <w:color w:val="000000"/>
                <w:kern w:val="2"/>
                <w:sz w:val="21"/>
                <w:szCs w:val="21"/>
                <w:highlight w:val="none"/>
                <w:u w:val="none"/>
                <w:lang w:val="en-US" w:eastAsia="zh-CN" w:bidi="ar-SA"/>
              </w:rPr>
              <w:t>人</w:t>
            </w:r>
          </w:p>
        </w:tc>
        <w:tc>
          <w:tcPr>
            <w:tcW w:w="5496" w:type="dxa"/>
            <w:noWrap w:val="0"/>
            <w:vAlign w:val="center"/>
          </w:tcPr>
          <w:p>
            <w:pPr>
              <w:keepNext w:val="0"/>
              <w:keepLines w:val="0"/>
              <w:suppressLineNumbers w:val="0"/>
              <w:spacing w:before="100" w:beforeAutospacing="1" w:after="0" w:afterAutospacing="0" w:line="300" w:lineRule="exact"/>
              <w:ind w:left="0" w:right="0"/>
              <w:jc w:val="center"/>
              <w:rPr>
                <w:rFonts w:hint="eastAsia" w:ascii="宋体" w:hAnsi="宋体" w:eastAsia="宋体" w:cs="宋体"/>
                <w:b/>
                <w:bCs w:val="0"/>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1" w:hRule="exact"/>
        </w:trPr>
        <w:tc>
          <w:tcPr>
            <w:tcW w:w="8260" w:type="dxa"/>
            <w:gridSpan w:val="3"/>
            <w:noWrap w:val="0"/>
            <w:vAlign w:val="center"/>
          </w:tcPr>
          <w:p>
            <w:pPr>
              <w:keepNext w:val="0"/>
              <w:keepLines w:val="0"/>
              <w:numPr>
                <w:ilvl w:val="0"/>
                <w:numId w:val="0"/>
              </w:numPr>
              <w:suppressLineNumbers w:val="0"/>
              <w:autoSpaceDN w:val="0"/>
              <w:spacing w:before="0" w:beforeAutospacing="0" w:after="0" w:afterAutospacing="0" w:line="360" w:lineRule="exact"/>
              <w:ind w:left="0" w:leftChars="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以上物业服务人员要求（身体健康）上岗需持有</w:t>
            </w:r>
            <w:r>
              <w:rPr>
                <w:rFonts w:hint="eastAsia" w:ascii="宋体" w:hAnsi="宋体" w:eastAsia="宋体" w:cs="宋体"/>
                <w:color w:val="auto"/>
                <w:sz w:val="21"/>
                <w:szCs w:val="21"/>
                <w:highlight w:val="none"/>
                <w:lang w:val="en-US" w:eastAsia="zh-CN"/>
              </w:rPr>
              <w:t>健康证</w:t>
            </w:r>
            <w:r>
              <w:rPr>
                <w:rFonts w:hint="eastAsia" w:ascii="宋体" w:hAnsi="宋体" w:eastAsia="宋体" w:cs="宋体"/>
                <w:color w:val="auto"/>
                <w:sz w:val="21"/>
                <w:szCs w:val="21"/>
                <w:highlight w:val="none"/>
              </w:rPr>
              <w:t>；体貌端正无残疾；遵纪守法，品行良好均无违法犯罪记录。</w:t>
            </w:r>
          </w:p>
          <w:p>
            <w:pPr>
              <w:keepNext w:val="0"/>
              <w:keepLines w:val="0"/>
              <w:numPr>
                <w:ilvl w:val="0"/>
                <w:numId w:val="0"/>
              </w:numPr>
              <w:suppressLineNumbers w:val="0"/>
              <w:autoSpaceDN w:val="0"/>
              <w:spacing w:before="0" w:beforeAutospacing="0" w:after="0" w:afterAutospacing="0" w:line="360" w:lineRule="exact"/>
              <w:ind w:left="0" w:leftChars="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人员具体安排位置根据校方投入使用区域和时间等实际情况统筹安排。</w:t>
            </w:r>
          </w:p>
          <w:p>
            <w:pPr>
              <w:keepNext w:val="0"/>
              <w:keepLines w:val="0"/>
              <w:suppressLineNumbers w:val="0"/>
              <w:spacing w:before="0" w:beforeAutospacing="0" w:after="0" w:afterAutospacing="0" w:line="360" w:lineRule="exact"/>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上岗时佩戴统一标志，按需求穿戴统一制服，仪容仪表规范整齐。</w:t>
            </w:r>
          </w:p>
          <w:p>
            <w:pPr>
              <w:keepNext w:val="0"/>
              <w:keepLines w:val="0"/>
              <w:suppressLineNumbers w:val="0"/>
              <w:spacing w:before="0" w:beforeAutospacing="0" w:after="0" w:afterAutospacing="0" w:line="360" w:lineRule="exact"/>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文明工作，训练有素，言语规范，认真负责，能够对学生起到正面影响。</w:t>
            </w:r>
          </w:p>
        </w:tc>
      </w:tr>
    </w:tbl>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jc w:val="both"/>
        <w:textAlignment w:val="auto"/>
        <w:rPr>
          <w:rFonts w:hint="eastAsia" w:ascii="宋体" w:hAnsi="宋体" w:cs="宋体"/>
          <w:b/>
          <w:sz w:val="24"/>
          <w:szCs w:val="24"/>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jc w:val="both"/>
        <w:textAlignment w:val="auto"/>
        <w:rPr>
          <w:rFonts w:hint="eastAsia" w:ascii="宋体" w:hAnsi="宋体" w:cs="宋体"/>
          <w:b/>
          <w:sz w:val="24"/>
          <w:szCs w:val="24"/>
          <w:highlight w:val="none"/>
        </w:rPr>
      </w:pPr>
      <w:r>
        <w:rPr>
          <w:rFonts w:hint="eastAsia" w:ascii="宋体" w:hAnsi="宋体" w:cs="宋体"/>
          <w:b/>
          <w:sz w:val="24"/>
          <w:szCs w:val="24"/>
          <w:highlight w:val="none"/>
          <w:lang w:eastAsia="zh-CN"/>
        </w:rPr>
        <w:t>四</w:t>
      </w:r>
      <w:r>
        <w:rPr>
          <w:rFonts w:hint="eastAsia" w:ascii="宋体" w:hAnsi="宋体" w:cs="宋体"/>
          <w:b/>
          <w:sz w:val="24"/>
          <w:szCs w:val="24"/>
          <w:highlight w:val="none"/>
        </w:rPr>
        <w:t>、物业管理服务具体内容及要求</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2" w:firstLineChars="200"/>
        <w:textAlignment w:val="auto"/>
        <w:rPr>
          <w:rFonts w:hint="eastAsia" w:ascii="宋体" w:hAnsi="宋体" w:cs="宋体"/>
          <w:b/>
          <w:bCs/>
          <w:color w:val="000000"/>
          <w:sz w:val="24"/>
          <w:highlight w:val="none"/>
        </w:rPr>
      </w:pPr>
      <w:r>
        <w:rPr>
          <w:rFonts w:hint="eastAsia" w:ascii="宋体" w:hAnsi="宋体" w:cs="宋体"/>
          <w:b/>
          <w:bCs/>
          <w:color w:val="000000"/>
          <w:sz w:val="24"/>
          <w:highlight w:val="none"/>
        </w:rPr>
        <w:t>(一) 秩序维护管理服务</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[总体要求]</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对学校翠微校区和西站校区公共秩序、车辆停放、消防设施实施有效管理，确保公共秩序良好、重要部位和公共设施设备安全，杜绝学校由于物业管理工作疏忽而引发的恶性事件和安全事故发生。</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[具体工作]</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秩序维护人员严格按公司工作标准和学校的要求认真做好秩序 维护工作，具体工作如下：</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1、加强门卫值岗，做好外来人员出入登记，制止无关人员、无 关车辆入内，特别是内卫门岗，实行严格值班巡查制度，每日上下班 时段，做好交班记录，学校上下班实行秩序维护员立岗制。</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2、熟悉各幢楼的物业布局，消防设施，设备性能。</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3、掌握火警、匪警发生等应急措施和简单救护知识。</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4、负责内部车辆和学生自行车的停放秩序，确保交通畅通。</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5、建立消防预案、定期训练，建立消防相关制度，严格安全防 范措施。</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6、消除火灾隐患，杜绝通道堵塞。每年大节日(元旦、劳动节、 国庆节)实行全面消防安全检查。</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7、针对学校门口区域狭小，学生上下学期间校外区域提供交通引导，人员减少拥挤聚集提供完善的安全预案。</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8、积极完成学校布置的其他任务。</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[工作措施]</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( 1 )</w:t>
      </w:r>
      <w:r>
        <w:rPr>
          <w:rFonts w:hint="eastAsia" w:ascii="宋体" w:hAnsi="宋体" w:cs="宋体"/>
          <w:b w:val="0"/>
          <w:bCs w:val="0"/>
          <w:color w:val="000000"/>
          <w:sz w:val="24"/>
          <w:highlight w:val="none"/>
        </w:rPr>
        <w:t xml:space="preserve"> 门岗服务</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①学校出入口门岗实行24小时执勤服务，两班制，每班配置3人及以上，学校上学放学时间段配置不少于5人。白天上下班人流高峰期在指定时间、位置、指定面向立岗，严禁脱岗；</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②立岗姿势端正，身体挺直，双手背后，两腿呈跨立状，不准稍 息呈依倚状或其他形状，当师生进出时面带微笑行注目礼；</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③热情回答询问，禁止与他人闲聊，对外来人员进行礼貌询问、 登记，经被访人及校方确认后，做好登记记录方可入内；携带动物和 危险品者禁入；</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④车辆管理实施出入证制度，校内车辆持证出入，校外车辆未经 允许，谢绝入内；</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⑤对搬出学校的物品进行严格控制，秩序维护员将对物品的出入 进行礼貌盘查，查验《物品放行单》或物主亲笔签发的物品放行清单， 确认无误后才予放行，并记录于《物品出入登记表》。</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⑥对备用钥匙、门禁设备遥控器等秩序维护设备使用进行登记， 交接岗时按规范操作；</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b/>
          <w:bCs/>
          <w:color w:val="000000"/>
          <w:sz w:val="24"/>
          <w:highlight w:val="none"/>
        </w:rPr>
      </w:pPr>
      <w:r>
        <w:rPr>
          <w:rFonts w:hint="eastAsia" w:ascii="宋体" w:hAnsi="宋体" w:cs="宋体"/>
          <w:color w:val="000000"/>
          <w:sz w:val="24"/>
          <w:highlight w:val="none"/>
        </w:rPr>
        <w:t xml:space="preserve">( 2 ) </w:t>
      </w:r>
      <w:r>
        <w:rPr>
          <w:rFonts w:hint="eastAsia" w:ascii="宋体" w:hAnsi="宋体" w:cs="宋体"/>
          <w:b w:val="0"/>
          <w:bCs w:val="0"/>
          <w:color w:val="000000"/>
          <w:sz w:val="24"/>
          <w:highlight w:val="none"/>
        </w:rPr>
        <w:t>巡逻管理</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①学校重点部位设置巡逻点，巡逻时带好对讲机，警棍、巡逻登 记表、电筒；</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②对综合楼、宿舍楼、教学楼、机房等重点部位每1.5小时巡查一次，其他区域每 3 小时巡查一次，不留盲点；</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③巡逻队员对学校的治安情况、车辆停放、卫生状况、公共设施 设备等要进行全面巡查，发现问题应如实作好记录；</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④巡逻中遇师生要求在力所能及的情况下及时提供服务或立即 通知有关人员到现场处理；</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⑤巡查中发现打架斗殴或学校规定禁止的现象立即上前制止，并第一时间报校方。</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⑥巡逻中发现可疑人员应进行询问、验证，必要时可带到学校安 全管理部门处理；</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⑦检查学校内停放的机动车辆，发现异常应保护现场并立即报告 题；提醒广大师生将非机动车辆有序停放在指定部位；</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⑧遇紧急情况按应急程序执行；遇到突发事件巡逻队员 10 分钟 内到达现场。</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(3) 车辆管理</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①对机动车实施进出登记管理制度。</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②对载有易燃、易爆等危险物品的车辆禁止进入学校；对进入学 校的车辆采取限速、限重等措施。</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③秩序维护员要对进出车辆进行疏导，要求车辆安全通行、有序 停放，确保消防通道畅通。</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④每日至少检查一次停车场设施，发现异常情况在《停车场值班 记录表》上进行登记，并及时上报，立即处理。</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 xml:space="preserve">(4) </w:t>
      </w:r>
      <w:r>
        <w:rPr>
          <w:rFonts w:hint="eastAsia" w:ascii="宋体" w:hAnsi="宋体" w:cs="宋体"/>
          <w:b w:val="0"/>
          <w:bCs w:val="0"/>
          <w:color w:val="000000"/>
          <w:sz w:val="24"/>
          <w:highlight w:val="none"/>
        </w:rPr>
        <w:t>消防管理</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严格执行消防管理法规，做到“责任落实，器材落实，检查落实”。 树立“全员消防”观念。制订消防事故处理紧急预案，做到防患于未 然。</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定期检查、维护消防设施，保持设备可随时启用。</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消防设施不随意乱动、挪用；室外消防栓有明显标志，严禁埋压、 圈占。</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学校内禁存易燃、易爆物品，严禁使用明火或焚烧垃圾；不随意 拉线、改线、超负荷用电；消防楼道禁放物品，保持顺畅。</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每年大节日 (元旦、劳动节、国庆节) 实行全面消防安全检查。</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 xml:space="preserve">(5) </w:t>
      </w:r>
      <w:r>
        <w:rPr>
          <w:rFonts w:hint="eastAsia" w:ascii="宋体" w:hAnsi="宋体" w:cs="宋体"/>
          <w:b w:val="0"/>
          <w:bCs w:val="0"/>
          <w:color w:val="000000"/>
          <w:sz w:val="24"/>
          <w:highlight w:val="none"/>
        </w:rPr>
        <w:t>突发事件处理</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①火警：发现或接报火警，应立即通知主管，并拨打火警电话“119” 请求支援；秩序维护员接报后，赶赴现场，组织指挥前期处理；确定火警种类，指挥学校维修工切断相关管线；布置警戒线，控制无关人员进入。进行先期扑救。消防队进场后，布置外围警戒，指引管辖区消防设施位置。协助消防事故的调查，提供书面报告送学校，进行善后的协作处理。</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②伤病院抢救处理：校区内如有急、重病人，当值秩序维护员应主动协助处理；立即拨打“120”请求援助；协助进行前期抢救。</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③治安案件处理：管辖区发生治安案件，应立即拨打“110”，请 求援助；保秩序维护员组织现场保护，布置警戒线，阻止无关人员进入现场；正在进行的犯罪或有妨碍正常秩序的行为，一旦发现应立即 制止或组织擒拿。应急处理后，在《秩序维护值班记录》中记录，并 书面汇报管理处；报告的内容应包括：时间、地点、参与人员、事情 经过、事情的处理结果；《秩序维护值班记录》由管理处保存。</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2" w:firstLineChars="200"/>
        <w:textAlignment w:val="auto"/>
        <w:rPr>
          <w:rFonts w:hint="eastAsia" w:ascii="宋体" w:hAnsi="宋体" w:cs="宋体"/>
          <w:b/>
          <w:bCs/>
          <w:color w:val="000000"/>
          <w:sz w:val="24"/>
          <w:highlight w:val="none"/>
        </w:rPr>
      </w:pPr>
      <w:r>
        <w:rPr>
          <w:rFonts w:hint="eastAsia" w:ascii="宋体" w:hAnsi="宋体" w:cs="宋体"/>
          <w:b/>
          <w:bCs/>
          <w:color w:val="000000"/>
          <w:sz w:val="24"/>
          <w:highlight w:val="none"/>
        </w:rPr>
        <w:t>(二) 保洁绿化管理服务</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[总体要求]</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通过专业化和高质量的卫生保洁，使学校翠微校区和西站校区青年教师公寓楼公共环境整洁，公共设施洁净、无异味、无破损；创建“清洁、安静、舒适、优美”的高品质学校。学校公共区域包括但不限于公共卫生间、建筑走廊、学生寝室公共卫生间、学生寝室濯洗室、公共浴室、教学楼101会议室、教学楼110微格教室、教学楼112考务室、教学楼教师之家、行政楼101会议室、行政楼105党员活动室、实训楼901/904/905大师工作室、实训楼803会议室、实训楼804智慧教室。</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[具体工作]</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1、每日统一收集各办公室垃圾，并集中处理。对于垃圾集中堆</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放点每日配合进行垃圾清运，保证校园无异味。</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2、每日对各楼层公共通道进行清洁拖擦，对走道、庭院、大厅 实行全日保洁，对大厅地面实行全日拖擦，做到无屑土，无污痕。</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3、楼梯、扶手栏杆每周擦拭、清洁、保持无尘土，天花板、墙 壁无灰尘和蜘蛛网。</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4、玻璃每周擦洗一次；坐椅、桌、栏杆每天擦洗一次，每周一 次整体大扫除。</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5、每月检查下水道一次，水池、水箱一年二次清洗；化粪池一 年二次检查，及时清通清理。</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6、每周对屋顶进行清洁，清理下水口杂物。</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7、每日三次清洗卫生间，补足卫生用品及清洁球，每周清毒一</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次，做到无异味、无臭味。</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8、根据校园绿化带落叶的情况，及时的清扫落叶。</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9、各类行政会议室每日根据会议情况及时清理打扫，无会议时 每日清理打扫一次。</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10、教师办公室每日 1 次收集垃圾，并根据实际情况帮忙。</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[工作措施]</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1) 行政办公室、会议室服务措施</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1、进入办公室前应先敲门，说明来意，得到允许后方可进入。</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2、预检，进房后首先检查工作区域内各种设备、设施是否正常，</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如有异常情况应立即向上物业主管报告。</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3、如室内无异常情况，应先记下工作区域内各种物品所处位置，</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然后将这些物品轻轻搬离该区域，方可进行清洁工作。</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4、按规定内容和要求，有计划地从上至下，由里至外进行清洁。</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5、清洁完家具、器皿、办公设施等物品时，应注意恢复原位。</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6、清洁过程中应使用专用工具、清洁剂等以避免对物品造成损坏。</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 xml:space="preserve">7、清倒纸篓、墩抹地面及拿放物品时应轻拿轻放避免噪声过大。 </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 xml:space="preserve">8、擦尘，原则：从上到下，从左到右，从里到外。          </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9、作业完毕后，检查整体效果 (如领导在场应由领导验收签字)。</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领导如不在场次日领导上班后请领导验收并签字。将挪动过的物品轻 轻搬回原处。</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10、收拾好清洁设备、工具确认已完成全部工作内容后，做好记</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录，离开作业现场。</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11、行政办公室、会议室做好日常茶水供应、会后清理服务。</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2) 公共区域服务措施</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1、实行零干扰清洁卫生服务。充分利用学生、教师上课的时间 段进行保洁作业，避免影响师生正常工作、学习。</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2、做好环境卫生宣传工作，把提高学生的清洁卫生意识、纠正 学生的不良卫生习惯与环境卫生管理相结合，使学生也自觉地参与到 环卫工作中。</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3、制定完善的卫生保洁制度，制订相关操作规程和工作标准， 建立岗位责任制和定人分区保洁负责制。</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 xml:space="preserve">4、根据清洁、绿化区域的差异，确定日清洁、周周期、季周期、半年周期和年度周期清洁保养项目。                           </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 xml:space="preserve">5、依据人流密度、主次、重点等情况，科学安排保洁时间，合理调配保洁力量，实行错时保洁服务。                         </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 xml:space="preserve">6、合理布局垃圾桶、果壳箱；垃圾实行袋装，做到日产日清。 </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7、建立消杀工作管理制度。适时投放消杀药物，作好卫生消毒和楼道通风工作，防止疫情发生。因疫情处于全面开放状态，严格消杀，做好防控预案，应对可能产生的阳性病例，做好及时的隔离及所处环境消杀，减少大面积感染。</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8、积极听取学校广大师生的建议和意见，变保洁工作单向推动 为齐抓共管。</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9、认真做好学校各类绿植、灌木的浇水、施肥、喷药杀虫、修 剪等养护工作，配合做好绿化租摆、搬移事项。</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2" w:firstLineChars="200"/>
        <w:textAlignment w:val="auto"/>
        <w:rPr>
          <w:rFonts w:hint="eastAsia" w:ascii="宋体" w:hAnsi="宋体" w:cs="宋体"/>
          <w:b/>
          <w:bCs/>
          <w:color w:val="000000"/>
          <w:sz w:val="24"/>
          <w:highlight w:val="none"/>
        </w:rPr>
      </w:pPr>
      <w:r>
        <w:rPr>
          <w:rFonts w:hint="eastAsia" w:ascii="宋体" w:hAnsi="宋体" w:cs="宋体"/>
          <w:b/>
          <w:bCs/>
          <w:color w:val="000000"/>
          <w:sz w:val="24"/>
          <w:highlight w:val="none"/>
        </w:rPr>
        <w:t>(三) 工程运行管理服务</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[总体要求]</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我们将配备技能熟练的工程 (水、电、木工) 技术人员，制定科 学的工程管理计划、工作标准及岗位责任制，并严格执行，逐步形成 规范化、格式化的管理运作模式。切实做好水电设备的正常运行和维 护工作，做到共用配套设施完好。</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[具体工作]</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1、每日或每周统计计量学校各类用水、用电的记录，及时报学 校后勤处。</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2、每日检查学校各类主要设备设施运行情况，做好相应运行记 录。</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3、制定学校各类设备、设施、课桌等维修养护计划，并根据计 划进行维修保养。</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4、协助学校联系、监督其他供应商 (电梯、空调、绿化租摆及</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其他单位等) 的服务内容，及时提出整改要求。</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5、制定学校水电、消防智能化及其他工程方面的应急突发预案， 定期组织演练，确保学校安全。</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6、积极配合学校做好课桌、绿化及其他物品的搬移、维修工作。</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7、及时向学校提出设备设施的维保、维修计划及维修方案。</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[具体措施]</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1、对水电、消防设施、设备建立台帐，做好维护、修理工作并 做好质量记录，建立完善的设施设备档案。</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2、工程人员按照规范标准进行专门维修管理，并进行定期检查， 正确保养；对检查状况、巡查情况等进行详细记录，确保公用设施设备运行正常、维护良好。</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3、配电房保持卫生、整洁制定详细的值班制度、交接班制度和 工作报告制度，并将巡视、检查及维护保养工作落实到人，同时实行 人员来访登记制度。</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4、做好 24 小时报修值班记录，急修报修 10 分钟内到达现场，预约维修报修按约定时间到达现场，回访率 90%以上。</w:t>
      </w:r>
    </w:p>
    <w:p>
      <w:pPr>
        <w:pStyle w:val="13"/>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5、保证消防通道畅通，消防器材可随时启用；道路平整通畅， 交通标志齐全规范；路灯等公共照明设备完好率 98%以上，按规定时间定时开关。</w:t>
      </w:r>
    </w:p>
    <w:p>
      <w:pPr>
        <w:numPr>
          <w:ilvl w:val="0"/>
          <w:numId w:val="0"/>
        </w:numPr>
        <w:adjustRightInd w:val="0"/>
        <w:snapToGrid w:val="0"/>
        <w:spacing w:line="360" w:lineRule="auto"/>
        <w:ind w:firstLine="482" w:firstLineChars="200"/>
        <w:rPr>
          <w:rFonts w:hint="eastAsia" w:ascii="宋体" w:hAnsi="宋体"/>
          <w:b/>
          <w:bCs/>
          <w:sz w:val="24"/>
          <w:highlight w:val="none"/>
          <w:lang w:eastAsia="zh-CN"/>
        </w:rPr>
      </w:pPr>
    </w:p>
    <w:p>
      <w:pPr>
        <w:numPr>
          <w:ilvl w:val="0"/>
          <w:numId w:val="0"/>
        </w:numPr>
        <w:adjustRightInd w:val="0"/>
        <w:snapToGrid w:val="0"/>
        <w:spacing w:line="360" w:lineRule="auto"/>
        <w:ind w:firstLine="482" w:firstLineChars="200"/>
        <w:rPr>
          <w:rFonts w:hint="eastAsia" w:ascii="宋体" w:hAnsi="宋体" w:eastAsia="宋体"/>
          <w:b/>
          <w:bCs/>
          <w:sz w:val="24"/>
          <w:highlight w:val="none"/>
          <w:lang w:val="en-US" w:eastAsia="zh-CN"/>
        </w:rPr>
      </w:pPr>
      <w:r>
        <w:rPr>
          <w:rFonts w:hint="eastAsia" w:ascii="宋体" w:hAnsi="宋体"/>
          <w:b/>
          <w:bCs/>
          <w:sz w:val="24"/>
          <w:highlight w:val="none"/>
          <w:lang w:val="en-US" w:eastAsia="zh-CN"/>
        </w:rPr>
        <w:t>五、其他要求</w:t>
      </w:r>
    </w:p>
    <w:p>
      <w:pPr>
        <w:adjustRightInd w:val="0"/>
        <w:snapToGrid w:val="0"/>
        <w:spacing w:line="360" w:lineRule="auto"/>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rPr>
        <w:t>1</w:t>
      </w:r>
      <w:r>
        <w:rPr>
          <w:rFonts w:hint="eastAsia" w:ascii="宋体" w:hAnsi="宋体" w:cs="Times New Roman"/>
          <w:sz w:val="24"/>
          <w:highlight w:val="none"/>
          <w:lang w:eastAsia="zh-CN"/>
        </w:rPr>
        <w:t>.</w:t>
      </w:r>
      <w:r>
        <w:rPr>
          <w:rFonts w:hint="eastAsia" w:ascii="宋体" w:hAnsi="宋体" w:eastAsia="宋体" w:cs="Times New Roman"/>
          <w:sz w:val="24"/>
          <w:highlight w:val="none"/>
        </w:rPr>
        <w:t>投标总价</w:t>
      </w:r>
      <w:r>
        <w:rPr>
          <w:rFonts w:hint="eastAsia" w:ascii="宋体" w:hAnsi="宋体" w:cs="Times New Roman"/>
          <w:sz w:val="24"/>
          <w:highlight w:val="none"/>
          <w:lang w:eastAsia="zh-CN"/>
        </w:rPr>
        <w:t>应当</w:t>
      </w:r>
      <w:r>
        <w:rPr>
          <w:rFonts w:hint="eastAsia" w:ascii="宋体" w:hAnsi="宋体" w:eastAsia="宋体" w:cs="Times New Roman"/>
          <w:sz w:val="24"/>
          <w:highlight w:val="none"/>
        </w:rPr>
        <w:t>包括在承包区域内提供物业管理服务所需的一切人员工资、奖金、各种加班费、各种社会保险、交通、服装、安全、仓储、管理费用、税费、利润、完成合同所需的一切本身和不可或缺的所有工作开支、政策性文件规定计合同包含的所有风险、责任等各项全部费用。</w:t>
      </w:r>
    </w:p>
    <w:p>
      <w:pPr>
        <w:adjustRightInd w:val="0"/>
        <w:snapToGrid w:val="0"/>
        <w:spacing w:line="360" w:lineRule="auto"/>
        <w:ind w:firstLine="480" w:firstLineChars="200"/>
        <w:rPr>
          <w:rFonts w:hint="eastAsia" w:ascii="宋体" w:hAnsi="宋体" w:eastAsia="宋体" w:cs="宋体"/>
          <w:b w:val="0"/>
          <w:bCs/>
          <w:color w:val="000000" w:themeColor="text1"/>
          <w:sz w:val="24"/>
          <w:szCs w:val="24"/>
          <w:highlight w:val="none"/>
          <w:lang w:eastAsia="zh-CN"/>
          <w14:textFill>
            <w14:solidFill>
              <w14:schemeClr w14:val="tx1"/>
            </w14:solidFill>
          </w14:textFill>
        </w:rPr>
      </w:pPr>
      <w:r>
        <w:rPr>
          <w:rFonts w:hint="eastAsia" w:ascii="宋体" w:hAnsi="宋体"/>
          <w:sz w:val="24"/>
          <w:highlight w:val="none"/>
          <w:lang w:val="en-US" w:eastAsia="zh-CN"/>
        </w:rPr>
        <w:t>2.</w:t>
      </w:r>
      <w:r>
        <w:rPr>
          <w:rFonts w:hint="eastAsia" w:ascii="宋体" w:hAnsi="宋体"/>
          <w:sz w:val="24"/>
          <w:highlight w:val="none"/>
        </w:rPr>
        <w:t>投标人所报的投标价在合同执行过程中是固定不变的，不得以任何理由予以变更。</w:t>
      </w:r>
      <w:r>
        <w:rPr>
          <w:rFonts w:hint="eastAsia" w:ascii="宋体" w:hAnsi="宋体" w:eastAsia="宋体" w:cs="宋体"/>
          <w:color w:val="auto"/>
          <w:sz w:val="24"/>
          <w:szCs w:val="24"/>
          <w:highlight w:val="none"/>
        </w:rPr>
        <w:t>发包方提出的承包区域面积或承包内容变更等因素需调整人员个数，根据中标综合单价计算变更费用。</w:t>
      </w:r>
      <w:r>
        <w:rPr>
          <w:rFonts w:hint="eastAsia" w:ascii="宋体" w:hAnsi="宋体" w:eastAsia="宋体" w:cs="宋体"/>
          <w:color w:val="000000" w:themeColor="text1"/>
          <w:sz w:val="24"/>
          <w:szCs w:val="24"/>
          <w:u w:val="none"/>
          <w14:textFill>
            <w14:solidFill>
              <w14:schemeClr w14:val="tx1"/>
            </w14:solidFill>
          </w14:textFill>
        </w:rPr>
        <w:t>结合本项目具体情况，要求本次投标人工基本工资不得低</w:t>
      </w:r>
      <w:r>
        <w:rPr>
          <w:rFonts w:hint="eastAsia" w:ascii="宋体" w:hAnsi="宋体" w:eastAsia="宋体" w:cs="宋体"/>
          <w:color w:val="000000" w:themeColor="text1"/>
          <w:sz w:val="24"/>
          <w:szCs w:val="24"/>
          <w:u w:val="none"/>
          <w:lang w:val="en-US" w:eastAsia="zh-CN"/>
          <w14:textFill>
            <w14:solidFill>
              <w14:schemeClr w14:val="tx1"/>
            </w14:solidFill>
          </w14:textFill>
        </w:rPr>
        <w:t>于</w:t>
      </w:r>
      <w:r>
        <w:rPr>
          <w:rFonts w:hint="eastAsia" w:ascii="宋体" w:hAnsi="宋体" w:eastAsia="宋体" w:cs="宋体"/>
          <w:color w:val="000000" w:themeColor="text1"/>
          <w:sz w:val="24"/>
          <w:szCs w:val="24"/>
          <w:u w:val="none"/>
          <w14:textFill>
            <w14:solidFill>
              <w14:schemeClr w14:val="tx1"/>
            </w14:solidFill>
          </w14:textFill>
        </w:rPr>
        <w:t>温州市最低工资标准</w:t>
      </w:r>
      <w:r>
        <w:rPr>
          <w:rFonts w:hint="eastAsia" w:ascii="宋体" w:hAnsi="宋体" w:eastAsia="宋体" w:cs="宋体"/>
          <w:color w:val="000000" w:themeColor="text1"/>
          <w:sz w:val="24"/>
          <w:szCs w:val="24"/>
          <w:u w:val="none"/>
          <w:lang w:eastAsia="zh-CN"/>
          <w14:textFill>
            <w14:solidFill>
              <w14:schemeClr w14:val="tx1"/>
            </w14:solidFill>
          </w14:textFill>
        </w:rPr>
        <w:t>，</w:t>
      </w:r>
      <w:r>
        <w:rPr>
          <w:rFonts w:hint="eastAsia" w:ascii="宋体" w:hAnsi="宋体" w:eastAsia="宋体" w:cs="宋体"/>
          <w:color w:val="000000" w:themeColor="text1"/>
          <w:sz w:val="24"/>
          <w:szCs w:val="24"/>
          <w:u w:val="none"/>
          <w14:textFill>
            <w14:solidFill>
              <w14:schemeClr w14:val="tx1"/>
            </w14:solidFill>
          </w14:textFill>
        </w:rPr>
        <w:t>并依法全部参加社会保险</w:t>
      </w:r>
      <w:r>
        <w:rPr>
          <w:rFonts w:hint="eastAsia" w:ascii="宋体" w:hAnsi="宋体" w:eastAsia="宋体" w:cs="宋体"/>
          <w:b w:val="0"/>
          <w:bCs/>
          <w:color w:val="000000" w:themeColor="text1"/>
          <w:sz w:val="24"/>
          <w:szCs w:val="24"/>
          <w:u w:val="none"/>
          <w14:textFill>
            <w14:solidFill>
              <w14:schemeClr w14:val="tx1"/>
            </w14:solidFill>
          </w14:textFill>
        </w:rPr>
        <w:t>（含养老保险、失业保险、工伤保险、生育保险、医疗保险等5项险金）</w:t>
      </w:r>
      <w:r>
        <w:rPr>
          <w:rFonts w:hint="eastAsia" w:ascii="宋体" w:hAnsi="宋体" w:eastAsia="宋体" w:cs="宋体"/>
          <w:b w:val="0"/>
          <w:bCs/>
          <w:color w:val="000000" w:themeColor="text1"/>
          <w:sz w:val="24"/>
          <w:szCs w:val="24"/>
          <w:u w:val="none"/>
          <w:lang w:eastAsia="zh-CN"/>
          <w14:textFill>
            <w14:solidFill>
              <w14:schemeClr w14:val="tx1"/>
            </w14:solidFill>
          </w14:textFill>
        </w:rPr>
        <w:t>。</w:t>
      </w:r>
    </w:p>
    <w:p>
      <w:pPr>
        <w:keepNext w:val="0"/>
        <w:keepLines w:val="0"/>
        <w:pageBreakBefore w:val="0"/>
        <w:widowControl w:val="0"/>
        <w:numPr>
          <w:ilvl w:val="0"/>
          <w:numId w:val="0"/>
        </w:numPr>
        <w:tabs>
          <w:tab w:val="left" w:pos="720"/>
        </w:tabs>
        <w:kinsoku/>
        <w:wordWrap/>
        <w:overflowPunct/>
        <w:topLinePunct w:val="0"/>
        <w:autoSpaceDE/>
        <w:autoSpaceDN/>
        <w:bidi w:val="0"/>
        <w:spacing w:line="360" w:lineRule="auto"/>
        <w:ind w:leftChars="200"/>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付款方式</w:t>
      </w:r>
    </w:p>
    <w:p>
      <w:pPr>
        <w:keepNext w:val="0"/>
        <w:keepLines w:val="0"/>
        <w:pageBreakBefore w:val="0"/>
        <w:widowControl w:val="0"/>
        <w:numPr>
          <w:ilvl w:val="0"/>
          <w:numId w:val="0"/>
        </w:numPr>
        <w:tabs>
          <w:tab w:val="left" w:pos="720"/>
          <w:tab w:val="left" w:pos="1440"/>
        </w:tabs>
        <w:kinsoku/>
        <w:wordWrap/>
        <w:overflowPunct/>
        <w:topLinePunct w:val="0"/>
        <w:autoSpaceDE/>
        <w:autoSpaceDN/>
        <w:bidi w:val="0"/>
        <w:spacing w:line="360" w:lineRule="auto"/>
        <w:ind w:firstLine="482" w:firstLineChars="200"/>
        <w:textAlignment w:val="auto"/>
        <w:rPr>
          <w:rFonts w:hint="eastAsia"/>
        </w:rPr>
      </w:pPr>
      <w:r>
        <w:rPr>
          <w:rFonts w:hint="eastAsia" w:ascii="宋体" w:hAnsi="宋体" w:cs="宋体"/>
          <w:b/>
          <w:bCs/>
          <w:color w:val="auto"/>
          <w:sz w:val="24"/>
          <w:szCs w:val="24"/>
          <w:highlight w:val="none"/>
          <w:lang w:val="en-US" w:eastAsia="zh-CN"/>
        </w:rPr>
        <w:t>①</w:t>
      </w:r>
      <w:r>
        <w:rPr>
          <w:rFonts w:hint="eastAsia" w:ascii="宋体" w:hAnsi="宋体" w:eastAsia="宋体" w:cs="宋体"/>
          <w:b/>
          <w:bCs/>
          <w:color w:val="auto"/>
          <w:sz w:val="24"/>
          <w:szCs w:val="24"/>
          <w:highlight w:val="none"/>
        </w:rPr>
        <w:t>按</w:t>
      </w:r>
      <w:r>
        <w:rPr>
          <w:rFonts w:hint="eastAsia" w:ascii="宋体" w:hAnsi="宋体" w:cs="宋体"/>
          <w:b/>
          <w:bCs/>
          <w:color w:val="auto"/>
          <w:sz w:val="24"/>
          <w:szCs w:val="24"/>
          <w:highlight w:val="none"/>
          <w:lang w:val="en-US" w:eastAsia="zh-CN"/>
        </w:rPr>
        <w:t>月</w:t>
      </w:r>
      <w:r>
        <w:rPr>
          <w:rFonts w:hint="eastAsia" w:ascii="宋体" w:hAnsi="宋体" w:eastAsia="宋体" w:cs="宋体"/>
          <w:b/>
          <w:bCs/>
          <w:color w:val="auto"/>
          <w:sz w:val="24"/>
          <w:szCs w:val="24"/>
          <w:highlight w:val="none"/>
        </w:rPr>
        <w:t>支付物业管理费</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发包</w:t>
      </w:r>
      <w:r>
        <w:rPr>
          <w:rFonts w:hint="eastAsia" w:ascii="宋体" w:hAnsi="宋体" w:eastAsia="宋体" w:cs="宋体"/>
          <w:b/>
          <w:bCs/>
          <w:color w:val="auto"/>
          <w:sz w:val="24"/>
          <w:szCs w:val="24"/>
          <w:highlight w:val="none"/>
        </w:rPr>
        <w:t>方在下月的1</w:t>
      </w:r>
      <w:r>
        <w:rPr>
          <w:rFonts w:hint="eastAsia" w:ascii="宋体" w:hAnsi="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日前付给</w:t>
      </w:r>
      <w:r>
        <w:rPr>
          <w:rFonts w:hint="eastAsia" w:ascii="宋体" w:hAnsi="宋体" w:cs="宋体"/>
          <w:b/>
          <w:bCs/>
          <w:color w:val="auto"/>
          <w:sz w:val="24"/>
          <w:szCs w:val="24"/>
          <w:highlight w:val="none"/>
          <w:lang w:val="en-US" w:eastAsia="zh-CN"/>
        </w:rPr>
        <w:t>中标</w:t>
      </w:r>
      <w:r>
        <w:rPr>
          <w:rFonts w:hint="eastAsia" w:ascii="宋体" w:hAnsi="宋体" w:eastAsia="宋体" w:cs="宋体"/>
          <w:b/>
          <w:bCs/>
          <w:color w:val="auto"/>
          <w:sz w:val="24"/>
          <w:szCs w:val="24"/>
          <w:highlight w:val="none"/>
        </w:rPr>
        <w:t>方上</w:t>
      </w:r>
      <w:r>
        <w:rPr>
          <w:rFonts w:hint="eastAsia" w:ascii="宋体" w:hAnsi="宋体" w:cs="宋体"/>
          <w:b/>
          <w:bCs/>
          <w:color w:val="auto"/>
          <w:sz w:val="24"/>
          <w:szCs w:val="24"/>
          <w:highlight w:val="none"/>
          <w:lang w:val="en-US" w:eastAsia="zh-CN"/>
        </w:rPr>
        <w:t>月</w:t>
      </w:r>
      <w:r>
        <w:rPr>
          <w:rFonts w:hint="eastAsia" w:ascii="宋体" w:hAnsi="宋体" w:eastAsia="宋体" w:cs="宋体"/>
          <w:b/>
          <w:bCs/>
          <w:color w:val="auto"/>
          <w:sz w:val="24"/>
          <w:szCs w:val="24"/>
          <w:highlight w:val="none"/>
        </w:rPr>
        <w:t>物业管理费</w:t>
      </w:r>
      <w:r>
        <w:rPr>
          <w:rFonts w:hint="eastAsia" w:ascii="宋体" w:hAnsi="宋体" w:cs="宋体"/>
          <w:b/>
          <w:bCs/>
          <w:color w:val="auto"/>
          <w:sz w:val="24"/>
          <w:szCs w:val="24"/>
          <w:highlight w:val="none"/>
          <w:lang w:eastAsia="zh-CN"/>
        </w:rPr>
        <w:t>。</w:t>
      </w:r>
      <w:r>
        <w:rPr>
          <w:rFonts w:hint="eastAsia" w:ascii="宋体" w:hAnsi="宋体" w:eastAsia="宋体" w:cs="宋体"/>
          <w:color w:val="auto"/>
          <w:sz w:val="24"/>
          <w:szCs w:val="24"/>
          <w:highlight w:val="none"/>
        </w:rPr>
        <w:t>服务管理费用先服务后支付，按月支付</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支付时间为</w:t>
      </w:r>
      <w:r>
        <w:rPr>
          <w:rFonts w:hint="eastAsia" w:ascii="宋体" w:hAnsi="宋体" w:cs="宋体"/>
          <w:color w:val="auto"/>
          <w:sz w:val="24"/>
          <w:szCs w:val="24"/>
          <w:highlight w:val="none"/>
          <w:lang w:val="en-US" w:eastAsia="zh-CN"/>
        </w:rPr>
        <w:t>下</w:t>
      </w:r>
      <w:r>
        <w:rPr>
          <w:rFonts w:hint="eastAsia" w:ascii="宋体" w:hAnsi="宋体" w:eastAsia="宋体" w:cs="宋体"/>
          <w:color w:val="auto"/>
          <w:sz w:val="24"/>
          <w:szCs w:val="24"/>
          <w:highlight w:val="none"/>
        </w:rPr>
        <w:t>月1</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日之前</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每月支付金额为：合同总金额</w:t>
      </w:r>
      <w:r>
        <w:rPr>
          <w:rFonts w:hint="eastAsia" w:ascii="宋体" w:hAnsi="宋体" w:eastAsia="宋体" w:cs="宋体"/>
          <w:color w:val="auto"/>
          <w:sz w:val="24"/>
          <w:szCs w:val="24"/>
          <w:highlight w:val="none"/>
          <w:lang w:eastAsia="zh-CN"/>
        </w:rPr>
        <w:t>除以</w:t>
      </w: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eastAsia="zh-CN"/>
        </w:rPr>
        <w:t>，当月考核不合格项在当月合同金额中扣除</w:t>
      </w:r>
      <w:r>
        <w:rPr>
          <w:rFonts w:hint="eastAsia" w:ascii="宋体" w:hAnsi="宋体" w:eastAsia="宋体" w:cs="宋体"/>
          <w:color w:val="auto"/>
          <w:sz w:val="24"/>
          <w:szCs w:val="24"/>
          <w:highlight w:val="none"/>
        </w:rPr>
        <w:t>。</w:t>
      </w:r>
    </w:p>
    <w:p>
      <w:pPr>
        <w:keepNext w:val="0"/>
        <w:keepLines w:val="0"/>
        <w:pageBreakBefore w:val="0"/>
        <w:widowControl w:val="0"/>
        <w:numPr>
          <w:ilvl w:val="0"/>
          <w:numId w:val="0"/>
        </w:numPr>
        <w:tabs>
          <w:tab w:val="left" w:pos="720"/>
          <w:tab w:val="left" w:pos="1440"/>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②发包</w:t>
      </w:r>
      <w:r>
        <w:rPr>
          <w:rFonts w:hint="eastAsia" w:ascii="宋体" w:hAnsi="宋体" w:eastAsia="宋体" w:cs="宋体"/>
          <w:color w:val="auto"/>
          <w:sz w:val="24"/>
          <w:szCs w:val="24"/>
          <w:highlight w:val="none"/>
        </w:rPr>
        <w:t>方凭</w:t>
      </w:r>
      <w:r>
        <w:rPr>
          <w:rFonts w:hint="eastAsia" w:ascii="宋体" w:hAnsi="宋体" w:cs="宋体"/>
          <w:color w:val="auto"/>
          <w:sz w:val="24"/>
          <w:szCs w:val="24"/>
          <w:highlight w:val="none"/>
          <w:lang w:val="en-US" w:eastAsia="zh-CN"/>
        </w:rPr>
        <w:t>中标</w:t>
      </w:r>
      <w:r>
        <w:rPr>
          <w:rFonts w:hint="eastAsia" w:ascii="宋体" w:hAnsi="宋体" w:eastAsia="宋体" w:cs="宋体"/>
          <w:color w:val="auto"/>
          <w:sz w:val="24"/>
          <w:szCs w:val="24"/>
          <w:highlight w:val="none"/>
        </w:rPr>
        <w:t>方开具的正式发票复印件进行支付。</w:t>
      </w:r>
    </w:p>
    <w:p>
      <w:pPr>
        <w:keepNext w:val="0"/>
        <w:keepLines w:val="0"/>
        <w:pageBreakBefore w:val="0"/>
        <w:widowControl w:val="0"/>
        <w:kinsoku/>
        <w:wordWrap/>
        <w:overflowPunct/>
        <w:topLinePunct w:val="0"/>
        <w:autoSpaceDE/>
        <w:autoSpaceDN/>
        <w:bidi w:val="0"/>
        <w:spacing w:line="360" w:lineRule="auto"/>
        <w:ind w:left="420" w:left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考核</w:t>
      </w:r>
    </w:p>
    <w:p>
      <w:pPr>
        <w:keepNext w:val="0"/>
        <w:keepLines w:val="0"/>
        <w:pageBreakBefore w:val="0"/>
        <w:widowControl w:val="0"/>
        <w:kinsoku/>
        <w:wordWrap/>
        <w:overflowPunct/>
        <w:topLinePunct w:val="0"/>
        <w:autoSpaceDE/>
        <w:autoSpaceDN/>
        <w:bidi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发包</w:t>
      </w:r>
      <w:r>
        <w:rPr>
          <w:rFonts w:hint="eastAsia" w:ascii="宋体" w:hAnsi="宋体" w:eastAsia="宋体" w:cs="宋体"/>
          <w:color w:val="auto"/>
          <w:sz w:val="24"/>
          <w:szCs w:val="24"/>
          <w:highlight w:val="none"/>
        </w:rPr>
        <w:t>方对</w:t>
      </w:r>
      <w:r>
        <w:rPr>
          <w:rFonts w:hint="eastAsia" w:ascii="宋体" w:hAnsi="宋体" w:cs="宋体"/>
          <w:color w:val="auto"/>
          <w:sz w:val="24"/>
          <w:szCs w:val="24"/>
          <w:highlight w:val="none"/>
          <w:lang w:val="en-US" w:eastAsia="zh-CN"/>
        </w:rPr>
        <w:t>中标</w:t>
      </w:r>
      <w:r>
        <w:rPr>
          <w:rFonts w:hint="eastAsia" w:ascii="宋体" w:hAnsi="宋体" w:eastAsia="宋体" w:cs="宋体"/>
          <w:color w:val="auto"/>
          <w:sz w:val="24"/>
          <w:szCs w:val="24"/>
          <w:highlight w:val="none"/>
        </w:rPr>
        <w:t>方</w:t>
      </w:r>
      <w:r>
        <w:rPr>
          <w:rFonts w:hint="eastAsia" w:ascii="宋体" w:hAnsi="宋体" w:eastAsia="宋体" w:cs="宋体"/>
          <w:color w:val="000000" w:themeColor="text1"/>
          <w:sz w:val="24"/>
          <w:szCs w:val="24"/>
          <w:highlight w:val="none"/>
          <w14:textFill>
            <w14:solidFill>
              <w14:schemeClr w14:val="tx1"/>
            </w14:solidFill>
          </w14:textFill>
        </w:rPr>
        <w:t>每</w:t>
      </w:r>
      <w:r>
        <w:rPr>
          <w:rFonts w:hint="eastAsia" w:ascii="宋体" w:hAnsi="宋体" w:cs="宋体"/>
          <w:color w:val="000000" w:themeColor="text1"/>
          <w:sz w:val="24"/>
          <w:szCs w:val="24"/>
          <w:highlight w:val="none"/>
          <w:lang w:val="en-US" w:eastAsia="zh-CN"/>
          <w14:textFill>
            <w14:solidFill>
              <w14:schemeClr w14:val="tx1"/>
            </w14:solidFill>
          </w14:textFill>
        </w:rPr>
        <w:t>月</w:t>
      </w:r>
      <w:r>
        <w:rPr>
          <w:rFonts w:hint="eastAsia" w:ascii="宋体" w:hAnsi="宋体" w:eastAsia="宋体" w:cs="宋体"/>
          <w:color w:val="auto"/>
          <w:sz w:val="24"/>
          <w:szCs w:val="24"/>
          <w:highlight w:val="none"/>
        </w:rPr>
        <w:t>进行一次考核，实行考核制度。具体考核办法见</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温州华侨职业中等专业学校物业服务定期</w:t>
      </w:r>
      <w:r>
        <w:rPr>
          <w:rFonts w:hint="eastAsia" w:ascii="宋体" w:hAnsi="宋体" w:eastAsia="宋体" w:cs="宋体"/>
          <w:color w:val="auto"/>
          <w:sz w:val="24"/>
          <w:szCs w:val="24"/>
          <w:highlight w:val="none"/>
          <w:lang w:eastAsia="zh-CN"/>
        </w:rPr>
        <w:t>考核方案</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，以</w:t>
      </w:r>
      <w:r>
        <w:rPr>
          <w:rFonts w:hint="eastAsia" w:ascii="宋体" w:hAnsi="宋体" w:cs="宋体"/>
          <w:color w:val="auto"/>
          <w:sz w:val="24"/>
          <w:szCs w:val="24"/>
          <w:highlight w:val="none"/>
          <w:lang w:val="en-US" w:eastAsia="zh-CN"/>
        </w:rPr>
        <w:t>发包</w:t>
      </w:r>
      <w:r>
        <w:rPr>
          <w:rFonts w:hint="eastAsia" w:ascii="宋体" w:hAnsi="宋体" w:eastAsia="宋体" w:cs="宋体"/>
          <w:color w:val="auto"/>
          <w:sz w:val="24"/>
          <w:szCs w:val="24"/>
          <w:highlight w:val="none"/>
        </w:rPr>
        <w:t>方在合同期内</w:t>
      </w:r>
      <w:r>
        <w:rPr>
          <w:rFonts w:hint="eastAsia" w:ascii="宋体" w:hAnsi="宋体" w:eastAsia="宋体" w:cs="宋体"/>
          <w:color w:val="auto"/>
          <w:spacing w:val="-6"/>
          <w:sz w:val="24"/>
          <w:szCs w:val="24"/>
          <w:highlight w:val="none"/>
        </w:rPr>
        <w:t>出台或修订的各项相关管理办法和细则</w:t>
      </w:r>
      <w:r>
        <w:rPr>
          <w:rFonts w:hint="eastAsia" w:ascii="宋体" w:hAnsi="宋体" w:eastAsia="宋体" w:cs="宋体"/>
          <w:color w:val="auto"/>
          <w:sz w:val="24"/>
          <w:szCs w:val="24"/>
          <w:highlight w:val="none"/>
        </w:rPr>
        <w:t>为准。</w:t>
      </w:r>
    </w:p>
    <w:p>
      <w:pPr>
        <w:keepNext w:val="0"/>
        <w:keepLines w:val="0"/>
        <w:pageBreakBefore w:val="0"/>
        <w:widowControl w:val="0"/>
        <w:tabs>
          <w:tab w:val="left" w:pos="720"/>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w:t>
      </w:r>
      <w:r>
        <w:rPr>
          <w:rFonts w:hint="eastAsia" w:ascii="宋体" w:hAnsi="宋体" w:cs="宋体"/>
          <w:color w:val="auto"/>
          <w:sz w:val="24"/>
          <w:szCs w:val="24"/>
          <w:highlight w:val="none"/>
          <w:lang w:val="en-US" w:eastAsia="zh-CN"/>
        </w:rPr>
        <w:t>中标</w:t>
      </w:r>
      <w:r>
        <w:rPr>
          <w:rFonts w:hint="eastAsia" w:ascii="宋体" w:hAnsi="宋体" w:eastAsia="宋体" w:cs="宋体"/>
          <w:color w:val="auto"/>
          <w:sz w:val="24"/>
          <w:szCs w:val="24"/>
          <w:highlight w:val="none"/>
        </w:rPr>
        <w:t>方在承包期对需要配置人员</w:t>
      </w:r>
      <w:r>
        <w:rPr>
          <w:rFonts w:hint="eastAsia" w:ascii="宋体" w:hAnsi="宋体" w:eastAsia="宋体" w:cs="宋体"/>
          <w:color w:val="auto"/>
          <w:sz w:val="24"/>
          <w:szCs w:val="24"/>
          <w:highlight w:val="none"/>
          <w:lang w:eastAsia="zh-CN"/>
        </w:rPr>
        <w:t>应当</w:t>
      </w:r>
      <w:r>
        <w:rPr>
          <w:rFonts w:hint="eastAsia" w:ascii="宋体" w:hAnsi="宋体" w:eastAsia="宋体" w:cs="宋体"/>
          <w:color w:val="auto"/>
          <w:sz w:val="24"/>
          <w:szCs w:val="24"/>
          <w:highlight w:val="none"/>
        </w:rPr>
        <w:t>配置到岗，</w:t>
      </w:r>
      <w:r>
        <w:rPr>
          <w:rFonts w:hint="eastAsia" w:ascii="宋体" w:hAnsi="宋体" w:cs="宋体"/>
          <w:color w:val="auto"/>
          <w:sz w:val="24"/>
          <w:szCs w:val="24"/>
          <w:highlight w:val="none"/>
          <w:lang w:val="en-US" w:eastAsia="zh-CN"/>
        </w:rPr>
        <w:t>发包</w:t>
      </w:r>
      <w:r>
        <w:rPr>
          <w:rFonts w:hint="eastAsia" w:ascii="宋体" w:hAnsi="宋体" w:eastAsia="宋体" w:cs="宋体"/>
          <w:color w:val="auto"/>
          <w:sz w:val="24"/>
          <w:szCs w:val="24"/>
          <w:highlight w:val="none"/>
        </w:rPr>
        <w:t>方将不定期抽查实到人数，查实每缺1人，扣除</w:t>
      </w:r>
      <w:r>
        <w:rPr>
          <w:rFonts w:hint="eastAsia" w:ascii="宋体" w:hAnsi="宋体" w:eastAsia="宋体" w:cs="宋体"/>
          <w:color w:val="000000" w:themeColor="text1"/>
          <w:sz w:val="24"/>
          <w:szCs w:val="24"/>
          <w:highlight w:val="none"/>
          <w14:textFill>
            <w14:solidFill>
              <w14:schemeClr w14:val="tx1"/>
            </w14:solidFill>
          </w14:textFill>
        </w:rPr>
        <w:t>当</w:t>
      </w:r>
      <w:r>
        <w:rPr>
          <w:rFonts w:hint="eastAsia" w:ascii="宋体" w:hAnsi="宋体" w:cs="宋体"/>
          <w:color w:val="000000" w:themeColor="text1"/>
          <w:sz w:val="24"/>
          <w:szCs w:val="24"/>
          <w:highlight w:val="none"/>
          <w:lang w:val="en-US" w:eastAsia="zh-CN"/>
          <w14:textFill>
            <w14:solidFill>
              <w14:schemeClr w14:val="tx1"/>
            </w14:solidFill>
          </w14:textFill>
        </w:rPr>
        <w:t>月</w:t>
      </w:r>
      <w:r>
        <w:rPr>
          <w:rFonts w:hint="eastAsia" w:ascii="宋体" w:hAnsi="宋体" w:eastAsia="宋体" w:cs="宋体"/>
          <w:color w:val="auto"/>
          <w:sz w:val="24"/>
          <w:szCs w:val="24"/>
          <w:highlight w:val="none"/>
        </w:rPr>
        <w:t>合同款（即总合同金额除以</w:t>
      </w:r>
      <w:r>
        <w:rPr>
          <w:rFonts w:hint="eastAsia" w:ascii="宋体" w:hAnsi="宋体" w:cs="宋体"/>
          <w:color w:val="auto"/>
          <w:sz w:val="24"/>
          <w:szCs w:val="24"/>
          <w:highlight w:val="none"/>
          <w:lang w:val="en-US" w:eastAsia="zh-CN"/>
        </w:rPr>
        <w:t>12月</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的</w:t>
      </w:r>
      <w:r>
        <w:rPr>
          <w:rFonts w:hint="eastAsia" w:ascii="宋体" w:hAnsi="宋体" w:eastAsia="宋体" w:cs="宋体"/>
          <w:color w:val="auto"/>
          <w:sz w:val="24"/>
          <w:szCs w:val="24"/>
          <w:highlight w:val="none"/>
        </w:rPr>
        <w:t>5%，处罚金从当</w:t>
      </w:r>
      <w:r>
        <w:rPr>
          <w:rFonts w:hint="eastAsia" w:ascii="宋体" w:hAnsi="宋体" w:cs="宋体"/>
          <w:color w:val="auto"/>
          <w:sz w:val="24"/>
          <w:szCs w:val="24"/>
          <w:highlight w:val="none"/>
          <w:lang w:val="en-US" w:eastAsia="zh-CN"/>
        </w:rPr>
        <w:t>月</w:t>
      </w:r>
      <w:r>
        <w:rPr>
          <w:rFonts w:hint="eastAsia" w:ascii="宋体" w:hAnsi="宋体" w:eastAsia="宋体" w:cs="宋体"/>
          <w:color w:val="auto"/>
          <w:sz w:val="24"/>
          <w:szCs w:val="24"/>
          <w:highlight w:val="none"/>
        </w:rPr>
        <w:t>服务费中扣除。如果缺少人员超过3人（包括3人），</w:t>
      </w:r>
      <w:r>
        <w:rPr>
          <w:rFonts w:hint="eastAsia" w:ascii="宋体" w:hAnsi="宋体" w:cs="宋体"/>
          <w:color w:val="auto"/>
          <w:sz w:val="24"/>
          <w:szCs w:val="24"/>
          <w:highlight w:val="none"/>
          <w:lang w:val="en-US" w:eastAsia="zh-CN"/>
        </w:rPr>
        <w:t>发包</w:t>
      </w:r>
      <w:r>
        <w:rPr>
          <w:rFonts w:hint="eastAsia" w:ascii="宋体" w:hAnsi="宋体" w:eastAsia="宋体" w:cs="宋体"/>
          <w:color w:val="auto"/>
          <w:sz w:val="24"/>
          <w:szCs w:val="24"/>
          <w:highlight w:val="none"/>
        </w:rPr>
        <w:t>方有权对合同进行终止处理，对</w:t>
      </w:r>
      <w:r>
        <w:rPr>
          <w:rFonts w:hint="eastAsia" w:ascii="宋体" w:hAnsi="宋体" w:cs="宋体"/>
          <w:color w:val="auto"/>
          <w:sz w:val="24"/>
          <w:szCs w:val="24"/>
          <w:highlight w:val="none"/>
          <w:lang w:val="en-US" w:eastAsia="zh-CN"/>
        </w:rPr>
        <w:t>中标</w:t>
      </w:r>
      <w:r>
        <w:rPr>
          <w:rFonts w:hint="eastAsia" w:ascii="宋体" w:hAnsi="宋体" w:eastAsia="宋体" w:cs="宋体"/>
          <w:color w:val="auto"/>
          <w:sz w:val="24"/>
          <w:szCs w:val="24"/>
          <w:highlight w:val="none"/>
        </w:rPr>
        <w:t>方带来的损失，均由</w:t>
      </w:r>
      <w:r>
        <w:rPr>
          <w:rFonts w:hint="eastAsia" w:ascii="宋体" w:hAnsi="宋体" w:cs="宋体"/>
          <w:color w:val="auto"/>
          <w:sz w:val="24"/>
          <w:szCs w:val="24"/>
          <w:highlight w:val="none"/>
          <w:lang w:val="en-US" w:eastAsia="zh-CN"/>
        </w:rPr>
        <w:t>中标</w:t>
      </w:r>
      <w:r>
        <w:rPr>
          <w:rFonts w:hint="eastAsia" w:ascii="宋体" w:hAnsi="宋体" w:eastAsia="宋体" w:cs="宋体"/>
          <w:color w:val="auto"/>
          <w:sz w:val="24"/>
          <w:szCs w:val="24"/>
          <w:highlight w:val="none"/>
        </w:rPr>
        <w:t>方自行处理。</w:t>
      </w:r>
    </w:p>
    <w:p>
      <w:pPr>
        <w:keepNext w:val="0"/>
        <w:keepLines w:val="0"/>
        <w:pageBreakBefore w:val="0"/>
        <w:widowControl w:val="0"/>
        <w:tabs>
          <w:tab w:val="left" w:pos="720"/>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4.2考核将实行</w:t>
      </w:r>
      <w:r>
        <w:rPr>
          <w:rFonts w:hint="eastAsia" w:ascii="宋体" w:hAnsi="宋体" w:cs="宋体"/>
          <w:color w:val="auto"/>
          <w:sz w:val="24"/>
          <w:szCs w:val="24"/>
          <w:highlight w:val="none"/>
          <w:lang w:val="en-US" w:eastAsia="zh-CN"/>
        </w:rPr>
        <w:t>月</w:t>
      </w:r>
      <w:r>
        <w:rPr>
          <w:rFonts w:hint="eastAsia" w:ascii="宋体" w:hAnsi="宋体" w:eastAsia="宋体" w:cs="宋体"/>
          <w:color w:val="auto"/>
          <w:sz w:val="24"/>
          <w:szCs w:val="24"/>
          <w:highlight w:val="none"/>
        </w:rPr>
        <w:t>评制，凡</w:t>
      </w:r>
      <w:r>
        <w:rPr>
          <w:rFonts w:hint="eastAsia" w:ascii="宋体" w:hAnsi="宋体" w:cs="宋体"/>
          <w:color w:val="auto"/>
          <w:sz w:val="24"/>
          <w:szCs w:val="24"/>
          <w:highlight w:val="none"/>
          <w:lang w:val="en-US" w:eastAsia="zh-CN"/>
        </w:rPr>
        <w:t>月</w:t>
      </w:r>
      <w:r>
        <w:rPr>
          <w:rFonts w:hint="eastAsia" w:ascii="宋体" w:hAnsi="宋体" w:eastAsia="宋体" w:cs="宋体"/>
          <w:color w:val="auto"/>
          <w:sz w:val="24"/>
          <w:szCs w:val="24"/>
          <w:highlight w:val="none"/>
        </w:rPr>
        <w:t>评不达标的，将按照处罚标准进行相应的经济处罚。每项目考核分以（90分）达标分，以此为标准，</w:t>
      </w:r>
      <w:r>
        <w:rPr>
          <w:rFonts w:hint="eastAsia" w:ascii="宋体" w:hAnsi="宋体" w:cs="宋体"/>
          <w:color w:val="auto"/>
          <w:sz w:val="24"/>
          <w:szCs w:val="24"/>
          <w:highlight w:val="none"/>
          <w:lang w:val="en-US" w:eastAsia="zh-CN"/>
        </w:rPr>
        <w:t>月</w:t>
      </w:r>
      <w:r>
        <w:rPr>
          <w:rFonts w:hint="eastAsia" w:ascii="宋体" w:hAnsi="宋体" w:eastAsia="宋体" w:cs="宋体"/>
          <w:color w:val="auto"/>
          <w:sz w:val="24"/>
          <w:szCs w:val="24"/>
          <w:highlight w:val="none"/>
        </w:rPr>
        <w:t>评分在达标分以下，每项考核分每下降1分扣除</w:t>
      </w:r>
      <w:r>
        <w:rPr>
          <w:rFonts w:hint="eastAsia" w:ascii="宋体" w:hAnsi="宋体" w:eastAsia="宋体" w:cs="宋体"/>
          <w:color w:val="000000" w:themeColor="text1"/>
          <w:sz w:val="24"/>
          <w:szCs w:val="24"/>
          <w:highlight w:val="none"/>
          <w14:textFill>
            <w14:solidFill>
              <w14:schemeClr w14:val="tx1"/>
            </w14:solidFill>
          </w14:textFill>
        </w:rPr>
        <w:t>当</w:t>
      </w:r>
      <w:r>
        <w:rPr>
          <w:rFonts w:hint="eastAsia" w:ascii="宋体" w:hAnsi="宋体" w:cs="宋体"/>
          <w:color w:val="000000" w:themeColor="text1"/>
          <w:sz w:val="24"/>
          <w:szCs w:val="24"/>
          <w:highlight w:val="none"/>
          <w:lang w:val="en-US" w:eastAsia="zh-CN"/>
          <w14:textFill>
            <w14:solidFill>
              <w14:schemeClr w14:val="tx1"/>
            </w14:solidFill>
          </w14:textFill>
        </w:rPr>
        <w:t>月</w:t>
      </w:r>
      <w:r>
        <w:rPr>
          <w:rFonts w:hint="eastAsia" w:ascii="宋体" w:hAnsi="宋体" w:eastAsia="宋体" w:cs="宋体"/>
          <w:color w:val="auto"/>
          <w:sz w:val="24"/>
          <w:szCs w:val="24"/>
          <w:highlight w:val="none"/>
        </w:rPr>
        <w:t>合同款（即总合同金额除以</w:t>
      </w:r>
      <w:r>
        <w:rPr>
          <w:rFonts w:hint="eastAsia" w:ascii="宋体" w:hAnsi="宋体" w:cs="宋体"/>
          <w:color w:val="auto"/>
          <w:sz w:val="24"/>
          <w:szCs w:val="24"/>
          <w:highlight w:val="none"/>
          <w:lang w:val="en-US" w:eastAsia="zh-CN"/>
        </w:rPr>
        <w:t>12月</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的1</w:t>
      </w:r>
      <w:r>
        <w:rPr>
          <w:rFonts w:hint="eastAsia" w:ascii="宋体" w:hAnsi="宋体" w:eastAsia="宋体" w:cs="宋体"/>
          <w:color w:val="auto"/>
          <w:sz w:val="24"/>
          <w:szCs w:val="24"/>
          <w:highlight w:val="none"/>
        </w:rPr>
        <w:t>%，处罚金从当</w:t>
      </w:r>
      <w:r>
        <w:rPr>
          <w:rFonts w:hint="eastAsia" w:ascii="宋体" w:hAnsi="宋体" w:cs="宋体"/>
          <w:color w:val="auto"/>
          <w:sz w:val="24"/>
          <w:szCs w:val="24"/>
          <w:highlight w:val="none"/>
          <w:lang w:val="en-US" w:eastAsia="zh-CN"/>
        </w:rPr>
        <w:t>月</w:t>
      </w:r>
      <w:r>
        <w:rPr>
          <w:rFonts w:hint="eastAsia" w:ascii="宋体" w:hAnsi="宋体" w:eastAsia="宋体" w:cs="宋体"/>
          <w:color w:val="auto"/>
          <w:sz w:val="24"/>
          <w:szCs w:val="24"/>
          <w:highlight w:val="none"/>
        </w:rPr>
        <w:t>服务费扣除。</w:t>
      </w:r>
    </w:p>
    <w:p>
      <w:pPr>
        <w:keepNext w:val="0"/>
        <w:keepLines w:val="0"/>
        <w:pageBreakBefore w:val="0"/>
        <w:widowControl w:val="0"/>
        <w:tabs>
          <w:tab w:val="left" w:pos="720"/>
        </w:tabs>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4.3当</w:t>
      </w:r>
      <w:r>
        <w:rPr>
          <w:rFonts w:hint="eastAsia" w:ascii="宋体" w:hAnsi="宋体" w:cs="宋体"/>
          <w:color w:val="auto"/>
          <w:sz w:val="24"/>
          <w:szCs w:val="24"/>
          <w:highlight w:val="none"/>
          <w:lang w:val="en-US" w:eastAsia="zh-CN"/>
        </w:rPr>
        <w:t>月</w:t>
      </w:r>
      <w:r>
        <w:rPr>
          <w:rFonts w:hint="eastAsia" w:ascii="宋体" w:hAnsi="宋体" w:eastAsia="宋体" w:cs="宋体"/>
          <w:color w:val="auto"/>
          <w:sz w:val="24"/>
          <w:szCs w:val="24"/>
          <w:highlight w:val="none"/>
        </w:rPr>
        <w:t>考核平均分数&lt;70分，</w:t>
      </w:r>
      <w:r>
        <w:rPr>
          <w:rFonts w:hint="eastAsia" w:ascii="宋体" w:hAnsi="宋体" w:cs="宋体"/>
          <w:color w:val="auto"/>
          <w:sz w:val="24"/>
          <w:szCs w:val="24"/>
          <w:highlight w:val="none"/>
          <w:lang w:val="en-US" w:eastAsia="zh-CN"/>
        </w:rPr>
        <w:t>发包</w:t>
      </w:r>
      <w:r>
        <w:rPr>
          <w:rFonts w:hint="eastAsia" w:ascii="宋体" w:hAnsi="宋体" w:eastAsia="宋体" w:cs="宋体"/>
          <w:color w:val="auto"/>
          <w:sz w:val="24"/>
          <w:szCs w:val="24"/>
          <w:highlight w:val="none"/>
        </w:rPr>
        <w:t>方有权对合同进行终止处理，对</w:t>
      </w:r>
      <w:r>
        <w:rPr>
          <w:rFonts w:hint="eastAsia" w:ascii="宋体" w:hAnsi="宋体" w:cs="宋体"/>
          <w:color w:val="auto"/>
          <w:sz w:val="24"/>
          <w:szCs w:val="24"/>
          <w:highlight w:val="none"/>
          <w:lang w:val="en-US" w:eastAsia="zh-CN"/>
        </w:rPr>
        <w:t>中标</w:t>
      </w:r>
      <w:r>
        <w:rPr>
          <w:rFonts w:hint="eastAsia" w:ascii="宋体" w:hAnsi="宋体" w:eastAsia="宋体" w:cs="宋体"/>
          <w:color w:val="auto"/>
          <w:sz w:val="24"/>
          <w:szCs w:val="24"/>
          <w:highlight w:val="none"/>
        </w:rPr>
        <w:t>方带来的损失，均由乙方自行处理。</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cs="宋体"/>
          <w:color w:val="000000"/>
          <w:sz w:val="24"/>
          <w:highlight w:val="none"/>
        </w:rPr>
      </w:pPr>
    </w:p>
    <w:p>
      <w:pPr>
        <w:pStyle w:val="13"/>
        <w:rPr>
          <w:rFonts w:hint="eastAsia" w:ascii="宋体" w:hAnsi="宋体" w:cs="宋体"/>
          <w:color w:val="000000"/>
          <w:sz w:val="24"/>
          <w:highlight w:val="none"/>
        </w:rPr>
      </w:pPr>
    </w:p>
    <w:p>
      <w:pPr>
        <w:rPr>
          <w:rFonts w:hint="eastAsia" w:ascii="宋体" w:hAnsi="宋体" w:cs="宋体"/>
          <w:color w:val="000000"/>
          <w:sz w:val="24"/>
          <w:highlight w:val="none"/>
        </w:rPr>
      </w:pPr>
    </w:p>
    <w:p>
      <w:pPr>
        <w:pStyle w:val="13"/>
        <w:rPr>
          <w:rFonts w:hint="eastAsia" w:ascii="宋体" w:hAnsi="宋体" w:cs="宋体"/>
          <w:color w:val="000000"/>
          <w:sz w:val="24"/>
          <w:highlight w:val="none"/>
        </w:rPr>
      </w:pPr>
    </w:p>
    <w:p>
      <w:pPr>
        <w:rPr>
          <w:rFonts w:hint="eastAsia" w:ascii="宋体" w:hAnsi="宋体" w:cs="宋体"/>
          <w:color w:val="000000"/>
          <w:sz w:val="24"/>
          <w:highlight w:val="none"/>
        </w:rPr>
      </w:pPr>
    </w:p>
    <w:p>
      <w:pPr>
        <w:pStyle w:val="13"/>
        <w:rPr>
          <w:rFonts w:hint="eastAsia"/>
        </w:rPr>
      </w:pPr>
    </w:p>
    <w:p>
      <w:pPr>
        <w:widowControl/>
        <w:autoSpaceDE w:val="0"/>
        <w:autoSpaceDN w:val="0"/>
        <w:adjustRightInd w:val="0"/>
        <w:spacing w:line="460" w:lineRule="atLeast"/>
        <w:ind w:firstLine="723" w:firstLineChars="200"/>
        <w:jc w:val="center"/>
        <w:textAlignment w:val="bottom"/>
        <w:rPr>
          <w:rFonts w:hint="eastAsia" w:ascii="宋体" w:hAnsi="宋体" w:cs="宋体"/>
          <w:b/>
          <w:bCs/>
          <w:sz w:val="36"/>
          <w:szCs w:val="36"/>
          <w:highlight w:val="none"/>
        </w:rPr>
      </w:pPr>
    </w:p>
    <w:p>
      <w:pPr>
        <w:numPr>
          <w:ilvl w:val="0"/>
          <w:numId w:val="0"/>
        </w:numPr>
        <w:jc w:val="center"/>
        <w:rPr>
          <w:rFonts w:hint="eastAsia" w:ascii="黑体" w:hAnsi="黑体" w:eastAsia="黑体" w:cs="黑体"/>
          <w:b/>
          <w:bCs/>
          <w:color w:val="auto"/>
          <w:sz w:val="36"/>
          <w:szCs w:val="36"/>
          <w:highlight w:val="none"/>
          <w:lang w:val="en-US" w:eastAsia="zh-CN"/>
        </w:rPr>
        <w:sectPr>
          <w:pgSz w:w="11907" w:h="16840"/>
          <w:pgMar w:top="1474" w:right="1814" w:bottom="1474" w:left="1814" w:header="851" w:footer="851" w:gutter="0"/>
          <w:cols w:space="720" w:num="1"/>
        </w:sectPr>
      </w:pPr>
    </w:p>
    <w:p>
      <w:pPr>
        <w:numPr>
          <w:ilvl w:val="0"/>
          <w:numId w:val="0"/>
        </w:numPr>
        <w:jc w:val="center"/>
        <w:rPr>
          <w:rFonts w:hint="eastAsia" w:ascii="黑体" w:hAnsi="黑体" w:eastAsia="黑体" w:cs="黑体"/>
          <w:b/>
          <w:bCs/>
          <w:color w:val="auto"/>
          <w:sz w:val="36"/>
          <w:szCs w:val="36"/>
          <w:highlight w:val="none"/>
        </w:rPr>
      </w:pPr>
      <w:r>
        <w:rPr>
          <w:rFonts w:hint="eastAsia" w:ascii="黑体" w:hAnsi="黑体" w:eastAsia="黑体" w:cs="黑体"/>
          <w:b/>
          <w:bCs/>
          <w:color w:val="auto"/>
          <w:sz w:val="36"/>
          <w:szCs w:val="36"/>
          <w:highlight w:val="none"/>
          <w:lang w:val="en-US" w:eastAsia="zh-CN"/>
        </w:rPr>
        <w:t>温州华侨职业中等专业学校物业服务定期</w:t>
      </w:r>
      <w:r>
        <w:rPr>
          <w:rFonts w:hint="eastAsia" w:ascii="黑体" w:hAnsi="黑体" w:eastAsia="黑体" w:cs="黑体"/>
          <w:b/>
          <w:bCs/>
          <w:color w:val="auto"/>
          <w:sz w:val="36"/>
          <w:szCs w:val="36"/>
          <w:highlight w:val="none"/>
        </w:rPr>
        <w:t>考核方案</w:t>
      </w:r>
    </w:p>
    <w:p>
      <w:pPr>
        <w:numPr>
          <w:ilvl w:val="0"/>
          <w:numId w:val="0"/>
        </w:numPr>
        <w:jc w:val="center"/>
        <w:rPr>
          <w:rFonts w:hint="eastAsia" w:ascii="黑体" w:hAnsi="黑体" w:eastAsia="黑体" w:cs="黑体"/>
          <w:b/>
          <w:bCs/>
          <w:color w:val="auto"/>
          <w:sz w:val="36"/>
          <w:szCs w:val="36"/>
          <w:highlight w:val="none"/>
        </w:rPr>
      </w:pPr>
      <w:r>
        <w:rPr>
          <w:rFonts w:hint="eastAsia" w:ascii="黑体" w:hAnsi="黑体" w:eastAsia="黑体" w:cs="黑体"/>
          <w:b/>
          <w:bCs/>
          <w:color w:val="auto"/>
          <w:sz w:val="36"/>
          <w:szCs w:val="36"/>
          <w:highlight w:val="none"/>
        </w:rPr>
        <w:t>（附物业服务考核</w:t>
      </w:r>
      <w:r>
        <w:rPr>
          <w:rFonts w:hint="eastAsia" w:ascii="黑体" w:hAnsi="黑体" w:eastAsia="黑体" w:cs="黑体"/>
          <w:b/>
          <w:bCs/>
          <w:color w:val="auto"/>
          <w:sz w:val="36"/>
          <w:szCs w:val="36"/>
          <w:highlight w:val="none"/>
          <w:lang w:eastAsia="zh-CN"/>
        </w:rPr>
        <w:t>参考</w:t>
      </w:r>
      <w:r>
        <w:rPr>
          <w:rFonts w:hint="eastAsia" w:ascii="黑体" w:hAnsi="黑体" w:eastAsia="黑体" w:cs="黑体"/>
          <w:b/>
          <w:bCs/>
          <w:color w:val="auto"/>
          <w:sz w:val="36"/>
          <w:szCs w:val="36"/>
          <w:highlight w:val="none"/>
        </w:rPr>
        <w:t>评分表）</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依据《物权法》、《物业管理条例》等有关法律、法规、政策的规定，结合</w:t>
      </w:r>
      <w:r>
        <w:rPr>
          <w:rFonts w:hint="eastAsia" w:ascii="宋体" w:hAnsi="宋体" w:eastAsia="宋体" w:cs="宋体"/>
          <w:color w:val="auto"/>
          <w:sz w:val="24"/>
          <w:szCs w:val="24"/>
          <w:highlight w:val="none"/>
          <w:lang w:val="en-US" w:eastAsia="zh-CN"/>
        </w:rPr>
        <w:t>学校</w:t>
      </w:r>
      <w:r>
        <w:rPr>
          <w:rFonts w:hint="eastAsia" w:ascii="宋体" w:hAnsi="宋体" w:eastAsia="宋体" w:cs="宋体"/>
          <w:color w:val="auto"/>
          <w:sz w:val="24"/>
          <w:szCs w:val="24"/>
          <w:highlight w:val="none"/>
        </w:rPr>
        <w:t>实际，现制定以下《</w:t>
      </w:r>
      <w:r>
        <w:rPr>
          <w:rFonts w:hint="eastAsia" w:ascii="宋体" w:hAnsi="宋体" w:cs="宋体"/>
          <w:color w:val="auto"/>
          <w:sz w:val="24"/>
          <w:szCs w:val="24"/>
          <w:highlight w:val="none"/>
          <w:lang w:val="en-US" w:eastAsia="zh-CN"/>
        </w:rPr>
        <w:t>温州华侨职业中等专业学校</w:t>
      </w:r>
      <w:r>
        <w:rPr>
          <w:rFonts w:hint="eastAsia" w:ascii="宋体" w:hAnsi="宋体" w:eastAsia="宋体" w:cs="宋体"/>
          <w:color w:val="auto"/>
          <w:sz w:val="24"/>
          <w:szCs w:val="24"/>
          <w:highlight w:val="none"/>
        </w:rPr>
        <w:t>物业</w:t>
      </w:r>
      <w:r>
        <w:rPr>
          <w:rFonts w:hint="eastAsia" w:ascii="宋体" w:hAnsi="宋体" w:cs="宋体"/>
          <w:color w:val="auto"/>
          <w:sz w:val="24"/>
          <w:szCs w:val="24"/>
          <w:highlight w:val="none"/>
          <w:lang w:val="en-US" w:eastAsia="zh-CN"/>
        </w:rPr>
        <w:t>服务</w:t>
      </w:r>
      <w:r>
        <w:rPr>
          <w:rFonts w:hint="eastAsia" w:ascii="宋体" w:hAnsi="宋体" w:eastAsia="宋体" w:cs="宋体"/>
          <w:color w:val="auto"/>
          <w:sz w:val="24"/>
          <w:szCs w:val="24"/>
          <w:highlight w:val="none"/>
        </w:rPr>
        <w:t>定期考核方案》，甲、乙双方共同遵守、执行：</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一、指导思想</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为进一步加强</w:t>
      </w:r>
      <w:r>
        <w:rPr>
          <w:rFonts w:hint="eastAsia" w:ascii="宋体" w:hAnsi="宋体" w:eastAsia="宋体" w:cs="宋体"/>
          <w:color w:val="auto"/>
          <w:sz w:val="24"/>
          <w:szCs w:val="24"/>
          <w:highlight w:val="none"/>
          <w:lang w:val="en-US" w:eastAsia="zh-CN"/>
        </w:rPr>
        <w:t>学校</w:t>
      </w:r>
      <w:r>
        <w:rPr>
          <w:rFonts w:hint="eastAsia" w:ascii="宋体" w:hAnsi="宋体" w:eastAsia="宋体" w:cs="宋体"/>
          <w:color w:val="auto"/>
          <w:sz w:val="24"/>
          <w:szCs w:val="24"/>
          <w:highlight w:val="none"/>
        </w:rPr>
        <w:t>物业服务工作的管理，继续规范</w:t>
      </w:r>
      <w:r>
        <w:rPr>
          <w:rFonts w:hint="eastAsia" w:ascii="宋体" w:hAnsi="宋体" w:eastAsia="宋体" w:cs="宋体"/>
          <w:color w:val="auto"/>
          <w:sz w:val="24"/>
          <w:szCs w:val="24"/>
          <w:highlight w:val="none"/>
          <w:lang w:val="en-US" w:eastAsia="zh-CN"/>
        </w:rPr>
        <w:t>校</w:t>
      </w:r>
      <w:r>
        <w:rPr>
          <w:rFonts w:hint="eastAsia" w:ascii="宋体" w:hAnsi="宋体" w:eastAsia="宋体" w:cs="宋体"/>
          <w:color w:val="auto"/>
          <w:sz w:val="24"/>
          <w:szCs w:val="24"/>
          <w:highlight w:val="none"/>
        </w:rPr>
        <w:t>内物业管理服务行为，遵循市场竞争、优胜劣汰的市场经济规律，确保</w:t>
      </w:r>
      <w:r>
        <w:rPr>
          <w:rFonts w:hint="eastAsia" w:ascii="宋体" w:hAnsi="宋体" w:cs="宋体"/>
          <w:color w:val="auto"/>
          <w:sz w:val="24"/>
          <w:szCs w:val="24"/>
          <w:highlight w:val="none"/>
          <w:lang w:val="en-US" w:eastAsia="zh-CN"/>
        </w:rPr>
        <w:t>温州华侨职业中等专业学校</w:t>
      </w:r>
      <w:r>
        <w:rPr>
          <w:rFonts w:hint="eastAsia" w:ascii="宋体" w:hAnsi="宋体" w:eastAsia="宋体" w:cs="宋体"/>
          <w:color w:val="auto"/>
          <w:sz w:val="24"/>
          <w:szCs w:val="24"/>
          <w:highlight w:val="none"/>
        </w:rPr>
        <w:t>的物业</w:t>
      </w:r>
      <w:r>
        <w:rPr>
          <w:rFonts w:hint="eastAsia" w:ascii="宋体" w:hAnsi="宋体" w:cs="宋体"/>
          <w:color w:val="auto"/>
          <w:sz w:val="24"/>
          <w:szCs w:val="24"/>
          <w:highlight w:val="none"/>
          <w:lang w:val="en-US" w:eastAsia="zh-CN"/>
        </w:rPr>
        <w:t>服务</w:t>
      </w:r>
      <w:r>
        <w:rPr>
          <w:rFonts w:hint="eastAsia" w:ascii="宋体" w:hAnsi="宋体" w:eastAsia="宋体" w:cs="宋体"/>
          <w:color w:val="auto"/>
          <w:sz w:val="24"/>
          <w:szCs w:val="24"/>
          <w:highlight w:val="none"/>
        </w:rPr>
        <w:t>质量，努力打造一个安定、和谐、舒畅、文明的</w:t>
      </w:r>
      <w:r>
        <w:rPr>
          <w:rFonts w:hint="eastAsia" w:ascii="宋体" w:hAnsi="宋体" w:eastAsia="宋体" w:cs="宋体"/>
          <w:color w:val="auto"/>
          <w:sz w:val="24"/>
          <w:szCs w:val="24"/>
          <w:highlight w:val="none"/>
          <w:lang w:val="en-US" w:eastAsia="zh-CN"/>
        </w:rPr>
        <w:t>校园最优服务品质</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二、考核安排</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考核分</w:t>
      </w:r>
      <w:r>
        <w:rPr>
          <w:rFonts w:hint="eastAsia" w:ascii="宋体" w:hAnsi="宋体" w:cs="宋体"/>
          <w:color w:val="auto"/>
          <w:sz w:val="24"/>
          <w:szCs w:val="24"/>
          <w:highlight w:val="none"/>
          <w:lang w:val="en-US" w:eastAsia="zh-CN"/>
        </w:rPr>
        <w:t>日常</w:t>
      </w:r>
      <w:r>
        <w:rPr>
          <w:rFonts w:hint="eastAsia" w:ascii="宋体" w:hAnsi="宋体" w:eastAsia="宋体" w:cs="宋体"/>
          <w:color w:val="auto"/>
          <w:sz w:val="24"/>
          <w:szCs w:val="24"/>
          <w:highlight w:val="none"/>
        </w:rPr>
        <w:t>考核和</w:t>
      </w:r>
      <w:r>
        <w:rPr>
          <w:rFonts w:hint="eastAsia" w:ascii="宋体" w:hAnsi="宋体" w:cs="宋体"/>
          <w:color w:val="auto"/>
          <w:sz w:val="24"/>
          <w:szCs w:val="24"/>
          <w:highlight w:val="none"/>
          <w:lang w:val="en-US" w:eastAsia="zh-CN"/>
        </w:rPr>
        <w:t>月</w:t>
      </w:r>
      <w:r>
        <w:rPr>
          <w:rFonts w:hint="eastAsia" w:ascii="宋体" w:hAnsi="宋体" w:eastAsia="宋体" w:cs="宋体"/>
          <w:color w:val="auto"/>
          <w:sz w:val="24"/>
          <w:szCs w:val="24"/>
          <w:highlight w:val="none"/>
        </w:rPr>
        <w:t>考核相结合，实行百分制量化考核。</w:t>
      </w:r>
      <w:r>
        <w:rPr>
          <w:rFonts w:hint="eastAsia" w:ascii="宋体" w:hAnsi="宋体" w:cs="宋体"/>
          <w:color w:val="auto"/>
          <w:sz w:val="24"/>
          <w:szCs w:val="24"/>
          <w:highlight w:val="none"/>
          <w:lang w:val="en-US" w:eastAsia="zh-CN"/>
        </w:rPr>
        <w:t>日常</w:t>
      </w:r>
      <w:r>
        <w:rPr>
          <w:rFonts w:hint="eastAsia" w:ascii="宋体" w:hAnsi="宋体" w:eastAsia="宋体" w:cs="宋体"/>
          <w:color w:val="auto"/>
          <w:sz w:val="24"/>
          <w:szCs w:val="24"/>
          <w:highlight w:val="none"/>
        </w:rPr>
        <w:t>考核以抽查为主，由甲方牵头</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可视情不定期邀请</w:t>
      </w:r>
      <w:r>
        <w:rPr>
          <w:rFonts w:hint="eastAsia" w:ascii="宋体" w:hAnsi="宋体" w:eastAsia="宋体" w:cs="宋体"/>
          <w:color w:val="auto"/>
          <w:sz w:val="24"/>
          <w:szCs w:val="24"/>
          <w:highlight w:val="none"/>
          <w:lang w:val="en-US" w:eastAsia="zh-CN"/>
        </w:rPr>
        <w:t>相关考核部门</w:t>
      </w:r>
      <w:r>
        <w:rPr>
          <w:rFonts w:hint="eastAsia" w:ascii="宋体" w:hAnsi="宋体" w:eastAsia="宋体" w:cs="宋体"/>
          <w:color w:val="auto"/>
          <w:sz w:val="24"/>
          <w:szCs w:val="24"/>
          <w:highlight w:val="none"/>
        </w:rPr>
        <w:t>以及</w:t>
      </w:r>
      <w:r>
        <w:rPr>
          <w:rFonts w:hint="eastAsia" w:ascii="宋体" w:hAnsi="宋体" w:eastAsia="宋体" w:cs="宋体"/>
          <w:color w:val="auto"/>
          <w:sz w:val="24"/>
          <w:szCs w:val="24"/>
          <w:highlight w:val="none"/>
          <w:lang w:val="en-US" w:eastAsia="zh-CN"/>
        </w:rPr>
        <w:t>师生</w:t>
      </w:r>
      <w:r>
        <w:rPr>
          <w:rFonts w:hint="eastAsia" w:ascii="宋体" w:hAnsi="宋体" w:eastAsia="宋体" w:cs="宋体"/>
          <w:color w:val="auto"/>
          <w:sz w:val="24"/>
          <w:szCs w:val="24"/>
          <w:highlight w:val="none"/>
        </w:rPr>
        <w:t>代表进行</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日常考核结果作为月考核的依据</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月</w:t>
      </w:r>
      <w:r>
        <w:rPr>
          <w:rFonts w:hint="eastAsia" w:ascii="宋体" w:hAnsi="宋体" w:eastAsia="宋体" w:cs="宋体"/>
          <w:color w:val="auto"/>
          <w:sz w:val="24"/>
          <w:szCs w:val="24"/>
          <w:highlight w:val="none"/>
        </w:rPr>
        <w:t>考核由甲方牵头</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邀请</w:t>
      </w:r>
      <w:r>
        <w:rPr>
          <w:rFonts w:hint="eastAsia" w:ascii="宋体" w:hAnsi="宋体" w:eastAsia="宋体" w:cs="宋体"/>
          <w:color w:val="auto"/>
          <w:sz w:val="24"/>
          <w:szCs w:val="24"/>
          <w:highlight w:val="none"/>
          <w:lang w:val="en-US" w:eastAsia="zh-CN"/>
        </w:rPr>
        <w:t>相关考核部门</w:t>
      </w:r>
      <w:r>
        <w:rPr>
          <w:rFonts w:hint="eastAsia" w:ascii="宋体" w:hAnsi="宋体" w:eastAsia="宋体" w:cs="宋体"/>
          <w:color w:val="auto"/>
          <w:sz w:val="24"/>
          <w:szCs w:val="24"/>
          <w:highlight w:val="none"/>
        </w:rPr>
        <w:t>、以及</w:t>
      </w:r>
      <w:r>
        <w:rPr>
          <w:rFonts w:hint="eastAsia" w:ascii="宋体" w:hAnsi="宋体" w:eastAsia="宋体" w:cs="宋体"/>
          <w:color w:val="auto"/>
          <w:sz w:val="24"/>
          <w:szCs w:val="24"/>
          <w:highlight w:val="none"/>
          <w:lang w:val="en-US" w:eastAsia="zh-CN"/>
        </w:rPr>
        <w:t>师生</w:t>
      </w:r>
      <w:r>
        <w:rPr>
          <w:rFonts w:hint="eastAsia" w:ascii="宋体" w:hAnsi="宋体" w:eastAsia="宋体" w:cs="宋体"/>
          <w:color w:val="auto"/>
          <w:sz w:val="24"/>
          <w:szCs w:val="24"/>
          <w:highlight w:val="none"/>
        </w:rPr>
        <w:t>代表等参加</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即：</w:t>
      </w:r>
      <w:r>
        <w:rPr>
          <w:rFonts w:hint="eastAsia" w:ascii="宋体" w:hAnsi="宋体" w:eastAsia="宋体" w:cs="宋体"/>
          <w:color w:val="auto"/>
          <w:sz w:val="24"/>
          <w:szCs w:val="24"/>
          <w:highlight w:val="none"/>
          <w:lang w:val="en-US" w:eastAsia="zh-CN"/>
        </w:rPr>
        <w:t>每个</w:t>
      </w:r>
      <w:r>
        <w:rPr>
          <w:rFonts w:hint="eastAsia" w:ascii="宋体" w:hAnsi="宋体" w:cs="宋体"/>
          <w:color w:val="auto"/>
          <w:sz w:val="24"/>
          <w:szCs w:val="24"/>
          <w:highlight w:val="none"/>
          <w:lang w:val="en-US" w:eastAsia="zh-CN"/>
        </w:rPr>
        <w:t>月</w:t>
      </w:r>
      <w:r>
        <w:rPr>
          <w:rFonts w:hint="eastAsia" w:ascii="宋体" w:hAnsi="宋体" w:eastAsia="宋体" w:cs="宋体"/>
          <w:color w:val="auto"/>
          <w:sz w:val="24"/>
          <w:szCs w:val="24"/>
          <w:highlight w:val="none"/>
          <w:lang w:val="en-US" w:eastAsia="zh-CN"/>
        </w:rPr>
        <w:t>对</w:t>
      </w:r>
      <w:r>
        <w:rPr>
          <w:rFonts w:hint="eastAsia" w:ascii="宋体" w:hAnsi="宋体" w:eastAsia="宋体" w:cs="宋体"/>
          <w:color w:val="auto"/>
          <w:sz w:val="24"/>
          <w:szCs w:val="24"/>
          <w:highlight w:val="none"/>
        </w:rPr>
        <w:t>物业管理情况进行考核，直至《服务合同》期满终止。</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最终考核</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由</w:t>
      </w:r>
      <w:r>
        <w:rPr>
          <w:rFonts w:hint="eastAsia" w:ascii="宋体" w:hAnsi="宋体" w:eastAsia="宋体" w:cs="宋体"/>
          <w:color w:val="auto"/>
          <w:sz w:val="24"/>
          <w:szCs w:val="24"/>
          <w:highlight w:val="none"/>
          <w:lang w:val="en-US" w:eastAsia="zh-CN"/>
        </w:rPr>
        <w:t>后勤</w:t>
      </w:r>
      <w:r>
        <w:rPr>
          <w:rFonts w:hint="eastAsia" w:ascii="宋体" w:hAnsi="宋体" w:cs="宋体"/>
          <w:color w:val="auto"/>
          <w:sz w:val="24"/>
          <w:szCs w:val="24"/>
          <w:highlight w:val="none"/>
          <w:lang w:val="en-US" w:eastAsia="zh-CN"/>
        </w:rPr>
        <w:t>保障</w:t>
      </w:r>
      <w:r>
        <w:rPr>
          <w:rFonts w:hint="eastAsia" w:ascii="宋体" w:hAnsi="宋体" w:eastAsia="宋体" w:cs="宋体"/>
          <w:color w:val="auto"/>
          <w:sz w:val="24"/>
          <w:szCs w:val="24"/>
          <w:highlight w:val="none"/>
          <w:lang w:val="en-US" w:eastAsia="zh-CN"/>
        </w:rPr>
        <w:t>处领导</w:t>
      </w:r>
      <w:r>
        <w:rPr>
          <w:rFonts w:hint="eastAsia" w:ascii="宋体" w:hAnsi="宋体" w:eastAsia="宋体" w:cs="宋体"/>
          <w:color w:val="auto"/>
          <w:sz w:val="24"/>
          <w:szCs w:val="24"/>
          <w:highlight w:val="none"/>
        </w:rPr>
        <w:t>成员担任组长、副组长及组员，统一协调考核有关事宜。</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三、考核规则</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评分表依据《</w:t>
      </w:r>
      <w:r>
        <w:rPr>
          <w:rFonts w:hint="eastAsia" w:ascii="宋体" w:hAnsi="宋体" w:cs="宋体"/>
          <w:color w:val="auto"/>
          <w:sz w:val="24"/>
          <w:szCs w:val="24"/>
          <w:highlight w:val="none"/>
          <w:lang w:val="en-US" w:eastAsia="zh-CN"/>
        </w:rPr>
        <w:t>温州华侨职业中等专业学校</w:t>
      </w:r>
      <w:r>
        <w:rPr>
          <w:rFonts w:hint="eastAsia" w:ascii="宋体" w:hAnsi="宋体" w:eastAsia="宋体" w:cs="宋体"/>
          <w:color w:val="auto"/>
          <w:sz w:val="24"/>
          <w:szCs w:val="24"/>
          <w:highlight w:val="none"/>
        </w:rPr>
        <w:t>物业</w:t>
      </w:r>
      <w:r>
        <w:rPr>
          <w:rFonts w:hint="eastAsia" w:ascii="宋体" w:hAnsi="宋体" w:eastAsia="宋体" w:cs="宋体"/>
          <w:color w:val="auto"/>
          <w:sz w:val="24"/>
          <w:szCs w:val="24"/>
          <w:highlight w:val="none"/>
          <w:lang w:val="en-US" w:eastAsia="zh-CN"/>
        </w:rPr>
        <w:t>考核评分表</w:t>
      </w:r>
      <w:r>
        <w:rPr>
          <w:rFonts w:hint="eastAsia" w:ascii="宋体" w:hAnsi="宋体" w:eastAsia="宋体" w:cs="宋体"/>
          <w:color w:val="auto"/>
          <w:sz w:val="24"/>
          <w:szCs w:val="24"/>
          <w:highlight w:val="none"/>
        </w:rPr>
        <w:t>》规定的有关要求制作，分为“</w:t>
      </w:r>
      <w:r>
        <w:rPr>
          <w:rFonts w:hint="eastAsia" w:ascii="宋体" w:hAnsi="宋体" w:eastAsia="宋体" w:cs="宋体"/>
          <w:color w:val="auto"/>
          <w:sz w:val="24"/>
          <w:szCs w:val="24"/>
          <w:highlight w:val="none"/>
          <w:lang w:val="en-US" w:eastAsia="zh-CN"/>
        </w:rPr>
        <w:t>员工考核</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安全秩序维护</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绿化养护</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“保洁服务”、</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维修维护</w:t>
      </w:r>
      <w:r>
        <w:rPr>
          <w:rFonts w:hint="eastAsia" w:ascii="宋体" w:hAnsi="宋体" w:eastAsia="宋体" w:cs="宋体"/>
          <w:color w:val="auto"/>
          <w:sz w:val="24"/>
          <w:szCs w:val="24"/>
          <w:highlight w:val="none"/>
        </w:rPr>
        <w:t>”等共</w:t>
      </w:r>
      <w:r>
        <w:rPr>
          <w:rFonts w:hint="eastAsia" w:ascii="宋体" w:hAnsi="宋体" w:cs="宋体"/>
          <w:color w:val="auto"/>
          <w:sz w:val="24"/>
          <w:szCs w:val="24"/>
          <w:highlight w:val="none"/>
          <w:lang w:val="en-US" w:eastAsia="zh-CN"/>
        </w:rPr>
        <w:t>五大</w:t>
      </w:r>
      <w:r>
        <w:rPr>
          <w:rFonts w:hint="eastAsia" w:ascii="宋体" w:hAnsi="宋体" w:eastAsia="宋体" w:cs="宋体"/>
          <w:color w:val="auto"/>
          <w:sz w:val="24"/>
          <w:szCs w:val="24"/>
          <w:highlight w:val="none"/>
        </w:rPr>
        <w:t>项评分项目，每个项目根据所列标准分别得出项目评分，评分表满分为100分，达标分为90（含）分，低于90分为不达标</w:t>
      </w:r>
      <w:r>
        <w:rPr>
          <w:rFonts w:hint="eastAsia" w:ascii="宋体" w:hAnsi="宋体" w:eastAsia="宋体" w:cs="宋体"/>
          <w:color w:val="auto"/>
          <w:sz w:val="24"/>
          <w:szCs w:val="24"/>
          <w:highlight w:val="none"/>
          <w:lang w:eastAsia="zh-CN"/>
        </w:rPr>
        <w:t>。</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考评时由考核人根据实际情况依据上述考核标准自行判别并填写一份评分表。考核结束后，由甲方安排专人、乙方派员现场监督，汇总所有考核人填写的评分</w:t>
      </w:r>
      <w:r>
        <w:rPr>
          <w:rFonts w:hint="eastAsia" w:ascii="宋体" w:hAnsi="宋体" w:eastAsia="宋体" w:cs="宋体"/>
          <w:color w:val="auto"/>
          <w:sz w:val="24"/>
          <w:szCs w:val="24"/>
          <w:highlight w:val="none"/>
          <w:lang w:eastAsia="zh-CN"/>
        </w:rPr>
        <w:t>情况</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日常</w:t>
      </w:r>
      <w:r>
        <w:rPr>
          <w:rFonts w:hint="eastAsia" w:ascii="宋体" w:hAnsi="宋体" w:eastAsia="宋体" w:cs="宋体"/>
          <w:color w:val="auto"/>
          <w:sz w:val="24"/>
          <w:szCs w:val="24"/>
          <w:highlight w:val="none"/>
        </w:rPr>
        <w:t>考核不合格的给予口头警告，并立刻进行整改，整改时间为期</w:t>
      </w:r>
      <w:r>
        <w:rPr>
          <w:rFonts w:hint="eastAsia" w:ascii="宋体" w:hAnsi="宋体" w:eastAsia="宋体" w:cs="宋体"/>
          <w:color w:val="auto"/>
          <w:sz w:val="24"/>
          <w:szCs w:val="24"/>
          <w:highlight w:val="none"/>
          <w:lang w:val="en-US" w:eastAsia="zh-CN"/>
        </w:rPr>
        <w:t>一周</w:t>
      </w:r>
      <w:r>
        <w:rPr>
          <w:rFonts w:hint="eastAsia" w:ascii="宋体" w:hAnsi="宋体" w:eastAsia="宋体" w:cs="宋体"/>
          <w:color w:val="auto"/>
          <w:sz w:val="24"/>
          <w:szCs w:val="24"/>
          <w:highlight w:val="none"/>
        </w:rPr>
        <w:t>，整改后考核仍不合格的给予黄牌警告，并立刻进行第二次整改，整改时间为期1</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天，整改后考核仍不合格的，给予红牌警告，并按照上述《服务合同》有关约定执行。</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每两个口头警告等于一个黄牌警告，每两个黄牌警告等于一个红牌处分，一旦被给予红牌处分的，按照上述《服务合同》有关约定执行。</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在整个考核期间，若出现由于乙方工作失误、失责、拖延等原因而直接导致恶性事件发生，或因乙方管理不善而间接加剧了事件后果的严重性，如火灾、盗窃、交通事故、</w:t>
      </w:r>
      <w:r>
        <w:rPr>
          <w:rFonts w:hint="eastAsia" w:ascii="宋体" w:hAnsi="宋体" w:eastAsia="宋体" w:cs="宋体"/>
          <w:color w:val="auto"/>
          <w:sz w:val="24"/>
          <w:szCs w:val="24"/>
          <w:highlight w:val="none"/>
          <w:lang w:val="en-US" w:eastAsia="zh-CN"/>
        </w:rPr>
        <w:t>疫情防控不力、人员管理不到位、</w:t>
      </w:r>
      <w:r>
        <w:rPr>
          <w:rFonts w:hint="eastAsia" w:ascii="宋体" w:hAnsi="宋体" w:eastAsia="宋体" w:cs="宋体"/>
          <w:color w:val="auto"/>
          <w:sz w:val="24"/>
          <w:szCs w:val="24"/>
          <w:highlight w:val="none"/>
        </w:rPr>
        <w:t>聚众殴斗等，并导致</w:t>
      </w:r>
      <w:r>
        <w:rPr>
          <w:rFonts w:hint="eastAsia" w:ascii="宋体" w:hAnsi="宋体" w:eastAsia="宋体" w:cs="宋体"/>
          <w:color w:val="auto"/>
          <w:sz w:val="24"/>
          <w:szCs w:val="24"/>
          <w:highlight w:val="none"/>
          <w:lang w:val="en-US" w:eastAsia="zh-CN"/>
        </w:rPr>
        <w:t>校园内</w:t>
      </w:r>
      <w:r>
        <w:rPr>
          <w:rFonts w:hint="eastAsia" w:ascii="宋体" w:hAnsi="宋体" w:eastAsia="宋体" w:cs="宋体"/>
          <w:color w:val="auto"/>
          <w:sz w:val="24"/>
          <w:szCs w:val="24"/>
          <w:highlight w:val="none"/>
        </w:rPr>
        <w:t>伤亡或重大经济损失的，则直接出示红牌处分，《服务合同》即时终止，并且被考核人要承担相应的法律责任。</w:t>
      </w:r>
    </w:p>
    <w:p>
      <w:pPr>
        <w:keepNext w:val="0"/>
        <w:keepLines w:val="0"/>
        <w:pageBreakBefore w:val="0"/>
        <w:widowControl/>
        <w:kinsoku/>
        <w:wordWrap/>
        <w:overflowPunct/>
        <w:topLinePunct w:val="0"/>
        <w:autoSpaceDE/>
        <w:autoSpaceDN/>
        <w:bidi w:val="0"/>
        <w:spacing w:line="360" w:lineRule="auto"/>
        <w:jc w:val="left"/>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lang w:eastAsia="zh-CN"/>
        </w:rPr>
        <w:t>四、处罚细则</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rPr>
        <w:t>甲方对乙方管理服务采用《</w:t>
      </w:r>
      <w:r>
        <w:rPr>
          <w:rFonts w:hint="eastAsia" w:ascii="宋体" w:hAnsi="宋体" w:cs="宋体"/>
          <w:color w:val="auto"/>
          <w:sz w:val="24"/>
          <w:szCs w:val="24"/>
          <w:highlight w:val="none"/>
          <w:lang w:val="en-US" w:eastAsia="zh-CN"/>
        </w:rPr>
        <w:t>温州华侨职业中等专业学校物业服务管理</w:t>
      </w:r>
      <w:r>
        <w:rPr>
          <w:rFonts w:hint="eastAsia" w:ascii="宋体" w:hAnsi="宋体" w:eastAsia="宋体" w:cs="宋体"/>
          <w:color w:val="auto"/>
          <w:sz w:val="24"/>
          <w:szCs w:val="24"/>
          <w:highlight w:val="none"/>
        </w:rPr>
        <w:t>考核评分细则》考核，考核小组</w:t>
      </w:r>
      <w:r>
        <w:rPr>
          <w:rFonts w:hint="eastAsia" w:ascii="宋体" w:hAnsi="宋体" w:cs="宋体"/>
          <w:color w:val="auto"/>
          <w:sz w:val="24"/>
          <w:szCs w:val="24"/>
          <w:highlight w:val="none"/>
          <w:lang w:val="en-US" w:eastAsia="zh-CN"/>
        </w:rPr>
        <w:t>每月</w:t>
      </w:r>
      <w:r>
        <w:rPr>
          <w:rFonts w:hint="eastAsia" w:ascii="宋体" w:hAnsi="宋体" w:eastAsia="宋体" w:cs="宋体"/>
          <w:color w:val="auto"/>
          <w:sz w:val="24"/>
          <w:szCs w:val="24"/>
          <w:highlight w:val="none"/>
        </w:rPr>
        <w:t>采取定时或抽查形式进行考核，考核采用百分制（附考核评分细则），达标分为</w:t>
      </w:r>
      <w:r>
        <w:rPr>
          <w:rFonts w:hint="eastAsia" w:ascii="宋体" w:hAnsi="宋体" w:eastAsia="宋体" w:cs="宋体"/>
          <w:color w:val="auto"/>
          <w:sz w:val="24"/>
          <w:szCs w:val="24"/>
          <w:highlight w:val="none"/>
          <w:lang w:val="en-US" w:eastAsia="zh-CN"/>
        </w:rPr>
        <w:t>90</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低于</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0分为不达标。</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w:t>
      </w:r>
      <w:r>
        <w:rPr>
          <w:rFonts w:hint="eastAsia" w:ascii="宋体" w:hAnsi="宋体" w:cs="宋体"/>
          <w:bCs/>
          <w:color w:val="auto"/>
          <w:sz w:val="24"/>
          <w:szCs w:val="24"/>
          <w:highlight w:val="none"/>
          <w:lang w:eastAsia="zh-CN"/>
        </w:rPr>
        <w:t>.</w:t>
      </w:r>
      <w:r>
        <w:rPr>
          <w:rFonts w:hint="eastAsia" w:ascii="宋体" w:hAnsi="宋体" w:eastAsia="宋体" w:cs="宋体"/>
          <w:bCs/>
          <w:color w:val="auto"/>
          <w:sz w:val="24"/>
          <w:szCs w:val="24"/>
          <w:highlight w:val="none"/>
        </w:rPr>
        <w:t>奖惩办法</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每</w:t>
      </w:r>
      <w:r>
        <w:rPr>
          <w:rFonts w:hint="eastAsia" w:ascii="宋体" w:hAnsi="宋体" w:cs="宋体"/>
          <w:bCs/>
          <w:color w:val="auto"/>
          <w:sz w:val="24"/>
          <w:szCs w:val="24"/>
          <w:highlight w:val="none"/>
          <w:lang w:val="en-US" w:eastAsia="zh-CN"/>
        </w:rPr>
        <w:t>月</w:t>
      </w:r>
      <w:r>
        <w:rPr>
          <w:rFonts w:hint="eastAsia" w:ascii="宋体" w:hAnsi="宋体" w:eastAsia="宋体" w:cs="宋体"/>
          <w:bCs/>
          <w:color w:val="auto"/>
          <w:sz w:val="24"/>
          <w:szCs w:val="24"/>
          <w:highlight w:val="none"/>
        </w:rPr>
        <w:t>由甲方组织人员对乙方的服务进行检查、评分。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color w:val="auto"/>
          <w:sz w:val="24"/>
          <w:szCs w:val="24"/>
          <w:highlight w:val="none"/>
          <w:u w:val="none"/>
        </w:rPr>
      </w:pPr>
      <w:r>
        <w:rPr>
          <w:rFonts w:hint="eastAsia" w:ascii="宋体" w:hAnsi="宋体" w:eastAsia="宋体" w:cs="宋体"/>
          <w:b w:val="0"/>
          <w:bCs/>
          <w:color w:val="auto"/>
          <w:sz w:val="24"/>
          <w:szCs w:val="24"/>
          <w:highlight w:val="none"/>
          <w:u w:val="none"/>
        </w:rPr>
        <w:t>考评指标总分100分，履职考评得分在</w:t>
      </w:r>
      <w:r>
        <w:rPr>
          <w:rFonts w:hint="eastAsia" w:ascii="宋体" w:hAnsi="宋体" w:eastAsia="宋体" w:cs="宋体"/>
          <w:b w:val="0"/>
          <w:bCs/>
          <w:color w:val="auto"/>
          <w:sz w:val="24"/>
          <w:szCs w:val="24"/>
          <w:highlight w:val="none"/>
          <w:u w:val="none"/>
          <w:lang w:val="en-US" w:eastAsia="zh-CN"/>
        </w:rPr>
        <w:t>90</w:t>
      </w:r>
      <w:r>
        <w:rPr>
          <w:rFonts w:hint="eastAsia" w:ascii="宋体" w:hAnsi="宋体" w:eastAsia="宋体" w:cs="宋体"/>
          <w:b w:val="0"/>
          <w:bCs/>
          <w:color w:val="auto"/>
          <w:sz w:val="24"/>
          <w:szCs w:val="24"/>
          <w:highlight w:val="none"/>
          <w:u w:val="none"/>
        </w:rPr>
        <w:t>分（含</w:t>
      </w:r>
      <w:r>
        <w:rPr>
          <w:rFonts w:hint="eastAsia" w:ascii="宋体" w:hAnsi="宋体" w:eastAsia="宋体" w:cs="宋体"/>
          <w:b w:val="0"/>
          <w:bCs/>
          <w:color w:val="auto"/>
          <w:sz w:val="24"/>
          <w:szCs w:val="24"/>
          <w:highlight w:val="none"/>
          <w:u w:val="none"/>
          <w:lang w:val="en-US" w:eastAsia="zh-CN"/>
        </w:rPr>
        <w:t>90</w:t>
      </w:r>
      <w:r>
        <w:rPr>
          <w:rFonts w:hint="eastAsia" w:ascii="宋体" w:hAnsi="宋体" w:eastAsia="宋体" w:cs="宋体"/>
          <w:b w:val="0"/>
          <w:bCs/>
          <w:color w:val="auto"/>
          <w:sz w:val="24"/>
          <w:szCs w:val="24"/>
          <w:highlight w:val="none"/>
          <w:u w:val="none"/>
        </w:rPr>
        <w:t>分）以上为合格，</w:t>
      </w:r>
      <w:r>
        <w:rPr>
          <w:rFonts w:hint="eastAsia" w:ascii="宋体" w:hAnsi="宋体" w:eastAsia="宋体" w:cs="宋体"/>
          <w:b w:val="0"/>
          <w:bCs/>
          <w:color w:val="auto"/>
          <w:sz w:val="24"/>
          <w:szCs w:val="24"/>
          <w:highlight w:val="none"/>
          <w:u w:val="none"/>
          <w:lang w:val="en-US" w:eastAsia="zh-CN"/>
        </w:rPr>
        <w:t>90</w:t>
      </w:r>
      <w:r>
        <w:rPr>
          <w:rFonts w:hint="eastAsia" w:ascii="宋体" w:hAnsi="宋体" w:eastAsia="宋体" w:cs="宋体"/>
          <w:b w:val="0"/>
          <w:bCs/>
          <w:color w:val="auto"/>
          <w:sz w:val="24"/>
          <w:szCs w:val="24"/>
          <w:highlight w:val="none"/>
          <w:u w:val="none"/>
        </w:rPr>
        <w:t>分以下的为不合格。考评结果与服务费挂钩</w:t>
      </w:r>
      <w:r>
        <w:rPr>
          <w:rFonts w:hint="eastAsia" w:ascii="宋体" w:hAnsi="宋体" w:cs="宋体"/>
          <w:b w:val="0"/>
          <w:bCs/>
          <w:color w:val="auto"/>
          <w:sz w:val="24"/>
          <w:szCs w:val="24"/>
          <w:highlight w:val="none"/>
          <w:u w:val="none"/>
          <w:lang w:eastAsia="zh-CN"/>
        </w:rPr>
        <w:t>，</w:t>
      </w:r>
      <w:r>
        <w:rPr>
          <w:rFonts w:hint="eastAsia" w:ascii="宋体" w:hAnsi="宋体" w:eastAsia="宋体" w:cs="宋体"/>
          <w:b w:val="0"/>
          <w:bCs/>
          <w:color w:val="auto"/>
          <w:sz w:val="24"/>
          <w:szCs w:val="24"/>
          <w:highlight w:val="none"/>
          <w:u w:val="none"/>
        </w:rPr>
        <w:t>合格的全额结算服务费用，不合格的按得分的比例结算服务费用</w:t>
      </w:r>
      <w:r>
        <w:rPr>
          <w:rFonts w:hint="eastAsia" w:ascii="宋体" w:hAnsi="宋体" w:cs="宋体"/>
          <w:b w:val="0"/>
          <w:bCs/>
          <w:color w:val="auto"/>
          <w:sz w:val="24"/>
          <w:szCs w:val="24"/>
          <w:highlight w:val="none"/>
          <w:u w:val="none"/>
          <w:lang w:eastAsia="zh-CN"/>
        </w:rPr>
        <w:t>。</w:t>
      </w:r>
      <w:r>
        <w:rPr>
          <w:rFonts w:hint="eastAsia" w:ascii="宋体" w:hAnsi="宋体" w:eastAsia="宋体" w:cs="宋体"/>
          <w:b w:val="0"/>
          <w:bCs/>
          <w:color w:val="auto"/>
          <w:sz w:val="24"/>
          <w:szCs w:val="24"/>
          <w:highlight w:val="none"/>
          <w:u w:val="none"/>
        </w:rPr>
        <w:t>每项目考核分以90分达标分，以此为标准，</w:t>
      </w:r>
      <w:r>
        <w:rPr>
          <w:rFonts w:hint="eastAsia" w:ascii="宋体" w:hAnsi="宋体" w:cs="宋体"/>
          <w:b w:val="0"/>
          <w:bCs/>
          <w:color w:val="auto"/>
          <w:sz w:val="24"/>
          <w:szCs w:val="24"/>
          <w:highlight w:val="none"/>
          <w:u w:val="none"/>
          <w:lang w:eastAsia="zh-CN"/>
        </w:rPr>
        <w:t>月</w:t>
      </w:r>
      <w:r>
        <w:rPr>
          <w:rFonts w:hint="eastAsia" w:ascii="宋体" w:hAnsi="宋体" w:eastAsia="宋体" w:cs="宋体"/>
          <w:b w:val="0"/>
          <w:bCs/>
          <w:color w:val="auto"/>
          <w:sz w:val="24"/>
          <w:szCs w:val="24"/>
          <w:highlight w:val="none"/>
          <w:u w:val="none"/>
        </w:rPr>
        <w:t>度评分在达标分以下，每项考核分每下降1分扣除当</w:t>
      </w:r>
      <w:r>
        <w:rPr>
          <w:rFonts w:hint="eastAsia" w:ascii="宋体" w:hAnsi="宋体" w:cs="宋体"/>
          <w:b w:val="0"/>
          <w:bCs/>
          <w:color w:val="auto"/>
          <w:sz w:val="24"/>
          <w:szCs w:val="24"/>
          <w:highlight w:val="none"/>
          <w:u w:val="none"/>
          <w:lang w:val="en-US" w:eastAsia="zh-CN"/>
        </w:rPr>
        <w:t>月</w:t>
      </w:r>
      <w:r>
        <w:rPr>
          <w:rFonts w:hint="eastAsia" w:ascii="宋体" w:hAnsi="宋体" w:eastAsia="宋体" w:cs="宋体"/>
          <w:b w:val="0"/>
          <w:bCs/>
          <w:color w:val="auto"/>
          <w:sz w:val="24"/>
          <w:szCs w:val="24"/>
          <w:highlight w:val="none"/>
          <w:u w:val="none"/>
        </w:rPr>
        <w:t>合同款（即总合同金额除以</w:t>
      </w:r>
      <w:r>
        <w:rPr>
          <w:rFonts w:hint="eastAsia" w:ascii="宋体" w:hAnsi="宋体" w:cs="宋体"/>
          <w:b w:val="0"/>
          <w:bCs/>
          <w:color w:val="auto"/>
          <w:sz w:val="24"/>
          <w:szCs w:val="24"/>
          <w:highlight w:val="none"/>
          <w:u w:val="none"/>
          <w:lang w:val="en-US" w:eastAsia="zh-CN"/>
        </w:rPr>
        <w:t>12月</w:t>
      </w:r>
      <w:r>
        <w:rPr>
          <w:rFonts w:hint="eastAsia" w:ascii="宋体" w:hAnsi="宋体" w:eastAsia="宋体" w:cs="宋体"/>
          <w:b w:val="0"/>
          <w:bCs/>
          <w:color w:val="auto"/>
          <w:sz w:val="24"/>
          <w:szCs w:val="24"/>
          <w:highlight w:val="none"/>
          <w:u w:val="none"/>
        </w:rPr>
        <w:t>）</w:t>
      </w:r>
      <w:r>
        <w:rPr>
          <w:rFonts w:hint="eastAsia" w:ascii="宋体" w:hAnsi="宋体" w:cs="宋体"/>
          <w:b w:val="0"/>
          <w:bCs/>
          <w:color w:val="auto"/>
          <w:sz w:val="24"/>
          <w:szCs w:val="24"/>
          <w:highlight w:val="none"/>
          <w:u w:val="none"/>
          <w:lang w:val="en-US" w:eastAsia="zh-CN"/>
        </w:rPr>
        <w:t>的</w:t>
      </w:r>
      <w:r>
        <w:rPr>
          <w:rFonts w:hint="eastAsia" w:ascii="宋体" w:hAnsi="宋体" w:eastAsia="宋体" w:cs="宋体"/>
          <w:b w:val="0"/>
          <w:bCs/>
          <w:color w:val="auto"/>
          <w:sz w:val="24"/>
          <w:szCs w:val="24"/>
          <w:highlight w:val="none"/>
          <w:u w:val="none"/>
        </w:rPr>
        <w:t>1%，处罚金从当</w:t>
      </w:r>
      <w:r>
        <w:rPr>
          <w:rFonts w:hint="eastAsia" w:ascii="宋体" w:hAnsi="宋体" w:cs="宋体"/>
          <w:b w:val="0"/>
          <w:bCs/>
          <w:color w:val="auto"/>
          <w:sz w:val="24"/>
          <w:szCs w:val="24"/>
          <w:highlight w:val="none"/>
          <w:u w:val="none"/>
          <w:lang w:val="en-US" w:eastAsia="zh-CN"/>
        </w:rPr>
        <w:t>月</w:t>
      </w:r>
      <w:r>
        <w:rPr>
          <w:rFonts w:hint="eastAsia" w:ascii="宋体" w:hAnsi="宋体" w:eastAsia="宋体" w:cs="宋体"/>
          <w:b w:val="0"/>
          <w:bCs/>
          <w:color w:val="auto"/>
          <w:sz w:val="24"/>
          <w:szCs w:val="24"/>
          <w:highlight w:val="none"/>
          <w:u w:val="none"/>
        </w:rPr>
        <w:t>服务费扣除。（考评不合格的</w:t>
      </w:r>
      <w:r>
        <w:rPr>
          <w:rFonts w:hint="eastAsia" w:ascii="宋体" w:hAnsi="宋体" w:eastAsia="宋体" w:cs="宋体"/>
          <w:b w:val="0"/>
          <w:bCs/>
          <w:color w:val="auto"/>
          <w:sz w:val="24"/>
          <w:szCs w:val="24"/>
          <w:highlight w:val="none"/>
          <w:u w:val="none"/>
          <w:lang w:eastAsia="zh-CN"/>
        </w:rPr>
        <w:t>暂且不</w:t>
      </w:r>
      <w:r>
        <w:rPr>
          <w:rFonts w:hint="eastAsia" w:ascii="宋体" w:hAnsi="宋体" w:eastAsia="宋体" w:cs="宋体"/>
          <w:b w:val="0"/>
          <w:bCs/>
          <w:color w:val="auto"/>
          <w:sz w:val="24"/>
          <w:szCs w:val="24"/>
          <w:highlight w:val="none"/>
          <w:u w:val="none"/>
        </w:rPr>
        <w:t>支付，但整改后达到合格标准的按原得分比例结算服务费用）</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color w:val="auto"/>
          <w:sz w:val="24"/>
          <w:szCs w:val="24"/>
          <w:highlight w:val="none"/>
          <w:u w:val="none"/>
          <w:lang w:val="en-US" w:eastAsia="zh-CN"/>
        </w:rPr>
      </w:pPr>
      <w:r>
        <w:rPr>
          <w:rFonts w:hint="eastAsia" w:ascii="宋体" w:hAnsi="宋体" w:eastAsia="宋体" w:cs="宋体"/>
          <w:b w:val="0"/>
          <w:bCs/>
          <w:color w:val="auto"/>
          <w:sz w:val="24"/>
          <w:szCs w:val="24"/>
          <w:highlight w:val="none"/>
          <w:u w:val="none"/>
          <w:lang w:val="en-US" w:eastAsia="zh-CN"/>
        </w:rPr>
        <w:t>注：在服务期间甲方可根据实际政策变更，对考核评分表进行适当调整。</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color w:val="auto"/>
          <w:sz w:val="24"/>
          <w:szCs w:val="24"/>
          <w:highlight w:val="none"/>
          <w:u w:val="singl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br w:type="page"/>
      </w:r>
      <w:r>
        <w:rPr>
          <w:rFonts w:hint="eastAsia" w:ascii="宋体" w:hAnsi="宋体" w:eastAsia="宋体" w:cs="宋体"/>
          <w:color w:val="auto"/>
          <w:sz w:val="24"/>
          <w:szCs w:val="24"/>
          <w:highlight w:val="none"/>
          <w:lang w:val="en-US" w:eastAsia="zh-CN"/>
        </w:rPr>
        <w:t>附件一：物业员工考核评分表</w:t>
      </w:r>
    </w:p>
    <w:tbl>
      <w:tblPr>
        <w:tblStyle w:val="64"/>
        <w:tblW w:w="9285" w:type="dxa"/>
        <w:tblInd w:w="-2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3"/>
        <w:gridCol w:w="6173"/>
        <w:gridCol w:w="914"/>
        <w:gridCol w:w="840"/>
        <w:gridCol w:w="7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9285" w:type="dxa"/>
            <w:gridSpan w:val="5"/>
            <w:noWrap w:val="0"/>
            <w:vAlign w:val="top"/>
          </w:tcPr>
          <w:p>
            <w:pPr>
              <w:pStyle w:val="955"/>
              <w:keepNext w:val="0"/>
              <w:keepLines w:val="0"/>
              <w:suppressLineNumbers w:val="0"/>
              <w:spacing w:before="177" w:beforeAutospacing="0" w:after="0" w:afterAutospacing="0"/>
              <w:ind w:left="62"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物业员工考核</w:t>
            </w:r>
            <w:r>
              <w:rPr>
                <w:rFonts w:hint="eastAsia" w:ascii="宋体" w:hAnsi="宋体" w:eastAsia="宋体" w:cs="宋体"/>
                <w:b/>
                <w:color w:val="auto"/>
                <w:sz w:val="21"/>
                <w:szCs w:val="21"/>
                <w:highlight w:val="none"/>
                <w:lang w:eastAsia="zh-CN"/>
              </w:rPr>
              <w:t>参考</w:t>
            </w:r>
            <w:r>
              <w:rPr>
                <w:rFonts w:hint="eastAsia" w:ascii="宋体" w:hAnsi="宋体" w:eastAsia="宋体" w:cs="宋体"/>
                <w:b/>
                <w:color w:val="auto"/>
                <w:sz w:val="21"/>
                <w:szCs w:val="21"/>
                <w:highlight w:val="none"/>
              </w:rPr>
              <w:t>评分表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623" w:type="dxa"/>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87" w:beforeAutospacing="0" w:after="0" w:afterAutospacing="0" w:line="240" w:lineRule="exact"/>
              <w:ind w:left="172" w:righ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w w:val="105"/>
                <w:sz w:val="21"/>
                <w:szCs w:val="21"/>
                <w:highlight w:val="none"/>
              </w:rPr>
              <w:t>序号</w:t>
            </w:r>
          </w:p>
        </w:tc>
        <w:tc>
          <w:tcPr>
            <w:tcW w:w="6173" w:type="dxa"/>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87" w:beforeAutospacing="0" w:after="0" w:afterAutospacing="0" w:line="240" w:lineRule="exact"/>
              <w:ind w:left="0" w:right="2626"/>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w w:val="105"/>
                <w:sz w:val="21"/>
                <w:szCs w:val="21"/>
                <w:highlight w:val="none"/>
                <w:lang w:val="en-US" w:eastAsia="zh-CN"/>
              </w:rPr>
              <w:t xml:space="preserve">            </w:t>
            </w:r>
            <w:r>
              <w:rPr>
                <w:rFonts w:hint="eastAsia" w:ascii="宋体" w:hAnsi="宋体" w:eastAsia="宋体" w:cs="宋体"/>
                <w:b/>
                <w:bCs/>
                <w:color w:val="auto"/>
                <w:w w:val="105"/>
                <w:sz w:val="21"/>
                <w:szCs w:val="21"/>
                <w:highlight w:val="none"/>
              </w:rPr>
              <w:t>考核内容</w:t>
            </w:r>
          </w:p>
        </w:tc>
        <w:tc>
          <w:tcPr>
            <w:tcW w:w="914" w:type="dxa"/>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87" w:beforeAutospacing="0" w:after="0" w:afterAutospacing="0" w:line="240" w:lineRule="exact"/>
              <w:ind w:left="0" w:righ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w w:val="105"/>
                <w:sz w:val="21"/>
                <w:szCs w:val="21"/>
                <w:highlight w:val="none"/>
              </w:rPr>
              <w:t>考核标准</w:t>
            </w:r>
          </w:p>
        </w:tc>
        <w:tc>
          <w:tcPr>
            <w:tcW w:w="840" w:type="dxa"/>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87" w:beforeAutospacing="0" w:after="0" w:afterAutospacing="0" w:line="240" w:lineRule="exact"/>
              <w:ind w:left="0" w:righ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w w:val="105"/>
                <w:sz w:val="21"/>
                <w:szCs w:val="21"/>
                <w:highlight w:val="none"/>
              </w:rPr>
              <w:t>应扣分</w:t>
            </w:r>
          </w:p>
        </w:tc>
        <w:tc>
          <w:tcPr>
            <w:tcW w:w="735" w:type="dxa"/>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87" w:beforeAutospacing="0" w:after="0" w:afterAutospacing="0" w:line="240" w:lineRule="exact"/>
              <w:ind w:left="0" w:right="256"/>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w w:val="105"/>
                <w:sz w:val="21"/>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623" w:type="dxa"/>
            <w:vMerge w:val="restart"/>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p>
            <w:pPr>
              <w:pStyle w:val="95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p>
            <w:pPr>
              <w:pStyle w:val="955"/>
              <w:keepNext w:val="0"/>
              <w:keepLines w:val="0"/>
              <w:pageBreakBefore w:val="0"/>
              <w:widowControl w:val="0"/>
              <w:suppressLineNumbers w:val="0"/>
              <w:kinsoku/>
              <w:wordWrap/>
              <w:overflowPunct/>
              <w:topLinePunct w:val="0"/>
              <w:autoSpaceDE/>
              <w:autoSpaceDN/>
              <w:bidi w:val="0"/>
              <w:adjustRightInd/>
              <w:snapToGrid/>
              <w:spacing w:before="6" w:beforeAutospacing="0" w:after="0" w:afterAutospacing="0" w:line="240" w:lineRule="exact"/>
              <w:ind w:left="0" w:right="0"/>
              <w:textAlignment w:val="auto"/>
              <w:rPr>
                <w:rFonts w:hint="eastAsia" w:ascii="宋体" w:hAnsi="宋体" w:eastAsia="宋体" w:cs="宋体"/>
                <w:color w:val="auto"/>
                <w:sz w:val="21"/>
                <w:szCs w:val="21"/>
                <w:highlight w:val="none"/>
              </w:rPr>
            </w:pPr>
          </w:p>
          <w:p>
            <w:pPr>
              <w:pStyle w:val="955"/>
              <w:keepNext w:val="0"/>
              <w:keepLines w:val="0"/>
              <w:pageBreakBefore w:val="0"/>
              <w:widowControl w:val="0"/>
              <w:suppressLineNumbers w:val="0"/>
              <w:kinsoku/>
              <w:wordWrap/>
              <w:overflowPunct/>
              <w:topLinePunct w:val="0"/>
              <w:autoSpaceDE/>
              <w:autoSpaceDN/>
              <w:bidi w:val="0"/>
              <w:adjustRightInd/>
              <w:snapToGrid/>
              <w:spacing w:before="6" w:beforeAutospacing="0" w:after="0" w:afterAutospacing="0" w:line="240" w:lineRule="exact"/>
              <w:ind w:left="0" w:right="0"/>
              <w:textAlignment w:val="auto"/>
              <w:rPr>
                <w:rFonts w:hint="eastAsia" w:ascii="宋体" w:hAnsi="宋体" w:eastAsia="宋体" w:cs="宋体"/>
                <w:color w:val="auto"/>
                <w:sz w:val="21"/>
                <w:szCs w:val="21"/>
                <w:highlight w:val="none"/>
              </w:rPr>
            </w:pPr>
          </w:p>
          <w:p>
            <w:pPr>
              <w:pStyle w:val="95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2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w w:val="105"/>
                <w:sz w:val="21"/>
                <w:szCs w:val="21"/>
                <w:highlight w:val="none"/>
              </w:rPr>
              <w:t>1</w:t>
            </w:r>
          </w:p>
        </w:tc>
        <w:tc>
          <w:tcPr>
            <w:tcW w:w="6173" w:type="dxa"/>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33" w:beforeAutospacing="0" w:after="0" w:afterAutospacing="0" w:line="240" w:lineRule="exact"/>
              <w:ind w:left="21"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w w:val="105"/>
                <w:sz w:val="21"/>
                <w:szCs w:val="21"/>
                <w:highlight w:val="none"/>
              </w:rPr>
              <w:t>1.1不按规定佩带胸牌；</w:t>
            </w:r>
          </w:p>
        </w:tc>
        <w:tc>
          <w:tcPr>
            <w:tcW w:w="914" w:type="dxa"/>
            <w:vMerge w:val="restart"/>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p>
            <w:pPr>
              <w:pStyle w:val="95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p>
            <w:pPr>
              <w:pStyle w:val="955"/>
              <w:keepNext w:val="0"/>
              <w:keepLines w:val="0"/>
              <w:pageBreakBefore w:val="0"/>
              <w:widowControl w:val="0"/>
              <w:suppressLineNumbers w:val="0"/>
              <w:kinsoku/>
              <w:wordWrap/>
              <w:overflowPunct/>
              <w:topLinePunct w:val="0"/>
              <w:autoSpaceDE/>
              <w:autoSpaceDN/>
              <w:bidi w:val="0"/>
              <w:adjustRightInd/>
              <w:snapToGrid/>
              <w:spacing w:before="8" w:beforeAutospacing="0" w:after="0" w:afterAutospacing="0" w:line="240" w:lineRule="exact"/>
              <w:ind w:left="0" w:right="0"/>
              <w:textAlignment w:val="auto"/>
              <w:rPr>
                <w:rFonts w:hint="eastAsia" w:ascii="宋体" w:hAnsi="宋体" w:eastAsia="宋体" w:cs="宋体"/>
                <w:color w:val="auto"/>
                <w:sz w:val="21"/>
                <w:szCs w:val="21"/>
                <w:highlight w:val="none"/>
              </w:rPr>
            </w:pPr>
          </w:p>
          <w:p>
            <w:pPr>
              <w:pStyle w:val="955"/>
              <w:keepNext w:val="0"/>
              <w:keepLines w:val="0"/>
              <w:pageBreakBefore w:val="0"/>
              <w:widowControl w:val="0"/>
              <w:suppressLineNumbers w:val="0"/>
              <w:kinsoku/>
              <w:wordWrap/>
              <w:overflowPunct/>
              <w:topLinePunct w:val="0"/>
              <w:autoSpaceDE/>
              <w:autoSpaceDN/>
              <w:bidi w:val="0"/>
              <w:adjustRightInd/>
              <w:snapToGrid/>
              <w:spacing w:before="8" w:beforeAutospacing="0" w:after="0" w:afterAutospacing="0" w:line="240" w:lineRule="exact"/>
              <w:ind w:left="0" w:right="0"/>
              <w:textAlignment w:val="auto"/>
              <w:rPr>
                <w:rFonts w:hint="eastAsia" w:ascii="宋体" w:hAnsi="宋体" w:eastAsia="宋体" w:cs="宋体"/>
                <w:color w:val="auto"/>
                <w:sz w:val="21"/>
                <w:szCs w:val="21"/>
                <w:highlight w:val="none"/>
              </w:rPr>
            </w:pPr>
          </w:p>
          <w:p>
            <w:pPr>
              <w:pStyle w:val="95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111" w:right="20" w:hanging="7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每发现一条,对物</w:t>
            </w:r>
            <w:r>
              <w:rPr>
                <w:rFonts w:hint="eastAsia" w:ascii="宋体" w:hAnsi="宋体" w:eastAsia="宋体" w:cs="宋体"/>
                <w:color w:val="auto"/>
                <w:w w:val="105"/>
                <w:sz w:val="21"/>
                <w:szCs w:val="21"/>
                <w:highlight w:val="none"/>
              </w:rPr>
              <w:t>业公司扣0.5分</w:t>
            </w:r>
          </w:p>
        </w:tc>
        <w:tc>
          <w:tcPr>
            <w:tcW w:w="840" w:type="dxa"/>
            <w:vMerge w:val="restart"/>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735" w:type="dxa"/>
            <w:vMerge w:val="restart"/>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623"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6173" w:type="dxa"/>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33" w:beforeAutospacing="0" w:after="0" w:afterAutospacing="0" w:line="240" w:lineRule="exact"/>
              <w:ind w:left="21"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w w:val="105"/>
                <w:sz w:val="21"/>
                <w:szCs w:val="21"/>
                <w:highlight w:val="none"/>
              </w:rPr>
              <w:t>1.2上班时未穿工作服或服饰不整；</w:t>
            </w:r>
          </w:p>
        </w:tc>
        <w:tc>
          <w:tcPr>
            <w:tcW w:w="914"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840"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735"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623"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6173" w:type="dxa"/>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33" w:beforeAutospacing="0" w:after="0" w:afterAutospacing="0" w:line="240" w:lineRule="exact"/>
              <w:ind w:left="21"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w w:val="105"/>
                <w:sz w:val="21"/>
                <w:szCs w:val="21"/>
                <w:highlight w:val="none"/>
              </w:rPr>
              <w:t>1.3在</w:t>
            </w:r>
            <w:r>
              <w:rPr>
                <w:rFonts w:hint="eastAsia" w:ascii="宋体" w:hAnsi="宋体" w:eastAsia="宋体" w:cs="宋体"/>
                <w:color w:val="auto"/>
                <w:w w:val="105"/>
                <w:sz w:val="21"/>
                <w:szCs w:val="21"/>
                <w:highlight w:val="none"/>
                <w:lang w:eastAsia="zh-CN"/>
              </w:rPr>
              <w:t>学校</w:t>
            </w:r>
            <w:r>
              <w:rPr>
                <w:rFonts w:hint="eastAsia" w:ascii="宋体" w:hAnsi="宋体" w:eastAsia="宋体" w:cs="宋体"/>
                <w:color w:val="auto"/>
                <w:w w:val="105"/>
                <w:sz w:val="21"/>
                <w:szCs w:val="21"/>
                <w:highlight w:val="none"/>
              </w:rPr>
              <w:t>内乱扔杂物；</w:t>
            </w:r>
          </w:p>
        </w:tc>
        <w:tc>
          <w:tcPr>
            <w:tcW w:w="914"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840"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735"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623"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6173" w:type="dxa"/>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33" w:beforeAutospacing="0" w:after="0" w:afterAutospacing="0" w:line="240" w:lineRule="exact"/>
              <w:ind w:left="21"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w w:val="105"/>
                <w:sz w:val="21"/>
                <w:szCs w:val="21"/>
                <w:highlight w:val="none"/>
              </w:rPr>
              <w:t>1.4未经同意擅自带人进入</w:t>
            </w:r>
            <w:r>
              <w:rPr>
                <w:rFonts w:hint="eastAsia" w:ascii="宋体" w:hAnsi="宋体" w:eastAsia="宋体" w:cs="宋体"/>
                <w:color w:val="auto"/>
                <w:w w:val="105"/>
                <w:sz w:val="21"/>
                <w:szCs w:val="21"/>
                <w:highlight w:val="none"/>
                <w:lang w:val="en-US" w:eastAsia="zh-CN"/>
              </w:rPr>
              <w:t>学校</w:t>
            </w:r>
            <w:r>
              <w:rPr>
                <w:rFonts w:hint="eastAsia" w:ascii="宋体" w:hAnsi="宋体" w:eastAsia="宋体" w:cs="宋体"/>
                <w:color w:val="auto"/>
                <w:w w:val="105"/>
                <w:sz w:val="21"/>
                <w:szCs w:val="21"/>
                <w:highlight w:val="none"/>
              </w:rPr>
              <w:t>参观；</w:t>
            </w:r>
          </w:p>
        </w:tc>
        <w:tc>
          <w:tcPr>
            <w:tcW w:w="914"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840"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735"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623"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6173" w:type="dxa"/>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33" w:beforeAutospacing="0" w:after="0" w:afterAutospacing="0" w:line="240" w:lineRule="exact"/>
              <w:ind w:left="21"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w w:val="105"/>
                <w:sz w:val="21"/>
                <w:szCs w:val="21"/>
                <w:highlight w:val="none"/>
              </w:rPr>
              <w:t>1.5当班时行为不检点，如嘻皮笑脸，大声喧哗，追逐打闹，勾肩搭背等；</w:t>
            </w:r>
          </w:p>
        </w:tc>
        <w:tc>
          <w:tcPr>
            <w:tcW w:w="914"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840"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735"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623"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6173" w:type="dxa"/>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33" w:beforeAutospacing="0" w:after="0" w:afterAutospacing="0" w:line="240" w:lineRule="exact"/>
              <w:ind w:left="21"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w w:val="105"/>
                <w:sz w:val="21"/>
                <w:szCs w:val="21"/>
                <w:highlight w:val="none"/>
              </w:rPr>
              <w:t>1.6上班无故迟到，早退，串岗或擅离岗位10分钟以内，</w:t>
            </w:r>
          </w:p>
        </w:tc>
        <w:tc>
          <w:tcPr>
            <w:tcW w:w="914"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840"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735"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623"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6173" w:type="dxa"/>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33" w:beforeAutospacing="0" w:after="0" w:afterAutospacing="0" w:line="240" w:lineRule="exact"/>
              <w:ind w:left="21"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w w:val="105"/>
                <w:sz w:val="21"/>
                <w:szCs w:val="21"/>
                <w:highlight w:val="none"/>
              </w:rPr>
              <w:t>1.7不按规定填写操作记录、交接班记录；</w:t>
            </w:r>
          </w:p>
        </w:tc>
        <w:tc>
          <w:tcPr>
            <w:tcW w:w="914"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840"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735"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623"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6173" w:type="dxa"/>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33" w:beforeAutospacing="0" w:after="0" w:afterAutospacing="0" w:line="240" w:lineRule="exact"/>
              <w:ind w:left="21"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w w:val="105"/>
                <w:sz w:val="21"/>
                <w:szCs w:val="21"/>
                <w:highlight w:val="none"/>
              </w:rPr>
              <w:t>1.8违反电话使用规定，打私人电话聊天；</w:t>
            </w:r>
          </w:p>
        </w:tc>
        <w:tc>
          <w:tcPr>
            <w:tcW w:w="914"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840"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735"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623"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6173" w:type="dxa"/>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33" w:beforeAutospacing="0" w:after="0" w:afterAutospacing="0" w:line="240" w:lineRule="exact"/>
              <w:ind w:left="21"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w w:val="105"/>
                <w:sz w:val="21"/>
                <w:szCs w:val="21"/>
                <w:highlight w:val="none"/>
              </w:rPr>
              <w:t>1.9工作时间看书籍，擅自换班、调班；</w:t>
            </w:r>
          </w:p>
        </w:tc>
        <w:tc>
          <w:tcPr>
            <w:tcW w:w="914"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840"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735"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623"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6173" w:type="dxa"/>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33" w:beforeAutospacing="0" w:after="0" w:afterAutospacing="0" w:line="240" w:lineRule="exact"/>
              <w:ind w:left="21"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w w:val="105"/>
                <w:sz w:val="21"/>
                <w:szCs w:val="21"/>
                <w:highlight w:val="none"/>
              </w:rPr>
              <w:t>1.10每个小时各个楼层有巡逻记录，未记录扣0.5分。</w:t>
            </w:r>
          </w:p>
        </w:tc>
        <w:tc>
          <w:tcPr>
            <w:tcW w:w="914"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840"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735"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623" w:type="dxa"/>
            <w:vMerge w:val="restart"/>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p>
            <w:pPr>
              <w:pStyle w:val="95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p>
            <w:pPr>
              <w:pStyle w:val="95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p>
            <w:pPr>
              <w:pStyle w:val="955"/>
              <w:keepNext w:val="0"/>
              <w:keepLines w:val="0"/>
              <w:pageBreakBefore w:val="0"/>
              <w:widowControl w:val="0"/>
              <w:suppressLineNumbers w:val="0"/>
              <w:kinsoku/>
              <w:wordWrap/>
              <w:overflowPunct/>
              <w:topLinePunct w:val="0"/>
              <w:autoSpaceDE/>
              <w:autoSpaceDN/>
              <w:bidi w:val="0"/>
              <w:adjustRightInd/>
              <w:snapToGrid/>
              <w:spacing w:before="6" w:beforeAutospacing="0" w:after="0" w:afterAutospacing="0" w:line="240" w:lineRule="exact"/>
              <w:ind w:left="0" w:right="0"/>
              <w:textAlignment w:val="auto"/>
              <w:rPr>
                <w:rFonts w:hint="eastAsia" w:ascii="宋体" w:hAnsi="宋体" w:eastAsia="宋体" w:cs="宋体"/>
                <w:color w:val="auto"/>
                <w:sz w:val="21"/>
                <w:szCs w:val="21"/>
                <w:highlight w:val="none"/>
              </w:rPr>
            </w:pPr>
          </w:p>
          <w:p>
            <w:pPr>
              <w:pStyle w:val="95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2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w w:val="105"/>
                <w:sz w:val="21"/>
                <w:szCs w:val="21"/>
                <w:highlight w:val="none"/>
              </w:rPr>
              <w:t>2</w:t>
            </w:r>
          </w:p>
        </w:tc>
        <w:tc>
          <w:tcPr>
            <w:tcW w:w="6173" w:type="dxa"/>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33" w:beforeAutospacing="0" w:after="0" w:afterAutospacing="0" w:line="240" w:lineRule="exact"/>
              <w:ind w:left="21"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w w:val="105"/>
                <w:sz w:val="21"/>
                <w:szCs w:val="21"/>
                <w:highlight w:val="none"/>
              </w:rPr>
              <w:t>2.1没有正当理由或未经部门领导同意而擅自离开工作岗位10分钟以上；</w:t>
            </w:r>
          </w:p>
        </w:tc>
        <w:tc>
          <w:tcPr>
            <w:tcW w:w="914" w:type="dxa"/>
            <w:vMerge w:val="restart"/>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p>
            <w:pPr>
              <w:pStyle w:val="95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p>
            <w:pPr>
              <w:pStyle w:val="955"/>
              <w:keepNext w:val="0"/>
              <w:keepLines w:val="0"/>
              <w:pageBreakBefore w:val="0"/>
              <w:widowControl w:val="0"/>
              <w:suppressLineNumbers w:val="0"/>
              <w:kinsoku/>
              <w:wordWrap/>
              <w:overflowPunct/>
              <w:topLinePunct w:val="0"/>
              <w:autoSpaceDE/>
              <w:autoSpaceDN/>
              <w:bidi w:val="0"/>
              <w:adjustRightInd/>
              <w:snapToGrid/>
              <w:spacing w:before="8" w:beforeAutospacing="0" w:after="0" w:afterAutospacing="0" w:line="240" w:lineRule="exact"/>
              <w:ind w:left="0" w:right="0"/>
              <w:textAlignment w:val="auto"/>
              <w:rPr>
                <w:rFonts w:hint="eastAsia" w:ascii="宋体" w:hAnsi="宋体" w:eastAsia="宋体" w:cs="宋体"/>
                <w:color w:val="auto"/>
                <w:sz w:val="21"/>
                <w:szCs w:val="21"/>
                <w:highlight w:val="none"/>
              </w:rPr>
            </w:pPr>
          </w:p>
          <w:p>
            <w:pPr>
              <w:pStyle w:val="95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183" w:right="20" w:hanging="142"/>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每发现一条,对物</w:t>
            </w:r>
            <w:r>
              <w:rPr>
                <w:rFonts w:hint="eastAsia" w:ascii="宋体" w:hAnsi="宋体" w:eastAsia="宋体" w:cs="宋体"/>
                <w:color w:val="auto"/>
                <w:w w:val="105"/>
                <w:sz w:val="21"/>
                <w:szCs w:val="21"/>
                <w:highlight w:val="none"/>
              </w:rPr>
              <w:t>业公司扣1分</w:t>
            </w:r>
          </w:p>
        </w:tc>
        <w:tc>
          <w:tcPr>
            <w:tcW w:w="840" w:type="dxa"/>
            <w:vMerge w:val="restart"/>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735" w:type="dxa"/>
            <w:vMerge w:val="restart"/>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623"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6173" w:type="dxa"/>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33" w:beforeAutospacing="0" w:after="0" w:afterAutospacing="0" w:line="240" w:lineRule="exact"/>
              <w:ind w:left="21"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w w:val="105"/>
                <w:sz w:val="21"/>
                <w:szCs w:val="21"/>
                <w:highlight w:val="none"/>
              </w:rPr>
              <w:t>2.2在禁止吸烟区域吸烟或使用明火；</w:t>
            </w:r>
          </w:p>
        </w:tc>
        <w:tc>
          <w:tcPr>
            <w:tcW w:w="914"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840"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735"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623"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6173" w:type="dxa"/>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33" w:beforeAutospacing="0" w:after="0" w:afterAutospacing="0" w:line="240" w:lineRule="exact"/>
              <w:ind w:left="21"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w w:val="105"/>
                <w:sz w:val="21"/>
                <w:szCs w:val="21"/>
                <w:highlight w:val="none"/>
              </w:rPr>
              <w:t>2.3未经许可而使用单位或</w:t>
            </w:r>
            <w:r>
              <w:rPr>
                <w:rFonts w:hint="eastAsia" w:ascii="宋体" w:hAnsi="宋体" w:eastAsia="宋体" w:cs="宋体"/>
                <w:color w:val="auto"/>
                <w:w w:val="105"/>
                <w:sz w:val="21"/>
                <w:szCs w:val="21"/>
                <w:highlight w:val="none"/>
                <w:lang w:eastAsia="zh-CN"/>
              </w:rPr>
              <w:t>学校</w:t>
            </w:r>
            <w:r>
              <w:rPr>
                <w:rFonts w:hint="eastAsia" w:ascii="宋体" w:hAnsi="宋体" w:eastAsia="宋体" w:cs="宋体"/>
                <w:color w:val="auto"/>
                <w:w w:val="105"/>
                <w:sz w:val="21"/>
                <w:szCs w:val="21"/>
                <w:highlight w:val="none"/>
              </w:rPr>
              <w:t>内设施、设备、仪表、仪器或其他财物；</w:t>
            </w:r>
          </w:p>
        </w:tc>
        <w:tc>
          <w:tcPr>
            <w:tcW w:w="914"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840"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735"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623"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6173" w:type="dxa"/>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33" w:beforeAutospacing="0" w:after="0" w:afterAutospacing="0" w:line="240" w:lineRule="exact"/>
              <w:ind w:left="21"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w w:val="105"/>
                <w:sz w:val="21"/>
                <w:szCs w:val="21"/>
                <w:highlight w:val="none"/>
              </w:rPr>
              <w:t>2.4使用不文明的语言对待同事和客人；</w:t>
            </w:r>
          </w:p>
        </w:tc>
        <w:tc>
          <w:tcPr>
            <w:tcW w:w="914"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840"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735"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623"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6173" w:type="dxa"/>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33" w:beforeAutospacing="0" w:after="0" w:afterAutospacing="0" w:line="240" w:lineRule="exact"/>
              <w:ind w:left="21"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w w:val="105"/>
                <w:sz w:val="21"/>
                <w:szCs w:val="21"/>
                <w:highlight w:val="none"/>
              </w:rPr>
              <w:t>2.5故意消极怠工；</w:t>
            </w:r>
          </w:p>
        </w:tc>
        <w:tc>
          <w:tcPr>
            <w:tcW w:w="914"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840"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735"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623"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6173" w:type="dxa"/>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33" w:beforeAutospacing="0" w:after="0" w:afterAutospacing="0" w:line="240" w:lineRule="exact"/>
              <w:ind w:left="21"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w w:val="105"/>
                <w:sz w:val="21"/>
                <w:szCs w:val="21"/>
                <w:highlight w:val="none"/>
              </w:rPr>
              <w:t>2.6发现公司财物丢失、损坏时，置若罔闻，无动于衷，在被调查时提供虚假情况；</w:t>
            </w:r>
          </w:p>
        </w:tc>
        <w:tc>
          <w:tcPr>
            <w:tcW w:w="914"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840"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735"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623"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6173" w:type="dxa"/>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33" w:beforeAutospacing="0" w:after="0" w:afterAutospacing="0" w:line="240" w:lineRule="exact"/>
              <w:ind w:left="21"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w w:val="105"/>
                <w:sz w:val="21"/>
                <w:szCs w:val="21"/>
                <w:highlight w:val="none"/>
              </w:rPr>
              <w:t>2.7工作中经常拖拖拉拉，出工不出力，屡教不改；</w:t>
            </w:r>
          </w:p>
        </w:tc>
        <w:tc>
          <w:tcPr>
            <w:tcW w:w="914"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840"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735"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623"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6173" w:type="dxa"/>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33" w:beforeAutospacing="0" w:after="0" w:afterAutospacing="0" w:line="240" w:lineRule="exact"/>
              <w:ind w:left="21"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w w:val="105"/>
                <w:sz w:val="21"/>
                <w:szCs w:val="21"/>
                <w:highlight w:val="none"/>
              </w:rPr>
              <w:t>2.8当班时睡觉、下棋、打扑克、听收录机或干私事等；</w:t>
            </w:r>
          </w:p>
        </w:tc>
        <w:tc>
          <w:tcPr>
            <w:tcW w:w="914"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840"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735"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623"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6173" w:type="dxa"/>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33" w:beforeAutospacing="0" w:after="0" w:afterAutospacing="0" w:line="240" w:lineRule="exact"/>
              <w:ind w:left="21"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w w:val="105"/>
                <w:sz w:val="21"/>
                <w:szCs w:val="21"/>
                <w:highlight w:val="none"/>
              </w:rPr>
              <w:t>2.9违反操作规程，造成轻微损失；</w:t>
            </w:r>
          </w:p>
        </w:tc>
        <w:tc>
          <w:tcPr>
            <w:tcW w:w="914"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840"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735"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623"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6173" w:type="dxa"/>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33" w:beforeAutospacing="0" w:after="0" w:afterAutospacing="0" w:line="240" w:lineRule="exact"/>
              <w:ind w:left="21"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w w:val="105"/>
                <w:sz w:val="21"/>
                <w:szCs w:val="21"/>
                <w:highlight w:val="none"/>
              </w:rPr>
              <w:t>2.10</w:t>
            </w:r>
            <w:r>
              <w:rPr>
                <w:rFonts w:hint="eastAsia" w:ascii="宋体" w:hAnsi="宋体" w:eastAsia="宋体" w:cs="宋体"/>
                <w:color w:val="auto"/>
                <w:spacing w:val="-6"/>
                <w:w w:val="105"/>
                <w:sz w:val="21"/>
                <w:szCs w:val="21"/>
                <w:highlight w:val="none"/>
              </w:rPr>
              <w:t>员工因故中途替换的，三天后</w:t>
            </w:r>
            <w:r>
              <w:rPr>
                <w:rFonts w:hint="eastAsia" w:ascii="宋体" w:hAnsi="宋体" w:cs="宋体"/>
                <w:color w:val="auto"/>
                <w:spacing w:val="-6"/>
                <w:w w:val="105"/>
                <w:sz w:val="21"/>
                <w:szCs w:val="21"/>
                <w:highlight w:val="none"/>
                <w:lang w:eastAsia="zh-CN"/>
              </w:rPr>
              <w:t>应当</w:t>
            </w:r>
            <w:r>
              <w:rPr>
                <w:rFonts w:hint="eastAsia" w:ascii="宋体" w:hAnsi="宋体" w:eastAsia="宋体" w:cs="宋体"/>
                <w:color w:val="auto"/>
                <w:spacing w:val="-6"/>
                <w:w w:val="105"/>
                <w:sz w:val="21"/>
                <w:szCs w:val="21"/>
                <w:highlight w:val="none"/>
              </w:rPr>
              <w:t>有人顶岗，若三天后无人顶岗的，每缺一天扣</w:t>
            </w:r>
            <w:r>
              <w:rPr>
                <w:rFonts w:hint="eastAsia" w:ascii="宋体" w:hAnsi="宋体" w:eastAsia="宋体" w:cs="宋体"/>
                <w:color w:val="auto"/>
                <w:w w:val="105"/>
                <w:sz w:val="21"/>
                <w:szCs w:val="21"/>
                <w:highlight w:val="none"/>
              </w:rPr>
              <w:t>1</w:t>
            </w:r>
            <w:r>
              <w:rPr>
                <w:rFonts w:hint="eastAsia" w:ascii="宋体" w:hAnsi="宋体" w:eastAsia="宋体" w:cs="宋体"/>
                <w:color w:val="auto"/>
                <w:spacing w:val="-2"/>
                <w:w w:val="105"/>
                <w:sz w:val="21"/>
                <w:szCs w:val="21"/>
                <w:highlight w:val="none"/>
              </w:rPr>
              <w:t>分。</w:t>
            </w:r>
          </w:p>
        </w:tc>
        <w:tc>
          <w:tcPr>
            <w:tcW w:w="914"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840"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735"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623" w:type="dxa"/>
            <w:vMerge w:val="restart"/>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p>
            <w:pPr>
              <w:pStyle w:val="95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p>
            <w:pPr>
              <w:pStyle w:val="955"/>
              <w:keepNext w:val="0"/>
              <w:keepLines w:val="0"/>
              <w:pageBreakBefore w:val="0"/>
              <w:widowControl w:val="0"/>
              <w:suppressLineNumbers w:val="0"/>
              <w:kinsoku/>
              <w:wordWrap/>
              <w:overflowPunct/>
              <w:topLinePunct w:val="0"/>
              <w:autoSpaceDE/>
              <w:autoSpaceDN/>
              <w:bidi w:val="0"/>
              <w:adjustRightInd/>
              <w:snapToGrid/>
              <w:spacing w:before="83" w:beforeAutospacing="0" w:after="0" w:afterAutospacing="0" w:line="240" w:lineRule="exact"/>
              <w:ind w:left="2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w w:val="105"/>
                <w:sz w:val="21"/>
                <w:szCs w:val="21"/>
                <w:highlight w:val="none"/>
              </w:rPr>
              <w:t>3</w:t>
            </w:r>
          </w:p>
        </w:tc>
        <w:tc>
          <w:tcPr>
            <w:tcW w:w="6173" w:type="dxa"/>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33" w:beforeAutospacing="0" w:after="0" w:afterAutospacing="0" w:line="240" w:lineRule="exact"/>
              <w:ind w:left="21"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w w:val="105"/>
                <w:sz w:val="21"/>
                <w:szCs w:val="21"/>
                <w:highlight w:val="none"/>
              </w:rPr>
              <w:t>3.l</w:t>
            </w:r>
            <w:r>
              <w:rPr>
                <w:rFonts w:hint="eastAsia" w:ascii="宋体" w:hAnsi="宋体" w:eastAsia="宋体" w:cs="宋体"/>
                <w:color w:val="auto"/>
                <w:spacing w:val="-6"/>
                <w:w w:val="105"/>
                <w:sz w:val="21"/>
                <w:szCs w:val="21"/>
                <w:highlight w:val="none"/>
              </w:rPr>
              <w:t>不服从上级指令，甚至拒绝或有意不完成指派的工作，紧急情况下不完成指定的工作；</w:t>
            </w:r>
          </w:p>
        </w:tc>
        <w:tc>
          <w:tcPr>
            <w:tcW w:w="914" w:type="dxa"/>
            <w:vMerge w:val="restart"/>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p>
            <w:pPr>
              <w:pStyle w:val="955"/>
              <w:keepNext w:val="0"/>
              <w:keepLines w:val="0"/>
              <w:pageBreakBefore w:val="0"/>
              <w:widowControl w:val="0"/>
              <w:suppressLineNumbers w:val="0"/>
              <w:kinsoku/>
              <w:wordWrap/>
              <w:overflowPunct/>
              <w:topLinePunct w:val="0"/>
              <w:autoSpaceDE/>
              <w:autoSpaceDN/>
              <w:bidi w:val="0"/>
              <w:adjustRightInd/>
              <w:snapToGrid/>
              <w:spacing w:before="4" w:beforeAutospacing="0" w:after="0" w:afterAutospacing="0" w:line="240" w:lineRule="exact"/>
              <w:ind w:left="0" w:right="0"/>
              <w:textAlignment w:val="auto"/>
              <w:rPr>
                <w:rFonts w:hint="eastAsia" w:ascii="宋体" w:hAnsi="宋体" w:eastAsia="宋体" w:cs="宋体"/>
                <w:color w:val="auto"/>
                <w:sz w:val="21"/>
                <w:szCs w:val="21"/>
                <w:highlight w:val="none"/>
              </w:rPr>
            </w:pPr>
          </w:p>
          <w:p>
            <w:pPr>
              <w:pStyle w:val="95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183" w:right="20" w:hanging="142"/>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每发现一条,对物</w:t>
            </w:r>
            <w:r>
              <w:rPr>
                <w:rFonts w:hint="eastAsia" w:ascii="宋体" w:hAnsi="宋体" w:eastAsia="宋体" w:cs="宋体"/>
                <w:color w:val="auto"/>
                <w:w w:val="105"/>
                <w:sz w:val="21"/>
                <w:szCs w:val="21"/>
                <w:highlight w:val="none"/>
              </w:rPr>
              <w:t>业公司扣3分</w:t>
            </w:r>
          </w:p>
        </w:tc>
        <w:tc>
          <w:tcPr>
            <w:tcW w:w="840" w:type="dxa"/>
            <w:vMerge w:val="restart"/>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735" w:type="dxa"/>
            <w:vMerge w:val="restart"/>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623"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6173" w:type="dxa"/>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33" w:beforeAutospacing="0" w:after="0" w:afterAutospacing="0" w:line="240" w:lineRule="exact"/>
              <w:ind w:left="21"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w w:val="105"/>
                <w:sz w:val="21"/>
                <w:szCs w:val="21"/>
                <w:highlight w:val="none"/>
              </w:rPr>
              <w:t>3.2故意损坏公共财物；</w:t>
            </w:r>
          </w:p>
        </w:tc>
        <w:tc>
          <w:tcPr>
            <w:tcW w:w="914"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840"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735"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623"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6173" w:type="dxa"/>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33" w:beforeAutospacing="0" w:after="0" w:afterAutospacing="0" w:line="240" w:lineRule="exact"/>
              <w:ind w:left="21"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w w:val="105"/>
                <w:sz w:val="21"/>
                <w:szCs w:val="21"/>
                <w:highlight w:val="none"/>
              </w:rPr>
              <w:t>3.3在</w:t>
            </w:r>
            <w:r>
              <w:rPr>
                <w:rFonts w:hint="eastAsia" w:ascii="宋体" w:hAnsi="宋体" w:eastAsia="宋体" w:cs="宋体"/>
                <w:color w:val="auto"/>
                <w:w w:val="105"/>
                <w:sz w:val="21"/>
                <w:szCs w:val="21"/>
                <w:highlight w:val="none"/>
                <w:lang w:eastAsia="zh-CN"/>
              </w:rPr>
              <w:t>学校</w:t>
            </w:r>
            <w:r>
              <w:rPr>
                <w:rFonts w:hint="eastAsia" w:ascii="宋体" w:hAnsi="宋体" w:eastAsia="宋体" w:cs="宋体"/>
                <w:color w:val="auto"/>
                <w:w w:val="105"/>
                <w:sz w:val="21"/>
                <w:szCs w:val="21"/>
                <w:highlight w:val="none"/>
              </w:rPr>
              <w:t>内进行任何形式的赌博；</w:t>
            </w:r>
          </w:p>
        </w:tc>
        <w:tc>
          <w:tcPr>
            <w:tcW w:w="914"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840"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735"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623"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6173" w:type="dxa"/>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33" w:beforeAutospacing="0" w:after="0" w:afterAutospacing="0" w:line="240" w:lineRule="exact"/>
              <w:ind w:left="21"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3.4玩忽职守，违反技术操作规程和安全规程，违章指挥或隐瞒工作过失造成事故或损失的；</w:t>
            </w:r>
          </w:p>
        </w:tc>
        <w:tc>
          <w:tcPr>
            <w:tcW w:w="914"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840"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735"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623"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6173" w:type="dxa"/>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33" w:beforeAutospacing="0" w:after="0" w:afterAutospacing="0" w:line="240" w:lineRule="exact"/>
              <w:ind w:left="21"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w w:val="105"/>
                <w:sz w:val="21"/>
                <w:szCs w:val="21"/>
                <w:highlight w:val="none"/>
              </w:rPr>
              <w:t>3.5损坏设备、工具造成经济损失的；</w:t>
            </w:r>
          </w:p>
        </w:tc>
        <w:tc>
          <w:tcPr>
            <w:tcW w:w="914"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840"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735"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623"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6173" w:type="dxa"/>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33" w:beforeAutospacing="0" w:after="0" w:afterAutospacing="0" w:line="240" w:lineRule="exact"/>
              <w:ind w:left="21"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w w:val="105"/>
                <w:sz w:val="21"/>
                <w:szCs w:val="21"/>
                <w:highlight w:val="none"/>
              </w:rPr>
              <w:t>3.6服务态度差，造成客户投诉，经核实后，确为事实的。</w:t>
            </w:r>
          </w:p>
        </w:tc>
        <w:tc>
          <w:tcPr>
            <w:tcW w:w="914"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840"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735" w:type="dxa"/>
            <w:vMerge w:val="continue"/>
            <w:tcBorders>
              <w:top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623" w:type="dxa"/>
            <w:vMerge w:val="restart"/>
            <w:noWrap w:val="0"/>
            <w:vAlign w:val="center"/>
          </w:tcPr>
          <w:p>
            <w:pPr>
              <w:pStyle w:val="955"/>
              <w:keepNext w:val="0"/>
              <w:keepLines w:val="0"/>
              <w:pageBreakBefore w:val="0"/>
              <w:widowControl w:val="0"/>
              <w:suppressLineNumbers w:val="0"/>
              <w:kinsoku/>
              <w:wordWrap/>
              <w:overflowPunct/>
              <w:topLinePunct w:val="0"/>
              <w:autoSpaceDE/>
              <w:autoSpaceDN/>
              <w:bidi w:val="0"/>
              <w:adjustRightInd/>
              <w:snapToGrid/>
              <w:spacing w:before="33" w:beforeAutospacing="0" w:after="0" w:afterAutospacing="0" w:line="240" w:lineRule="exact"/>
              <w:ind w:left="21" w:right="0"/>
              <w:jc w:val="center"/>
              <w:textAlignment w:val="auto"/>
              <w:rPr>
                <w:rFonts w:hint="eastAsia" w:ascii="宋体" w:hAnsi="宋体" w:eastAsia="宋体" w:cs="宋体"/>
                <w:color w:val="auto"/>
                <w:w w:val="105"/>
                <w:sz w:val="21"/>
                <w:szCs w:val="21"/>
                <w:highlight w:val="none"/>
              </w:rPr>
            </w:pPr>
          </w:p>
          <w:p>
            <w:pPr>
              <w:pStyle w:val="955"/>
              <w:keepNext w:val="0"/>
              <w:keepLines w:val="0"/>
              <w:pageBreakBefore w:val="0"/>
              <w:widowControl w:val="0"/>
              <w:suppressLineNumbers w:val="0"/>
              <w:kinsoku/>
              <w:wordWrap/>
              <w:overflowPunct/>
              <w:topLinePunct w:val="0"/>
              <w:autoSpaceDE/>
              <w:autoSpaceDN/>
              <w:bidi w:val="0"/>
              <w:adjustRightInd/>
              <w:snapToGrid/>
              <w:spacing w:before="33" w:beforeAutospacing="0" w:after="0" w:afterAutospacing="0" w:line="240" w:lineRule="exact"/>
              <w:ind w:left="21" w:right="0"/>
              <w:jc w:val="center"/>
              <w:textAlignment w:val="auto"/>
              <w:rPr>
                <w:rFonts w:hint="eastAsia" w:ascii="宋体" w:hAnsi="宋体" w:eastAsia="宋体" w:cs="宋体"/>
                <w:color w:val="auto"/>
                <w:w w:val="105"/>
                <w:sz w:val="21"/>
                <w:szCs w:val="21"/>
                <w:highlight w:val="none"/>
              </w:rPr>
            </w:pPr>
            <w:r>
              <w:rPr>
                <w:rFonts w:hint="eastAsia" w:ascii="宋体" w:hAnsi="宋体" w:eastAsia="宋体" w:cs="宋体"/>
                <w:color w:val="auto"/>
                <w:w w:val="105"/>
                <w:sz w:val="21"/>
                <w:szCs w:val="21"/>
                <w:highlight w:val="none"/>
              </w:rPr>
              <w:t>4</w:t>
            </w:r>
          </w:p>
        </w:tc>
        <w:tc>
          <w:tcPr>
            <w:tcW w:w="6173" w:type="dxa"/>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33" w:beforeAutospacing="0" w:after="0" w:afterAutospacing="0" w:line="240" w:lineRule="exact"/>
              <w:ind w:left="21" w:right="0"/>
              <w:textAlignment w:val="auto"/>
              <w:rPr>
                <w:rFonts w:hint="eastAsia" w:ascii="宋体" w:hAnsi="宋体" w:eastAsia="宋体" w:cs="宋体"/>
                <w:color w:val="auto"/>
                <w:w w:val="105"/>
                <w:sz w:val="21"/>
                <w:szCs w:val="21"/>
                <w:highlight w:val="none"/>
              </w:rPr>
            </w:pPr>
            <w:r>
              <w:rPr>
                <w:rFonts w:hint="eastAsia" w:ascii="宋体" w:hAnsi="宋体" w:eastAsia="宋体" w:cs="宋体"/>
                <w:color w:val="auto"/>
                <w:w w:val="105"/>
                <w:sz w:val="21"/>
                <w:szCs w:val="21"/>
                <w:highlight w:val="none"/>
              </w:rPr>
              <w:t>4.1用非法手段偷窃或涂改原始记录、帐单及单据，造成后果；</w:t>
            </w:r>
          </w:p>
        </w:tc>
        <w:tc>
          <w:tcPr>
            <w:tcW w:w="914" w:type="dxa"/>
            <w:vMerge w:val="restart"/>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p>
            <w:pPr>
              <w:pStyle w:val="955"/>
              <w:keepNext w:val="0"/>
              <w:keepLines w:val="0"/>
              <w:pageBreakBefore w:val="0"/>
              <w:widowControl w:val="0"/>
              <w:suppressLineNumbers w:val="0"/>
              <w:kinsoku/>
              <w:wordWrap/>
              <w:overflowPunct/>
              <w:topLinePunct w:val="0"/>
              <w:autoSpaceDE/>
              <w:autoSpaceDN/>
              <w:bidi w:val="0"/>
              <w:adjustRightInd/>
              <w:snapToGrid/>
              <w:spacing w:before="105" w:beforeAutospacing="0" w:after="0" w:afterAutospacing="0" w:line="240" w:lineRule="exact"/>
              <w:ind w:left="147" w:right="20" w:hanging="106"/>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每发现一条,对物</w:t>
            </w:r>
            <w:r>
              <w:rPr>
                <w:rFonts w:hint="eastAsia" w:ascii="宋体" w:hAnsi="宋体" w:eastAsia="宋体" w:cs="宋体"/>
                <w:color w:val="auto"/>
                <w:w w:val="105"/>
                <w:sz w:val="21"/>
                <w:szCs w:val="21"/>
                <w:highlight w:val="none"/>
              </w:rPr>
              <w:t>业公司扣10分</w:t>
            </w:r>
          </w:p>
        </w:tc>
        <w:tc>
          <w:tcPr>
            <w:tcW w:w="840" w:type="dxa"/>
            <w:vMerge w:val="restart"/>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c>
          <w:tcPr>
            <w:tcW w:w="735" w:type="dxa"/>
            <w:vMerge w:val="restart"/>
            <w:noWrap w:val="0"/>
            <w:vAlign w:val="top"/>
          </w:tcPr>
          <w:p>
            <w:pPr>
              <w:pStyle w:val="95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623" w:type="dxa"/>
            <w:vMerge w:val="continue"/>
            <w:tcBorders>
              <w:top w:val="nil"/>
            </w:tcBorders>
            <w:noWrap w:val="0"/>
            <w:vAlign w:val="top"/>
          </w:tcPr>
          <w:p>
            <w:pPr>
              <w:pStyle w:val="955"/>
              <w:keepNext w:val="0"/>
              <w:keepLines w:val="0"/>
              <w:suppressLineNumbers w:val="0"/>
              <w:spacing w:before="33" w:beforeAutospacing="0" w:after="0" w:afterAutospacing="0" w:line="174" w:lineRule="exact"/>
              <w:ind w:left="21" w:right="0"/>
              <w:rPr>
                <w:rFonts w:hint="eastAsia" w:ascii="宋体" w:hAnsi="宋体" w:eastAsia="宋体" w:cs="宋体"/>
                <w:color w:val="auto"/>
                <w:w w:val="105"/>
                <w:sz w:val="21"/>
                <w:szCs w:val="21"/>
                <w:highlight w:val="none"/>
              </w:rPr>
            </w:pPr>
          </w:p>
        </w:tc>
        <w:tc>
          <w:tcPr>
            <w:tcW w:w="6173" w:type="dxa"/>
            <w:noWrap w:val="0"/>
            <w:vAlign w:val="top"/>
          </w:tcPr>
          <w:p>
            <w:pPr>
              <w:pStyle w:val="955"/>
              <w:keepNext w:val="0"/>
              <w:keepLines w:val="0"/>
              <w:suppressLineNumbers w:val="0"/>
              <w:spacing w:before="33" w:beforeAutospacing="0" w:after="0" w:afterAutospacing="0" w:line="174" w:lineRule="exact"/>
              <w:ind w:left="21" w:right="0"/>
              <w:rPr>
                <w:rFonts w:hint="eastAsia" w:ascii="宋体" w:hAnsi="宋体" w:eastAsia="宋体" w:cs="宋体"/>
                <w:color w:val="auto"/>
                <w:w w:val="105"/>
                <w:sz w:val="21"/>
                <w:szCs w:val="21"/>
                <w:highlight w:val="none"/>
              </w:rPr>
            </w:pPr>
            <w:r>
              <w:rPr>
                <w:rFonts w:hint="eastAsia" w:ascii="宋体" w:hAnsi="宋体" w:eastAsia="宋体" w:cs="宋体"/>
                <w:color w:val="auto"/>
                <w:w w:val="105"/>
                <w:sz w:val="21"/>
                <w:szCs w:val="21"/>
                <w:highlight w:val="none"/>
              </w:rPr>
              <w:t>4.2用威胁手段当众侮辱客人及上级管理人员和同事等；</w:t>
            </w:r>
          </w:p>
        </w:tc>
        <w:tc>
          <w:tcPr>
            <w:tcW w:w="914" w:type="dxa"/>
            <w:vMerge w:val="continue"/>
            <w:tcBorders>
              <w:top w:val="nil"/>
            </w:tcBorders>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1"/>
                <w:szCs w:val="21"/>
                <w:highlight w:val="none"/>
              </w:rPr>
            </w:pPr>
          </w:p>
        </w:tc>
        <w:tc>
          <w:tcPr>
            <w:tcW w:w="840" w:type="dxa"/>
            <w:vMerge w:val="continue"/>
            <w:tcBorders>
              <w:top w:val="nil"/>
            </w:tcBorders>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1"/>
                <w:szCs w:val="21"/>
                <w:highlight w:val="none"/>
              </w:rPr>
            </w:pPr>
          </w:p>
        </w:tc>
        <w:tc>
          <w:tcPr>
            <w:tcW w:w="735" w:type="dxa"/>
            <w:vMerge w:val="continue"/>
            <w:tcBorders>
              <w:top w:val="nil"/>
            </w:tcBorders>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623" w:type="dxa"/>
            <w:vMerge w:val="continue"/>
            <w:tcBorders>
              <w:top w:val="nil"/>
            </w:tcBorders>
            <w:noWrap w:val="0"/>
            <w:vAlign w:val="top"/>
          </w:tcPr>
          <w:p>
            <w:pPr>
              <w:pStyle w:val="955"/>
              <w:keepNext w:val="0"/>
              <w:keepLines w:val="0"/>
              <w:suppressLineNumbers w:val="0"/>
              <w:spacing w:before="33" w:beforeAutospacing="0" w:after="0" w:afterAutospacing="0" w:line="174" w:lineRule="exact"/>
              <w:ind w:left="21" w:right="0"/>
              <w:rPr>
                <w:rFonts w:hint="eastAsia" w:ascii="宋体" w:hAnsi="宋体" w:eastAsia="宋体" w:cs="宋体"/>
                <w:color w:val="auto"/>
                <w:w w:val="105"/>
                <w:sz w:val="21"/>
                <w:szCs w:val="21"/>
                <w:highlight w:val="none"/>
              </w:rPr>
            </w:pPr>
          </w:p>
        </w:tc>
        <w:tc>
          <w:tcPr>
            <w:tcW w:w="6173" w:type="dxa"/>
            <w:noWrap w:val="0"/>
            <w:vAlign w:val="top"/>
          </w:tcPr>
          <w:p>
            <w:pPr>
              <w:pStyle w:val="955"/>
              <w:keepNext w:val="0"/>
              <w:keepLines w:val="0"/>
              <w:suppressLineNumbers w:val="0"/>
              <w:spacing w:before="33" w:beforeAutospacing="0" w:after="0" w:afterAutospacing="0" w:line="174" w:lineRule="exact"/>
              <w:ind w:left="21" w:right="0"/>
              <w:rPr>
                <w:rFonts w:hint="eastAsia" w:ascii="宋体" w:hAnsi="宋体" w:eastAsia="宋体" w:cs="宋体"/>
                <w:color w:val="auto"/>
                <w:w w:val="105"/>
                <w:sz w:val="21"/>
                <w:szCs w:val="21"/>
                <w:highlight w:val="none"/>
              </w:rPr>
            </w:pPr>
            <w:r>
              <w:rPr>
                <w:rFonts w:hint="eastAsia" w:ascii="宋体" w:hAnsi="宋体" w:eastAsia="宋体" w:cs="宋体"/>
                <w:color w:val="auto"/>
                <w:w w:val="105"/>
                <w:sz w:val="21"/>
                <w:szCs w:val="21"/>
                <w:highlight w:val="none"/>
              </w:rPr>
              <w:t>4.3严重玩忽职守，人为造成设备损坏，导致公共利益损失；</w:t>
            </w:r>
          </w:p>
        </w:tc>
        <w:tc>
          <w:tcPr>
            <w:tcW w:w="914" w:type="dxa"/>
            <w:vMerge w:val="continue"/>
            <w:tcBorders>
              <w:top w:val="nil"/>
            </w:tcBorders>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1"/>
                <w:szCs w:val="21"/>
                <w:highlight w:val="none"/>
              </w:rPr>
            </w:pPr>
          </w:p>
        </w:tc>
        <w:tc>
          <w:tcPr>
            <w:tcW w:w="840" w:type="dxa"/>
            <w:vMerge w:val="continue"/>
            <w:tcBorders>
              <w:top w:val="nil"/>
            </w:tcBorders>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1"/>
                <w:szCs w:val="21"/>
                <w:highlight w:val="none"/>
              </w:rPr>
            </w:pPr>
          </w:p>
        </w:tc>
        <w:tc>
          <w:tcPr>
            <w:tcW w:w="735" w:type="dxa"/>
            <w:vMerge w:val="continue"/>
            <w:tcBorders>
              <w:top w:val="nil"/>
            </w:tcBorders>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623" w:type="dxa"/>
            <w:vMerge w:val="continue"/>
            <w:tcBorders>
              <w:top w:val="nil"/>
            </w:tcBorders>
            <w:noWrap w:val="0"/>
            <w:vAlign w:val="top"/>
          </w:tcPr>
          <w:p>
            <w:pPr>
              <w:pStyle w:val="955"/>
              <w:keepNext w:val="0"/>
              <w:keepLines w:val="0"/>
              <w:suppressLineNumbers w:val="0"/>
              <w:spacing w:before="33" w:beforeAutospacing="0" w:after="0" w:afterAutospacing="0" w:line="174" w:lineRule="exact"/>
              <w:ind w:left="21" w:right="0"/>
              <w:rPr>
                <w:rFonts w:hint="eastAsia" w:ascii="宋体" w:hAnsi="宋体" w:eastAsia="宋体" w:cs="宋体"/>
                <w:color w:val="auto"/>
                <w:w w:val="105"/>
                <w:sz w:val="21"/>
                <w:szCs w:val="21"/>
                <w:highlight w:val="none"/>
              </w:rPr>
            </w:pPr>
          </w:p>
        </w:tc>
        <w:tc>
          <w:tcPr>
            <w:tcW w:w="6173" w:type="dxa"/>
            <w:noWrap w:val="0"/>
            <w:vAlign w:val="top"/>
          </w:tcPr>
          <w:p>
            <w:pPr>
              <w:pStyle w:val="955"/>
              <w:keepNext w:val="0"/>
              <w:keepLines w:val="0"/>
              <w:suppressLineNumbers w:val="0"/>
              <w:spacing w:before="33" w:beforeAutospacing="0" w:after="0" w:afterAutospacing="0" w:line="174" w:lineRule="exact"/>
              <w:ind w:left="21" w:right="0"/>
              <w:rPr>
                <w:rFonts w:hint="eastAsia" w:ascii="宋体" w:hAnsi="宋体" w:eastAsia="宋体" w:cs="宋体"/>
                <w:color w:val="auto"/>
                <w:w w:val="105"/>
                <w:sz w:val="21"/>
                <w:szCs w:val="21"/>
                <w:highlight w:val="none"/>
              </w:rPr>
            </w:pPr>
            <w:r>
              <w:rPr>
                <w:rFonts w:hint="eastAsia" w:ascii="宋体" w:hAnsi="宋体" w:eastAsia="宋体" w:cs="宋体"/>
                <w:color w:val="auto"/>
                <w:w w:val="105"/>
                <w:sz w:val="21"/>
                <w:szCs w:val="21"/>
                <w:highlight w:val="none"/>
              </w:rPr>
              <w:t>4.4因违反国家法律被公安机关拘留或处以拘留以上处罚；</w:t>
            </w:r>
          </w:p>
        </w:tc>
        <w:tc>
          <w:tcPr>
            <w:tcW w:w="914" w:type="dxa"/>
            <w:vMerge w:val="continue"/>
            <w:tcBorders>
              <w:top w:val="nil"/>
            </w:tcBorders>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1"/>
                <w:szCs w:val="21"/>
                <w:highlight w:val="none"/>
              </w:rPr>
            </w:pPr>
          </w:p>
        </w:tc>
        <w:tc>
          <w:tcPr>
            <w:tcW w:w="840" w:type="dxa"/>
            <w:vMerge w:val="continue"/>
            <w:tcBorders>
              <w:top w:val="nil"/>
            </w:tcBorders>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1"/>
                <w:szCs w:val="21"/>
                <w:highlight w:val="none"/>
              </w:rPr>
            </w:pPr>
          </w:p>
        </w:tc>
        <w:tc>
          <w:tcPr>
            <w:tcW w:w="735" w:type="dxa"/>
            <w:vMerge w:val="continue"/>
            <w:tcBorders>
              <w:top w:val="nil"/>
            </w:tcBorders>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623" w:type="dxa"/>
            <w:vMerge w:val="continue"/>
            <w:tcBorders>
              <w:top w:val="nil"/>
            </w:tcBorders>
            <w:noWrap w:val="0"/>
            <w:vAlign w:val="top"/>
          </w:tcPr>
          <w:p>
            <w:pPr>
              <w:pStyle w:val="955"/>
              <w:keepNext w:val="0"/>
              <w:keepLines w:val="0"/>
              <w:suppressLineNumbers w:val="0"/>
              <w:spacing w:before="33" w:beforeAutospacing="0" w:after="0" w:afterAutospacing="0" w:line="174" w:lineRule="exact"/>
              <w:ind w:left="21" w:right="0"/>
              <w:rPr>
                <w:rFonts w:hint="eastAsia" w:ascii="宋体" w:hAnsi="宋体" w:eastAsia="宋体" w:cs="宋体"/>
                <w:color w:val="auto"/>
                <w:w w:val="105"/>
                <w:sz w:val="21"/>
                <w:szCs w:val="21"/>
                <w:highlight w:val="none"/>
              </w:rPr>
            </w:pPr>
          </w:p>
        </w:tc>
        <w:tc>
          <w:tcPr>
            <w:tcW w:w="6173" w:type="dxa"/>
            <w:noWrap w:val="0"/>
            <w:vAlign w:val="center"/>
          </w:tcPr>
          <w:p>
            <w:pPr>
              <w:pStyle w:val="955"/>
              <w:keepNext w:val="0"/>
              <w:keepLines w:val="0"/>
              <w:suppressLineNumbers w:val="0"/>
              <w:spacing w:before="33" w:beforeAutospacing="0" w:after="0" w:afterAutospacing="0" w:line="174" w:lineRule="exact"/>
              <w:ind w:left="21" w:right="0"/>
              <w:jc w:val="both"/>
              <w:rPr>
                <w:rFonts w:hint="eastAsia" w:ascii="宋体" w:hAnsi="宋体" w:eastAsia="宋体" w:cs="宋体"/>
                <w:color w:val="auto"/>
                <w:w w:val="105"/>
                <w:sz w:val="21"/>
                <w:szCs w:val="21"/>
                <w:highlight w:val="none"/>
              </w:rPr>
            </w:pPr>
            <w:r>
              <w:rPr>
                <w:rFonts w:hint="eastAsia" w:ascii="宋体" w:hAnsi="宋体" w:eastAsia="宋体" w:cs="宋体"/>
                <w:color w:val="auto"/>
                <w:w w:val="105"/>
                <w:sz w:val="21"/>
                <w:szCs w:val="21"/>
                <w:highlight w:val="none"/>
              </w:rPr>
              <w:t>4.5未设置工作人员岗位一览表。</w:t>
            </w:r>
          </w:p>
        </w:tc>
        <w:tc>
          <w:tcPr>
            <w:tcW w:w="914" w:type="dxa"/>
            <w:vMerge w:val="continue"/>
            <w:tcBorders>
              <w:top w:val="nil"/>
            </w:tcBorders>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1"/>
                <w:szCs w:val="21"/>
                <w:highlight w:val="none"/>
              </w:rPr>
            </w:pPr>
          </w:p>
        </w:tc>
        <w:tc>
          <w:tcPr>
            <w:tcW w:w="840" w:type="dxa"/>
            <w:vMerge w:val="continue"/>
            <w:tcBorders>
              <w:top w:val="nil"/>
            </w:tcBorders>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1"/>
                <w:szCs w:val="21"/>
                <w:highlight w:val="none"/>
              </w:rPr>
            </w:pPr>
          </w:p>
        </w:tc>
        <w:tc>
          <w:tcPr>
            <w:tcW w:w="735" w:type="dxa"/>
            <w:vMerge w:val="continue"/>
            <w:tcBorders>
              <w:top w:val="nil"/>
            </w:tcBorders>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9285" w:type="dxa"/>
            <w:gridSpan w:val="5"/>
            <w:noWrap w:val="0"/>
            <w:vAlign w:val="center"/>
          </w:tcPr>
          <w:p>
            <w:pPr>
              <w:pStyle w:val="955"/>
              <w:keepNext w:val="0"/>
              <w:keepLines w:val="0"/>
              <w:suppressLineNumbers w:val="0"/>
              <w:spacing w:before="40" w:beforeAutospacing="0" w:after="0" w:afterAutospacing="0"/>
              <w:ind w:left="2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合计得分（起评分为100分，达标分为90（含）分， 低于90分为不达标）：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9285" w:type="dxa"/>
            <w:gridSpan w:val="5"/>
            <w:noWrap w:val="0"/>
            <w:vAlign w:val="center"/>
          </w:tcPr>
          <w:p>
            <w:pPr>
              <w:pStyle w:val="955"/>
              <w:keepNext w:val="0"/>
              <w:keepLines w:val="0"/>
              <w:suppressLineNumbers w:val="0"/>
              <w:tabs>
                <w:tab w:val="left" w:pos="2790"/>
              </w:tabs>
              <w:spacing w:before="0" w:beforeAutospacing="0" w:after="0" w:afterAutospacing="0"/>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考核总体建</w:t>
            </w:r>
            <w:r>
              <w:rPr>
                <w:rFonts w:hint="eastAsia" w:ascii="宋体" w:hAnsi="宋体" w:eastAsia="宋体" w:cs="宋体"/>
                <w:b/>
                <w:color w:val="auto"/>
                <w:spacing w:val="-19"/>
                <w:sz w:val="21"/>
                <w:szCs w:val="21"/>
                <w:highlight w:val="none"/>
              </w:rPr>
              <w:t>议</w:t>
            </w:r>
            <w:r>
              <w:rPr>
                <w:rFonts w:hint="eastAsia" w:ascii="宋体" w:hAnsi="宋体" w:eastAsia="宋体" w:cs="宋体"/>
                <w:b/>
                <w:color w:val="auto"/>
                <w:spacing w:val="-3"/>
                <w:sz w:val="21"/>
                <w:szCs w:val="21"/>
                <w:highlight w:val="none"/>
              </w:rPr>
              <w:t>：①</w:t>
            </w:r>
            <w:r>
              <w:rPr>
                <w:rFonts w:hint="eastAsia" w:ascii="宋体" w:hAnsi="宋体" w:eastAsia="宋体" w:cs="宋体"/>
                <w:b/>
                <w:color w:val="auto"/>
                <w:sz w:val="21"/>
                <w:szCs w:val="21"/>
                <w:highlight w:val="none"/>
              </w:rPr>
              <w:t>考核不合格</w:t>
            </w:r>
            <w:r>
              <w:rPr>
                <w:rFonts w:hint="eastAsia" w:ascii="宋体" w:hAnsi="宋体" w:eastAsia="宋体" w:cs="宋体"/>
                <w:b/>
                <w:color w:val="auto"/>
                <w:sz w:val="21"/>
                <w:szCs w:val="21"/>
                <w:highlight w:val="none"/>
              </w:rPr>
              <w:tab/>
            </w:r>
            <w:r>
              <w:rPr>
                <w:rFonts w:hint="eastAsia" w:ascii="宋体" w:hAnsi="宋体" w:eastAsia="宋体" w:cs="宋体"/>
                <w:b/>
                <w:color w:val="auto"/>
                <w:spacing w:val="-4"/>
                <w:sz w:val="21"/>
                <w:szCs w:val="21"/>
                <w:highlight w:val="none"/>
              </w:rPr>
              <w:t>②</w:t>
            </w:r>
            <w:r>
              <w:rPr>
                <w:rFonts w:hint="eastAsia" w:ascii="宋体" w:hAnsi="宋体" w:eastAsia="宋体" w:cs="宋体"/>
                <w:b/>
                <w:color w:val="auto"/>
                <w:sz w:val="21"/>
                <w:szCs w:val="21"/>
                <w:highlight w:val="none"/>
              </w:rPr>
              <w:t>考核合格</w:t>
            </w:r>
            <w:r>
              <w:rPr>
                <w:rFonts w:hint="eastAsia" w:ascii="宋体" w:hAnsi="宋体" w:eastAsia="宋体" w:cs="宋体"/>
                <w:b/>
                <w:color w:val="auto"/>
                <w:spacing w:val="87"/>
                <w:sz w:val="21"/>
                <w:szCs w:val="21"/>
                <w:highlight w:val="none"/>
              </w:rPr>
              <w:t xml:space="preserve"> </w:t>
            </w:r>
            <w:r>
              <w:rPr>
                <w:rFonts w:hint="eastAsia" w:ascii="宋体" w:hAnsi="宋体" w:eastAsia="宋体" w:cs="宋体"/>
                <w:b/>
                <w:color w:val="auto"/>
                <w:spacing w:val="-3"/>
                <w:sz w:val="21"/>
                <w:szCs w:val="21"/>
                <w:highlight w:val="none"/>
              </w:rPr>
              <w:t>③</w:t>
            </w:r>
            <w:r>
              <w:rPr>
                <w:rFonts w:hint="eastAsia" w:ascii="宋体" w:hAnsi="宋体" w:eastAsia="宋体" w:cs="宋体"/>
                <w:b/>
                <w:color w:val="auto"/>
                <w:sz w:val="21"/>
                <w:szCs w:val="21"/>
                <w:highlight w:val="none"/>
              </w:rPr>
              <w:t>考核良好</w:t>
            </w:r>
            <w:r>
              <w:rPr>
                <w:rFonts w:hint="eastAsia" w:ascii="宋体" w:hAnsi="宋体" w:eastAsia="宋体" w:cs="宋体"/>
                <w:b/>
                <w:color w:val="auto"/>
                <w:spacing w:val="87"/>
                <w:sz w:val="21"/>
                <w:szCs w:val="21"/>
                <w:highlight w:val="none"/>
              </w:rPr>
              <w:t xml:space="preserve"> </w:t>
            </w:r>
            <w:r>
              <w:rPr>
                <w:rFonts w:hint="eastAsia" w:ascii="宋体" w:hAnsi="宋体" w:eastAsia="宋体" w:cs="宋体"/>
                <w:b/>
                <w:color w:val="auto"/>
                <w:spacing w:val="-4"/>
                <w:sz w:val="21"/>
                <w:szCs w:val="21"/>
                <w:highlight w:val="none"/>
              </w:rPr>
              <w:t>④</w:t>
            </w:r>
            <w:r>
              <w:rPr>
                <w:rFonts w:hint="eastAsia" w:ascii="宋体" w:hAnsi="宋体" w:eastAsia="宋体" w:cs="宋体"/>
                <w:b/>
                <w:color w:val="auto"/>
                <w:sz w:val="21"/>
                <w:szCs w:val="21"/>
                <w:highlight w:val="none"/>
              </w:rPr>
              <w:t>考核优秀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285" w:type="dxa"/>
            <w:gridSpan w:val="5"/>
            <w:noWrap w:val="0"/>
            <w:vAlign w:val="center"/>
          </w:tcPr>
          <w:p>
            <w:pPr>
              <w:pStyle w:val="955"/>
              <w:keepNext w:val="0"/>
              <w:keepLines w:val="0"/>
              <w:suppressLineNumbers w:val="0"/>
              <w:tabs>
                <w:tab w:val="left" w:pos="2990"/>
              </w:tabs>
              <w:spacing w:before="40" w:beforeAutospacing="0" w:after="0" w:afterAutospacing="0"/>
              <w:ind w:left="0" w:right="0" w:firstLine="2319" w:firstLineChars="1100"/>
              <w:jc w:val="both"/>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签字盖</w:t>
            </w:r>
            <w:r>
              <w:rPr>
                <w:rFonts w:hint="eastAsia" w:ascii="宋体" w:hAnsi="宋体" w:eastAsia="宋体" w:cs="宋体"/>
                <w:b/>
                <w:color w:val="auto"/>
                <w:spacing w:val="-15"/>
                <w:sz w:val="21"/>
                <w:szCs w:val="21"/>
                <w:highlight w:val="none"/>
              </w:rPr>
              <w:t>章</w:t>
            </w:r>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1"/>
                <w:highlight w:val="none"/>
              </w:rPr>
              <w:tab/>
            </w:r>
            <w:r>
              <w:rPr>
                <w:rFonts w:hint="eastAsia" w:ascii="宋体" w:hAnsi="宋体" w:eastAsia="宋体" w:cs="宋体"/>
                <w:b/>
                <w:color w:val="auto"/>
                <w:sz w:val="21"/>
                <w:szCs w:val="21"/>
                <w:highlight w:val="none"/>
                <w:lang w:val="en-US" w:eastAsia="zh-CN"/>
              </w:rPr>
              <w:t xml:space="preserve">                                </w:t>
            </w:r>
            <w:r>
              <w:rPr>
                <w:rFonts w:hint="eastAsia" w:ascii="宋体" w:hAnsi="宋体" w:eastAsia="宋体" w:cs="宋体"/>
                <w:b/>
                <w:color w:val="auto"/>
                <w:sz w:val="21"/>
                <w:szCs w:val="21"/>
                <w:highlight w:val="none"/>
              </w:rPr>
              <w:t>时</w:t>
            </w:r>
            <w:r>
              <w:rPr>
                <w:rFonts w:hint="eastAsia" w:ascii="宋体" w:hAnsi="宋体" w:eastAsia="宋体" w:cs="宋体"/>
                <w:b/>
                <w:color w:val="auto"/>
                <w:spacing w:val="-8"/>
                <w:sz w:val="21"/>
                <w:szCs w:val="21"/>
                <w:highlight w:val="none"/>
              </w:rPr>
              <w:t>间</w:t>
            </w:r>
            <w:r>
              <w:rPr>
                <w:rFonts w:hint="eastAsia" w:ascii="宋体" w:hAnsi="宋体" w:eastAsia="宋体" w:cs="宋体"/>
                <w:b/>
                <w:color w:val="auto"/>
                <w:sz w:val="21"/>
                <w:szCs w:val="21"/>
                <w:highlight w:val="none"/>
              </w:rPr>
              <w:t>：</w:t>
            </w:r>
          </w:p>
        </w:tc>
      </w:tr>
    </w:tbl>
    <w:p>
      <w:pPr>
        <w:spacing w:line="240" w:lineRule="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lang w:val="en-US" w:eastAsia="zh-CN"/>
        </w:rPr>
        <w:br w:type="page"/>
      </w:r>
      <w:r>
        <w:rPr>
          <w:rFonts w:hint="eastAsia" w:ascii="宋体" w:hAnsi="宋体" w:eastAsia="宋体" w:cs="宋体"/>
          <w:color w:val="auto"/>
          <w:sz w:val="24"/>
          <w:szCs w:val="24"/>
          <w:highlight w:val="none"/>
          <w:lang w:val="en-US" w:eastAsia="zh-CN"/>
        </w:rPr>
        <w:t>附件二：安全秩序维护服务考核表</w:t>
      </w:r>
    </w:p>
    <w:tbl>
      <w:tblPr>
        <w:tblStyle w:val="65"/>
        <w:tblW w:w="9555" w:type="dxa"/>
        <w:tblInd w:w="-3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840"/>
        <w:gridCol w:w="6900"/>
        <w:gridCol w:w="720"/>
        <w:gridCol w:w="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trPr>
        <w:tc>
          <w:tcPr>
            <w:tcW w:w="9555" w:type="dxa"/>
            <w:gridSpan w:val="5"/>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b/>
                <w:color w:val="auto"/>
                <w:kern w:val="2"/>
                <w:sz w:val="21"/>
                <w:szCs w:val="21"/>
                <w:highlight w:val="none"/>
                <w:lang w:val="en-US" w:eastAsia="zh-CN" w:bidi="zh-CN"/>
              </w:rPr>
              <w:t>安全秩序维护服务考核表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 w:hRule="atLeast"/>
        </w:trPr>
        <w:tc>
          <w:tcPr>
            <w:tcW w:w="61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序号</w:t>
            </w:r>
          </w:p>
        </w:tc>
        <w:tc>
          <w:tcPr>
            <w:tcW w:w="84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考核内容</w:t>
            </w:r>
          </w:p>
        </w:tc>
        <w:tc>
          <w:tcPr>
            <w:tcW w:w="69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考核标准</w:t>
            </w:r>
          </w:p>
        </w:tc>
        <w:tc>
          <w:tcPr>
            <w:tcW w:w="720" w:type="dxa"/>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b/>
                <w:color w:val="auto"/>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应扣分</w:t>
            </w:r>
          </w:p>
        </w:tc>
        <w:tc>
          <w:tcPr>
            <w:tcW w:w="480" w:type="dxa"/>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b/>
                <w:color w:val="auto"/>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61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1</w:t>
            </w:r>
          </w:p>
        </w:tc>
        <w:tc>
          <w:tcPr>
            <w:tcW w:w="84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出勤情况</w:t>
            </w:r>
          </w:p>
        </w:tc>
        <w:tc>
          <w:tcPr>
            <w:tcW w:w="69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1未按规定时间上班迟到早退、脱岗、离岗，每次扣5分。</w:t>
            </w:r>
          </w:p>
        </w:tc>
        <w:tc>
          <w:tcPr>
            <w:tcW w:w="720" w:type="dxa"/>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w w:val="105"/>
                <w:kern w:val="2"/>
                <w:sz w:val="21"/>
                <w:szCs w:val="21"/>
                <w:highlight w:val="none"/>
                <w:lang w:val="en-US" w:eastAsia="zh-CN" w:bidi="zh-CN"/>
              </w:rPr>
            </w:pPr>
          </w:p>
        </w:tc>
        <w:tc>
          <w:tcPr>
            <w:tcW w:w="480" w:type="dxa"/>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615"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2</w:t>
            </w:r>
          </w:p>
        </w:tc>
        <w:tc>
          <w:tcPr>
            <w:tcW w:w="84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工作表现</w:t>
            </w:r>
          </w:p>
        </w:tc>
        <w:tc>
          <w:tcPr>
            <w:tcW w:w="69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2.1熟悉学校的环境，能处理和应对校区公共秩序维护工作，能正确使用各类消防、物防、技防器械和设备，能够熟悉、掌握各类刑事、治安案件和各类灾害事故的应急预案，（每次扣1分）</w:t>
            </w:r>
          </w:p>
        </w:tc>
        <w:tc>
          <w:tcPr>
            <w:tcW w:w="720"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c>
          <w:tcPr>
            <w:tcW w:w="480"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615"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宋体" w:hAnsi="宋体" w:eastAsia="宋体" w:cs="宋体"/>
                <w:color w:val="auto"/>
                <w:w w:val="105"/>
                <w:kern w:val="2"/>
                <w:sz w:val="21"/>
                <w:szCs w:val="21"/>
                <w:highlight w:val="none"/>
                <w:lang w:val="en-US" w:eastAsia="zh-CN" w:bidi="zh-CN"/>
              </w:rPr>
            </w:pPr>
          </w:p>
        </w:tc>
        <w:tc>
          <w:tcPr>
            <w:tcW w:w="84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宋体" w:hAnsi="宋体" w:eastAsia="宋体" w:cs="宋体"/>
                <w:color w:val="auto"/>
                <w:w w:val="105"/>
                <w:kern w:val="2"/>
                <w:sz w:val="21"/>
                <w:szCs w:val="21"/>
                <w:highlight w:val="none"/>
                <w:lang w:val="en-US" w:eastAsia="zh-CN" w:bidi="zh-CN"/>
              </w:rPr>
            </w:pPr>
          </w:p>
        </w:tc>
        <w:tc>
          <w:tcPr>
            <w:tcW w:w="69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2.2上岗时佩戴统一标志，按需求穿戴统一制服，配备对讲装置和其他必备的安全护卫器械，装备佩戴规范，仪容仪表规范整齐，当值时坐姿挺直，站岗时不倚不靠、采用跨立站岗，（每次扣1分）</w:t>
            </w:r>
          </w:p>
        </w:tc>
        <w:tc>
          <w:tcPr>
            <w:tcW w:w="720"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c>
          <w:tcPr>
            <w:tcW w:w="480"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 w:hRule="atLeast"/>
        </w:trPr>
        <w:tc>
          <w:tcPr>
            <w:tcW w:w="615"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宋体" w:hAnsi="宋体" w:eastAsia="宋体" w:cs="宋体"/>
                <w:color w:val="auto"/>
                <w:w w:val="105"/>
                <w:kern w:val="2"/>
                <w:sz w:val="21"/>
                <w:szCs w:val="21"/>
                <w:highlight w:val="none"/>
                <w:lang w:val="en-US" w:eastAsia="zh-CN" w:bidi="zh-CN"/>
              </w:rPr>
            </w:pPr>
          </w:p>
        </w:tc>
        <w:tc>
          <w:tcPr>
            <w:tcW w:w="84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宋体" w:hAnsi="宋体" w:eastAsia="宋体" w:cs="宋体"/>
                <w:color w:val="auto"/>
                <w:w w:val="105"/>
                <w:kern w:val="2"/>
                <w:sz w:val="21"/>
                <w:szCs w:val="21"/>
                <w:highlight w:val="none"/>
                <w:lang w:val="en-US" w:eastAsia="zh-CN" w:bidi="zh-CN"/>
              </w:rPr>
            </w:pPr>
          </w:p>
        </w:tc>
        <w:tc>
          <w:tcPr>
            <w:tcW w:w="69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2.3文明执勤，训练有素，言语规范，认真负责；值班期间不得玩手机，不得有抽烟等不文明行为，（每次扣1分）</w:t>
            </w:r>
          </w:p>
        </w:tc>
        <w:tc>
          <w:tcPr>
            <w:tcW w:w="720"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c>
          <w:tcPr>
            <w:tcW w:w="480"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6" w:hRule="atLeast"/>
        </w:trPr>
        <w:tc>
          <w:tcPr>
            <w:tcW w:w="615"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宋体" w:hAnsi="宋体" w:eastAsia="宋体" w:cs="宋体"/>
                <w:color w:val="auto"/>
                <w:w w:val="105"/>
                <w:kern w:val="2"/>
                <w:sz w:val="21"/>
                <w:szCs w:val="21"/>
                <w:highlight w:val="none"/>
                <w:lang w:val="en-US" w:eastAsia="zh-CN" w:bidi="zh-CN"/>
              </w:rPr>
            </w:pPr>
          </w:p>
        </w:tc>
        <w:tc>
          <w:tcPr>
            <w:tcW w:w="84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宋体" w:hAnsi="宋体" w:eastAsia="宋体" w:cs="宋体"/>
                <w:color w:val="auto"/>
                <w:w w:val="105"/>
                <w:kern w:val="2"/>
                <w:sz w:val="21"/>
                <w:szCs w:val="21"/>
                <w:highlight w:val="none"/>
                <w:lang w:val="en-US" w:eastAsia="zh-CN" w:bidi="zh-CN"/>
              </w:rPr>
            </w:pPr>
          </w:p>
        </w:tc>
        <w:tc>
          <w:tcPr>
            <w:tcW w:w="69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2.4门岗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① 服务时间：出入口24小时值班看守。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② 交接班：有详细完整的交接班记录。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③ 外来人员：对外来人员询问登记，并联系相关老师，决定是否放行。严格执行出入登记制度，严防没有持有效证件的人员进入。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④ 外来车辆：对进出校园的车辆严格控制，确需进入的实施证（卡）管理和登记，引导车辆有序通行、停放。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⑤ 物品进出：物品进出实施分类管理，实行物品进出审验制度，杜绝危险物品进入校区内、并进行记录。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⑥ 值班室、出入口清洁：保持值班室、出入口环境整洁、道路畅通。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学生放学：根据学校的需要，参与学生放学秩序管理。（每次扣1分）</w:t>
            </w:r>
          </w:p>
        </w:tc>
        <w:tc>
          <w:tcPr>
            <w:tcW w:w="720"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c>
          <w:tcPr>
            <w:tcW w:w="480"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7" w:hRule="atLeast"/>
        </w:trPr>
        <w:tc>
          <w:tcPr>
            <w:tcW w:w="615"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p>
        </w:tc>
        <w:tc>
          <w:tcPr>
            <w:tcW w:w="840"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p>
        </w:tc>
        <w:tc>
          <w:tcPr>
            <w:tcW w:w="69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2.5巡逻岗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① 服务时间：实行24小时巡逻并做好记录。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② 校区巡逻：秩序维护人员手持巡更采集器，按指定的时间和路线每二小时巡查一次，重点部位、重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点区域每1小时巡逻一次。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③ 车库巡逻：车辆行驶安全、停放有序、无可见安全隐患。</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④ 消防巡查：消防通道及安全疏散出入口无占用、堵塞、封闭，应急照明与指示灯、消防栓及灭火器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等消防设施完好无损，发现问题及时报告。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⑤ 业主帮助：在遇到师生需要帮助时，主动热情；在遇到师生紧急求助时，巡逻人员需要1分钟响应启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动、3分钟到场、5分钟内采取相应措施。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⑥ 外来人员询问：在校园内遇见外来人员进出询问，并联系门岗，确定是否正常进入，排除隐患。对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可疑人员及时劝离校园。</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⑦ 应急响应：接到火警、警情后需要1分钟响应启动、3分钟到场扑救、5分钟协同作战，并第一时间上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报学校与警方，协助采取有关措施。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⑧ 系统报警处理：在遇到异常情况时，巡逻人员需要1分钟响应启动、3分钟到场扑救、5分钟协同作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战，使损失减到最小。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⑨ 制止校园内发生的打架斗殴和违纪违规行为，调解处理校园内发生的一般纠纷，调解不成的移交有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关部门处理或向公安机关报警。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⑩ 发现未经允许置留在校园内过夜的学生家长或其他人员按照有关规定劝其离开。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巡逻过程中发现的水电浪费现象应拍照取证、做好登记、及时纠正，并上报主管及学校。（每次扣1分）</w:t>
            </w:r>
          </w:p>
        </w:tc>
        <w:tc>
          <w:tcPr>
            <w:tcW w:w="720"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c>
          <w:tcPr>
            <w:tcW w:w="480"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8" w:hRule="atLeast"/>
        </w:trPr>
        <w:tc>
          <w:tcPr>
            <w:tcW w:w="615"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p>
        </w:tc>
        <w:tc>
          <w:tcPr>
            <w:tcW w:w="840"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p>
        </w:tc>
        <w:tc>
          <w:tcPr>
            <w:tcW w:w="69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2.6消控中心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① 服务时间：设有监控中心，具备录像监控等技防设施，双班三岗，24小时开通值守，注视各设备所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传达的信息并做好记录。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② 紧急处理：监控中心接到报警信号后，及时呼叫巡逻岗赶到现场进行处理。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③ 其他帮助：接受师生求助的要求，解答相关老师的询问。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④ 应急预案和演习：监控中心控制室内悬挂火警、警情应急预案；每学年组织不少于1次的应急预案演</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习，消防演练应当设置明显标识并事先告知演练范围内的人员，避免意外事故发生。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每学年开展不少于两次电气线路安全性能检测，及时更换老化电气线路。（每次扣1分）</w:t>
            </w:r>
          </w:p>
        </w:tc>
        <w:tc>
          <w:tcPr>
            <w:tcW w:w="720"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c>
          <w:tcPr>
            <w:tcW w:w="480"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615"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p>
        </w:tc>
        <w:tc>
          <w:tcPr>
            <w:tcW w:w="840"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p>
        </w:tc>
        <w:tc>
          <w:tcPr>
            <w:tcW w:w="69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2.7车辆管理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① 停车场巡查：每天不少于6次巡查，检查车辆门窗关闭情况，车辆外观，有无易燃、易爆及危险物品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存放。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外来车辆停放管理：记录准确，完整可追溯。（每次扣1分）</w:t>
            </w:r>
          </w:p>
        </w:tc>
        <w:tc>
          <w:tcPr>
            <w:tcW w:w="720"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c>
          <w:tcPr>
            <w:tcW w:w="480"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1" w:hRule="atLeast"/>
        </w:trPr>
        <w:tc>
          <w:tcPr>
            <w:tcW w:w="615"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p>
        </w:tc>
        <w:tc>
          <w:tcPr>
            <w:tcW w:w="840"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p>
        </w:tc>
        <w:tc>
          <w:tcPr>
            <w:tcW w:w="69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2.8突发事件处理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按照要求制订各类突发事件应急预案，并将预案内容在物业办公室、监控室、机房等处张榜悬挂。在各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楼层固定位置悬挂疏散示意图及引路标志，每学年组织不少于1次的突发事件应急演习。当发生台风、暴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雨等灾害性天气及其他危害公共突发事件时，应采取以下应急措施：对设备机房、停车场、广告牌、电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线杆等露天设施进行检查和加固。各岗位人员</w:t>
            </w:r>
            <w:r>
              <w:rPr>
                <w:rFonts w:hint="eastAsia" w:ascii="宋体" w:hAnsi="宋体" w:cs="宋体"/>
                <w:color w:val="auto"/>
                <w:w w:val="105"/>
                <w:kern w:val="2"/>
                <w:sz w:val="21"/>
                <w:szCs w:val="21"/>
                <w:highlight w:val="none"/>
                <w:lang w:val="en-US" w:eastAsia="zh-CN" w:bidi="zh-CN"/>
              </w:rPr>
              <w:t>应当</w:t>
            </w:r>
            <w:r>
              <w:rPr>
                <w:rFonts w:hint="eastAsia" w:ascii="宋体" w:hAnsi="宋体" w:eastAsia="宋体" w:cs="宋体"/>
                <w:color w:val="auto"/>
                <w:w w:val="105"/>
                <w:kern w:val="2"/>
                <w:sz w:val="21"/>
                <w:szCs w:val="21"/>
                <w:highlight w:val="none"/>
                <w:lang w:val="en-US" w:eastAsia="zh-CN" w:bidi="zh-CN"/>
              </w:rPr>
              <w:t>按规定实行岗位警戒，根据不同突发事件的现场情况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进行应变处理，在有关部门到达现场前，确保人身安全，减少财产损失，并全力协助处理相关事宜。对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待上访人员做到耐心说服，及时报告有关部门予以妥善处置。物业提供搬运服务和应急服务。（每次扣1分）</w:t>
            </w:r>
          </w:p>
        </w:tc>
        <w:tc>
          <w:tcPr>
            <w:tcW w:w="720"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c>
          <w:tcPr>
            <w:tcW w:w="480"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trPr>
        <w:tc>
          <w:tcPr>
            <w:tcW w:w="615"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p>
        </w:tc>
        <w:tc>
          <w:tcPr>
            <w:tcW w:w="840"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p>
        </w:tc>
        <w:tc>
          <w:tcPr>
            <w:tcW w:w="69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2.9其他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大型活动：甲方组织的大型活动及重要接待等常规性及临时性的任务予以积极响应并配合完成。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投标人校园防疫服务：成立防疫领导小组，健全防控应急预案、落实疫情防控措施、落实物业人员网格</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化管控、各区域消毒工作安排、增强师生的疫情防控意识和公共卫生责任感以及采购人安排的其他防疫</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工作。（每次扣1分）</w:t>
            </w:r>
          </w:p>
        </w:tc>
        <w:tc>
          <w:tcPr>
            <w:tcW w:w="720"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c>
          <w:tcPr>
            <w:tcW w:w="480"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555" w:type="dxa"/>
            <w:gridSpan w:val="5"/>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b/>
                <w:color w:val="auto"/>
                <w:sz w:val="21"/>
                <w:szCs w:val="21"/>
                <w:highlight w:val="none"/>
              </w:rPr>
              <w:t>合计得分（起评分为100分，达标分为90（含）分， 低于90分为不达标）：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9555" w:type="dxa"/>
            <w:gridSpan w:val="5"/>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b/>
                <w:color w:val="auto"/>
                <w:sz w:val="21"/>
                <w:szCs w:val="21"/>
                <w:highlight w:val="none"/>
              </w:rPr>
              <w:t>考核总体建议：①考核不合格</w:t>
            </w:r>
            <w:r>
              <w:rPr>
                <w:rFonts w:hint="eastAsia" w:ascii="宋体" w:hAnsi="宋体" w:eastAsia="宋体" w:cs="宋体"/>
                <w:b/>
                <w:color w:val="auto"/>
                <w:sz w:val="21"/>
                <w:szCs w:val="21"/>
                <w:highlight w:val="none"/>
              </w:rPr>
              <w:tab/>
            </w:r>
            <w:r>
              <w:rPr>
                <w:rFonts w:hint="eastAsia" w:ascii="宋体" w:hAnsi="宋体" w:eastAsia="宋体" w:cs="宋体"/>
                <w:b/>
                <w:color w:val="auto"/>
                <w:sz w:val="21"/>
                <w:szCs w:val="21"/>
                <w:highlight w:val="none"/>
              </w:rPr>
              <w:t>②考核合格</w:t>
            </w:r>
            <w:r>
              <w:rPr>
                <w:rFonts w:hint="eastAsia" w:ascii="宋体" w:hAnsi="宋体" w:eastAsia="宋体" w:cs="宋体"/>
                <w:b/>
                <w:color w:val="auto"/>
                <w:spacing w:val="8"/>
                <w:sz w:val="21"/>
                <w:szCs w:val="21"/>
                <w:highlight w:val="none"/>
              </w:rPr>
              <w:t xml:space="preserve"> </w:t>
            </w:r>
            <w:r>
              <w:rPr>
                <w:rFonts w:hint="eastAsia" w:ascii="宋体" w:hAnsi="宋体" w:eastAsia="宋体" w:cs="宋体"/>
                <w:b/>
                <w:color w:val="auto"/>
                <w:sz w:val="21"/>
                <w:szCs w:val="21"/>
                <w:highlight w:val="none"/>
              </w:rPr>
              <w:t>③考核良好</w:t>
            </w:r>
            <w:r>
              <w:rPr>
                <w:rFonts w:hint="eastAsia" w:ascii="宋体" w:hAnsi="宋体" w:eastAsia="宋体" w:cs="宋体"/>
                <w:b/>
                <w:color w:val="auto"/>
                <w:spacing w:val="9"/>
                <w:sz w:val="21"/>
                <w:szCs w:val="21"/>
                <w:highlight w:val="none"/>
              </w:rPr>
              <w:t xml:space="preserve"> </w:t>
            </w:r>
            <w:r>
              <w:rPr>
                <w:rFonts w:hint="eastAsia" w:ascii="宋体" w:hAnsi="宋体" w:eastAsia="宋体" w:cs="宋体"/>
                <w:b/>
                <w:color w:val="auto"/>
                <w:sz w:val="21"/>
                <w:szCs w:val="21"/>
                <w:highlight w:val="none"/>
              </w:rPr>
              <w:t>④考核优秀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9555" w:type="dxa"/>
            <w:gridSpan w:val="5"/>
            <w:noWrap w:val="0"/>
            <w:vAlign w:val="top"/>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签字盖章：</w:t>
            </w:r>
            <w:r>
              <w:rPr>
                <w:rFonts w:hint="eastAsia" w:ascii="宋体" w:hAnsi="宋体" w:eastAsia="宋体" w:cs="宋体"/>
                <w:b/>
                <w:color w:val="auto"/>
                <w:sz w:val="21"/>
                <w:szCs w:val="21"/>
                <w:highlight w:val="none"/>
              </w:rPr>
              <w:tab/>
            </w:r>
            <w:r>
              <w:rPr>
                <w:rFonts w:hint="eastAsia" w:ascii="宋体" w:hAnsi="宋体" w:eastAsia="宋体" w:cs="宋体"/>
                <w:b/>
                <w:color w:val="auto"/>
                <w:sz w:val="21"/>
                <w:szCs w:val="21"/>
                <w:highlight w:val="none"/>
                <w:lang w:val="en-US" w:eastAsia="zh-CN"/>
              </w:rPr>
              <w:t xml:space="preserve">                                          </w:t>
            </w:r>
            <w:r>
              <w:rPr>
                <w:rFonts w:hint="eastAsia" w:ascii="宋体" w:hAnsi="宋体" w:eastAsia="宋体" w:cs="宋体"/>
                <w:b/>
                <w:color w:val="auto"/>
                <w:sz w:val="21"/>
                <w:szCs w:val="21"/>
                <w:highlight w:val="none"/>
              </w:rPr>
              <w:t>时间：</w:t>
            </w:r>
          </w:p>
        </w:tc>
      </w:tr>
    </w:tbl>
    <w:p>
      <w:pPr>
        <w:spacing w:line="24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br w:type="page"/>
      </w:r>
      <w:r>
        <w:rPr>
          <w:rFonts w:hint="eastAsia" w:ascii="宋体" w:hAnsi="宋体" w:eastAsia="宋体" w:cs="宋体"/>
          <w:color w:val="auto"/>
          <w:sz w:val="24"/>
          <w:szCs w:val="24"/>
          <w:highlight w:val="none"/>
          <w:lang w:val="en-US" w:eastAsia="zh-CN"/>
        </w:rPr>
        <w:t>附件三：绿化养护服务考核表</w:t>
      </w:r>
    </w:p>
    <w:tbl>
      <w:tblPr>
        <w:tblStyle w:val="65"/>
        <w:tblW w:w="9135"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1140"/>
        <w:gridCol w:w="6180"/>
        <w:gridCol w:w="735"/>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trPr>
        <w:tc>
          <w:tcPr>
            <w:tcW w:w="9135" w:type="dxa"/>
            <w:gridSpan w:val="5"/>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b/>
                <w:color w:val="auto"/>
                <w:kern w:val="2"/>
                <w:sz w:val="21"/>
                <w:szCs w:val="21"/>
                <w:highlight w:val="none"/>
                <w:lang w:val="en-US" w:eastAsia="zh-CN" w:bidi="zh-CN"/>
              </w:rPr>
              <w:t>绿化养护服务考核表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 w:hRule="atLeast"/>
        </w:trPr>
        <w:tc>
          <w:tcPr>
            <w:tcW w:w="57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序号</w:t>
            </w:r>
          </w:p>
        </w:tc>
        <w:tc>
          <w:tcPr>
            <w:tcW w:w="114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考核内容</w:t>
            </w:r>
          </w:p>
        </w:tc>
        <w:tc>
          <w:tcPr>
            <w:tcW w:w="618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考核标准</w:t>
            </w:r>
          </w:p>
        </w:tc>
        <w:tc>
          <w:tcPr>
            <w:tcW w:w="735" w:type="dxa"/>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b/>
                <w:color w:val="auto"/>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应扣分</w:t>
            </w:r>
          </w:p>
        </w:tc>
        <w:tc>
          <w:tcPr>
            <w:tcW w:w="510" w:type="dxa"/>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b/>
                <w:color w:val="auto"/>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57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1</w:t>
            </w:r>
          </w:p>
        </w:tc>
        <w:tc>
          <w:tcPr>
            <w:tcW w:w="114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出勤情况</w:t>
            </w:r>
          </w:p>
        </w:tc>
        <w:tc>
          <w:tcPr>
            <w:tcW w:w="618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1未按规定时间上班迟到早退、脱岗、离岗，每次扣5分。</w:t>
            </w:r>
          </w:p>
        </w:tc>
        <w:tc>
          <w:tcPr>
            <w:tcW w:w="735" w:type="dxa"/>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w w:val="105"/>
                <w:kern w:val="2"/>
                <w:sz w:val="21"/>
                <w:szCs w:val="21"/>
                <w:highlight w:val="none"/>
                <w:lang w:val="en-US" w:eastAsia="zh-CN" w:bidi="zh-CN"/>
              </w:rPr>
            </w:pPr>
          </w:p>
        </w:tc>
        <w:tc>
          <w:tcPr>
            <w:tcW w:w="510" w:type="dxa"/>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57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2</w:t>
            </w:r>
          </w:p>
        </w:tc>
        <w:tc>
          <w:tcPr>
            <w:tcW w:w="114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工作表现</w:t>
            </w:r>
          </w:p>
        </w:tc>
        <w:tc>
          <w:tcPr>
            <w:tcW w:w="618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2.1无明显杂草，草坪、地被纯度在90%以上，每次扣1分。</w:t>
            </w:r>
          </w:p>
        </w:tc>
        <w:tc>
          <w:tcPr>
            <w:tcW w:w="735"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c>
          <w:tcPr>
            <w:tcW w:w="510"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57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宋体" w:hAnsi="宋体" w:eastAsia="宋体" w:cs="宋体"/>
                <w:color w:val="auto"/>
                <w:w w:val="105"/>
                <w:kern w:val="2"/>
                <w:sz w:val="21"/>
                <w:szCs w:val="21"/>
                <w:highlight w:val="none"/>
                <w:lang w:val="en-US" w:eastAsia="zh-CN" w:bidi="zh-CN"/>
              </w:rPr>
            </w:pPr>
          </w:p>
        </w:tc>
        <w:tc>
          <w:tcPr>
            <w:tcW w:w="114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宋体" w:hAnsi="宋体" w:eastAsia="宋体" w:cs="宋体"/>
                <w:color w:val="auto"/>
                <w:w w:val="105"/>
                <w:kern w:val="2"/>
                <w:sz w:val="21"/>
                <w:szCs w:val="21"/>
                <w:highlight w:val="none"/>
                <w:lang w:val="en-US" w:eastAsia="zh-CN" w:bidi="zh-CN"/>
              </w:rPr>
            </w:pPr>
          </w:p>
        </w:tc>
        <w:tc>
          <w:tcPr>
            <w:tcW w:w="618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2.2上岗时佩戴统一标志，按需求穿戴统一制服，配备对讲装置和其他必备的安全护卫器械，装备佩戴规范，仪容仪表规范整齐，当值时坐姿挺直，站岗时不倚不靠、采用跨立站岗，每次扣1分。</w:t>
            </w:r>
          </w:p>
        </w:tc>
        <w:tc>
          <w:tcPr>
            <w:tcW w:w="735"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c>
          <w:tcPr>
            <w:tcW w:w="510"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57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宋体" w:hAnsi="宋体" w:eastAsia="宋体" w:cs="宋体"/>
                <w:color w:val="auto"/>
                <w:w w:val="105"/>
                <w:kern w:val="2"/>
                <w:sz w:val="21"/>
                <w:szCs w:val="21"/>
                <w:highlight w:val="none"/>
                <w:lang w:val="en-US" w:eastAsia="zh-CN" w:bidi="zh-CN"/>
              </w:rPr>
            </w:pPr>
          </w:p>
        </w:tc>
        <w:tc>
          <w:tcPr>
            <w:tcW w:w="114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宋体" w:hAnsi="宋体" w:eastAsia="宋体" w:cs="宋体"/>
                <w:color w:val="auto"/>
                <w:w w:val="105"/>
                <w:kern w:val="2"/>
                <w:sz w:val="21"/>
                <w:szCs w:val="21"/>
                <w:highlight w:val="none"/>
                <w:lang w:val="en-US" w:eastAsia="zh-CN" w:bidi="zh-CN"/>
              </w:rPr>
            </w:pPr>
          </w:p>
        </w:tc>
        <w:tc>
          <w:tcPr>
            <w:tcW w:w="618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2.3树木底下土壤疏松，透气良好，土壤呈松弛团粒，深达 5cm 左右。不伤及树皮、根系，每次扣1分。</w:t>
            </w:r>
          </w:p>
        </w:tc>
        <w:tc>
          <w:tcPr>
            <w:tcW w:w="735"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c>
          <w:tcPr>
            <w:tcW w:w="510"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trPr>
        <w:tc>
          <w:tcPr>
            <w:tcW w:w="57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宋体" w:hAnsi="宋体" w:eastAsia="宋体" w:cs="宋体"/>
                <w:color w:val="auto"/>
                <w:w w:val="105"/>
                <w:kern w:val="2"/>
                <w:sz w:val="21"/>
                <w:szCs w:val="21"/>
                <w:highlight w:val="none"/>
                <w:lang w:val="en-US" w:eastAsia="zh-CN" w:bidi="zh-CN"/>
              </w:rPr>
            </w:pPr>
          </w:p>
        </w:tc>
        <w:tc>
          <w:tcPr>
            <w:tcW w:w="114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宋体" w:hAnsi="宋体" w:eastAsia="宋体" w:cs="宋体"/>
                <w:color w:val="auto"/>
                <w:w w:val="105"/>
                <w:kern w:val="2"/>
                <w:sz w:val="21"/>
                <w:szCs w:val="21"/>
                <w:highlight w:val="none"/>
                <w:lang w:val="en-US" w:eastAsia="zh-CN" w:bidi="zh-CN"/>
              </w:rPr>
            </w:pPr>
          </w:p>
        </w:tc>
        <w:tc>
          <w:tcPr>
            <w:tcW w:w="618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2.4清理绿地石块做到每月一次，无明显砖石瓦砾、纸屑、塑料，绿地整洁，每次扣1分。</w:t>
            </w:r>
          </w:p>
        </w:tc>
        <w:tc>
          <w:tcPr>
            <w:tcW w:w="735"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c>
          <w:tcPr>
            <w:tcW w:w="510"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570"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p>
        </w:tc>
        <w:tc>
          <w:tcPr>
            <w:tcW w:w="1140"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p>
        </w:tc>
        <w:tc>
          <w:tcPr>
            <w:tcW w:w="618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2.5树木、草地浇水 ，适时适量浇水，不干不浇、浇则浇透。维护管理校园内绿化设施（喷灌、给水器等）。每次扣1分。</w:t>
            </w:r>
          </w:p>
        </w:tc>
        <w:tc>
          <w:tcPr>
            <w:tcW w:w="735"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c>
          <w:tcPr>
            <w:tcW w:w="510"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trPr>
        <w:tc>
          <w:tcPr>
            <w:tcW w:w="570"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p>
        </w:tc>
        <w:tc>
          <w:tcPr>
            <w:tcW w:w="1140"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p>
        </w:tc>
        <w:tc>
          <w:tcPr>
            <w:tcW w:w="618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2.6乔木修剪：  2次/年，生长季，休眠期各一次。 及时修去枯死枝、病虫枝、徒长枝、内堂枝、并生枝和损伤枝。使得树枝分布均匀，树形优美，无多余枝条。剪口平滑，树皮无撕裂现象。（每次扣1分）</w:t>
            </w:r>
          </w:p>
        </w:tc>
        <w:tc>
          <w:tcPr>
            <w:tcW w:w="735"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c>
          <w:tcPr>
            <w:tcW w:w="510"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6" w:hRule="atLeast"/>
        </w:trPr>
        <w:tc>
          <w:tcPr>
            <w:tcW w:w="570"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p>
        </w:tc>
        <w:tc>
          <w:tcPr>
            <w:tcW w:w="1140"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p>
        </w:tc>
        <w:tc>
          <w:tcPr>
            <w:tcW w:w="618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2.7灌木修剪、 隔草沟处理： 根据灌木生长情况安排 根据花灌木的开花习性做适当修剪，使花木茂盛，花期延长，整形灌木造型明显，线条整齐，长枝不超过30cm。合理安排草皮与灌木分割，做好隔草沟。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绿篱修剪：  根据绿篱生长情况安排 绿篱成型，线条整齐，树种之间有界限。造型美观，长势良好，无死株，无严重断档，缺档不超过1米长。</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乔灌木施肥：  2次/年 采取沟施或穴施。施肥、浇水及时，覆土平整，肥料不露出土面，不沾污树木叶面。</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草地、地被施肥：  1次/季 播施或喷施。结合天气在雨天前进行。浓度合适，一般每平方30g，草地色彩碧绿，生长茂盛。</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防寒、抗旱：  根据天气情况及时安排 在寒潮来之前，做好防寒防冻、乔木刷白等措施。高温天气采取苗木抗旱措施。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防风工作  根据天气情况及时安排 在大风来之前做好支柱，删去密枝等工作，风雨过后12小时内，能及时清除断枝落叶，扶正倒斜树木。（每次扣1分）</w:t>
            </w:r>
          </w:p>
        </w:tc>
        <w:tc>
          <w:tcPr>
            <w:tcW w:w="735"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c>
          <w:tcPr>
            <w:tcW w:w="510"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1" w:hRule="atLeast"/>
        </w:trPr>
        <w:tc>
          <w:tcPr>
            <w:tcW w:w="570"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p>
        </w:tc>
        <w:tc>
          <w:tcPr>
            <w:tcW w:w="1140"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p>
        </w:tc>
        <w:tc>
          <w:tcPr>
            <w:tcW w:w="618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2.8补栽补种：  按花草树木栽种季节，及时补栽补种 无明显黄土裸露，行道树缺株率在3%以下，如发现有植株死亡和缺少，在发现一周内，更换相同种类和高度的植物，及时浇水，保证成活，当天补栽，当天清理，新补植行道树、灌木成活率达95%以上。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防病治虫、灭四害 根据虫害及时防治，并且暑期要求对所有植物普防一次 无明显枯枝枯叶，病虫危害率控制在15%以下。树叶上无灰尘，不霉，树干不枯死和腐烂。预防在前，除治在后，合理安排施药时间，且出示警示牌或通知物业出示警示牌。春秋两季协助开展“红火蚁”等处理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草坪修剪：  根据灌木生长情况安排 草坪生长较好，较平整，高度控制在10厘米左右，无大片杂草，无片状裸露地面。修剪平整，边缘整齐。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草坪补缺填平  补缺工作自发现一周内完成 无明显黄土裸露，能及时补缺，最大裸露块不超过0.3 ㎡，低洼处要以土填平重栽。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室内绿植：  及时进行室内绿化常规养护。寒暑假期间集中养护。（每次扣1分）</w:t>
            </w:r>
          </w:p>
        </w:tc>
        <w:tc>
          <w:tcPr>
            <w:tcW w:w="735"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c>
          <w:tcPr>
            <w:tcW w:w="510"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trPr>
        <w:tc>
          <w:tcPr>
            <w:tcW w:w="9135" w:type="dxa"/>
            <w:gridSpan w:val="5"/>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b/>
                <w:color w:val="auto"/>
                <w:sz w:val="21"/>
                <w:szCs w:val="21"/>
                <w:highlight w:val="none"/>
              </w:rPr>
              <w:t>合计得分（起评分为100分，达标分为90（含）分， 低于90分为不达标）：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9135" w:type="dxa"/>
            <w:gridSpan w:val="5"/>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b/>
                <w:color w:val="auto"/>
                <w:sz w:val="21"/>
                <w:szCs w:val="21"/>
                <w:highlight w:val="none"/>
              </w:rPr>
              <w:t>考核总体建议：①考核不合格</w:t>
            </w:r>
            <w:r>
              <w:rPr>
                <w:rFonts w:hint="eastAsia" w:ascii="宋体" w:hAnsi="宋体" w:eastAsia="宋体" w:cs="宋体"/>
                <w:b/>
                <w:color w:val="auto"/>
                <w:sz w:val="21"/>
                <w:szCs w:val="21"/>
                <w:highlight w:val="none"/>
              </w:rPr>
              <w:tab/>
            </w:r>
            <w:r>
              <w:rPr>
                <w:rFonts w:hint="eastAsia" w:ascii="宋体" w:hAnsi="宋体" w:eastAsia="宋体" w:cs="宋体"/>
                <w:b/>
                <w:color w:val="auto"/>
                <w:sz w:val="21"/>
                <w:szCs w:val="21"/>
                <w:highlight w:val="none"/>
              </w:rPr>
              <w:t>②考核合格</w:t>
            </w:r>
            <w:r>
              <w:rPr>
                <w:rFonts w:hint="eastAsia" w:ascii="宋体" w:hAnsi="宋体" w:eastAsia="宋体" w:cs="宋体"/>
                <w:b/>
                <w:color w:val="auto"/>
                <w:spacing w:val="8"/>
                <w:sz w:val="21"/>
                <w:szCs w:val="21"/>
                <w:highlight w:val="none"/>
              </w:rPr>
              <w:t xml:space="preserve"> </w:t>
            </w:r>
            <w:r>
              <w:rPr>
                <w:rFonts w:hint="eastAsia" w:ascii="宋体" w:hAnsi="宋体" w:eastAsia="宋体" w:cs="宋体"/>
                <w:b/>
                <w:color w:val="auto"/>
                <w:sz w:val="21"/>
                <w:szCs w:val="21"/>
                <w:highlight w:val="none"/>
              </w:rPr>
              <w:t>③考核良好</w:t>
            </w:r>
            <w:r>
              <w:rPr>
                <w:rFonts w:hint="eastAsia" w:ascii="宋体" w:hAnsi="宋体" w:eastAsia="宋体" w:cs="宋体"/>
                <w:b/>
                <w:color w:val="auto"/>
                <w:spacing w:val="9"/>
                <w:sz w:val="21"/>
                <w:szCs w:val="21"/>
                <w:highlight w:val="none"/>
              </w:rPr>
              <w:t xml:space="preserve"> </w:t>
            </w:r>
            <w:r>
              <w:rPr>
                <w:rFonts w:hint="eastAsia" w:ascii="宋体" w:hAnsi="宋体" w:eastAsia="宋体" w:cs="宋体"/>
                <w:b/>
                <w:color w:val="auto"/>
                <w:sz w:val="21"/>
                <w:szCs w:val="21"/>
                <w:highlight w:val="none"/>
              </w:rPr>
              <w:t>④考核优秀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9135" w:type="dxa"/>
            <w:gridSpan w:val="5"/>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签字盖章：</w:t>
            </w:r>
            <w:r>
              <w:rPr>
                <w:rFonts w:hint="eastAsia" w:ascii="宋体" w:hAnsi="宋体" w:eastAsia="宋体" w:cs="宋体"/>
                <w:b/>
                <w:color w:val="auto"/>
                <w:sz w:val="21"/>
                <w:szCs w:val="21"/>
                <w:highlight w:val="none"/>
              </w:rPr>
              <w:tab/>
            </w:r>
            <w:r>
              <w:rPr>
                <w:rFonts w:hint="eastAsia" w:ascii="宋体" w:hAnsi="宋体" w:eastAsia="宋体" w:cs="宋体"/>
                <w:b/>
                <w:color w:val="auto"/>
                <w:sz w:val="21"/>
                <w:szCs w:val="21"/>
                <w:highlight w:val="none"/>
                <w:lang w:val="en-US" w:eastAsia="zh-CN"/>
              </w:rPr>
              <w:t xml:space="preserve">                                          </w:t>
            </w:r>
            <w:r>
              <w:rPr>
                <w:rFonts w:hint="eastAsia" w:ascii="宋体" w:hAnsi="宋体" w:eastAsia="宋体" w:cs="宋体"/>
                <w:b/>
                <w:color w:val="auto"/>
                <w:sz w:val="21"/>
                <w:szCs w:val="21"/>
                <w:highlight w:val="none"/>
              </w:rPr>
              <w:t>时间：</w:t>
            </w:r>
          </w:p>
        </w:tc>
      </w:tr>
    </w:tbl>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br w:type="page"/>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附件</w:t>
      </w:r>
      <w:r>
        <w:rPr>
          <w:rFonts w:hint="eastAsia" w:ascii="宋体" w:hAnsi="宋体" w:cs="宋体"/>
          <w:color w:val="auto"/>
          <w:sz w:val="24"/>
          <w:szCs w:val="24"/>
          <w:highlight w:val="none"/>
          <w:lang w:val="en-US" w:eastAsia="zh-CN"/>
        </w:rPr>
        <w:t>四</w:t>
      </w:r>
      <w:r>
        <w:rPr>
          <w:rFonts w:hint="eastAsia" w:ascii="宋体" w:hAnsi="宋体" w:eastAsia="宋体" w:cs="宋体"/>
          <w:color w:val="auto"/>
          <w:sz w:val="24"/>
          <w:szCs w:val="24"/>
          <w:highlight w:val="none"/>
          <w:lang w:val="en-US" w:eastAsia="zh-CN"/>
        </w:rPr>
        <w:t>：保洁服务考核表</w:t>
      </w:r>
    </w:p>
    <w:tbl>
      <w:tblPr>
        <w:tblStyle w:val="65"/>
        <w:tblW w:w="9015" w:type="dxa"/>
        <w:tblInd w:w="-2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990"/>
        <w:gridCol w:w="6000"/>
        <w:gridCol w:w="825"/>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trPr>
        <w:tc>
          <w:tcPr>
            <w:tcW w:w="9015" w:type="dxa"/>
            <w:gridSpan w:val="5"/>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b/>
                <w:color w:val="auto"/>
                <w:kern w:val="2"/>
                <w:sz w:val="21"/>
                <w:szCs w:val="21"/>
                <w:highlight w:val="none"/>
                <w:lang w:val="en-US" w:eastAsia="zh-CN" w:bidi="zh-CN"/>
              </w:rPr>
              <w:t>保洁服务考核表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52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序号</w:t>
            </w:r>
          </w:p>
        </w:tc>
        <w:tc>
          <w:tcPr>
            <w:tcW w:w="9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考核内容</w:t>
            </w:r>
          </w:p>
        </w:tc>
        <w:tc>
          <w:tcPr>
            <w:tcW w:w="60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考核标准</w:t>
            </w:r>
          </w:p>
        </w:tc>
        <w:tc>
          <w:tcPr>
            <w:tcW w:w="825" w:type="dxa"/>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b/>
                <w:color w:val="auto"/>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应扣分</w:t>
            </w:r>
          </w:p>
        </w:tc>
        <w:tc>
          <w:tcPr>
            <w:tcW w:w="675" w:type="dxa"/>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b/>
                <w:color w:val="auto"/>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trPr>
        <w:tc>
          <w:tcPr>
            <w:tcW w:w="525"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1</w:t>
            </w:r>
          </w:p>
        </w:tc>
        <w:tc>
          <w:tcPr>
            <w:tcW w:w="99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大厅清洁</w:t>
            </w:r>
          </w:p>
        </w:tc>
        <w:tc>
          <w:tcPr>
            <w:tcW w:w="60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1.1地面有烟蒂、纸屑、果皮等杂物、有污迹，花岗岩地面、墙面无光泽扣0.5分。</w:t>
            </w:r>
          </w:p>
        </w:tc>
        <w:tc>
          <w:tcPr>
            <w:tcW w:w="825" w:type="dxa"/>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w w:val="105"/>
                <w:kern w:val="2"/>
                <w:sz w:val="21"/>
                <w:szCs w:val="21"/>
                <w:highlight w:val="none"/>
                <w:lang w:val="en-US" w:eastAsia="zh-CN" w:bidi="zh-CN"/>
              </w:rPr>
            </w:pPr>
          </w:p>
        </w:tc>
        <w:tc>
          <w:tcPr>
            <w:tcW w:w="675" w:type="dxa"/>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525"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w w:val="105"/>
                <w:kern w:val="2"/>
                <w:sz w:val="21"/>
                <w:szCs w:val="21"/>
                <w:highlight w:val="none"/>
                <w:lang w:val="en-US" w:eastAsia="zh-CN" w:bidi="zh-CN"/>
              </w:rPr>
            </w:pPr>
          </w:p>
        </w:tc>
        <w:tc>
          <w:tcPr>
            <w:tcW w:w="99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w w:val="105"/>
                <w:kern w:val="2"/>
                <w:sz w:val="21"/>
                <w:szCs w:val="21"/>
                <w:highlight w:val="none"/>
                <w:lang w:val="en-US" w:eastAsia="zh-CN" w:bidi="zh-CN"/>
              </w:rPr>
            </w:pPr>
          </w:p>
        </w:tc>
        <w:tc>
          <w:tcPr>
            <w:tcW w:w="60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1.2公共设施表面用纸巾擦拭有明显灰尘扣1分；</w:t>
            </w:r>
          </w:p>
        </w:tc>
        <w:tc>
          <w:tcPr>
            <w:tcW w:w="825" w:type="dxa"/>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w w:val="105"/>
                <w:kern w:val="2"/>
                <w:sz w:val="21"/>
                <w:szCs w:val="21"/>
                <w:highlight w:val="none"/>
                <w:lang w:val="en-US" w:eastAsia="zh-CN" w:bidi="zh-CN"/>
              </w:rPr>
            </w:pPr>
          </w:p>
        </w:tc>
        <w:tc>
          <w:tcPr>
            <w:tcW w:w="675" w:type="dxa"/>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525"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w w:val="105"/>
                <w:kern w:val="2"/>
                <w:sz w:val="21"/>
                <w:szCs w:val="21"/>
                <w:highlight w:val="none"/>
                <w:lang w:val="en-US" w:eastAsia="zh-CN" w:bidi="zh-CN"/>
              </w:rPr>
            </w:pPr>
          </w:p>
        </w:tc>
        <w:tc>
          <w:tcPr>
            <w:tcW w:w="99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w w:val="105"/>
                <w:kern w:val="2"/>
                <w:sz w:val="21"/>
                <w:szCs w:val="21"/>
                <w:highlight w:val="none"/>
                <w:lang w:val="en-US" w:eastAsia="zh-CN" w:bidi="zh-CN"/>
              </w:rPr>
            </w:pPr>
          </w:p>
        </w:tc>
        <w:tc>
          <w:tcPr>
            <w:tcW w:w="60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1.3不锈钢表面不光亮,表面有污迹；扣1分；</w:t>
            </w:r>
          </w:p>
        </w:tc>
        <w:tc>
          <w:tcPr>
            <w:tcW w:w="825" w:type="dxa"/>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w w:val="105"/>
                <w:kern w:val="2"/>
                <w:sz w:val="21"/>
                <w:szCs w:val="21"/>
                <w:highlight w:val="none"/>
                <w:lang w:val="en-US" w:eastAsia="zh-CN" w:bidi="zh-CN"/>
              </w:rPr>
            </w:pPr>
          </w:p>
        </w:tc>
        <w:tc>
          <w:tcPr>
            <w:tcW w:w="675" w:type="dxa"/>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525"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w w:val="105"/>
                <w:kern w:val="2"/>
                <w:sz w:val="21"/>
                <w:szCs w:val="21"/>
                <w:highlight w:val="none"/>
                <w:lang w:val="en-US" w:eastAsia="zh-CN" w:bidi="zh-CN"/>
              </w:rPr>
            </w:pPr>
          </w:p>
        </w:tc>
        <w:tc>
          <w:tcPr>
            <w:tcW w:w="99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w w:val="105"/>
                <w:kern w:val="2"/>
                <w:sz w:val="21"/>
                <w:szCs w:val="21"/>
                <w:highlight w:val="none"/>
                <w:lang w:val="en-US" w:eastAsia="zh-CN" w:bidi="zh-CN"/>
              </w:rPr>
            </w:pPr>
          </w:p>
        </w:tc>
        <w:tc>
          <w:tcPr>
            <w:tcW w:w="60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1.4玻璃门有水迹、手印、灰尘；扣0.5分；</w:t>
            </w:r>
          </w:p>
        </w:tc>
        <w:tc>
          <w:tcPr>
            <w:tcW w:w="825" w:type="dxa"/>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w w:val="105"/>
                <w:kern w:val="2"/>
                <w:sz w:val="21"/>
                <w:szCs w:val="21"/>
                <w:highlight w:val="none"/>
                <w:lang w:val="en-US" w:eastAsia="zh-CN" w:bidi="zh-CN"/>
              </w:rPr>
            </w:pPr>
          </w:p>
        </w:tc>
        <w:tc>
          <w:tcPr>
            <w:tcW w:w="675" w:type="dxa"/>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trPr>
        <w:tc>
          <w:tcPr>
            <w:tcW w:w="525"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w w:val="105"/>
                <w:kern w:val="2"/>
                <w:sz w:val="21"/>
                <w:szCs w:val="21"/>
                <w:highlight w:val="none"/>
                <w:lang w:val="en-US" w:eastAsia="zh-CN" w:bidi="zh-CN"/>
              </w:rPr>
            </w:pPr>
          </w:p>
        </w:tc>
        <w:tc>
          <w:tcPr>
            <w:tcW w:w="99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w w:val="105"/>
                <w:kern w:val="2"/>
                <w:sz w:val="21"/>
                <w:szCs w:val="21"/>
                <w:highlight w:val="none"/>
                <w:lang w:val="en-US" w:eastAsia="zh-CN" w:bidi="zh-CN"/>
              </w:rPr>
            </w:pPr>
          </w:p>
        </w:tc>
        <w:tc>
          <w:tcPr>
            <w:tcW w:w="60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1.5顶面、风口目视有污迹、灰尘；扣0.5分。</w:t>
            </w:r>
          </w:p>
        </w:tc>
        <w:tc>
          <w:tcPr>
            <w:tcW w:w="825" w:type="dxa"/>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w w:val="105"/>
                <w:kern w:val="2"/>
                <w:sz w:val="21"/>
                <w:szCs w:val="21"/>
                <w:highlight w:val="none"/>
                <w:lang w:val="en-US" w:eastAsia="zh-CN" w:bidi="zh-CN"/>
              </w:rPr>
            </w:pPr>
          </w:p>
        </w:tc>
        <w:tc>
          <w:tcPr>
            <w:tcW w:w="675" w:type="dxa"/>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52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2</w:t>
            </w:r>
          </w:p>
        </w:tc>
        <w:tc>
          <w:tcPr>
            <w:tcW w:w="9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楼层通道地面清洁</w:t>
            </w:r>
          </w:p>
        </w:tc>
        <w:tc>
          <w:tcPr>
            <w:tcW w:w="60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2.1、地面目视不干净，有污迹，无光泽的扣1分。</w:t>
            </w:r>
          </w:p>
        </w:tc>
        <w:tc>
          <w:tcPr>
            <w:tcW w:w="825"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c>
          <w:tcPr>
            <w:tcW w:w="675"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525"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3</w:t>
            </w:r>
          </w:p>
        </w:tc>
        <w:tc>
          <w:tcPr>
            <w:tcW w:w="99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公共卫生间清洗</w:t>
            </w:r>
          </w:p>
        </w:tc>
        <w:tc>
          <w:tcPr>
            <w:tcW w:w="60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3.1花、墙角、灯具目视有灰尘、蜘蛛网扣1分。</w:t>
            </w:r>
          </w:p>
        </w:tc>
        <w:tc>
          <w:tcPr>
            <w:tcW w:w="825"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c>
          <w:tcPr>
            <w:tcW w:w="675"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525"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宋体" w:hAnsi="宋体" w:eastAsia="宋体" w:cs="宋体"/>
                <w:color w:val="auto"/>
                <w:w w:val="105"/>
                <w:kern w:val="2"/>
                <w:sz w:val="21"/>
                <w:szCs w:val="21"/>
                <w:highlight w:val="none"/>
                <w:lang w:val="en-US" w:eastAsia="zh-CN" w:bidi="zh-CN"/>
              </w:rPr>
            </w:pPr>
          </w:p>
        </w:tc>
        <w:tc>
          <w:tcPr>
            <w:tcW w:w="99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宋体" w:hAnsi="宋体" w:eastAsia="宋体" w:cs="宋体"/>
                <w:color w:val="auto"/>
                <w:w w:val="105"/>
                <w:kern w:val="2"/>
                <w:sz w:val="21"/>
                <w:szCs w:val="21"/>
                <w:highlight w:val="none"/>
                <w:lang w:val="en-US" w:eastAsia="zh-CN" w:bidi="zh-CN"/>
              </w:rPr>
            </w:pPr>
          </w:p>
        </w:tc>
        <w:tc>
          <w:tcPr>
            <w:tcW w:w="60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3.2目视便器不洁净有黄迹；厕位有异味、臭味扣1分。</w:t>
            </w:r>
          </w:p>
        </w:tc>
        <w:tc>
          <w:tcPr>
            <w:tcW w:w="825"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c>
          <w:tcPr>
            <w:tcW w:w="675"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trPr>
        <w:tc>
          <w:tcPr>
            <w:tcW w:w="525"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宋体" w:hAnsi="宋体" w:eastAsia="宋体" w:cs="宋体"/>
                <w:color w:val="auto"/>
                <w:w w:val="105"/>
                <w:kern w:val="2"/>
                <w:sz w:val="21"/>
                <w:szCs w:val="21"/>
                <w:highlight w:val="none"/>
                <w:lang w:val="en-US" w:eastAsia="zh-CN" w:bidi="zh-CN"/>
              </w:rPr>
            </w:pPr>
          </w:p>
        </w:tc>
        <w:tc>
          <w:tcPr>
            <w:tcW w:w="99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宋体" w:hAnsi="宋体" w:eastAsia="宋体" w:cs="宋体"/>
                <w:color w:val="auto"/>
                <w:w w:val="105"/>
                <w:kern w:val="2"/>
                <w:sz w:val="21"/>
                <w:szCs w:val="21"/>
                <w:highlight w:val="none"/>
                <w:lang w:val="en-US" w:eastAsia="zh-CN" w:bidi="zh-CN"/>
              </w:rPr>
            </w:pPr>
          </w:p>
        </w:tc>
        <w:tc>
          <w:tcPr>
            <w:tcW w:w="60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3.3地面有烟蒂，纸屑、果皮等杂物扣1分。</w:t>
            </w:r>
          </w:p>
        </w:tc>
        <w:tc>
          <w:tcPr>
            <w:tcW w:w="825"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c>
          <w:tcPr>
            <w:tcW w:w="675"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2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4</w:t>
            </w:r>
          </w:p>
        </w:tc>
        <w:tc>
          <w:tcPr>
            <w:tcW w:w="99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灯具清洁</w:t>
            </w:r>
          </w:p>
        </w:tc>
        <w:tc>
          <w:tcPr>
            <w:tcW w:w="60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4.1灯具、灯管有灰尘，灯具内有蚊虫，灯盖、灯罩不明亮扣1分。</w:t>
            </w:r>
          </w:p>
        </w:tc>
        <w:tc>
          <w:tcPr>
            <w:tcW w:w="825"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c>
          <w:tcPr>
            <w:tcW w:w="675"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525" w:type="dxa"/>
            <w:vMerge w:val="restar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5</w:t>
            </w:r>
          </w:p>
        </w:tc>
        <w:tc>
          <w:tcPr>
            <w:tcW w:w="990" w:type="dxa"/>
            <w:vMerge w:val="restar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室外地面清洁</w:t>
            </w:r>
          </w:p>
        </w:tc>
        <w:tc>
          <w:tcPr>
            <w:tcW w:w="60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5.1地面有杂物、积水、明显污迹、泥沙扣1分。</w:t>
            </w:r>
          </w:p>
        </w:tc>
        <w:tc>
          <w:tcPr>
            <w:tcW w:w="825"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c>
          <w:tcPr>
            <w:tcW w:w="675"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525"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p>
        </w:tc>
        <w:tc>
          <w:tcPr>
            <w:tcW w:w="990"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p>
        </w:tc>
        <w:tc>
          <w:tcPr>
            <w:tcW w:w="60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5.2垃圾桶外表有明显污迹、垃圾粘附物扣1分。</w:t>
            </w:r>
          </w:p>
        </w:tc>
        <w:tc>
          <w:tcPr>
            <w:tcW w:w="825"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c>
          <w:tcPr>
            <w:tcW w:w="675"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525"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p>
        </w:tc>
        <w:tc>
          <w:tcPr>
            <w:tcW w:w="990"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p>
        </w:tc>
        <w:tc>
          <w:tcPr>
            <w:tcW w:w="60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5.3沙井、明沟内有积水、杂物扣1分。</w:t>
            </w:r>
          </w:p>
        </w:tc>
        <w:tc>
          <w:tcPr>
            <w:tcW w:w="825"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c>
          <w:tcPr>
            <w:tcW w:w="675"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525"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p>
        </w:tc>
        <w:tc>
          <w:tcPr>
            <w:tcW w:w="990"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p>
        </w:tc>
        <w:tc>
          <w:tcPr>
            <w:tcW w:w="60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5.4污水溢出地面扣1分。</w:t>
            </w:r>
          </w:p>
        </w:tc>
        <w:tc>
          <w:tcPr>
            <w:tcW w:w="825"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c>
          <w:tcPr>
            <w:tcW w:w="675"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trPr>
        <w:tc>
          <w:tcPr>
            <w:tcW w:w="525"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p>
        </w:tc>
        <w:tc>
          <w:tcPr>
            <w:tcW w:w="990"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p>
        </w:tc>
        <w:tc>
          <w:tcPr>
            <w:tcW w:w="60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5.5地下雨、污水管井井底有沉淀物、水流不畅通，井盖上有污物扣1分</w:t>
            </w:r>
          </w:p>
        </w:tc>
        <w:tc>
          <w:tcPr>
            <w:tcW w:w="825"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c>
          <w:tcPr>
            <w:tcW w:w="675"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8" w:hRule="atLeast"/>
        </w:trPr>
        <w:tc>
          <w:tcPr>
            <w:tcW w:w="9015" w:type="dxa"/>
            <w:gridSpan w:val="5"/>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b/>
                <w:color w:val="auto"/>
                <w:sz w:val="21"/>
                <w:szCs w:val="21"/>
                <w:highlight w:val="none"/>
              </w:rPr>
              <w:t>合计得分（起评分为100分，达标分为90（含）分， 低于90分为不达标）：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9015" w:type="dxa"/>
            <w:gridSpan w:val="5"/>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b/>
                <w:color w:val="auto"/>
                <w:sz w:val="21"/>
                <w:szCs w:val="21"/>
                <w:highlight w:val="none"/>
              </w:rPr>
              <w:t>考核总体建议：①考核不合格</w:t>
            </w:r>
            <w:r>
              <w:rPr>
                <w:rFonts w:hint="eastAsia" w:ascii="宋体" w:hAnsi="宋体" w:eastAsia="宋体" w:cs="宋体"/>
                <w:b/>
                <w:color w:val="auto"/>
                <w:sz w:val="21"/>
                <w:szCs w:val="21"/>
                <w:highlight w:val="none"/>
              </w:rPr>
              <w:tab/>
            </w:r>
            <w:r>
              <w:rPr>
                <w:rFonts w:hint="eastAsia" w:ascii="宋体" w:hAnsi="宋体" w:eastAsia="宋体" w:cs="宋体"/>
                <w:b/>
                <w:color w:val="auto"/>
                <w:sz w:val="21"/>
                <w:szCs w:val="21"/>
                <w:highlight w:val="none"/>
              </w:rPr>
              <w:t>②考核合格</w:t>
            </w:r>
            <w:r>
              <w:rPr>
                <w:rFonts w:hint="eastAsia" w:ascii="宋体" w:hAnsi="宋体" w:eastAsia="宋体" w:cs="宋体"/>
                <w:b/>
                <w:color w:val="auto"/>
                <w:spacing w:val="8"/>
                <w:sz w:val="21"/>
                <w:szCs w:val="21"/>
                <w:highlight w:val="none"/>
              </w:rPr>
              <w:t xml:space="preserve"> </w:t>
            </w:r>
            <w:r>
              <w:rPr>
                <w:rFonts w:hint="eastAsia" w:ascii="宋体" w:hAnsi="宋体" w:eastAsia="宋体" w:cs="宋体"/>
                <w:b/>
                <w:color w:val="auto"/>
                <w:sz w:val="21"/>
                <w:szCs w:val="21"/>
                <w:highlight w:val="none"/>
              </w:rPr>
              <w:t>③考核良好</w:t>
            </w:r>
            <w:r>
              <w:rPr>
                <w:rFonts w:hint="eastAsia" w:ascii="宋体" w:hAnsi="宋体" w:eastAsia="宋体" w:cs="宋体"/>
                <w:b/>
                <w:color w:val="auto"/>
                <w:spacing w:val="9"/>
                <w:sz w:val="21"/>
                <w:szCs w:val="21"/>
                <w:highlight w:val="none"/>
              </w:rPr>
              <w:t xml:space="preserve"> </w:t>
            </w:r>
            <w:r>
              <w:rPr>
                <w:rFonts w:hint="eastAsia" w:ascii="宋体" w:hAnsi="宋体" w:eastAsia="宋体" w:cs="宋体"/>
                <w:b/>
                <w:color w:val="auto"/>
                <w:sz w:val="21"/>
                <w:szCs w:val="21"/>
                <w:highlight w:val="none"/>
              </w:rPr>
              <w:t>④考核优秀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trPr>
        <w:tc>
          <w:tcPr>
            <w:tcW w:w="9015" w:type="dxa"/>
            <w:gridSpan w:val="5"/>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签字盖章：</w:t>
            </w:r>
            <w:r>
              <w:rPr>
                <w:rFonts w:hint="eastAsia" w:ascii="宋体" w:hAnsi="宋体" w:eastAsia="宋体" w:cs="宋体"/>
                <w:b/>
                <w:color w:val="auto"/>
                <w:sz w:val="21"/>
                <w:szCs w:val="21"/>
                <w:highlight w:val="none"/>
              </w:rPr>
              <w:tab/>
            </w:r>
            <w:r>
              <w:rPr>
                <w:rFonts w:hint="eastAsia" w:ascii="宋体" w:hAnsi="宋体" w:eastAsia="宋体" w:cs="宋体"/>
                <w:b/>
                <w:color w:val="auto"/>
                <w:sz w:val="21"/>
                <w:szCs w:val="21"/>
                <w:highlight w:val="none"/>
                <w:lang w:val="en-US" w:eastAsia="zh-CN"/>
              </w:rPr>
              <w:t xml:space="preserve">                                          </w:t>
            </w:r>
            <w:r>
              <w:rPr>
                <w:rFonts w:hint="eastAsia" w:ascii="宋体" w:hAnsi="宋体" w:eastAsia="宋体" w:cs="宋体"/>
                <w:b/>
                <w:color w:val="auto"/>
                <w:sz w:val="21"/>
                <w:szCs w:val="21"/>
                <w:highlight w:val="none"/>
              </w:rPr>
              <w:t>时间：</w:t>
            </w:r>
          </w:p>
        </w:tc>
      </w:tr>
    </w:tbl>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br w:type="page"/>
      </w:r>
      <w:r>
        <w:rPr>
          <w:rFonts w:hint="eastAsia" w:ascii="宋体" w:hAnsi="宋体" w:eastAsia="宋体" w:cs="宋体"/>
          <w:color w:val="auto"/>
          <w:sz w:val="24"/>
          <w:szCs w:val="24"/>
          <w:highlight w:val="none"/>
          <w:lang w:val="en-US" w:eastAsia="zh-CN"/>
        </w:rPr>
        <w:t>附件</w:t>
      </w:r>
      <w:r>
        <w:rPr>
          <w:rFonts w:hint="eastAsia" w:ascii="宋体" w:hAnsi="宋体" w:cs="宋体"/>
          <w:color w:val="auto"/>
          <w:sz w:val="24"/>
          <w:szCs w:val="24"/>
          <w:highlight w:val="none"/>
          <w:lang w:val="en-US" w:eastAsia="zh-CN"/>
        </w:rPr>
        <w:t>五</w:t>
      </w:r>
      <w:r>
        <w:rPr>
          <w:rFonts w:hint="eastAsia" w:ascii="宋体" w:hAnsi="宋体" w:eastAsia="宋体" w:cs="宋体"/>
          <w:color w:val="auto"/>
          <w:sz w:val="24"/>
          <w:szCs w:val="24"/>
          <w:highlight w:val="none"/>
          <w:lang w:val="en-US" w:eastAsia="zh-CN"/>
        </w:rPr>
        <w:t>：维修维护管理考核表</w:t>
      </w:r>
    </w:p>
    <w:tbl>
      <w:tblPr>
        <w:tblStyle w:val="65"/>
        <w:tblW w:w="9195" w:type="dxa"/>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00"/>
        <w:gridCol w:w="6135"/>
        <w:gridCol w:w="855"/>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trPr>
        <w:tc>
          <w:tcPr>
            <w:tcW w:w="9195" w:type="dxa"/>
            <w:gridSpan w:val="5"/>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b/>
                <w:color w:val="auto"/>
                <w:kern w:val="2"/>
                <w:sz w:val="21"/>
                <w:szCs w:val="21"/>
                <w:highlight w:val="none"/>
                <w:lang w:val="en-US" w:eastAsia="zh-CN" w:bidi="zh-CN"/>
              </w:rPr>
              <w:t>维修维护管理考核表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6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序号</w:t>
            </w:r>
          </w:p>
        </w:tc>
        <w:tc>
          <w:tcPr>
            <w:tcW w:w="9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考核内容</w:t>
            </w:r>
          </w:p>
        </w:tc>
        <w:tc>
          <w:tcPr>
            <w:tcW w:w="613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考核标准</w:t>
            </w:r>
          </w:p>
        </w:tc>
        <w:tc>
          <w:tcPr>
            <w:tcW w:w="855" w:type="dxa"/>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b/>
                <w:color w:val="auto"/>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应扣分</w:t>
            </w:r>
          </w:p>
        </w:tc>
        <w:tc>
          <w:tcPr>
            <w:tcW w:w="630" w:type="dxa"/>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b/>
                <w:color w:val="auto"/>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trPr>
        <w:tc>
          <w:tcPr>
            <w:tcW w:w="6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1</w:t>
            </w:r>
          </w:p>
        </w:tc>
        <w:tc>
          <w:tcPr>
            <w:tcW w:w="9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出勤情况</w:t>
            </w:r>
          </w:p>
        </w:tc>
        <w:tc>
          <w:tcPr>
            <w:tcW w:w="613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1未按规定时间上班迟到早退、脱岗、离岗，每次扣5分。</w:t>
            </w:r>
          </w:p>
        </w:tc>
        <w:tc>
          <w:tcPr>
            <w:tcW w:w="855" w:type="dxa"/>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w w:val="105"/>
                <w:kern w:val="2"/>
                <w:sz w:val="21"/>
                <w:szCs w:val="21"/>
                <w:highlight w:val="none"/>
                <w:lang w:val="en-US" w:eastAsia="zh-CN" w:bidi="zh-CN"/>
              </w:rPr>
            </w:pPr>
          </w:p>
        </w:tc>
        <w:tc>
          <w:tcPr>
            <w:tcW w:w="630" w:type="dxa"/>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3" w:hRule="atLeast"/>
        </w:trPr>
        <w:tc>
          <w:tcPr>
            <w:tcW w:w="675"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2</w:t>
            </w:r>
          </w:p>
        </w:tc>
        <w:tc>
          <w:tcPr>
            <w:tcW w:w="90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工作表现</w:t>
            </w:r>
          </w:p>
        </w:tc>
        <w:tc>
          <w:tcPr>
            <w:tcW w:w="613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2.1房屋建筑公用部位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①门、窗、桌椅、黑板、电扇等配件完好、开闭灵活并无异常声响，保证教育教学的需要。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②房屋外观完好、整洁、外墙面砖、涂料、顶面粉刷层无大面积脱落，面砖、地砖平整，无大面积起壳、缺损。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③路灯、楼道灯、各房间内的照明灯，亮灯率不低于95﹪，公共照明设备完好。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④围墙：每天巡查不少于一次，围墙完好，铁栅栏围墙表面无锈蚀。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⑤场地、步道、路面、侧石、井盖等：道路畅通，路面平整；井盖无缺损、无丢失，路面井盖不影响车辆和行人通行。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⑥雕塑、景观小品、护栏：保持原有面貌，保证其安全使用。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⑦安全标志等：清晰完整，设施运行正常。</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⑧公共雨、污水管道、房顶：保证畅通无堵，疏通不少于一次，屋顶檐沟每月检查。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⑨化粪池：保持通畅、无堵塞、无满溢，每学年至少清掏一次。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⑩伸缩门、道闸：启动灵活，完好无损，正常使用，每月保养一次。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标识：每周清洁维护，确保无破损无缺失。（每次扣1分）</w:t>
            </w:r>
          </w:p>
        </w:tc>
        <w:tc>
          <w:tcPr>
            <w:tcW w:w="855"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c>
          <w:tcPr>
            <w:tcW w:w="630"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5" w:hRule="atLeast"/>
        </w:trPr>
        <w:tc>
          <w:tcPr>
            <w:tcW w:w="675"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宋体" w:hAnsi="宋体" w:eastAsia="宋体" w:cs="宋体"/>
                <w:color w:val="auto"/>
                <w:w w:val="105"/>
                <w:kern w:val="2"/>
                <w:sz w:val="21"/>
                <w:szCs w:val="21"/>
                <w:highlight w:val="none"/>
                <w:lang w:val="en-US" w:eastAsia="zh-CN" w:bidi="zh-CN"/>
              </w:rPr>
            </w:pPr>
          </w:p>
        </w:tc>
        <w:tc>
          <w:tcPr>
            <w:tcW w:w="90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宋体" w:hAnsi="宋体" w:eastAsia="宋体" w:cs="宋体"/>
                <w:color w:val="auto"/>
                <w:w w:val="105"/>
                <w:kern w:val="2"/>
                <w:sz w:val="21"/>
                <w:szCs w:val="21"/>
                <w:highlight w:val="none"/>
                <w:lang w:val="en-US" w:eastAsia="zh-CN" w:bidi="zh-CN"/>
              </w:rPr>
            </w:pPr>
          </w:p>
        </w:tc>
        <w:tc>
          <w:tcPr>
            <w:tcW w:w="613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2.2供电系统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供电运行和维修人员</w:t>
            </w:r>
            <w:r>
              <w:rPr>
                <w:rFonts w:hint="eastAsia" w:ascii="宋体" w:hAnsi="宋体" w:cs="宋体"/>
                <w:color w:val="auto"/>
                <w:w w:val="105"/>
                <w:kern w:val="2"/>
                <w:sz w:val="21"/>
                <w:szCs w:val="21"/>
                <w:highlight w:val="none"/>
                <w:lang w:val="en-US" w:eastAsia="zh-CN" w:bidi="zh-CN"/>
              </w:rPr>
              <w:t>应当</w:t>
            </w:r>
            <w:r>
              <w:rPr>
                <w:rFonts w:hint="eastAsia" w:ascii="宋体" w:hAnsi="宋体" w:eastAsia="宋体" w:cs="宋体"/>
                <w:color w:val="auto"/>
                <w:w w:val="105"/>
                <w:kern w:val="2"/>
                <w:sz w:val="21"/>
                <w:szCs w:val="21"/>
                <w:highlight w:val="none"/>
                <w:lang w:val="en-US" w:eastAsia="zh-CN" w:bidi="zh-CN"/>
              </w:rPr>
              <w:t>持证上岗；严格执行用电安全规范，确保用电安全；高配设备根据市电力局相关操作规程执行。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①各分电表箱、配电箱、配电柜及每层管线分线盒：无积尘，接头无松动现象；每季清洁一次，主要用电线路的绝缘状况，每月至少测试一次，绝缘良好。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②总配电箱：每月至少保养一次，日常无积尘，接头无松动现象。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③公共使用的照明、指示灯具线路、开关要保证完好。对公共户外照明和办公、教室照明每天巡检一次，并有巡检记录。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④设备出现故障时，维修人员应在接到报修后5分钟内到达现场，设备维修合格率达到100%，一般性维修不过夜。（维修人员应保持通讯畅通）。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⑤避雷设备完好、有效、安全。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⑥及时发现用电异常现象，每周做好总表、分表（住校生、食堂）用电记录，发现异常及时报告，并作出处理。限电、停电需提前48小时在办公平台公告，做好实施方案，但因突发事件造成的临时停电除外。（每次扣1分）。</w:t>
            </w:r>
          </w:p>
        </w:tc>
        <w:tc>
          <w:tcPr>
            <w:tcW w:w="855"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c>
          <w:tcPr>
            <w:tcW w:w="630"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5" w:hRule="atLeast"/>
        </w:trPr>
        <w:tc>
          <w:tcPr>
            <w:tcW w:w="675"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宋体" w:hAnsi="宋体" w:eastAsia="宋体" w:cs="宋体"/>
                <w:color w:val="auto"/>
                <w:w w:val="105"/>
                <w:kern w:val="2"/>
                <w:sz w:val="21"/>
                <w:szCs w:val="21"/>
                <w:highlight w:val="none"/>
                <w:lang w:val="en-US" w:eastAsia="zh-CN" w:bidi="zh-CN"/>
              </w:rPr>
            </w:pPr>
          </w:p>
        </w:tc>
        <w:tc>
          <w:tcPr>
            <w:tcW w:w="90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宋体" w:hAnsi="宋体" w:eastAsia="宋体" w:cs="宋体"/>
                <w:color w:val="auto"/>
                <w:w w:val="105"/>
                <w:kern w:val="2"/>
                <w:sz w:val="21"/>
                <w:szCs w:val="21"/>
                <w:highlight w:val="none"/>
                <w:lang w:val="en-US" w:eastAsia="zh-CN" w:bidi="zh-CN"/>
              </w:rPr>
            </w:pPr>
          </w:p>
        </w:tc>
        <w:tc>
          <w:tcPr>
            <w:tcW w:w="613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2.3供水系统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①供水设备：设施设备完好、无渗漏、无污染；</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②水泵：每季对润滑点加油，保证二次供水正常</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③泵房出现故障时，维修人员应在接到报修后5分钟内到达现场，维修合格率100%，一般性故障排除不过夜。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④及时发现用水异常现象，每周做好总表、分表用水记录，发现异常及时报告，并作出处理。停水、限水需提前在办公平台公告。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协助做好水平衡测试工作。（每次扣1分）。</w:t>
            </w:r>
          </w:p>
        </w:tc>
        <w:tc>
          <w:tcPr>
            <w:tcW w:w="855"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c>
          <w:tcPr>
            <w:tcW w:w="630"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6" w:hRule="atLeast"/>
        </w:trPr>
        <w:tc>
          <w:tcPr>
            <w:tcW w:w="675"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宋体" w:hAnsi="宋体" w:eastAsia="宋体" w:cs="宋体"/>
                <w:color w:val="auto"/>
                <w:w w:val="105"/>
                <w:kern w:val="2"/>
                <w:sz w:val="21"/>
                <w:szCs w:val="21"/>
                <w:highlight w:val="none"/>
                <w:lang w:val="en-US" w:eastAsia="zh-CN" w:bidi="zh-CN"/>
              </w:rPr>
            </w:pPr>
          </w:p>
        </w:tc>
        <w:tc>
          <w:tcPr>
            <w:tcW w:w="90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宋体" w:hAnsi="宋体" w:eastAsia="宋体" w:cs="宋体"/>
                <w:color w:val="auto"/>
                <w:w w:val="105"/>
                <w:kern w:val="2"/>
                <w:sz w:val="21"/>
                <w:szCs w:val="21"/>
                <w:highlight w:val="none"/>
                <w:lang w:val="en-US" w:eastAsia="zh-CN" w:bidi="zh-CN"/>
              </w:rPr>
            </w:pPr>
          </w:p>
        </w:tc>
        <w:tc>
          <w:tcPr>
            <w:tcW w:w="613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2.4排水系统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①污水泵、提升泵、排水泵：能正常运行，无渗漏水现象；每季润滑加油一次、一级保养一次。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②污水处理系统：每学年至少两次全面维护保养；污水处理系统正常运行，周边基本无异味和明显噪声，过滤隔栅无堵塞，污水排放符合环保要求。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③控制柜：每月检查一次，控制柜电器性能完好，运作正常。</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④窨井、窨沟、排水沟、集水井：管道通畅，无堵塞外溢现象。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排污泵、排气扇：每月试运行，运转灵活。（每次扣1分）。</w:t>
            </w:r>
          </w:p>
        </w:tc>
        <w:tc>
          <w:tcPr>
            <w:tcW w:w="855"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c>
          <w:tcPr>
            <w:tcW w:w="630"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0" w:hRule="atLeast"/>
        </w:trPr>
        <w:tc>
          <w:tcPr>
            <w:tcW w:w="675"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p>
        </w:tc>
        <w:tc>
          <w:tcPr>
            <w:tcW w:w="900"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p>
        </w:tc>
        <w:tc>
          <w:tcPr>
            <w:tcW w:w="613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000000" w:themeColor="text1"/>
                <w:w w:val="105"/>
                <w:kern w:val="2"/>
                <w:sz w:val="21"/>
                <w:szCs w:val="21"/>
                <w:highlight w:val="none"/>
                <w:lang w:val="en-US" w:eastAsia="zh-CN" w:bidi="zh-CN"/>
                <w14:textFill>
                  <w14:solidFill>
                    <w14:schemeClr w14:val="tx1"/>
                  </w14:solidFill>
                </w14:textFill>
              </w:rPr>
            </w:pPr>
            <w:r>
              <w:rPr>
                <w:rFonts w:hint="eastAsia" w:ascii="宋体" w:hAnsi="宋体" w:eastAsia="宋体" w:cs="宋体"/>
                <w:color w:val="000000" w:themeColor="text1"/>
                <w:w w:val="105"/>
                <w:kern w:val="2"/>
                <w:sz w:val="21"/>
                <w:szCs w:val="21"/>
                <w:highlight w:val="none"/>
                <w:lang w:val="en-US" w:eastAsia="zh-CN" w:bidi="zh-CN"/>
                <w14:textFill>
                  <w14:solidFill>
                    <w14:schemeClr w14:val="tx1"/>
                  </w14:solidFill>
                </w14:textFill>
              </w:rPr>
              <w:t>2.5弱电系统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000000" w:themeColor="text1"/>
                <w:w w:val="105"/>
                <w:kern w:val="2"/>
                <w:sz w:val="21"/>
                <w:szCs w:val="21"/>
                <w:highlight w:val="none"/>
                <w:lang w:val="en-US" w:eastAsia="zh-CN" w:bidi="zh-CN"/>
                <w14:textFill>
                  <w14:solidFill>
                    <w14:schemeClr w14:val="tx1"/>
                  </w14:solidFill>
                </w14:textFill>
              </w:rPr>
            </w:pPr>
            <w:r>
              <w:rPr>
                <w:rFonts w:hint="eastAsia" w:ascii="宋体" w:hAnsi="宋体" w:eastAsia="宋体" w:cs="宋体"/>
                <w:color w:val="000000" w:themeColor="text1"/>
                <w:w w:val="105"/>
                <w:kern w:val="2"/>
                <w:sz w:val="21"/>
                <w:szCs w:val="21"/>
                <w:highlight w:val="none"/>
                <w:lang w:val="en-US" w:eastAsia="zh-CN" w:bidi="zh-CN"/>
                <w14:textFill>
                  <w14:solidFill>
                    <w14:schemeClr w14:val="tx1"/>
                  </w14:solidFill>
                </w14:textFill>
              </w:rPr>
              <w:t>①监控系统：保证24小时运行正常，能清楚显示出入人员的面部特征和车辆的车牌号，录像功能正常，每季调试保养，出现故障及时联系维修部门。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000000" w:themeColor="text1"/>
                <w:w w:val="105"/>
                <w:kern w:val="2"/>
                <w:sz w:val="21"/>
                <w:szCs w:val="21"/>
                <w:highlight w:val="none"/>
                <w:lang w:val="en-US" w:eastAsia="zh-CN" w:bidi="zh-CN"/>
                <w14:textFill>
                  <w14:solidFill>
                    <w14:schemeClr w14:val="tx1"/>
                  </w14:solidFill>
                </w14:textFill>
              </w:rPr>
            </w:pPr>
            <w:r>
              <w:rPr>
                <w:rFonts w:hint="eastAsia" w:ascii="宋体" w:hAnsi="宋体" w:eastAsia="宋体" w:cs="宋体"/>
                <w:color w:val="000000" w:themeColor="text1"/>
                <w:w w:val="105"/>
                <w:kern w:val="2"/>
                <w:sz w:val="21"/>
                <w:szCs w:val="21"/>
                <w:highlight w:val="none"/>
                <w:lang w:val="en-US" w:eastAsia="zh-CN" w:bidi="zh-CN"/>
                <w14:textFill>
                  <w14:solidFill>
                    <w14:schemeClr w14:val="tx1"/>
                  </w14:solidFill>
                </w14:textFill>
              </w:rPr>
              <w:t>②周界报警安防系统：每周检查，24小时设防正常运行，每季调试保养。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000000" w:themeColor="text1"/>
                <w:w w:val="105"/>
                <w:kern w:val="2"/>
                <w:sz w:val="21"/>
                <w:szCs w:val="21"/>
                <w:highlight w:val="none"/>
                <w:lang w:val="en-US" w:eastAsia="zh-CN" w:bidi="zh-CN"/>
                <w14:textFill>
                  <w14:solidFill>
                    <w14:schemeClr w14:val="tx1"/>
                  </w14:solidFill>
                </w14:textFill>
              </w:rPr>
            </w:pPr>
            <w:r>
              <w:rPr>
                <w:rFonts w:hint="eastAsia" w:ascii="宋体" w:hAnsi="宋体" w:eastAsia="宋体" w:cs="宋体"/>
                <w:color w:val="000000" w:themeColor="text1"/>
                <w:w w:val="105"/>
                <w:kern w:val="2"/>
                <w:sz w:val="21"/>
                <w:szCs w:val="21"/>
                <w:highlight w:val="none"/>
                <w:lang w:val="en-US" w:eastAsia="zh-CN" w:bidi="zh-CN"/>
                <w14:textFill>
                  <w14:solidFill>
                    <w14:schemeClr w14:val="tx1"/>
                  </w14:solidFill>
                </w14:textFill>
              </w:rPr>
              <w:t>③电子巡更：每周检查，确保正常运行，保持巡查时间、地点、人员和顺序等数据的显示、归档、查询和打印等功能正常；每季调试保养不少于一次。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协助校园内网络及计算机的维护。（每次扣1分）。</w:t>
            </w:r>
          </w:p>
        </w:tc>
        <w:tc>
          <w:tcPr>
            <w:tcW w:w="855"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c>
          <w:tcPr>
            <w:tcW w:w="630"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4" w:hRule="atLeast"/>
        </w:trPr>
        <w:tc>
          <w:tcPr>
            <w:tcW w:w="675"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p>
        </w:tc>
        <w:tc>
          <w:tcPr>
            <w:tcW w:w="900"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p>
        </w:tc>
        <w:tc>
          <w:tcPr>
            <w:tcW w:w="613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2.6消防系统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①消防泵：每月一次启动检查并记录，运行正常，设施完好、无渗漏；一级保养一次。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②消防栓：每月巡查一次，消防栓箱内各种配件完好。保养一次，表面无生锈现象，颜色一致；阀杆加注润滑油，启动灵活运行正常，放水检查。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③火警、报警功能：功能正常。</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④探测器控制装置：每学年测试一次，保证功能正常。</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⑤火灾探测器：每学年测试一次，完好无损，运行正常，出现问题及时清洗或更换。</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⑥消防水带：每学年检查一次，完好无缺，无霉变。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⑦灭火器：每具灭火器应当附挂《灭火器检查表》，每月至少检查一次并做好检查记录；发现问题要及时更新或充压，表面无积尘。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⑧消防喷淋：每月至少保养一次，管道表面无生锈现象，颜色一致。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⑨消防仪表：每周巡查，压力正常。</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⑩防火门、防火窗、防火卷帘及其他消防设施器材：每学年至少一次维护检查，发现损坏时及时修复，确保设施器材完好。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⑪风机房内设备设施：一次全面保养，设备正常运行，无损坏现象，表面无积尘，并做好记录。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中控室：24小时值班，值班人员</w:t>
            </w:r>
            <w:r>
              <w:rPr>
                <w:rFonts w:hint="eastAsia" w:ascii="宋体" w:hAnsi="宋体" w:cs="宋体"/>
                <w:color w:val="auto"/>
                <w:w w:val="105"/>
                <w:kern w:val="2"/>
                <w:sz w:val="21"/>
                <w:szCs w:val="21"/>
                <w:highlight w:val="none"/>
                <w:lang w:val="en-US" w:eastAsia="zh-CN" w:bidi="zh-CN"/>
              </w:rPr>
              <w:t>应当</w:t>
            </w:r>
            <w:r>
              <w:rPr>
                <w:rFonts w:hint="eastAsia" w:ascii="宋体" w:hAnsi="宋体" w:eastAsia="宋体" w:cs="宋体"/>
                <w:color w:val="auto"/>
                <w:w w:val="105"/>
                <w:kern w:val="2"/>
                <w:sz w:val="21"/>
                <w:szCs w:val="21"/>
                <w:highlight w:val="none"/>
                <w:lang w:val="en-US" w:eastAsia="zh-CN" w:bidi="zh-CN"/>
              </w:rPr>
              <w:t>持证上岗；保证监控系统、灯光系统、消防系统、背景音乐系统运行正常，各系统工作稳定；一般性故障立即排除，维修合格率100%，暂时不能处理的需4小时内通知有关部门采取应急措施，应急措施得当有效；每月至少一次消防普查；设备机房整洁；保证设备机房的安全。（每次扣1分）。</w:t>
            </w:r>
          </w:p>
        </w:tc>
        <w:tc>
          <w:tcPr>
            <w:tcW w:w="855"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c>
          <w:tcPr>
            <w:tcW w:w="630"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7" w:hRule="atLeast"/>
        </w:trPr>
        <w:tc>
          <w:tcPr>
            <w:tcW w:w="675"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p>
        </w:tc>
        <w:tc>
          <w:tcPr>
            <w:tcW w:w="900"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p>
        </w:tc>
        <w:tc>
          <w:tcPr>
            <w:tcW w:w="613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000000" w:themeColor="text1"/>
                <w:w w:val="105"/>
                <w:kern w:val="2"/>
                <w:sz w:val="21"/>
                <w:szCs w:val="21"/>
                <w:highlight w:val="none"/>
                <w:lang w:val="en-US" w:eastAsia="zh-CN" w:bidi="zh-CN"/>
                <w14:textFill>
                  <w14:solidFill>
                    <w14:schemeClr w14:val="tx1"/>
                  </w14:solidFill>
                </w14:textFill>
              </w:rPr>
            </w:pPr>
            <w:r>
              <w:rPr>
                <w:rFonts w:hint="eastAsia" w:ascii="宋体" w:hAnsi="宋体" w:eastAsia="宋体" w:cs="宋体"/>
                <w:color w:val="000000" w:themeColor="text1"/>
                <w:w w:val="105"/>
                <w:kern w:val="2"/>
                <w:sz w:val="21"/>
                <w:szCs w:val="21"/>
                <w:highlight w:val="none"/>
                <w:lang w:val="en-US" w:eastAsia="zh-CN" w:bidi="zh-CN"/>
                <w14:textFill>
                  <w14:solidFill>
                    <w14:schemeClr w14:val="tx1"/>
                  </w14:solidFill>
                </w14:textFill>
              </w:rPr>
              <w:t>2.7电梯、中央空调、弱电系统维保协调及日常运行管理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000000" w:themeColor="text1"/>
                <w:w w:val="105"/>
                <w:kern w:val="2"/>
                <w:sz w:val="21"/>
                <w:szCs w:val="21"/>
                <w:highlight w:val="none"/>
                <w:lang w:val="en-US" w:eastAsia="zh-CN" w:bidi="zh-CN"/>
                <w14:textFill>
                  <w14:solidFill>
                    <w14:schemeClr w14:val="tx1"/>
                  </w14:solidFill>
                </w14:textFill>
              </w:rPr>
            </w:pPr>
            <w:r>
              <w:rPr>
                <w:rFonts w:hint="eastAsia" w:ascii="宋体" w:hAnsi="宋体" w:eastAsia="宋体" w:cs="宋体"/>
                <w:color w:val="000000" w:themeColor="text1"/>
                <w:w w:val="105"/>
                <w:kern w:val="2"/>
                <w:sz w:val="21"/>
                <w:szCs w:val="21"/>
                <w:highlight w:val="none"/>
                <w:lang w:val="en-US" w:eastAsia="zh-CN" w:bidi="zh-CN"/>
                <w14:textFill>
                  <w14:solidFill>
                    <w14:schemeClr w14:val="tx1"/>
                  </w14:solidFill>
                </w14:textFill>
              </w:rPr>
              <w:t>①保证采购人全部电梯及中央空调的供水供电，做好电梯设备的保洁工作。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000000" w:themeColor="text1"/>
                <w:w w:val="105"/>
                <w:kern w:val="2"/>
                <w:sz w:val="21"/>
                <w:szCs w:val="21"/>
                <w:highlight w:val="none"/>
                <w:lang w:val="en-US" w:eastAsia="zh-CN" w:bidi="zh-CN"/>
                <w14:textFill>
                  <w14:solidFill>
                    <w14:schemeClr w14:val="tx1"/>
                  </w14:solidFill>
                </w14:textFill>
              </w:rPr>
            </w:pPr>
            <w:r>
              <w:rPr>
                <w:rFonts w:hint="eastAsia" w:ascii="宋体" w:hAnsi="宋体" w:eastAsia="宋体" w:cs="宋体"/>
                <w:color w:val="000000" w:themeColor="text1"/>
                <w:w w:val="105"/>
                <w:kern w:val="2"/>
                <w:sz w:val="21"/>
                <w:szCs w:val="21"/>
                <w:highlight w:val="none"/>
                <w:lang w:val="en-US" w:eastAsia="zh-CN" w:bidi="zh-CN"/>
                <w14:textFill>
                  <w14:solidFill>
                    <w14:schemeClr w14:val="tx1"/>
                  </w14:solidFill>
                </w14:textFill>
              </w:rPr>
              <w:t>②建设特种设备管理员与操作人员队伍，承担电梯等设备运行中的应急救援工作。校区内应至少配备2名以上特种设备管理人员，严格做到持证上岗。明确并于相关设备处公示各区域管理人员及应急救援联系方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000000" w:themeColor="text1"/>
                <w:w w:val="105"/>
                <w:kern w:val="2"/>
                <w:sz w:val="21"/>
                <w:szCs w:val="21"/>
                <w:highlight w:val="none"/>
                <w:lang w:val="en-US" w:eastAsia="zh-CN" w:bidi="zh-CN"/>
                <w14:textFill>
                  <w14:solidFill>
                    <w14:schemeClr w14:val="tx1"/>
                  </w14:solidFill>
                </w14:textFill>
              </w:rPr>
            </w:pPr>
            <w:r>
              <w:rPr>
                <w:rFonts w:hint="eastAsia" w:ascii="宋体" w:hAnsi="宋体" w:eastAsia="宋体" w:cs="宋体"/>
                <w:color w:val="000000" w:themeColor="text1"/>
                <w:w w:val="105"/>
                <w:kern w:val="2"/>
                <w:sz w:val="21"/>
                <w:szCs w:val="21"/>
                <w:highlight w:val="none"/>
                <w:lang w:val="en-US" w:eastAsia="zh-CN" w:bidi="zh-CN"/>
                <w14:textFill>
                  <w14:solidFill>
                    <w14:schemeClr w14:val="tx1"/>
                  </w14:solidFill>
                </w14:textFill>
              </w:rPr>
              <w:t>③严格执行国家有关电梯管理规定和安全规程，电梯准用证、年检合格证、维修保养合同完备，每周进行日常维护，保证各学校电梯设备正常使用。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000000" w:themeColor="text1"/>
                <w:w w:val="105"/>
                <w:kern w:val="2"/>
                <w:sz w:val="21"/>
                <w:szCs w:val="21"/>
                <w:highlight w:val="none"/>
                <w:lang w:val="en-US" w:eastAsia="zh-CN" w:bidi="zh-CN"/>
                <w14:textFill>
                  <w14:solidFill>
                    <w14:schemeClr w14:val="tx1"/>
                  </w14:solidFill>
                </w14:textFill>
              </w:rPr>
            </w:pPr>
            <w:r>
              <w:rPr>
                <w:rFonts w:hint="eastAsia" w:ascii="宋体" w:hAnsi="宋体" w:eastAsia="宋体" w:cs="宋体"/>
                <w:color w:val="000000" w:themeColor="text1"/>
                <w:w w:val="105"/>
                <w:kern w:val="2"/>
                <w:sz w:val="21"/>
                <w:szCs w:val="21"/>
                <w:highlight w:val="none"/>
                <w:lang w:val="en-US" w:eastAsia="zh-CN" w:bidi="zh-CN"/>
                <w14:textFill>
                  <w14:solidFill>
                    <w14:schemeClr w14:val="tx1"/>
                  </w14:solidFill>
                </w14:textFill>
              </w:rPr>
              <w:t>④建立空调运行管理制度和安全操作规程，定期检查空调设备和管道，做好中央空调设备季节性切换工作，并每年做好空调各进风口滤网的清洗工作。保证空调系统安全运行和正常使用，运行中无超标噪音和严重滴漏水现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0000FF"/>
                <w:w w:val="105"/>
                <w:kern w:val="2"/>
                <w:sz w:val="21"/>
                <w:szCs w:val="21"/>
                <w:highlight w:val="none"/>
                <w:lang w:val="en-US" w:eastAsia="zh-CN" w:bidi="zh-CN"/>
              </w:rPr>
            </w:pPr>
            <w:r>
              <w:rPr>
                <w:rFonts w:hint="eastAsia" w:ascii="宋体" w:hAnsi="宋体" w:eastAsia="宋体" w:cs="宋体"/>
                <w:color w:val="000000" w:themeColor="text1"/>
                <w:w w:val="105"/>
                <w:kern w:val="2"/>
                <w:sz w:val="21"/>
                <w:szCs w:val="21"/>
                <w:highlight w:val="none"/>
                <w:lang w:val="en-US" w:eastAsia="zh-CN" w:bidi="zh-CN"/>
                <w14:textFill>
                  <w14:solidFill>
                    <w14:schemeClr w14:val="tx1"/>
                  </w14:solidFill>
                </w14:textFill>
              </w:rPr>
              <w:t>电梯维保与空调维保由外包单位负责，物业需要公布故障报修渠道，承担设备故障报修受理，及时通知相关负责人及相关维保单位进行故障检查，做好设备报修处置记录，并报设备主管部门备案，对承包方的维保工作进行严格监管，并配合协助相关维保单位进行设备维保、年检、维修等工作。（每次扣1分）。</w:t>
            </w:r>
          </w:p>
        </w:tc>
        <w:tc>
          <w:tcPr>
            <w:tcW w:w="855"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c>
          <w:tcPr>
            <w:tcW w:w="630"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8" w:hRule="atLeast"/>
        </w:trPr>
        <w:tc>
          <w:tcPr>
            <w:tcW w:w="675"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p>
        </w:tc>
        <w:tc>
          <w:tcPr>
            <w:tcW w:w="900"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p>
        </w:tc>
        <w:tc>
          <w:tcPr>
            <w:tcW w:w="613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2.8零星维修服务：①　楼宇内卫生设施维修与更换（包括但不限于各种水龙头、冲水阀、混水阀、卫生间坐便器盖、坐便器按钮、坐便器上下水、三角阀、水管、阀门等）；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②　管道维修与疏通（包括但不限于管道漏水维修、地漏疏通、坐便器疏通、蹲便器疏通、小便挂斗疏通、台盆落水头维修、下水管维修、检查井、小型雨、污水管疏通、雨水管维修、给水管道保温检查、小型给水管道保温、室外平台广场雨水落水口检查清理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③　小修屋面防水、雨落管、散水坡、顶棚；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④　修补室内外墙面及室内地面；</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⑤　检查门窗，添换窗纱、玻璃、门锁、合页、地吸等；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⑥　电力系统的维修（包括供电系统、配电系统、用电系统的维修）；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⑦　通风空调系统和恒温恒湿空调系统运行维护和小修（包括局部换管、更换阀门、恒换保温和控制开关、空调终端维修、排风放气等）；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⑧　化粪池维修、清掏与拉刷；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⑨　室内家具及桌、椅、窗帘维修。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0" w:lineRule="atLeast"/>
              <w:ind w:left="0" w:right="0"/>
              <w:jc w:val="both"/>
              <w:textAlignment w:val="auto"/>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color w:val="auto"/>
                <w:w w:val="105"/>
                <w:kern w:val="2"/>
                <w:sz w:val="21"/>
                <w:szCs w:val="21"/>
                <w:highlight w:val="none"/>
                <w:lang w:val="en-US" w:eastAsia="zh-CN" w:bidi="zh-CN"/>
              </w:rPr>
              <w:t>服务标准：修缮后应做到给排水畅通，各部位零件齐全、灵活、有效，无跑、冒、漏、滴现象，能正常使用。（每次扣1分）。</w:t>
            </w:r>
          </w:p>
        </w:tc>
        <w:tc>
          <w:tcPr>
            <w:tcW w:w="855"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c>
          <w:tcPr>
            <w:tcW w:w="630" w:type="dxa"/>
            <w:noWrap w:val="0"/>
            <w:textDirection w:val="btLr"/>
            <w:vAlign w:val="center"/>
          </w:tcPr>
          <w:p>
            <w:pPr>
              <w:keepNext w:val="0"/>
              <w:keepLines w:val="0"/>
              <w:suppressLineNumbers w:val="0"/>
              <w:spacing w:before="0" w:beforeAutospacing="0" w:after="0" w:afterAutospacing="0" w:line="360" w:lineRule="auto"/>
              <w:ind w:left="113" w:right="113"/>
              <w:jc w:val="center"/>
              <w:rPr>
                <w:rFonts w:hint="eastAsia" w:ascii="宋体" w:hAnsi="宋体" w:eastAsia="宋体" w:cs="宋体"/>
                <w:color w:val="auto"/>
                <w:w w:val="105"/>
                <w:kern w:val="2"/>
                <w:sz w:val="21"/>
                <w:szCs w:val="21"/>
                <w:highlight w:val="no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9195" w:type="dxa"/>
            <w:gridSpan w:val="5"/>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b/>
                <w:color w:val="auto"/>
                <w:sz w:val="21"/>
                <w:szCs w:val="21"/>
                <w:highlight w:val="none"/>
              </w:rPr>
              <w:t>合计得分（起评分为100分，达标分为90（含）分， 低于90分为不达标）：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trPr>
        <w:tc>
          <w:tcPr>
            <w:tcW w:w="9195" w:type="dxa"/>
            <w:gridSpan w:val="5"/>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w w:val="105"/>
                <w:kern w:val="2"/>
                <w:sz w:val="21"/>
                <w:szCs w:val="21"/>
                <w:highlight w:val="none"/>
                <w:lang w:val="en-US" w:eastAsia="zh-CN" w:bidi="zh-CN"/>
              </w:rPr>
            </w:pPr>
            <w:r>
              <w:rPr>
                <w:rFonts w:hint="eastAsia" w:ascii="宋体" w:hAnsi="宋体" w:eastAsia="宋体" w:cs="宋体"/>
                <w:b/>
                <w:color w:val="auto"/>
                <w:sz w:val="21"/>
                <w:szCs w:val="21"/>
                <w:highlight w:val="none"/>
              </w:rPr>
              <w:t>考核总体建议：①考核不合格</w:t>
            </w:r>
            <w:r>
              <w:rPr>
                <w:rFonts w:hint="eastAsia" w:ascii="宋体" w:hAnsi="宋体" w:eastAsia="宋体" w:cs="宋体"/>
                <w:b/>
                <w:color w:val="auto"/>
                <w:sz w:val="21"/>
                <w:szCs w:val="21"/>
                <w:highlight w:val="none"/>
              </w:rPr>
              <w:tab/>
            </w:r>
            <w:r>
              <w:rPr>
                <w:rFonts w:hint="eastAsia" w:ascii="宋体" w:hAnsi="宋体" w:eastAsia="宋体" w:cs="宋体"/>
                <w:b/>
                <w:color w:val="auto"/>
                <w:sz w:val="21"/>
                <w:szCs w:val="21"/>
                <w:highlight w:val="none"/>
              </w:rPr>
              <w:t>②考核合格</w:t>
            </w:r>
            <w:r>
              <w:rPr>
                <w:rFonts w:hint="eastAsia" w:ascii="宋体" w:hAnsi="宋体" w:eastAsia="宋体" w:cs="宋体"/>
                <w:b/>
                <w:color w:val="auto"/>
                <w:spacing w:val="8"/>
                <w:sz w:val="21"/>
                <w:szCs w:val="21"/>
                <w:highlight w:val="none"/>
              </w:rPr>
              <w:t xml:space="preserve"> </w:t>
            </w:r>
            <w:r>
              <w:rPr>
                <w:rFonts w:hint="eastAsia" w:ascii="宋体" w:hAnsi="宋体" w:eastAsia="宋体" w:cs="宋体"/>
                <w:b/>
                <w:color w:val="auto"/>
                <w:sz w:val="21"/>
                <w:szCs w:val="21"/>
                <w:highlight w:val="none"/>
              </w:rPr>
              <w:t>③考核良好</w:t>
            </w:r>
            <w:r>
              <w:rPr>
                <w:rFonts w:hint="eastAsia" w:ascii="宋体" w:hAnsi="宋体" w:eastAsia="宋体" w:cs="宋体"/>
                <w:b/>
                <w:color w:val="auto"/>
                <w:spacing w:val="9"/>
                <w:sz w:val="21"/>
                <w:szCs w:val="21"/>
                <w:highlight w:val="none"/>
              </w:rPr>
              <w:t xml:space="preserve"> </w:t>
            </w:r>
            <w:r>
              <w:rPr>
                <w:rFonts w:hint="eastAsia" w:ascii="宋体" w:hAnsi="宋体" w:eastAsia="宋体" w:cs="宋体"/>
                <w:b/>
                <w:color w:val="auto"/>
                <w:sz w:val="21"/>
                <w:szCs w:val="21"/>
                <w:highlight w:val="none"/>
              </w:rPr>
              <w:t>④考核优秀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trPr>
        <w:tc>
          <w:tcPr>
            <w:tcW w:w="9195" w:type="dxa"/>
            <w:gridSpan w:val="5"/>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签字盖章：</w:t>
            </w:r>
            <w:r>
              <w:rPr>
                <w:rFonts w:hint="eastAsia" w:ascii="宋体" w:hAnsi="宋体" w:eastAsia="宋体" w:cs="宋体"/>
                <w:b/>
                <w:color w:val="auto"/>
                <w:sz w:val="21"/>
                <w:szCs w:val="21"/>
                <w:highlight w:val="none"/>
              </w:rPr>
              <w:tab/>
            </w:r>
            <w:r>
              <w:rPr>
                <w:rFonts w:hint="eastAsia" w:ascii="宋体" w:hAnsi="宋体" w:eastAsia="宋体" w:cs="宋体"/>
                <w:b/>
                <w:color w:val="auto"/>
                <w:sz w:val="21"/>
                <w:szCs w:val="21"/>
                <w:highlight w:val="none"/>
                <w:lang w:val="en-US" w:eastAsia="zh-CN"/>
              </w:rPr>
              <w:t xml:space="preserve">                                          </w:t>
            </w:r>
            <w:r>
              <w:rPr>
                <w:rFonts w:hint="eastAsia" w:ascii="宋体" w:hAnsi="宋体" w:eastAsia="宋体" w:cs="宋体"/>
                <w:b/>
                <w:color w:val="auto"/>
                <w:sz w:val="21"/>
                <w:szCs w:val="21"/>
                <w:highlight w:val="none"/>
              </w:rPr>
              <w:t>时间：</w:t>
            </w:r>
          </w:p>
        </w:tc>
      </w:tr>
    </w:tbl>
    <w:p>
      <w:pPr>
        <w:rPr>
          <w:rFonts w:hint="eastAsia" w:ascii="宋体" w:hAnsi="宋体" w:eastAsia="宋体" w:cs="宋体"/>
          <w:sz w:val="24"/>
          <w:szCs w:val="24"/>
          <w:lang w:val="en-US" w:eastAsia="zh-CN"/>
        </w:rPr>
      </w:pPr>
    </w:p>
    <w:p>
      <w:pPr>
        <w:rPr>
          <w:rFonts w:hint="eastAsia"/>
        </w:rPr>
      </w:pPr>
    </w:p>
    <w:p>
      <w:pPr>
        <w:pStyle w:val="13"/>
        <w:rPr>
          <w:rFonts w:hint="eastAsia"/>
        </w:rPr>
      </w:pPr>
    </w:p>
    <w:p>
      <w:pPr>
        <w:rPr>
          <w:rFonts w:hint="eastAsia"/>
        </w:rPr>
      </w:pPr>
    </w:p>
    <w:p>
      <w:pPr>
        <w:pStyle w:val="13"/>
        <w:rPr>
          <w:rFonts w:hint="eastAsia"/>
        </w:rPr>
      </w:pPr>
    </w:p>
    <w:p>
      <w:pPr>
        <w:rPr>
          <w:rFonts w:hint="eastAsia"/>
        </w:rPr>
      </w:pPr>
    </w:p>
    <w:p>
      <w:pPr>
        <w:pStyle w:val="13"/>
        <w:rPr>
          <w:rFonts w:hint="eastAsia"/>
        </w:rPr>
      </w:pPr>
    </w:p>
    <w:p>
      <w:pPr>
        <w:rPr>
          <w:rFonts w:hint="eastAsia"/>
        </w:rPr>
      </w:pPr>
    </w:p>
    <w:p>
      <w:pPr>
        <w:pStyle w:val="13"/>
        <w:rPr>
          <w:rFonts w:hint="eastAsia"/>
        </w:rPr>
      </w:pPr>
    </w:p>
    <w:p>
      <w:pPr>
        <w:rPr>
          <w:rFonts w:hint="eastAsia"/>
        </w:rPr>
      </w:pPr>
    </w:p>
    <w:p>
      <w:pPr>
        <w:pStyle w:val="13"/>
        <w:rPr>
          <w:rFonts w:hint="eastAsia"/>
        </w:rPr>
      </w:pPr>
    </w:p>
    <w:p>
      <w:pPr>
        <w:rPr>
          <w:rFonts w:hint="eastAsia"/>
        </w:rPr>
      </w:pPr>
    </w:p>
    <w:p>
      <w:pPr>
        <w:pStyle w:val="13"/>
        <w:rPr>
          <w:rFonts w:hint="eastAsia"/>
        </w:rPr>
      </w:pPr>
    </w:p>
    <w:p>
      <w:pPr>
        <w:rPr>
          <w:rFonts w:hint="eastAsia"/>
        </w:rPr>
      </w:pPr>
    </w:p>
    <w:p>
      <w:pPr>
        <w:pStyle w:val="13"/>
        <w:rPr>
          <w:rFonts w:hint="eastAsia"/>
        </w:rPr>
      </w:pPr>
    </w:p>
    <w:p>
      <w:pPr>
        <w:rPr>
          <w:rFonts w:hint="eastAsia"/>
        </w:rPr>
      </w:pPr>
    </w:p>
    <w:p>
      <w:pPr>
        <w:pStyle w:val="13"/>
        <w:rPr>
          <w:rFonts w:hint="eastAsia"/>
        </w:rPr>
      </w:pPr>
    </w:p>
    <w:p>
      <w:pPr>
        <w:rPr>
          <w:rFonts w:hint="eastAsia"/>
        </w:rPr>
      </w:pPr>
    </w:p>
    <w:p>
      <w:pPr>
        <w:pStyle w:val="13"/>
        <w:rPr>
          <w:rFonts w:hint="eastAsia"/>
        </w:rPr>
      </w:pPr>
    </w:p>
    <w:p>
      <w:pPr>
        <w:rPr>
          <w:rFonts w:hint="eastAsia"/>
        </w:rPr>
      </w:pPr>
    </w:p>
    <w:p>
      <w:pPr>
        <w:pStyle w:val="13"/>
        <w:rPr>
          <w:rFonts w:hint="eastAsia"/>
        </w:rPr>
      </w:pPr>
    </w:p>
    <w:p>
      <w:pPr>
        <w:rPr>
          <w:rFonts w:hint="eastAsia"/>
        </w:rPr>
      </w:pPr>
    </w:p>
    <w:p>
      <w:pPr>
        <w:pStyle w:val="13"/>
        <w:rPr>
          <w:rFonts w:hint="eastAsia"/>
        </w:rPr>
      </w:pPr>
    </w:p>
    <w:p>
      <w:pPr>
        <w:rPr>
          <w:rFonts w:hint="eastAsia"/>
        </w:rPr>
      </w:pPr>
    </w:p>
    <w:p>
      <w:pPr>
        <w:pStyle w:val="13"/>
        <w:rPr>
          <w:rFonts w:hint="eastAsia"/>
        </w:rPr>
      </w:pPr>
    </w:p>
    <w:p>
      <w:pPr>
        <w:rPr>
          <w:rFonts w:hint="eastAsia"/>
        </w:rPr>
      </w:pPr>
    </w:p>
    <w:p>
      <w:pPr>
        <w:pStyle w:val="13"/>
        <w:rPr>
          <w:rFonts w:hint="eastAsia"/>
        </w:rPr>
      </w:pPr>
    </w:p>
    <w:p>
      <w:pPr>
        <w:spacing w:line="360" w:lineRule="auto"/>
        <w:ind w:firstLine="2168" w:firstLineChars="600"/>
        <w:jc w:val="both"/>
        <w:outlineLvl w:val="0"/>
        <w:rPr>
          <w:rFonts w:ascii="宋体" w:hAnsi="宋体" w:cs="宋体"/>
          <w:b/>
          <w:color w:val="0000FF"/>
          <w:sz w:val="36"/>
          <w:szCs w:val="36"/>
        </w:rPr>
      </w:pPr>
      <w:r>
        <w:rPr>
          <w:rFonts w:hint="eastAsia" w:ascii="宋体" w:hAnsi="宋体" w:cs="宋体"/>
          <w:b/>
          <w:color w:val="000000" w:themeColor="text1"/>
          <w:sz w:val="36"/>
          <w:szCs w:val="36"/>
          <w14:textFill>
            <w14:solidFill>
              <w14:schemeClr w14:val="tx1"/>
            </w14:solidFill>
          </w14:textFill>
        </w:rPr>
        <w:t>第四部分   评标办法</w:t>
      </w:r>
    </w:p>
    <w:p>
      <w:pPr>
        <w:snapToGrid w:val="0"/>
        <w:spacing w:line="360" w:lineRule="auto"/>
        <w:jc w:val="center"/>
        <w:rPr>
          <w:rFonts w:ascii="宋体" w:hAnsi="宋体" w:cs="宋体"/>
          <w:b/>
          <w:color w:val="auto"/>
          <w:sz w:val="32"/>
          <w:szCs w:val="20"/>
        </w:rPr>
      </w:pPr>
      <w:r>
        <w:rPr>
          <w:rFonts w:hint="eastAsia" w:ascii="宋体" w:hAnsi="宋体" w:cs="宋体"/>
          <w:b/>
          <w:color w:val="auto"/>
          <w:sz w:val="32"/>
          <w:szCs w:val="20"/>
        </w:rPr>
        <w:t>评标办法附表</w:t>
      </w:r>
    </w:p>
    <w:p/>
    <w:p>
      <w:pPr>
        <w:rPr>
          <w:rFonts w:hint="eastAsia"/>
        </w:rPr>
      </w:pPr>
    </w:p>
    <w:tbl>
      <w:tblPr>
        <w:tblStyle w:val="65"/>
        <w:tblW w:w="8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4897"/>
        <w:gridCol w:w="647"/>
        <w:gridCol w:w="800"/>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4897" w:type="dxa"/>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评标标准</w:t>
            </w:r>
          </w:p>
        </w:tc>
        <w:tc>
          <w:tcPr>
            <w:tcW w:w="647" w:type="dxa"/>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权重</w:t>
            </w:r>
          </w:p>
        </w:tc>
        <w:tc>
          <w:tcPr>
            <w:tcW w:w="800" w:type="dxa"/>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主观分/客观分属性</w:t>
            </w:r>
          </w:p>
        </w:tc>
        <w:tc>
          <w:tcPr>
            <w:tcW w:w="1617" w:type="dxa"/>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bCs/>
                <w:color w:val="auto"/>
                <w:sz w:val="21"/>
                <w:szCs w:val="21"/>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4897" w:type="dxa"/>
            <w:vAlign w:val="center"/>
          </w:tcPr>
          <w:p>
            <w:pPr>
              <w:keepNext w:val="0"/>
              <w:keepLines w:val="0"/>
              <w:pageBreakBefore w:val="0"/>
              <w:numPr>
                <w:ilvl w:val="0"/>
                <w:numId w:val="4"/>
              </w:numPr>
              <w:suppressLineNumbers w:val="0"/>
              <w:kinsoku/>
              <w:wordWrap/>
              <w:overflowPunct/>
              <w:topLinePunct w:val="0"/>
              <w:autoSpaceDE/>
              <w:autoSpaceDN/>
              <w:bidi w:val="0"/>
              <w:adjustRightInd/>
              <w:snapToGrid/>
              <w:spacing w:before="0" w:beforeAutospacing="0" w:after="0" w:afterAutospacing="0"/>
              <w:ind w:left="0" w:right="0"/>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具有GB/T19001或ISO9001质量管理体系有效认证证书的得</w:t>
            </w:r>
            <w:r>
              <w:rPr>
                <w:rFonts w:hint="eastAsia" w:ascii="宋体" w:hAnsi="宋体" w:cs="宋体"/>
                <w:color w:val="auto"/>
                <w:kern w:val="2"/>
                <w:sz w:val="21"/>
                <w:szCs w:val="21"/>
                <w:highlight w:val="none"/>
                <w:lang w:val="en-US" w:eastAsia="zh-CN" w:bidi="ar"/>
              </w:rPr>
              <w:t>1</w:t>
            </w:r>
            <w:r>
              <w:rPr>
                <w:rFonts w:hint="eastAsia" w:ascii="宋体" w:hAnsi="宋体" w:eastAsia="宋体" w:cs="宋体"/>
                <w:color w:val="auto"/>
                <w:kern w:val="2"/>
                <w:sz w:val="21"/>
                <w:szCs w:val="21"/>
                <w:highlight w:val="none"/>
                <w:lang w:val="en-US" w:eastAsia="zh-CN" w:bidi="ar"/>
              </w:rPr>
              <w:t>分；</w:t>
            </w:r>
          </w:p>
          <w:p>
            <w:pPr>
              <w:keepNext w:val="0"/>
              <w:keepLines w:val="0"/>
              <w:pageBreakBefore w:val="0"/>
              <w:numPr>
                <w:ilvl w:val="0"/>
                <w:numId w:val="4"/>
              </w:numPr>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具有GB/T24001或ISO14001环境管理体系认证有效证书的得</w:t>
            </w:r>
            <w:r>
              <w:rPr>
                <w:rFonts w:hint="eastAsia" w:ascii="宋体" w:hAnsi="宋体" w:cs="宋体"/>
                <w:color w:val="auto"/>
                <w:kern w:val="2"/>
                <w:sz w:val="21"/>
                <w:szCs w:val="21"/>
                <w:highlight w:val="none"/>
                <w:lang w:val="en-US" w:eastAsia="zh-CN" w:bidi="ar"/>
              </w:rPr>
              <w:t>1</w:t>
            </w:r>
            <w:r>
              <w:rPr>
                <w:rFonts w:hint="eastAsia" w:ascii="宋体" w:hAnsi="宋体" w:eastAsia="宋体" w:cs="宋体"/>
                <w:color w:val="auto"/>
                <w:kern w:val="2"/>
                <w:sz w:val="21"/>
                <w:szCs w:val="21"/>
                <w:highlight w:val="none"/>
                <w:lang w:val="en-US" w:eastAsia="zh-CN" w:bidi="ar"/>
              </w:rPr>
              <w:t>分；</w:t>
            </w:r>
          </w:p>
          <w:p>
            <w:pPr>
              <w:keepNext w:val="0"/>
              <w:keepLines w:val="0"/>
              <w:pageBreakBefore w:val="0"/>
              <w:numPr>
                <w:ilvl w:val="0"/>
                <w:numId w:val="4"/>
              </w:numPr>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具有OHSAS18001或ISO45001或GB/T45001-2020职业健康安全管理体系认证有效证书的得</w:t>
            </w:r>
            <w:r>
              <w:rPr>
                <w:rFonts w:hint="eastAsia" w:ascii="宋体" w:hAnsi="宋体" w:cs="宋体"/>
                <w:color w:val="auto"/>
                <w:kern w:val="2"/>
                <w:sz w:val="21"/>
                <w:szCs w:val="21"/>
                <w:highlight w:val="none"/>
                <w:lang w:val="en-US" w:eastAsia="zh-CN" w:bidi="ar"/>
              </w:rPr>
              <w:t>1</w:t>
            </w:r>
            <w:r>
              <w:rPr>
                <w:rFonts w:hint="eastAsia" w:ascii="宋体" w:hAnsi="宋体" w:eastAsia="宋体" w:cs="宋体"/>
                <w:color w:val="auto"/>
                <w:kern w:val="2"/>
                <w:sz w:val="21"/>
                <w:szCs w:val="21"/>
                <w:highlight w:val="none"/>
                <w:lang w:val="en-US" w:eastAsia="zh-CN" w:bidi="ar"/>
              </w:rPr>
              <w:t>分；</w:t>
            </w:r>
          </w:p>
          <w:p>
            <w:pPr>
              <w:pStyle w:val="13"/>
              <w:keepNext w:val="0"/>
              <w:keepLines w:val="0"/>
              <w:suppressLineNumbers w:val="0"/>
              <w:spacing w:before="0" w:beforeAutospacing="0" w:after="0" w:afterAutospacing="0" w:line="360" w:lineRule="auto"/>
              <w:ind w:left="0" w:leftChars="0" w:right="0" w:firstLine="0" w:firstLineChars="0"/>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注：证书需要在有效期内。</w:t>
            </w:r>
          </w:p>
        </w:tc>
        <w:tc>
          <w:tcPr>
            <w:tcW w:w="647"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rPr>
            </w:pPr>
            <w:r>
              <w:rPr>
                <w:rFonts w:hint="eastAsia" w:ascii="宋体" w:hAnsi="宋体" w:cs="宋体"/>
                <w:sz w:val="21"/>
                <w:szCs w:val="21"/>
                <w:lang w:val="en-US" w:eastAsia="zh-CN"/>
              </w:rPr>
              <w:t>3</w:t>
            </w:r>
            <w:r>
              <w:rPr>
                <w:rFonts w:hint="eastAsia" w:ascii="宋体" w:hAnsi="宋体" w:eastAsia="宋体" w:cs="宋体"/>
                <w:sz w:val="21"/>
                <w:szCs w:val="21"/>
              </w:rPr>
              <w:t>分</w:t>
            </w:r>
          </w:p>
        </w:tc>
        <w:tc>
          <w:tcPr>
            <w:tcW w:w="800"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客观分</w:t>
            </w:r>
          </w:p>
        </w:tc>
        <w:tc>
          <w:tcPr>
            <w:tcW w:w="1617"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rPr>
            </w:pPr>
            <w:r>
              <w:rPr>
                <w:rFonts w:hint="eastAsia" w:ascii="宋体" w:hAnsi="宋体" w:eastAsia="宋体" w:cs="宋体"/>
                <w:sz w:val="21"/>
                <w:szCs w:val="21"/>
              </w:rPr>
              <w:t>投标人资信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4897"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根据投标人202</w:t>
            </w:r>
            <w:r>
              <w:rPr>
                <w:rFonts w:hint="eastAsia" w:ascii="宋体" w:hAnsi="宋体" w:cs="宋体"/>
                <w:color w:val="000000" w:themeColor="text1"/>
                <w:kern w:val="2"/>
                <w:sz w:val="21"/>
                <w:szCs w:val="21"/>
                <w:highlight w:val="none"/>
                <w:lang w:val="en-US" w:eastAsia="zh-CN" w:bidi="ar"/>
                <w14:textFill>
                  <w14:solidFill>
                    <w14:schemeClr w14:val="tx1"/>
                  </w14:solidFill>
                </w14:textFill>
              </w:rPr>
              <w:t>1</w:t>
            </w: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年1月1日至今（以合同签订时间为准）签订的,每具有一个综合物业管理项目业绩可得</w:t>
            </w:r>
            <w:r>
              <w:rPr>
                <w:rFonts w:hint="eastAsia" w:ascii="宋体" w:hAnsi="宋体" w:cs="宋体"/>
                <w:color w:val="000000" w:themeColor="text1"/>
                <w:kern w:val="2"/>
                <w:sz w:val="21"/>
                <w:szCs w:val="21"/>
                <w:highlight w:val="none"/>
                <w:lang w:val="en-US" w:eastAsia="zh-CN" w:bidi="ar"/>
                <w14:textFill>
                  <w14:solidFill>
                    <w14:schemeClr w14:val="tx1"/>
                  </w14:solidFill>
                </w14:textFill>
              </w:rPr>
              <w:t>0.5</w:t>
            </w: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分，最多可得</w:t>
            </w:r>
            <w:r>
              <w:rPr>
                <w:rFonts w:hint="eastAsia" w:ascii="宋体" w:hAnsi="宋体" w:cs="宋体"/>
                <w:color w:val="000000" w:themeColor="text1"/>
                <w:kern w:val="2"/>
                <w:sz w:val="21"/>
                <w:szCs w:val="21"/>
                <w:highlight w:val="none"/>
                <w:lang w:val="en-US" w:eastAsia="zh-CN" w:bidi="ar"/>
                <w14:textFill>
                  <w14:solidFill>
                    <w14:schemeClr w14:val="tx1"/>
                  </w14:solidFill>
                </w14:textFill>
              </w:rPr>
              <w:t>1</w:t>
            </w: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分。（提供合同及客户满意证明材料，缺一不可, 否则不得分）</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备注：①项目合同内容中至少包含绿化、保洁、安保三项基本服务内容，否则不得分； ②续签的合同按一份合同认定。</w:t>
            </w:r>
          </w:p>
        </w:tc>
        <w:tc>
          <w:tcPr>
            <w:tcW w:w="647"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1</w:t>
            </w:r>
            <w:r>
              <w:rPr>
                <w:rFonts w:hint="eastAsia" w:ascii="宋体" w:hAnsi="宋体" w:eastAsia="宋体" w:cs="宋体"/>
                <w:sz w:val="21"/>
                <w:szCs w:val="21"/>
                <w:highlight w:val="none"/>
                <w:lang w:val="en-US" w:eastAsia="zh-CN"/>
              </w:rPr>
              <w:t>分</w:t>
            </w:r>
          </w:p>
        </w:tc>
        <w:tc>
          <w:tcPr>
            <w:tcW w:w="800"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客观分</w:t>
            </w:r>
          </w:p>
        </w:tc>
        <w:tc>
          <w:tcPr>
            <w:tcW w:w="1617"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rPr>
            </w:pPr>
            <w:r>
              <w:rPr>
                <w:rFonts w:hint="eastAsia" w:ascii="宋体" w:hAnsi="宋体" w:eastAsia="宋体" w:cs="宋体"/>
                <w:sz w:val="21"/>
                <w:szCs w:val="21"/>
              </w:rPr>
              <w:t>投标人同类项目业绩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534"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4897" w:type="dxa"/>
            <w:vAlign w:val="center"/>
          </w:tcPr>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1.拟派项目负责人具有本科及以上学历的得</w:t>
            </w:r>
            <w:r>
              <w:rPr>
                <w:rFonts w:hint="eastAsia" w:hAnsi="宋体" w:cs="宋体"/>
                <w:color w:val="000000" w:themeColor="text1"/>
                <w:kern w:val="2"/>
                <w:sz w:val="21"/>
                <w:szCs w:val="21"/>
                <w:lang w:val="en-US" w:eastAsia="zh-CN" w:bidi="ar-SA"/>
                <w14:textFill>
                  <w14:solidFill>
                    <w14:schemeClr w14:val="tx1"/>
                  </w14:solidFill>
                </w14:textFill>
              </w:rPr>
              <w:t>2</w:t>
            </w:r>
            <w:r>
              <w:rPr>
                <w:rFonts w:hint="eastAsia" w:ascii="宋体" w:hAnsi="宋体" w:eastAsia="宋体" w:cs="宋体"/>
                <w:color w:val="000000" w:themeColor="text1"/>
                <w:kern w:val="2"/>
                <w:sz w:val="21"/>
                <w:szCs w:val="21"/>
                <w:lang w:val="en-US" w:eastAsia="zh-CN" w:bidi="ar-SA"/>
                <w14:textFill>
                  <w14:solidFill>
                    <w14:schemeClr w14:val="tx1"/>
                  </w14:solidFill>
                </w14:textFill>
              </w:rPr>
              <w:t>分；</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hAnsi="宋体" w:cs="宋体"/>
                <w:color w:val="000000" w:themeColor="text1"/>
                <w:kern w:val="2"/>
                <w:sz w:val="21"/>
                <w:szCs w:val="21"/>
                <w:lang w:val="en-US" w:eastAsia="zh-CN" w:bidi="ar-SA"/>
                <w14:textFill>
                  <w14:solidFill>
                    <w14:schemeClr w14:val="tx1"/>
                  </w14:solidFill>
                </w14:textFill>
              </w:rPr>
              <w:t>2</w:t>
            </w:r>
            <w:r>
              <w:rPr>
                <w:rFonts w:hint="eastAsia" w:ascii="宋体" w:hAnsi="宋体" w:eastAsia="宋体" w:cs="宋体"/>
                <w:color w:val="000000" w:themeColor="text1"/>
                <w:kern w:val="2"/>
                <w:sz w:val="21"/>
                <w:szCs w:val="21"/>
                <w:lang w:val="en-US" w:eastAsia="zh-CN" w:bidi="ar-SA"/>
                <w14:textFill>
                  <w14:solidFill>
                    <w14:schemeClr w14:val="tx1"/>
                  </w14:solidFill>
                </w14:textFill>
              </w:rPr>
              <w:t>.拟派项目负责人具有</w:t>
            </w:r>
            <w:r>
              <w:rPr>
                <w:rFonts w:hint="eastAsia" w:hAnsi="宋体" w:cs="宋体"/>
                <w:color w:val="000000" w:themeColor="text1"/>
                <w:kern w:val="2"/>
                <w:sz w:val="21"/>
                <w:szCs w:val="21"/>
                <w:lang w:val="en-US" w:eastAsia="zh-CN" w:bidi="ar-SA"/>
                <w14:textFill>
                  <w14:solidFill>
                    <w14:schemeClr w14:val="tx1"/>
                  </w14:solidFill>
                </w14:textFill>
              </w:rPr>
              <w:t>3</w:t>
            </w:r>
            <w:r>
              <w:rPr>
                <w:rFonts w:hint="eastAsia" w:ascii="宋体" w:hAnsi="宋体" w:eastAsia="宋体" w:cs="宋体"/>
                <w:color w:val="000000" w:themeColor="text1"/>
                <w:kern w:val="2"/>
                <w:sz w:val="21"/>
                <w:szCs w:val="21"/>
                <w:lang w:val="en-US" w:eastAsia="zh-CN" w:bidi="ar-SA"/>
                <w14:textFill>
                  <w14:solidFill>
                    <w14:schemeClr w14:val="tx1"/>
                  </w14:solidFill>
                </w14:textFill>
              </w:rPr>
              <w:t>年及以上担任项目负责人物业服务工作经验的得</w:t>
            </w:r>
            <w:r>
              <w:rPr>
                <w:rFonts w:hint="eastAsia" w:hAnsi="宋体" w:cs="宋体"/>
                <w:color w:val="000000" w:themeColor="text1"/>
                <w:kern w:val="2"/>
                <w:sz w:val="21"/>
                <w:szCs w:val="21"/>
                <w:lang w:val="en-US" w:eastAsia="zh-CN" w:bidi="ar-SA"/>
                <w14:textFill>
                  <w14:solidFill>
                    <w14:schemeClr w14:val="tx1"/>
                  </w14:solidFill>
                </w14:textFill>
              </w:rPr>
              <w:t>2</w:t>
            </w:r>
            <w:r>
              <w:rPr>
                <w:rFonts w:hint="eastAsia" w:ascii="宋体" w:hAnsi="宋体" w:eastAsia="宋体" w:cs="宋体"/>
                <w:color w:val="000000" w:themeColor="text1"/>
                <w:kern w:val="2"/>
                <w:sz w:val="21"/>
                <w:szCs w:val="21"/>
                <w:lang w:val="en-US" w:eastAsia="zh-CN" w:bidi="ar-SA"/>
                <w14:textFill>
                  <w14:solidFill>
                    <w14:schemeClr w14:val="tx1"/>
                  </w14:solidFill>
                </w14:textFill>
              </w:rPr>
              <w:t>分，具有5年及以上担任项目负责人物业服务工作经验的得</w:t>
            </w:r>
            <w:r>
              <w:rPr>
                <w:rFonts w:hint="eastAsia" w:hAnsi="宋体" w:cs="宋体"/>
                <w:color w:val="000000" w:themeColor="text1"/>
                <w:kern w:val="2"/>
                <w:sz w:val="21"/>
                <w:szCs w:val="21"/>
                <w:lang w:val="en-US" w:eastAsia="zh-CN" w:bidi="ar-SA"/>
                <w14:textFill>
                  <w14:solidFill>
                    <w14:schemeClr w14:val="tx1"/>
                  </w14:solidFill>
                </w14:textFill>
              </w:rPr>
              <w:t>3</w:t>
            </w:r>
            <w:r>
              <w:rPr>
                <w:rFonts w:hint="eastAsia" w:ascii="宋体" w:hAnsi="宋体" w:eastAsia="宋体" w:cs="宋体"/>
                <w:color w:val="000000" w:themeColor="text1"/>
                <w:kern w:val="2"/>
                <w:sz w:val="21"/>
                <w:szCs w:val="21"/>
                <w:lang w:val="en-US" w:eastAsia="zh-CN" w:bidi="ar-SA"/>
                <w14:textFill>
                  <w14:solidFill>
                    <w14:schemeClr w14:val="tx1"/>
                  </w14:solidFill>
                </w14:textFill>
              </w:rPr>
              <w:t>分（</w:t>
            </w: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需提供业绩合同</w:t>
            </w:r>
            <w:r>
              <w:rPr>
                <w:rFonts w:hint="eastAsia" w:hAnsi="宋体" w:cs="宋体"/>
                <w:color w:val="000000" w:themeColor="text1"/>
                <w:kern w:val="2"/>
                <w:sz w:val="21"/>
                <w:szCs w:val="21"/>
                <w:highlight w:val="none"/>
                <w:lang w:val="en-US" w:eastAsia="zh-CN" w:bidi="ar"/>
                <w14:textFill>
                  <w14:solidFill>
                    <w14:schemeClr w14:val="tx1"/>
                  </w14:solidFill>
                </w14:textFill>
              </w:rPr>
              <w:t>，</w:t>
            </w: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如业绩合同不能体现人员信息还需同时提供业主证明</w:t>
            </w:r>
            <w:r>
              <w:rPr>
                <w:rFonts w:hint="eastAsia" w:ascii="宋体" w:hAnsi="宋体" w:eastAsia="宋体" w:cs="宋体"/>
                <w:color w:val="000000" w:themeColor="text1"/>
                <w:kern w:val="2"/>
                <w:sz w:val="21"/>
                <w:szCs w:val="21"/>
                <w:lang w:val="en-US" w:eastAsia="zh-CN" w:bidi="ar-SA"/>
                <w14:textFill>
                  <w14:solidFill>
                    <w14:schemeClr w14:val="tx1"/>
                  </w14:solidFill>
                </w14:textFill>
              </w:rPr>
              <w:t xml:space="preserve">）。 </w:t>
            </w:r>
          </w:p>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备注：上述须提供相应证明材料，拟派项目负责人须提供在本单位</w:t>
            </w:r>
            <w:r>
              <w:rPr>
                <w:rFonts w:hint="eastAsia" w:ascii="宋体" w:hAnsi="宋体" w:cs="宋体"/>
                <w:color w:val="000000" w:themeColor="text1"/>
                <w:kern w:val="2"/>
                <w:sz w:val="21"/>
                <w:szCs w:val="21"/>
                <w:lang w:val="en-US" w:eastAsia="zh-CN" w:bidi="ar-SA"/>
                <w14:textFill>
                  <w14:solidFill>
                    <w14:schemeClr w14:val="tx1"/>
                  </w14:solidFill>
                </w14:textFill>
              </w:rPr>
              <w:t>近三个月中</w:t>
            </w:r>
            <w:r>
              <w:rPr>
                <w:rFonts w:hint="eastAsia" w:ascii="宋体" w:hAnsi="宋体" w:eastAsia="宋体" w:cs="宋体"/>
                <w:color w:val="000000" w:themeColor="text1"/>
                <w:kern w:val="2"/>
                <w:sz w:val="21"/>
                <w:szCs w:val="21"/>
                <w:lang w:val="en-US" w:eastAsia="zh-CN" w:bidi="ar-SA"/>
                <w14:textFill>
                  <w14:solidFill>
                    <w14:schemeClr w14:val="tx1"/>
                  </w14:solidFill>
                </w14:textFill>
              </w:rPr>
              <w:t xml:space="preserve">任意一月的社保证明，否则不得分。 </w:t>
            </w:r>
          </w:p>
        </w:tc>
        <w:tc>
          <w:tcPr>
            <w:tcW w:w="647"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5</w:t>
            </w:r>
            <w:r>
              <w:rPr>
                <w:rFonts w:hint="eastAsia" w:ascii="宋体" w:hAnsi="宋体" w:eastAsia="宋体" w:cs="宋体"/>
                <w:color w:val="auto"/>
                <w:kern w:val="2"/>
                <w:sz w:val="21"/>
                <w:szCs w:val="21"/>
                <w:lang w:val="en-US" w:eastAsia="zh-CN" w:bidi="ar-SA"/>
              </w:rPr>
              <w:t>分</w:t>
            </w:r>
          </w:p>
        </w:tc>
        <w:tc>
          <w:tcPr>
            <w:tcW w:w="800"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客观分</w:t>
            </w:r>
          </w:p>
        </w:tc>
        <w:tc>
          <w:tcPr>
            <w:tcW w:w="1617"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rPr>
            </w:pPr>
            <w:r>
              <w:rPr>
                <w:rFonts w:hint="eastAsia" w:ascii="宋体" w:hAnsi="宋体" w:eastAsia="宋体" w:cs="宋体"/>
                <w:kern w:val="2"/>
                <w:sz w:val="21"/>
                <w:szCs w:val="21"/>
              </w:rPr>
              <w:t>拟派项目负责人（经理）相关情况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4897" w:type="dxa"/>
            <w:vAlign w:val="center"/>
          </w:tcPr>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pPr>
            <w:r>
              <w:rPr>
                <w:rFonts w:hint="eastAsia" w:ascii="宋体" w:hAnsi="宋体" w:eastAsia="宋体" w:cs="宋体"/>
                <w:b/>
                <w:bCs/>
                <w:color w:val="000000" w:themeColor="text1"/>
                <w:kern w:val="2"/>
                <w:sz w:val="21"/>
                <w:szCs w:val="21"/>
                <w:lang w:val="en-US" w:eastAsia="zh-CN"/>
                <w14:textFill>
                  <w14:solidFill>
                    <w14:schemeClr w14:val="tx1"/>
                  </w14:solidFill>
                </w14:textFill>
              </w:rPr>
              <w:t xml:space="preserve"> </w:t>
            </w: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1.</w:t>
            </w:r>
            <w:r>
              <w:rPr>
                <w:rFonts w:hint="eastAsia" w:ascii="宋体" w:hAnsi="宋体" w:eastAsia="宋体" w:cs="宋体"/>
                <w:b/>
                <w:bCs/>
                <w:color w:val="000000" w:themeColor="text1"/>
                <w:kern w:val="2"/>
                <w:sz w:val="21"/>
                <w:szCs w:val="21"/>
                <w:highlight w:val="none"/>
                <w:lang w:val="en-US" w:eastAsia="zh-CN" w:bidi="ar"/>
                <w14:textFill>
                  <w14:solidFill>
                    <w14:schemeClr w14:val="tx1"/>
                  </w14:solidFill>
                </w14:textFill>
              </w:rPr>
              <w:t>拟派保洁主管相关情况（</w:t>
            </w:r>
            <w:r>
              <w:rPr>
                <w:rFonts w:hint="eastAsia" w:hAnsi="宋体" w:cs="宋体"/>
                <w:b/>
                <w:bCs/>
                <w:color w:val="000000" w:themeColor="text1"/>
                <w:kern w:val="2"/>
                <w:sz w:val="21"/>
                <w:szCs w:val="21"/>
                <w:highlight w:val="none"/>
                <w:lang w:val="en-US" w:eastAsia="zh-CN" w:bidi="ar"/>
                <w14:textFill>
                  <w14:solidFill>
                    <w14:schemeClr w14:val="tx1"/>
                  </w14:solidFill>
                </w14:textFill>
              </w:rPr>
              <w:t>4</w:t>
            </w:r>
            <w:r>
              <w:rPr>
                <w:rFonts w:hint="eastAsia" w:ascii="宋体" w:hAnsi="宋体" w:eastAsia="宋体" w:cs="宋体"/>
                <w:b/>
                <w:bCs/>
                <w:color w:val="000000" w:themeColor="text1"/>
                <w:kern w:val="2"/>
                <w:sz w:val="21"/>
                <w:szCs w:val="21"/>
                <w:highlight w:val="none"/>
                <w:lang w:val="en-US" w:eastAsia="zh-CN" w:bidi="ar"/>
                <w14:textFill>
                  <w14:solidFill>
                    <w14:schemeClr w14:val="tx1"/>
                  </w14:solidFill>
                </w14:textFill>
              </w:rPr>
              <w:t>分)：</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（1）</w:t>
            </w:r>
            <w:r>
              <w:rPr>
                <w:rFonts w:hint="eastAsia" w:ascii="宋体" w:hAnsi="宋体" w:eastAsia="宋体" w:cs="宋体"/>
                <w:color w:val="000000" w:themeColor="text1"/>
                <w:kern w:val="2"/>
                <w:sz w:val="21"/>
                <w:szCs w:val="21"/>
                <w:lang w:val="en-US" w:eastAsia="zh-CN" w:bidi="ar-SA"/>
                <w14:textFill>
                  <w14:solidFill>
                    <w14:schemeClr w14:val="tx1"/>
                  </w14:solidFill>
                </w14:textFill>
              </w:rPr>
              <w:t>具有</w:t>
            </w:r>
            <w:r>
              <w:rPr>
                <w:rFonts w:hint="eastAsia" w:hAnsi="宋体" w:cs="宋体"/>
                <w:color w:val="000000" w:themeColor="text1"/>
                <w:kern w:val="2"/>
                <w:sz w:val="21"/>
                <w:szCs w:val="21"/>
                <w:lang w:val="en-US" w:eastAsia="zh-CN" w:bidi="ar-SA"/>
                <w14:textFill>
                  <w14:solidFill>
                    <w14:schemeClr w14:val="tx1"/>
                  </w14:solidFill>
                </w14:textFill>
              </w:rPr>
              <w:t>专科学历的得1分</w:t>
            </w:r>
            <w:r>
              <w:rPr>
                <w:rFonts w:hint="eastAsia" w:ascii="宋体" w:hAnsi="宋体" w:eastAsia="宋体" w:cs="宋体"/>
                <w:color w:val="000000" w:themeColor="text1"/>
                <w:kern w:val="2"/>
                <w:sz w:val="21"/>
                <w:szCs w:val="21"/>
                <w:lang w:val="en-US" w:eastAsia="zh-CN" w:bidi="ar-SA"/>
                <w14:textFill>
                  <w14:solidFill>
                    <w14:schemeClr w14:val="tx1"/>
                  </w14:solidFill>
                </w14:textFill>
              </w:rPr>
              <w:t>；</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（2）具有</w:t>
            </w:r>
            <w:r>
              <w:rPr>
                <w:rFonts w:hint="eastAsia" w:hAnsi="宋体" w:cs="宋体"/>
                <w:color w:val="000000" w:themeColor="text1"/>
                <w:kern w:val="2"/>
                <w:sz w:val="21"/>
                <w:szCs w:val="21"/>
                <w:highlight w:val="none"/>
                <w:lang w:val="en-US" w:eastAsia="zh-CN" w:bidi="ar"/>
                <w14:textFill>
                  <w14:solidFill>
                    <w14:schemeClr w14:val="tx1"/>
                  </w14:solidFill>
                </w14:textFill>
              </w:rPr>
              <w:t>3</w:t>
            </w: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年及以上担任保洁主管物业服务工作经验的得</w:t>
            </w:r>
            <w:r>
              <w:rPr>
                <w:rFonts w:hint="eastAsia" w:hAnsi="宋体" w:cs="宋体"/>
                <w:color w:val="000000" w:themeColor="text1"/>
                <w:kern w:val="2"/>
                <w:sz w:val="21"/>
                <w:szCs w:val="21"/>
                <w:highlight w:val="none"/>
                <w:lang w:val="en-US" w:eastAsia="zh-CN" w:bidi="ar"/>
                <w14:textFill>
                  <w14:solidFill>
                    <w14:schemeClr w14:val="tx1"/>
                  </w14:solidFill>
                </w14:textFill>
              </w:rPr>
              <w:t>2</w:t>
            </w: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分，具有</w:t>
            </w:r>
            <w:r>
              <w:rPr>
                <w:rFonts w:hint="eastAsia" w:hAnsi="宋体" w:cs="宋体"/>
                <w:color w:val="000000" w:themeColor="text1"/>
                <w:kern w:val="2"/>
                <w:sz w:val="21"/>
                <w:szCs w:val="21"/>
                <w:highlight w:val="none"/>
                <w:lang w:val="en-US" w:eastAsia="zh-CN" w:bidi="ar"/>
                <w14:textFill>
                  <w14:solidFill>
                    <w14:schemeClr w14:val="tx1"/>
                  </w14:solidFill>
                </w14:textFill>
              </w:rPr>
              <w:t>5</w:t>
            </w: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年及以上担任保洁主管物业服务工作经验的得</w:t>
            </w:r>
            <w:r>
              <w:rPr>
                <w:rFonts w:hint="eastAsia" w:hAnsi="宋体" w:cs="宋体"/>
                <w:color w:val="000000" w:themeColor="text1"/>
                <w:kern w:val="2"/>
                <w:sz w:val="21"/>
                <w:szCs w:val="21"/>
                <w:highlight w:val="none"/>
                <w:lang w:val="en-US" w:eastAsia="zh-CN" w:bidi="ar"/>
                <w14:textFill>
                  <w14:solidFill>
                    <w14:schemeClr w14:val="tx1"/>
                  </w14:solidFill>
                </w14:textFill>
              </w:rPr>
              <w:t>3</w:t>
            </w: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分。（需提供业绩合同</w:t>
            </w:r>
            <w:r>
              <w:rPr>
                <w:rFonts w:hint="eastAsia" w:hAnsi="宋体" w:cs="宋体"/>
                <w:color w:val="000000" w:themeColor="text1"/>
                <w:kern w:val="2"/>
                <w:sz w:val="21"/>
                <w:szCs w:val="21"/>
                <w:highlight w:val="none"/>
                <w:lang w:val="en-US" w:eastAsia="zh-CN" w:bidi="ar"/>
                <w14:textFill>
                  <w14:solidFill>
                    <w14:schemeClr w14:val="tx1"/>
                  </w14:solidFill>
                </w14:textFill>
              </w:rPr>
              <w:t>，</w:t>
            </w: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如业绩合同不能体现人员信息还需同时提供业主证明）</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pPr>
            <w:r>
              <w:rPr>
                <w:rFonts w:hint="eastAsia" w:ascii="宋体" w:hAnsi="宋体" w:eastAsia="宋体" w:cs="宋体"/>
                <w:b/>
                <w:bCs/>
                <w:color w:val="000000" w:themeColor="text1"/>
                <w:kern w:val="2"/>
                <w:sz w:val="21"/>
                <w:szCs w:val="21"/>
                <w:highlight w:val="none"/>
                <w:lang w:val="en-US" w:eastAsia="zh-CN" w:bidi="ar"/>
                <w14:textFill>
                  <w14:solidFill>
                    <w14:schemeClr w14:val="tx1"/>
                  </w14:solidFill>
                </w14:textFill>
              </w:rPr>
              <w:t>2.拟派秩序维持主管相关情况（</w:t>
            </w:r>
            <w:r>
              <w:rPr>
                <w:rFonts w:hint="eastAsia" w:hAnsi="宋体" w:cs="宋体"/>
                <w:b/>
                <w:bCs/>
                <w:color w:val="000000" w:themeColor="text1"/>
                <w:kern w:val="2"/>
                <w:sz w:val="21"/>
                <w:szCs w:val="21"/>
                <w:highlight w:val="none"/>
                <w:lang w:val="en-US" w:eastAsia="zh-CN" w:bidi="ar"/>
                <w14:textFill>
                  <w14:solidFill>
                    <w14:schemeClr w14:val="tx1"/>
                  </w14:solidFill>
                </w14:textFill>
              </w:rPr>
              <w:t>7</w:t>
            </w:r>
            <w:r>
              <w:rPr>
                <w:rFonts w:hint="eastAsia" w:ascii="宋体" w:hAnsi="宋体" w:eastAsia="宋体" w:cs="宋体"/>
                <w:b/>
                <w:bCs/>
                <w:color w:val="000000" w:themeColor="text1"/>
                <w:kern w:val="2"/>
                <w:sz w:val="21"/>
                <w:szCs w:val="21"/>
                <w:highlight w:val="none"/>
                <w:lang w:val="en-US" w:eastAsia="zh-CN" w:bidi="ar"/>
                <w14:textFill>
                  <w14:solidFill>
                    <w14:schemeClr w14:val="tx1"/>
                  </w14:solidFill>
                </w14:textFill>
              </w:rPr>
              <w:t>分）</w:t>
            </w:r>
            <w:r>
              <w:rPr>
                <w:rFonts w:hint="eastAsia" w:ascii="宋体" w:hAnsi="宋体" w:eastAsia="宋体" w:cs="宋体"/>
                <w:b/>
                <w:bCs/>
                <w:color w:val="000000" w:themeColor="text1"/>
                <w:kern w:val="2"/>
                <w:sz w:val="21"/>
                <w:szCs w:val="21"/>
                <w:highlight w:val="none"/>
                <w:lang w:val="en-US" w:eastAsia="zh-CN" w:bidi="ar"/>
                <w14:textFill>
                  <w14:solidFill>
                    <w14:schemeClr w14:val="tx1"/>
                  </w14:solidFill>
                </w14:textFill>
              </w:rPr>
              <w:br w:type="textWrapping"/>
            </w: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(1)</w:t>
            </w:r>
            <w:r>
              <w:rPr>
                <w:rFonts w:hint="eastAsia" w:ascii="宋体" w:hAnsi="宋体" w:eastAsia="宋体" w:cs="宋体"/>
                <w:color w:val="000000" w:themeColor="text1"/>
                <w:kern w:val="2"/>
                <w:sz w:val="21"/>
                <w:szCs w:val="21"/>
                <w:lang w:val="en-US" w:eastAsia="zh-CN" w:bidi="ar-SA"/>
                <w14:textFill>
                  <w14:solidFill>
                    <w14:schemeClr w14:val="tx1"/>
                  </w14:solidFill>
                </w14:textFill>
              </w:rPr>
              <w:t>具有</w:t>
            </w:r>
            <w:r>
              <w:rPr>
                <w:rFonts w:hint="eastAsia" w:hAnsi="宋体" w:cs="宋体"/>
                <w:color w:val="000000" w:themeColor="text1"/>
                <w:kern w:val="2"/>
                <w:sz w:val="21"/>
                <w:szCs w:val="21"/>
                <w:lang w:val="en-US" w:eastAsia="zh-CN" w:bidi="ar-SA"/>
                <w14:textFill>
                  <w14:solidFill>
                    <w14:schemeClr w14:val="tx1"/>
                  </w14:solidFill>
                </w14:textFill>
              </w:rPr>
              <w:t>专科学历的得1分，</w:t>
            </w:r>
            <w:r>
              <w:rPr>
                <w:rFonts w:hint="eastAsia" w:ascii="宋体" w:hAnsi="宋体" w:eastAsia="宋体" w:cs="宋体"/>
                <w:color w:val="000000" w:themeColor="text1"/>
                <w:kern w:val="2"/>
                <w:sz w:val="21"/>
                <w:szCs w:val="21"/>
                <w:lang w:val="en-US" w:eastAsia="zh-CN" w:bidi="ar-SA"/>
                <w14:textFill>
                  <w14:solidFill>
                    <w14:schemeClr w14:val="tx1"/>
                  </w14:solidFill>
                </w14:textFill>
              </w:rPr>
              <w:t>本科及以上学历的得</w:t>
            </w:r>
            <w:r>
              <w:rPr>
                <w:rFonts w:hint="eastAsia" w:hAnsi="宋体" w:cs="宋体"/>
                <w:color w:val="000000" w:themeColor="text1"/>
                <w:kern w:val="2"/>
                <w:sz w:val="21"/>
                <w:szCs w:val="21"/>
                <w:lang w:val="en-US" w:eastAsia="zh-CN" w:bidi="ar-SA"/>
                <w14:textFill>
                  <w14:solidFill>
                    <w14:schemeClr w14:val="tx1"/>
                  </w14:solidFill>
                </w14:textFill>
              </w:rPr>
              <w:t>2</w:t>
            </w:r>
            <w:r>
              <w:rPr>
                <w:rFonts w:hint="eastAsia" w:ascii="宋体" w:hAnsi="宋体" w:eastAsia="宋体" w:cs="宋体"/>
                <w:color w:val="000000" w:themeColor="text1"/>
                <w:kern w:val="2"/>
                <w:sz w:val="21"/>
                <w:szCs w:val="21"/>
                <w:lang w:val="en-US" w:eastAsia="zh-CN" w:bidi="ar-SA"/>
                <w14:textFill>
                  <w14:solidFill>
                    <w14:schemeClr w14:val="tx1"/>
                  </w14:solidFill>
                </w14:textFill>
              </w:rPr>
              <w:t>分；</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color w:val="000000" w:themeColor="text1"/>
                <w:kern w:val="2"/>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（2）持有人社部门颁发的保安员职业资格证四级/中级工（原中级保安员）得</w:t>
            </w:r>
            <w:r>
              <w:rPr>
                <w:rFonts w:hint="eastAsia" w:hAnsi="宋体" w:cs="宋体"/>
                <w:color w:val="000000" w:themeColor="text1"/>
                <w:kern w:val="2"/>
                <w:sz w:val="21"/>
                <w:szCs w:val="21"/>
                <w:highlight w:val="none"/>
                <w:lang w:val="en-US" w:eastAsia="zh-CN" w:bidi="ar"/>
                <w14:textFill>
                  <w14:solidFill>
                    <w14:schemeClr w14:val="tx1"/>
                  </w14:solidFill>
                </w14:textFill>
              </w:rPr>
              <w:t>1</w:t>
            </w: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分；</w:t>
            </w: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br w:type="textWrapping"/>
            </w: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（3）拟派秩序维持主管为退伍军人并持有退伍证的得</w:t>
            </w:r>
            <w:r>
              <w:rPr>
                <w:rFonts w:hint="eastAsia" w:hAnsi="宋体" w:cs="宋体"/>
                <w:color w:val="000000" w:themeColor="text1"/>
                <w:kern w:val="2"/>
                <w:sz w:val="21"/>
                <w:szCs w:val="21"/>
                <w:highlight w:val="none"/>
                <w:lang w:val="en-US" w:eastAsia="zh-CN" w:bidi="ar"/>
                <w14:textFill>
                  <w14:solidFill>
                    <w14:schemeClr w14:val="tx1"/>
                  </w14:solidFill>
                </w14:textFill>
              </w:rPr>
              <w:t>1</w:t>
            </w: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分；</w:t>
            </w: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br w:type="textWrapping"/>
            </w: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（4）具有</w:t>
            </w:r>
            <w:r>
              <w:rPr>
                <w:rFonts w:hint="eastAsia" w:hAnsi="宋体" w:cs="宋体"/>
                <w:color w:val="000000" w:themeColor="text1"/>
                <w:kern w:val="2"/>
                <w:sz w:val="21"/>
                <w:szCs w:val="21"/>
                <w:highlight w:val="none"/>
                <w:lang w:val="en-US" w:eastAsia="zh-CN" w:bidi="ar"/>
                <w14:textFill>
                  <w14:solidFill>
                    <w14:schemeClr w14:val="tx1"/>
                  </w14:solidFill>
                </w14:textFill>
              </w:rPr>
              <w:t>3</w:t>
            </w: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年及以上担任安防主管秩序维持物业服务工作经验的得</w:t>
            </w:r>
            <w:r>
              <w:rPr>
                <w:rFonts w:hint="eastAsia" w:hAnsi="宋体" w:cs="宋体"/>
                <w:color w:val="000000" w:themeColor="text1"/>
                <w:kern w:val="2"/>
                <w:sz w:val="21"/>
                <w:szCs w:val="21"/>
                <w:highlight w:val="none"/>
                <w:lang w:val="en-US" w:eastAsia="zh-CN" w:bidi="ar"/>
                <w14:textFill>
                  <w14:solidFill>
                    <w14:schemeClr w14:val="tx1"/>
                  </w14:solidFill>
                </w14:textFill>
              </w:rPr>
              <w:t>2</w:t>
            </w: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分</w:t>
            </w:r>
            <w:r>
              <w:rPr>
                <w:rFonts w:hint="eastAsia" w:hAnsi="宋体" w:cs="宋体"/>
                <w:color w:val="000000" w:themeColor="text1"/>
                <w:kern w:val="2"/>
                <w:sz w:val="21"/>
                <w:szCs w:val="21"/>
                <w:highlight w:val="none"/>
                <w:lang w:val="en-US" w:eastAsia="zh-CN" w:bidi="ar"/>
                <w14:textFill>
                  <w14:solidFill>
                    <w14:schemeClr w14:val="tx1"/>
                  </w14:solidFill>
                </w14:textFill>
              </w:rPr>
              <w:t>，</w:t>
            </w: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具有</w:t>
            </w:r>
            <w:r>
              <w:rPr>
                <w:rFonts w:hint="eastAsia" w:hAnsi="宋体" w:cs="宋体"/>
                <w:color w:val="000000" w:themeColor="text1"/>
                <w:kern w:val="2"/>
                <w:sz w:val="21"/>
                <w:szCs w:val="21"/>
                <w:highlight w:val="none"/>
                <w:lang w:val="en-US" w:eastAsia="zh-CN" w:bidi="ar"/>
                <w14:textFill>
                  <w14:solidFill>
                    <w14:schemeClr w14:val="tx1"/>
                  </w14:solidFill>
                </w14:textFill>
              </w:rPr>
              <w:t>5</w:t>
            </w: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年及以上担任安防主管秩序维持物业服务工作经验的得</w:t>
            </w:r>
            <w:r>
              <w:rPr>
                <w:rFonts w:hint="eastAsia" w:hAnsi="宋体" w:cs="宋体"/>
                <w:color w:val="000000" w:themeColor="text1"/>
                <w:kern w:val="2"/>
                <w:sz w:val="21"/>
                <w:szCs w:val="21"/>
                <w:highlight w:val="none"/>
                <w:lang w:val="en-US" w:eastAsia="zh-CN" w:bidi="ar"/>
                <w14:textFill>
                  <w14:solidFill>
                    <w14:schemeClr w14:val="tx1"/>
                  </w14:solidFill>
                </w14:textFill>
              </w:rPr>
              <w:t>3</w:t>
            </w: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分。</w:t>
            </w:r>
            <w:r>
              <w:rPr>
                <w:rFonts w:hint="eastAsia" w:hAnsi="宋体" w:cs="宋体"/>
                <w:color w:val="000000" w:themeColor="text1"/>
                <w:kern w:val="2"/>
                <w:sz w:val="21"/>
                <w:szCs w:val="21"/>
                <w:highlight w:val="none"/>
                <w:lang w:val="en-US" w:eastAsia="zh-CN" w:bidi="ar"/>
                <w14:textFill>
                  <w14:solidFill>
                    <w14:schemeClr w14:val="tx1"/>
                  </w14:solidFill>
                </w14:textFill>
              </w:rPr>
              <w:t>（</w:t>
            </w: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需提供业绩合同</w:t>
            </w:r>
            <w:r>
              <w:rPr>
                <w:rFonts w:hint="eastAsia" w:hAnsi="宋体" w:cs="宋体"/>
                <w:color w:val="000000" w:themeColor="text1"/>
                <w:kern w:val="2"/>
                <w:sz w:val="21"/>
                <w:szCs w:val="21"/>
                <w:highlight w:val="none"/>
                <w:lang w:val="en-US" w:eastAsia="zh-CN" w:bidi="ar"/>
                <w14:textFill>
                  <w14:solidFill>
                    <w14:schemeClr w14:val="tx1"/>
                  </w14:solidFill>
                </w14:textFill>
              </w:rPr>
              <w:t>，</w:t>
            </w: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如业绩合同不能体现人员信息还需同时提供业主证明）</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以上人员须提供在本单位</w:t>
            </w:r>
            <w:r>
              <w:rPr>
                <w:rFonts w:hint="eastAsia" w:hAnsi="宋体" w:cs="宋体"/>
                <w:color w:val="000000" w:themeColor="text1"/>
                <w:kern w:val="2"/>
                <w:sz w:val="21"/>
                <w:szCs w:val="21"/>
                <w:highlight w:val="none"/>
                <w:lang w:val="en-US" w:eastAsia="zh-CN" w:bidi="ar"/>
                <w14:textFill>
                  <w14:solidFill>
                    <w14:schemeClr w14:val="tx1"/>
                  </w14:solidFill>
                </w14:textFill>
              </w:rPr>
              <w:t>近三个月内</w:t>
            </w: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任意一月的社保证明，否则不得分。</w:t>
            </w:r>
          </w:p>
        </w:tc>
        <w:tc>
          <w:tcPr>
            <w:tcW w:w="647" w:type="dxa"/>
            <w:vAlign w:val="center"/>
          </w:tcPr>
          <w:p>
            <w:pPr>
              <w:pStyle w:val="963"/>
              <w:keepNext w:val="0"/>
              <w:keepLines w:val="0"/>
              <w:suppressLineNumbers w:val="0"/>
              <w:adjustRightInd w:val="0"/>
              <w:snapToGrid w:val="0"/>
              <w:spacing w:before="0" w:beforeAutospacing="0" w:after="0" w:afterAutospacing="0" w:line="360" w:lineRule="auto"/>
              <w:ind w:left="0" w:right="0"/>
              <w:jc w:val="both"/>
              <w:rPr>
                <w:rFonts w:hint="eastAsia" w:ascii="宋体" w:hAnsi="宋体" w:eastAsia="宋体" w:cs="宋体"/>
                <w:sz w:val="21"/>
                <w:szCs w:val="21"/>
                <w:lang w:val="en-US" w:eastAsia="zh-CN"/>
              </w:rPr>
            </w:pPr>
            <w:r>
              <w:rPr>
                <w:rFonts w:hint="eastAsia" w:hAnsi="宋体" w:cs="宋体"/>
                <w:sz w:val="21"/>
                <w:szCs w:val="21"/>
                <w:lang w:val="en-US" w:eastAsia="zh-CN"/>
              </w:rPr>
              <w:t>11</w:t>
            </w:r>
            <w:r>
              <w:rPr>
                <w:rFonts w:hint="eastAsia" w:ascii="宋体" w:hAnsi="宋体" w:eastAsia="宋体" w:cs="宋体"/>
                <w:sz w:val="21"/>
                <w:szCs w:val="21"/>
                <w:lang w:val="en-US" w:eastAsia="zh-CN"/>
              </w:rPr>
              <w:t>分</w:t>
            </w:r>
          </w:p>
        </w:tc>
        <w:tc>
          <w:tcPr>
            <w:tcW w:w="800"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客观分</w:t>
            </w:r>
          </w:p>
        </w:tc>
        <w:tc>
          <w:tcPr>
            <w:tcW w:w="1617"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lang w:eastAsia="zh-CN"/>
              </w:rPr>
            </w:pPr>
            <w:r>
              <w:rPr>
                <w:rFonts w:hint="eastAsia" w:ascii="宋体" w:hAnsi="宋体" w:eastAsia="宋体" w:cs="宋体"/>
                <w:kern w:val="2"/>
                <w:sz w:val="21"/>
                <w:szCs w:val="21"/>
              </w:rPr>
              <w:t>各工种人员配置情况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534"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4897" w:type="dxa"/>
            <w:vAlign w:val="center"/>
          </w:tcPr>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kern w:val="2"/>
                <w:sz w:val="21"/>
                <w:szCs w:val="21"/>
              </w:rPr>
            </w:pPr>
            <w:r>
              <w:rPr>
                <w:rFonts w:hint="eastAsia" w:ascii="宋体" w:hAnsi="宋体" w:eastAsia="宋体" w:cs="宋体"/>
                <w:kern w:val="2"/>
                <w:sz w:val="21"/>
                <w:szCs w:val="21"/>
              </w:rPr>
              <w:t>投标的服务方案与采购需求的吻合程度，应答是否详尽、明晰，是否满足招标文件要求；内容是否完整齐全、表述准确、条理清晰，内容无前后矛盾，符合招标文件要求；分析本项目的特点提出针对性方案。包括如下方面：</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kern w:val="2"/>
                <w:sz w:val="21"/>
                <w:szCs w:val="21"/>
                <w:lang w:eastAsia="zh-CN"/>
              </w:rPr>
            </w:pPr>
            <w:r>
              <w:rPr>
                <w:rFonts w:hint="eastAsia" w:ascii="宋体" w:hAnsi="宋体" w:eastAsia="宋体" w:cs="宋体"/>
                <w:color w:val="auto"/>
                <w:kern w:val="2"/>
                <w:sz w:val="21"/>
                <w:szCs w:val="21"/>
                <w:lang w:val="en-US" w:eastAsia="zh-CN"/>
              </w:rPr>
              <w:t>1</w:t>
            </w:r>
            <w:r>
              <w:rPr>
                <w:rFonts w:hint="eastAsia" w:ascii="宋体" w:hAnsi="宋体" w:eastAsia="宋体" w:cs="宋体"/>
                <w:b/>
                <w:bCs/>
                <w:color w:val="auto"/>
                <w:kern w:val="2"/>
                <w:sz w:val="21"/>
                <w:szCs w:val="21"/>
                <w:lang w:val="en-US" w:eastAsia="zh-CN"/>
              </w:rPr>
              <w:t>.</w:t>
            </w:r>
            <w:r>
              <w:rPr>
                <w:rFonts w:hint="eastAsia" w:ascii="宋体" w:hAnsi="宋体" w:eastAsia="宋体" w:cs="宋体"/>
                <w:b/>
                <w:bCs/>
                <w:color w:val="auto"/>
                <w:kern w:val="2"/>
                <w:sz w:val="21"/>
                <w:szCs w:val="21"/>
              </w:rPr>
              <w:t>总体服务方案：</w:t>
            </w:r>
            <w:r>
              <w:rPr>
                <w:rFonts w:hint="eastAsia" w:ascii="宋体" w:hAnsi="宋体" w:eastAsia="宋体" w:cs="宋体"/>
                <w:color w:val="auto"/>
                <w:kern w:val="2"/>
                <w:sz w:val="21"/>
                <w:szCs w:val="21"/>
                <w:lang w:eastAsia="zh-CN"/>
              </w:rPr>
              <w:t>（</w:t>
            </w:r>
            <w:r>
              <w:rPr>
                <w:rFonts w:hint="eastAsia" w:ascii="宋体" w:hAnsi="宋体" w:eastAsia="宋体" w:cs="宋体"/>
                <w:color w:val="auto"/>
                <w:kern w:val="2"/>
                <w:sz w:val="21"/>
                <w:szCs w:val="21"/>
                <w:lang w:val="en-US" w:eastAsia="zh-CN"/>
              </w:rPr>
              <w:t>5</w:t>
            </w:r>
            <w:r>
              <w:rPr>
                <w:rFonts w:hint="eastAsia" w:ascii="宋体" w:hAnsi="宋体" w:eastAsia="宋体" w:cs="宋体"/>
                <w:color w:val="auto"/>
                <w:kern w:val="2"/>
                <w:sz w:val="21"/>
                <w:szCs w:val="21"/>
              </w:rPr>
              <w:t>分</w:t>
            </w:r>
            <w:r>
              <w:rPr>
                <w:rFonts w:hint="eastAsia" w:ascii="宋体" w:hAnsi="宋体" w:eastAsia="宋体" w:cs="宋体"/>
                <w:color w:val="auto"/>
                <w:kern w:val="2"/>
                <w:sz w:val="21"/>
                <w:szCs w:val="21"/>
                <w:lang w:eastAsia="zh-CN"/>
              </w:rPr>
              <w:t>）</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1.1</w:t>
            </w:r>
            <w:r>
              <w:rPr>
                <w:rFonts w:hint="eastAsia" w:ascii="宋体" w:hAnsi="宋体" w:eastAsia="宋体" w:cs="宋体"/>
                <w:color w:val="auto"/>
                <w:kern w:val="2"/>
                <w:sz w:val="21"/>
                <w:szCs w:val="21"/>
              </w:rPr>
              <w:t>总体服务</w:t>
            </w:r>
            <w:r>
              <w:rPr>
                <w:rFonts w:hint="eastAsia" w:ascii="宋体" w:hAnsi="宋体" w:eastAsia="宋体" w:cs="宋体"/>
                <w:color w:val="auto"/>
                <w:kern w:val="2"/>
                <w:sz w:val="21"/>
                <w:szCs w:val="21"/>
                <w:lang w:val="en-US" w:eastAsia="zh-CN"/>
              </w:rPr>
              <w:t>方案流程清晰、内容详尽、合理、规范、具有操作性强的得5分；</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1.2</w:t>
            </w:r>
            <w:r>
              <w:rPr>
                <w:rFonts w:hint="eastAsia" w:ascii="宋体" w:hAnsi="宋体" w:eastAsia="宋体" w:cs="宋体"/>
                <w:color w:val="auto"/>
                <w:kern w:val="2"/>
                <w:sz w:val="21"/>
                <w:szCs w:val="21"/>
              </w:rPr>
              <w:t>总体服务</w:t>
            </w:r>
            <w:r>
              <w:rPr>
                <w:rFonts w:hint="eastAsia" w:ascii="宋体" w:hAnsi="宋体" w:eastAsia="宋体" w:cs="宋体"/>
                <w:color w:val="auto"/>
                <w:kern w:val="2"/>
                <w:sz w:val="21"/>
                <w:szCs w:val="21"/>
                <w:lang w:val="en-US" w:eastAsia="zh-CN"/>
              </w:rPr>
              <w:t>方案流程清晰、内容详尽、合理、规范、具有操作性</w:t>
            </w:r>
            <w:r>
              <w:rPr>
                <w:rFonts w:hint="eastAsia" w:hAnsi="宋体" w:cs="宋体"/>
                <w:color w:val="auto"/>
                <w:kern w:val="2"/>
                <w:sz w:val="21"/>
                <w:szCs w:val="21"/>
                <w:lang w:val="en-US" w:eastAsia="zh-CN"/>
              </w:rPr>
              <w:t>较</w:t>
            </w:r>
            <w:r>
              <w:rPr>
                <w:rFonts w:hint="eastAsia" w:ascii="宋体" w:hAnsi="宋体" w:eastAsia="宋体" w:cs="宋体"/>
                <w:color w:val="auto"/>
                <w:kern w:val="2"/>
                <w:sz w:val="21"/>
                <w:szCs w:val="21"/>
                <w:lang w:val="en-US" w:eastAsia="zh-CN"/>
              </w:rPr>
              <w:t>强的得</w:t>
            </w:r>
            <w:r>
              <w:rPr>
                <w:rFonts w:hint="eastAsia" w:hAnsi="宋体" w:cs="宋体"/>
                <w:color w:val="auto"/>
                <w:kern w:val="2"/>
                <w:sz w:val="21"/>
                <w:szCs w:val="21"/>
                <w:lang w:val="en-US" w:eastAsia="zh-CN"/>
              </w:rPr>
              <w:t>4</w:t>
            </w:r>
            <w:r>
              <w:rPr>
                <w:rFonts w:hint="eastAsia" w:ascii="宋体" w:hAnsi="宋体" w:eastAsia="宋体" w:cs="宋体"/>
                <w:color w:val="auto"/>
                <w:kern w:val="2"/>
                <w:sz w:val="21"/>
                <w:szCs w:val="21"/>
                <w:lang w:val="en-US" w:eastAsia="zh-CN"/>
              </w:rPr>
              <w:t>分；</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kern w:val="2"/>
                <w:sz w:val="21"/>
                <w:szCs w:val="21"/>
                <w:lang w:val="en-US" w:eastAsia="zh-CN"/>
              </w:rPr>
            </w:pPr>
            <w:r>
              <w:rPr>
                <w:rFonts w:hint="eastAsia" w:hAnsi="宋体" w:cs="宋体"/>
                <w:color w:val="auto"/>
                <w:kern w:val="2"/>
                <w:sz w:val="21"/>
                <w:szCs w:val="21"/>
                <w:lang w:val="en-US" w:eastAsia="zh-CN"/>
              </w:rPr>
              <w:t>1.3</w:t>
            </w:r>
            <w:r>
              <w:rPr>
                <w:rFonts w:hint="eastAsia" w:ascii="宋体" w:hAnsi="宋体" w:eastAsia="宋体" w:cs="宋体"/>
                <w:color w:val="auto"/>
                <w:kern w:val="2"/>
                <w:sz w:val="21"/>
                <w:szCs w:val="21"/>
              </w:rPr>
              <w:t>总体服务</w:t>
            </w:r>
            <w:r>
              <w:rPr>
                <w:rFonts w:hint="eastAsia" w:ascii="宋体" w:hAnsi="宋体" w:eastAsia="宋体" w:cs="宋体"/>
                <w:color w:val="auto"/>
                <w:kern w:val="2"/>
                <w:sz w:val="21"/>
                <w:szCs w:val="21"/>
                <w:lang w:val="en-US" w:eastAsia="zh-CN"/>
              </w:rPr>
              <w:t>方案流程基本清晰、内容详尽程度一般、合理性一般、操作性一般的得</w:t>
            </w:r>
            <w:r>
              <w:rPr>
                <w:rFonts w:hint="eastAsia" w:hAnsi="宋体" w:cs="宋体"/>
                <w:color w:val="auto"/>
                <w:kern w:val="2"/>
                <w:sz w:val="21"/>
                <w:szCs w:val="21"/>
                <w:lang w:val="en-US" w:eastAsia="zh-CN"/>
              </w:rPr>
              <w:t>2</w:t>
            </w:r>
            <w:r>
              <w:rPr>
                <w:rFonts w:hint="eastAsia" w:ascii="宋体" w:hAnsi="宋体" w:eastAsia="宋体" w:cs="宋体"/>
                <w:color w:val="auto"/>
                <w:kern w:val="2"/>
                <w:sz w:val="21"/>
                <w:szCs w:val="21"/>
                <w:lang w:val="en-US" w:eastAsia="zh-CN"/>
              </w:rPr>
              <w:t>分；</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1.</w:t>
            </w:r>
            <w:r>
              <w:rPr>
                <w:rFonts w:hint="eastAsia" w:hAnsi="宋体" w:cs="宋体"/>
                <w:color w:val="auto"/>
                <w:kern w:val="2"/>
                <w:sz w:val="21"/>
                <w:szCs w:val="21"/>
                <w:lang w:val="en-US" w:eastAsia="zh-CN"/>
              </w:rPr>
              <w:t>4</w:t>
            </w:r>
            <w:r>
              <w:rPr>
                <w:rFonts w:hint="eastAsia" w:ascii="宋体" w:hAnsi="宋体" w:eastAsia="宋体" w:cs="宋体"/>
                <w:color w:val="auto"/>
                <w:kern w:val="2"/>
                <w:sz w:val="21"/>
                <w:szCs w:val="21"/>
              </w:rPr>
              <w:t>总体服务</w:t>
            </w:r>
            <w:r>
              <w:rPr>
                <w:rFonts w:hint="eastAsia" w:ascii="宋体" w:hAnsi="宋体" w:eastAsia="宋体" w:cs="宋体"/>
                <w:color w:val="auto"/>
                <w:kern w:val="2"/>
                <w:sz w:val="21"/>
                <w:szCs w:val="21"/>
                <w:lang w:val="en-US" w:eastAsia="zh-CN"/>
              </w:rPr>
              <w:t>方案流程模糊、内容粗略、合理性差、操作性差的得1分。</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kern w:val="2"/>
                <w:sz w:val="21"/>
                <w:szCs w:val="21"/>
                <w:lang w:eastAsia="zh-CN"/>
              </w:rPr>
            </w:pPr>
            <w:r>
              <w:rPr>
                <w:rFonts w:hint="eastAsia" w:ascii="宋体" w:hAnsi="宋体" w:eastAsia="宋体" w:cs="宋体"/>
                <w:b/>
                <w:bCs/>
                <w:kern w:val="2"/>
                <w:sz w:val="21"/>
                <w:szCs w:val="21"/>
                <w:lang w:val="en-US" w:eastAsia="zh-CN"/>
              </w:rPr>
              <w:t>2.</w:t>
            </w:r>
            <w:r>
              <w:rPr>
                <w:rFonts w:hint="eastAsia" w:ascii="宋体" w:hAnsi="宋体" w:eastAsia="宋体" w:cs="宋体"/>
                <w:b/>
                <w:bCs/>
                <w:kern w:val="2"/>
                <w:sz w:val="21"/>
                <w:szCs w:val="21"/>
              </w:rPr>
              <w:t>保洁服务方案</w:t>
            </w:r>
            <w:r>
              <w:rPr>
                <w:rFonts w:hint="eastAsia" w:ascii="宋体" w:hAnsi="宋体" w:eastAsia="宋体" w:cs="宋体"/>
                <w:b/>
                <w:bCs/>
                <w:kern w:val="2"/>
                <w:sz w:val="21"/>
                <w:szCs w:val="21"/>
                <w:lang w:eastAsia="zh-CN"/>
              </w:rPr>
              <w:t>：</w:t>
            </w:r>
            <w:r>
              <w:rPr>
                <w:rFonts w:hint="eastAsia" w:ascii="宋体" w:hAnsi="宋体" w:eastAsia="宋体" w:cs="宋体"/>
                <w:kern w:val="2"/>
                <w:sz w:val="21"/>
                <w:szCs w:val="21"/>
                <w:lang w:eastAsia="zh-CN"/>
              </w:rPr>
              <w:t>（</w:t>
            </w:r>
            <w:r>
              <w:rPr>
                <w:rFonts w:hint="eastAsia" w:ascii="宋体" w:hAnsi="宋体" w:eastAsia="宋体" w:cs="宋体"/>
                <w:kern w:val="2"/>
                <w:sz w:val="21"/>
                <w:szCs w:val="21"/>
                <w:lang w:val="en-US" w:eastAsia="zh-CN"/>
              </w:rPr>
              <w:t>5</w:t>
            </w:r>
            <w:r>
              <w:rPr>
                <w:rFonts w:hint="eastAsia" w:ascii="宋体" w:hAnsi="宋体" w:eastAsia="宋体" w:cs="宋体"/>
                <w:kern w:val="2"/>
                <w:sz w:val="21"/>
                <w:szCs w:val="21"/>
              </w:rPr>
              <w:t>分</w:t>
            </w:r>
            <w:r>
              <w:rPr>
                <w:rFonts w:hint="eastAsia" w:ascii="宋体" w:hAnsi="宋体" w:eastAsia="宋体" w:cs="宋体"/>
                <w:kern w:val="2"/>
                <w:sz w:val="21"/>
                <w:szCs w:val="21"/>
                <w:lang w:eastAsia="zh-CN"/>
              </w:rPr>
              <w:t>）</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2.</w:t>
            </w:r>
            <w:r>
              <w:rPr>
                <w:rFonts w:hint="eastAsia" w:hAnsi="宋体" w:cs="宋体"/>
                <w:kern w:val="2"/>
                <w:sz w:val="21"/>
                <w:szCs w:val="21"/>
                <w:lang w:val="en-US" w:eastAsia="zh-CN"/>
              </w:rPr>
              <w:t>1</w:t>
            </w:r>
            <w:r>
              <w:rPr>
                <w:rFonts w:hint="eastAsia" w:ascii="宋体" w:hAnsi="宋体" w:eastAsia="宋体" w:cs="宋体"/>
                <w:kern w:val="2"/>
                <w:sz w:val="21"/>
                <w:szCs w:val="21"/>
              </w:rPr>
              <w:t>保洁服务</w:t>
            </w:r>
            <w:r>
              <w:rPr>
                <w:rFonts w:hint="eastAsia" w:ascii="宋体" w:hAnsi="宋体" w:eastAsia="宋体" w:cs="宋体"/>
                <w:kern w:val="2"/>
                <w:sz w:val="21"/>
                <w:szCs w:val="21"/>
                <w:lang w:val="en-US" w:eastAsia="zh-CN"/>
              </w:rPr>
              <w:t>方案流程清晰、内容详尽、合理、规范、具有操作性</w:t>
            </w:r>
            <w:r>
              <w:rPr>
                <w:rFonts w:hint="eastAsia" w:hAnsi="宋体" w:cs="宋体"/>
                <w:kern w:val="2"/>
                <w:sz w:val="21"/>
                <w:szCs w:val="21"/>
                <w:lang w:val="en-US" w:eastAsia="zh-CN"/>
              </w:rPr>
              <w:t>好</w:t>
            </w:r>
            <w:r>
              <w:rPr>
                <w:rFonts w:hint="eastAsia" w:ascii="宋体" w:hAnsi="宋体" w:eastAsia="宋体" w:cs="宋体"/>
                <w:kern w:val="2"/>
                <w:sz w:val="21"/>
                <w:szCs w:val="21"/>
                <w:lang w:val="en-US" w:eastAsia="zh-CN"/>
              </w:rPr>
              <w:t>的得5分；</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2.2</w:t>
            </w:r>
            <w:r>
              <w:rPr>
                <w:rFonts w:hint="eastAsia" w:ascii="宋体" w:hAnsi="宋体" w:eastAsia="宋体" w:cs="宋体"/>
                <w:kern w:val="2"/>
                <w:sz w:val="21"/>
                <w:szCs w:val="21"/>
              </w:rPr>
              <w:t>保洁服务</w:t>
            </w:r>
            <w:r>
              <w:rPr>
                <w:rFonts w:hint="eastAsia" w:ascii="宋体" w:hAnsi="宋体" w:eastAsia="宋体" w:cs="宋体"/>
                <w:kern w:val="2"/>
                <w:sz w:val="21"/>
                <w:szCs w:val="21"/>
                <w:lang w:val="en-US" w:eastAsia="zh-CN"/>
              </w:rPr>
              <w:t>方案流程较清晰、内容详尽程度、合理性、操作性</w:t>
            </w:r>
            <w:r>
              <w:rPr>
                <w:rFonts w:hint="eastAsia" w:hAnsi="宋体" w:cs="宋体"/>
                <w:kern w:val="2"/>
                <w:sz w:val="21"/>
                <w:szCs w:val="21"/>
                <w:lang w:val="en-US" w:eastAsia="zh-CN"/>
              </w:rPr>
              <w:t>较好</w:t>
            </w:r>
            <w:r>
              <w:rPr>
                <w:rFonts w:hint="eastAsia" w:ascii="宋体" w:hAnsi="宋体" w:eastAsia="宋体" w:cs="宋体"/>
                <w:kern w:val="2"/>
                <w:sz w:val="21"/>
                <w:szCs w:val="21"/>
                <w:lang w:val="en-US" w:eastAsia="zh-CN"/>
              </w:rPr>
              <w:t>的得</w:t>
            </w:r>
            <w:r>
              <w:rPr>
                <w:rFonts w:hint="eastAsia" w:hAnsi="宋体" w:cs="宋体"/>
                <w:kern w:val="2"/>
                <w:sz w:val="21"/>
                <w:szCs w:val="21"/>
                <w:lang w:val="en-US" w:eastAsia="zh-CN"/>
              </w:rPr>
              <w:t>4</w:t>
            </w:r>
            <w:r>
              <w:rPr>
                <w:rFonts w:hint="eastAsia" w:ascii="宋体" w:hAnsi="宋体" w:eastAsia="宋体" w:cs="宋体"/>
                <w:kern w:val="2"/>
                <w:sz w:val="21"/>
                <w:szCs w:val="21"/>
                <w:lang w:val="en-US" w:eastAsia="zh-CN"/>
              </w:rPr>
              <w:t>分；</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kern w:val="2"/>
                <w:sz w:val="21"/>
                <w:szCs w:val="21"/>
                <w:lang w:val="en-US" w:eastAsia="zh-CN"/>
              </w:rPr>
            </w:pPr>
            <w:r>
              <w:rPr>
                <w:rFonts w:hint="eastAsia" w:hAnsi="宋体" w:cs="宋体"/>
                <w:kern w:val="2"/>
                <w:sz w:val="21"/>
                <w:szCs w:val="21"/>
                <w:lang w:val="en-US" w:eastAsia="zh-CN"/>
              </w:rPr>
              <w:t>2.3</w:t>
            </w:r>
            <w:r>
              <w:rPr>
                <w:rFonts w:hint="eastAsia" w:ascii="宋体" w:hAnsi="宋体" w:eastAsia="宋体" w:cs="宋体"/>
                <w:kern w:val="2"/>
                <w:sz w:val="21"/>
                <w:szCs w:val="21"/>
              </w:rPr>
              <w:t>保洁服务</w:t>
            </w:r>
            <w:r>
              <w:rPr>
                <w:rFonts w:hint="eastAsia" w:ascii="宋体" w:hAnsi="宋体" w:eastAsia="宋体" w:cs="宋体"/>
                <w:kern w:val="2"/>
                <w:sz w:val="21"/>
                <w:szCs w:val="21"/>
                <w:lang w:val="en-US" w:eastAsia="zh-CN"/>
              </w:rPr>
              <w:t>方案流程较清晰、内容详尽程度、合理性、操作性一般的得</w:t>
            </w:r>
            <w:r>
              <w:rPr>
                <w:rFonts w:hint="eastAsia" w:hAnsi="宋体" w:cs="宋体"/>
                <w:kern w:val="2"/>
                <w:sz w:val="21"/>
                <w:szCs w:val="21"/>
                <w:lang w:val="en-US" w:eastAsia="zh-CN"/>
              </w:rPr>
              <w:t>2</w:t>
            </w:r>
            <w:r>
              <w:rPr>
                <w:rFonts w:hint="eastAsia" w:ascii="宋体" w:hAnsi="宋体" w:eastAsia="宋体" w:cs="宋体"/>
                <w:kern w:val="2"/>
                <w:sz w:val="21"/>
                <w:szCs w:val="21"/>
                <w:lang w:val="en-US" w:eastAsia="zh-CN"/>
              </w:rPr>
              <w:t>分；</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kern w:val="2"/>
                <w:sz w:val="21"/>
                <w:szCs w:val="21"/>
                <w:lang w:val="en-US" w:eastAsia="zh-CN"/>
              </w:rPr>
            </w:pPr>
            <w:r>
              <w:rPr>
                <w:rFonts w:hint="eastAsia" w:ascii="宋体" w:hAnsi="宋体" w:eastAsia="宋体" w:cs="宋体"/>
                <w:kern w:val="2"/>
                <w:sz w:val="21"/>
                <w:szCs w:val="21"/>
                <w:lang w:val="en-US" w:eastAsia="zh-CN"/>
              </w:rPr>
              <w:t>2.</w:t>
            </w:r>
            <w:r>
              <w:rPr>
                <w:rFonts w:hint="eastAsia" w:hAnsi="宋体" w:cs="宋体"/>
                <w:kern w:val="2"/>
                <w:sz w:val="21"/>
                <w:szCs w:val="21"/>
                <w:lang w:val="en-US" w:eastAsia="zh-CN"/>
              </w:rPr>
              <w:t>4</w:t>
            </w:r>
            <w:r>
              <w:rPr>
                <w:rFonts w:hint="eastAsia" w:ascii="宋体" w:hAnsi="宋体" w:eastAsia="宋体" w:cs="宋体"/>
                <w:kern w:val="2"/>
                <w:sz w:val="21"/>
                <w:szCs w:val="21"/>
              </w:rPr>
              <w:t>保洁服务</w:t>
            </w:r>
            <w:r>
              <w:rPr>
                <w:rFonts w:hint="eastAsia" w:ascii="宋体" w:hAnsi="宋体" w:eastAsia="宋体" w:cs="宋体"/>
                <w:kern w:val="2"/>
                <w:sz w:val="21"/>
                <w:szCs w:val="21"/>
                <w:lang w:val="en-US" w:eastAsia="zh-CN"/>
              </w:rPr>
              <w:t>方案流程模糊、内容粗略、合理性差、操作性差的得1分。</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bCs/>
                <w:kern w:val="2"/>
                <w:sz w:val="21"/>
                <w:szCs w:val="21"/>
                <w:lang w:eastAsia="zh-CN"/>
              </w:rPr>
            </w:pPr>
            <w:r>
              <w:rPr>
                <w:rFonts w:hint="eastAsia" w:ascii="宋体" w:hAnsi="宋体" w:eastAsia="宋体" w:cs="宋体"/>
                <w:b/>
                <w:bCs/>
                <w:kern w:val="2"/>
                <w:sz w:val="21"/>
                <w:szCs w:val="21"/>
                <w:lang w:val="en-US" w:eastAsia="zh-CN"/>
              </w:rPr>
              <w:t>3</w:t>
            </w:r>
            <w:r>
              <w:rPr>
                <w:rFonts w:hint="eastAsia" w:ascii="宋体" w:hAnsi="宋体" w:eastAsia="宋体" w:cs="宋体"/>
                <w:b/>
                <w:bCs/>
                <w:kern w:val="2"/>
                <w:sz w:val="21"/>
                <w:szCs w:val="21"/>
              </w:rPr>
              <w:t>.</w:t>
            </w:r>
            <w:r>
              <w:rPr>
                <w:rFonts w:hint="eastAsia" w:ascii="宋体" w:hAnsi="宋体" w:eastAsia="宋体" w:cs="宋体"/>
                <w:b/>
                <w:bCs/>
                <w:kern w:val="2"/>
                <w:sz w:val="21"/>
                <w:szCs w:val="21"/>
                <w:lang w:eastAsia="zh-CN"/>
              </w:rPr>
              <w:t>安保服务方案：（</w:t>
            </w:r>
            <w:r>
              <w:rPr>
                <w:rFonts w:hint="eastAsia" w:ascii="宋体" w:hAnsi="宋体" w:eastAsia="宋体" w:cs="宋体"/>
                <w:b/>
                <w:bCs/>
                <w:kern w:val="2"/>
                <w:sz w:val="21"/>
                <w:szCs w:val="21"/>
                <w:lang w:val="en-US" w:eastAsia="zh-CN"/>
              </w:rPr>
              <w:t>5</w:t>
            </w:r>
            <w:r>
              <w:rPr>
                <w:rFonts w:hint="eastAsia" w:ascii="宋体" w:hAnsi="宋体" w:eastAsia="宋体" w:cs="宋体"/>
                <w:b/>
                <w:bCs/>
                <w:kern w:val="2"/>
                <w:sz w:val="21"/>
                <w:szCs w:val="21"/>
              </w:rPr>
              <w:t>分</w:t>
            </w:r>
            <w:r>
              <w:rPr>
                <w:rFonts w:hint="eastAsia" w:ascii="宋体" w:hAnsi="宋体" w:eastAsia="宋体" w:cs="宋体"/>
                <w:b/>
                <w:bCs/>
                <w:kern w:val="2"/>
                <w:sz w:val="21"/>
                <w:szCs w:val="21"/>
                <w:lang w:eastAsia="zh-CN"/>
              </w:rPr>
              <w:t>）</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3.1.</w:t>
            </w:r>
            <w:r>
              <w:rPr>
                <w:rFonts w:hint="eastAsia" w:ascii="宋体" w:hAnsi="宋体" w:eastAsia="宋体" w:cs="宋体"/>
                <w:kern w:val="2"/>
                <w:sz w:val="21"/>
                <w:szCs w:val="21"/>
                <w:lang w:eastAsia="zh-CN"/>
              </w:rPr>
              <w:t>安保服务</w:t>
            </w:r>
            <w:r>
              <w:rPr>
                <w:rFonts w:hint="eastAsia" w:ascii="宋体" w:hAnsi="宋体" w:eastAsia="宋体" w:cs="宋体"/>
                <w:kern w:val="2"/>
                <w:sz w:val="21"/>
                <w:szCs w:val="21"/>
                <w:lang w:val="en-US" w:eastAsia="zh-CN"/>
              </w:rPr>
              <w:t>方案流程清晰、内容详尽、合理、规范、具有操作性</w:t>
            </w:r>
            <w:r>
              <w:rPr>
                <w:rFonts w:hint="eastAsia" w:hAnsi="宋体" w:cs="宋体"/>
                <w:kern w:val="2"/>
                <w:sz w:val="21"/>
                <w:szCs w:val="21"/>
                <w:lang w:val="en-US" w:eastAsia="zh-CN"/>
              </w:rPr>
              <w:t>好的</w:t>
            </w:r>
            <w:r>
              <w:rPr>
                <w:rFonts w:hint="eastAsia" w:ascii="宋体" w:hAnsi="宋体" w:eastAsia="宋体" w:cs="宋体"/>
                <w:kern w:val="2"/>
                <w:sz w:val="21"/>
                <w:szCs w:val="21"/>
                <w:lang w:val="en-US" w:eastAsia="zh-CN"/>
              </w:rPr>
              <w:t>得5分；</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3.2</w:t>
            </w:r>
            <w:r>
              <w:rPr>
                <w:rFonts w:hint="eastAsia" w:ascii="宋体" w:hAnsi="宋体" w:eastAsia="宋体" w:cs="宋体"/>
                <w:kern w:val="2"/>
                <w:sz w:val="21"/>
                <w:szCs w:val="21"/>
                <w:lang w:eastAsia="zh-CN"/>
              </w:rPr>
              <w:t>安保服务</w:t>
            </w:r>
            <w:r>
              <w:rPr>
                <w:rFonts w:hint="eastAsia" w:ascii="宋体" w:hAnsi="宋体" w:eastAsia="宋体" w:cs="宋体"/>
                <w:kern w:val="2"/>
                <w:sz w:val="21"/>
                <w:szCs w:val="21"/>
                <w:lang w:val="en-US" w:eastAsia="zh-CN"/>
              </w:rPr>
              <w:t>方案流程清晰、内容详尽、合理、规范、具有操作性</w:t>
            </w:r>
            <w:r>
              <w:rPr>
                <w:rFonts w:hint="eastAsia" w:hAnsi="宋体" w:cs="宋体"/>
                <w:kern w:val="2"/>
                <w:sz w:val="21"/>
                <w:szCs w:val="21"/>
                <w:lang w:val="en-US" w:eastAsia="zh-CN"/>
              </w:rPr>
              <w:t>较好</w:t>
            </w:r>
            <w:r>
              <w:rPr>
                <w:rFonts w:hint="eastAsia" w:ascii="宋体" w:hAnsi="宋体" w:eastAsia="宋体" w:cs="宋体"/>
                <w:kern w:val="2"/>
                <w:sz w:val="21"/>
                <w:szCs w:val="21"/>
                <w:lang w:val="en-US" w:eastAsia="zh-CN"/>
              </w:rPr>
              <w:t>的得</w:t>
            </w:r>
            <w:r>
              <w:rPr>
                <w:rFonts w:hint="eastAsia" w:hAnsi="宋体" w:cs="宋体"/>
                <w:kern w:val="2"/>
                <w:sz w:val="21"/>
                <w:szCs w:val="21"/>
                <w:lang w:val="en-US" w:eastAsia="zh-CN"/>
              </w:rPr>
              <w:t>4</w:t>
            </w:r>
            <w:r>
              <w:rPr>
                <w:rFonts w:hint="eastAsia" w:ascii="宋体" w:hAnsi="宋体" w:eastAsia="宋体" w:cs="宋体"/>
                <w:kern w:val="2"/>
                <w:sz w:val="21"/>
                <w:szCs w:val="21"/>
                <w:lang w:val="en-US" w:eastAsia="zh-CN"/>
              </w:rPr>
              <w:t>分；</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kern w:val="2"/>
                <w:sz w:val="21"/>
                <w:szCs w:val="21"/>
                <w:lang w:val="en-US" w:eastAsia="zh-CN"/>
              </w:rPr>
            </w:pPr>
            <w:r>
              <w:rPr>
                <w:rFonts w:hint="eastAsia" w:hAnsi="宋体" w:cs="宋体"/>
                <w:kern w:val="2"/>
                <w:sz w:val="21"/>
                <w:szCs w:val="21"/>
                <w:lang w:val="en-US" w:eastAsia="zh-CN"/>
              </w:rPr>
              <w:t>3.3</w:t>
            </w:r>
            <w:r>
              <w:rPr>
                <w:rFonts w:hint="eastAsia" w:ascii="宋体" w:hAnsi="宋体" w:eastAsia="宋体" w:cs="宋体"/>
                <w:kern w:val="2"/>
                <w:sz w:val="21"/>
                <w:szCs w:val="21"/>
                <w:lang w:eastAsia="zh-CN"/>
              </w:rPr>
              <w:t>安保服务</w:t>
            </w:r>
            <w:r>
              <w:rPr>
                <w:rFonts w:hint="eastAsia" w:ascii="宋体" w:hAnsi="宋体" w:eastAsia="宋体" w:cs="宋体"/>
                <w:kern w:val="2"/>
                <w:sz w:val="21"/>
                <w:szCs w:val="21"/>
                <w:lang w:val="en-US" w:eastAsia="zh-CN"/>
              </w:rPr>
              <w:t>方案流程较清晰、内容详尽程度、合理性、操作性一般的得</w:t>
            </w:r>
            <w:r>
              <w:rPr>
                <w:rFonts w:hint="eastAsia" w:hAnsi="宋体" w:cs="宋体"/>
                <w:kern w:val="2"/>
                <w:sz w:val="21"/>
                <w:szCs w:val="21"/>
                <w:lang w:val="en-US" w:eastAsia="zh-CN"/>
              </w:rPr>
              <w:t>2</w:t>
            </w:r>
            <w:r>
              <w:rPr>
                <w:rFonts w:hint="eastAsia" w:ascii="宋体" w:hAnsi="宋体" w:eastAsia="宋体" w:cs="宋体"/>
                <w:kern w:val="2"/>
                <w:sz w:val="21"/>
                <w:szCs w:val="21"/>
                <w:lang w:val="en-US" w:eastAsia="zh-CN"/>
              </w:rPr>
              <w:t>分；</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3.</w:t>
            </w:r>
            <w:r>
              <w:rPr>
                <w:rFonts w:hint="eastAsia" w:hAnsi="宋体" w:cs="宋体"/>
                <w:kern w:val="2"/>
                <w:sz w:val="21"/>
                <w:szCs w:val="21"/>
                <w:lang w:val="en-US" w:eastAsia="zh-CN"/>
              </w:rPr>
              <w:t>4</w:t>
            </w:r>
            <w:r>
              <w:rPr>
                <w:rFonts w:hint="eastAsia" w:ascii="宋体" w:hAnsi="宋体" w:eastAsia="宋体" w:cs="宋体"/>
                <w:kern w:val="2"/>
                <w:sz w:val="21"/>
                <w:szCs w:val="21"/>
                <w:lang w:eastAsia="zh-CN"/>
              </w:rPr>
              <w:t>安保服务</w:t>
            </w:r>
            <w:r>
              <w:rPr>
                <w:rFonts w:hint="eastAsia" w:ascii="宋体" w:hAnsi="宋体" w:eastAsia="宋体" w:cs="宋体"/>
                <w:kern w:val="2"/>
                <w:sz w:val="21"/>
                <w:szCs w:val="21"/>
                <w:lang w:val="en-US" w:eastAsia="zh-CN"/>
              </w:rPr>
              <w:t>方案流程模糊、内容粗略、合理性差、操作性差的得1分。</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b/>
                <w:bCs/>
                <w:color w:val="auto"/>
                <w:kern w:val="2"/>
                <w:sz w:val="21"/>
                <w:szCs w:val="21"/>
                <w:lang w:val="en-US" w:eastAsia="zh-CN"/>
              </w:rPr>
            </w:pPr>
            <w:r>
              <w:rPr>
                <w:rFonts w:hint="eastAsia" w:hAnsi="宋体" w:cs="宋体"/>
                <w:b/>
                <w:bCs/>
                <w:color w:val="auto"/>
                <w:kern w:val="2"/>
                <w:sz w:val="21"/>
                <w:szCs w:val="21"/>
                <w:lang w:val="en-US" w:eastAsia="zh-CN"/>
              </w:rPr>
              <w:t>4.</w:t>
            </w:r>
            <w:r>
              <w:rPr>
                <w:rFonts w:hint="eastAsia" w:ascii="宋体" w:hAnsi="宋体" w:eastAsia="宋体" w:cs="宋体"/>
                <w:b/>
                <w:bCs/>
                <w:color w:val="auto"/>
                <w:kern w:val="2"/>
                <w:sz w:val="21"/>
                <w:szCs w:val="21"/>
                <w:lang w:val="en-US" w:eastAsia="zh-CN"/>
              </w:rPr>
              <w:t>设备设施维运、维保管理方案（5分）：</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color w:val="auto"/>
                <w:kern w:val="2"/>
                <w:sz w:val="21"/>
                <w:szCs w:val="21"/>
                <w:lang w:val="en-US" w:eastAsia="zh-CN"/>
              </w:rPr>
            </w:pPr>
            <w:r>
              <w:rPr>
                <w:rFonts w:hint="eastAsia" w:hAnsi="宋体" w:cs="宋体"/>
                <w:color w:val="auto"/>
                <w:kern w:val="2"/>
                <w:sz w:val="21"/>
                <w:szCs w:val="21"/>
                <w:lang w:val="en-US" w:eastAsia="zh-CN"/>
              </w:rPr>
              <w:t>4</w:t>
            </w:r>
            <w:r>
              <w:rPr>
                <w:rFonts w:hint="eastAsia" w:ascii="宋体" w:hAnsi="宋体" w:eastAsia="宋体" w:cs="宋体"/>
                <w:color w:val="auto"/>
                <w:kern w:val="2"/>
                <w:sz w:val="21"/>
                <w:szCs w:val="21"/>
                <w:lang w:val="en-US" w:eastAsia="zh-CN"/>
              </w:rPr>
              <w:t>.1应答详尽、明晰，内容完整齐全、表述准确、条理清晰，内容无前后矛盾，符合招标文件要求，分析本项目的特点针对性强的得5分；</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color w:val="auto"/>
                <w:kern w:val="2"/>
                <w:sz w:val="21"/>
                <w:szCs w:val="21"/>
                <w:lang w:val="en-US" w:eastAsia="zh-CN"/>
              </w:rPr>
            </w:pPr>
            <w:r>
              <w:rPr>
                <w:rFonts w:hint="eastAsia" w:hAnsi="宋体" w:cs="宋体"/>
                <w:color w:val="auto"/>
                <w:kern w:val="2"/>
                <w:sz w:val="21"/>
                <w:szCs w:val="21"/>
                <w:lang w:val="en-US" w:eastAsia="zh-CN"/>
              </w:rPr>
              <w:t>4</w:t>
            </w:r>
            <w:r>
              <w:rPr>
                <w:rFonts w:hint="eastAsia" w:ascii="宋体" w:hAnsi="宋体" w:eastAsia="宋体" w:cs="宋体"/>
                <w:color w:val="auto"/>
                <w:kern w:val="2"/>
                <w:sz w:val="21"/>
                <w:szCs w:val="21"/>
                <w:lang w:val="en-US" w:eastAsia="zh-CN"/>
              </w:rPr>
              <w:t>.2应答基本详尽、基本明晰，内容基本齐全、表述</w:t>
            </w:r>
            <w:r>
              <w:rPr>
                <w:rFonts w:hint="eastAsia" w:hAnsi="宋体" w:cs="宋体"/>
                <w:color w:val="auto"/>
                <w:kern w:val="2"/>
                <w:sz w:val="21"/>
                <w:szCs w:val="21"/>
                <w:lang w:val="en-US" w:eastAsia="zh-CN"/>
              </w:rPr>
              <w:t>较</w:t>
            </w:r>
            <w:r>
              <w:rPr>
                <w:rFonts w:hint="eastAsia" w:ascii="宋体" w:hAnsi="宋体" w:eastAsia="宋体" w:cs="宋体"/>
                <w:color w:val="auto"/>
                <w:kern w:val="2"/>
                <w:sz w:val="21"/>
                <w:szCs w:val="21"/>
                <w:lang w:val="en-US" w:eastAsia="zh-CN"/>
              </w:rPr>
              <w:t>准确、条理</w:t>
            </w:r>
            <w:r>
              <w:rPr>
                <w:rFonts w:hint="eastAsia" w:hAnsi="宋体" w:cs="宋体"/>
                <w:color w:val="auto"/>
                <w:kern w:val="2"/>
                <w:sz w:val="21"/>
                <w:szCs w:val="21"/>
                <w:lang w:val="en-US" w:eastAsia="zh-CN"/>
              </w:rPr>
              <w:t>较</w:t>
            </w:r>
            <w:r>
              <w:rPr>
                <w:rFonts w:hint="eastAsia" w:ascii="宋体" w:hAnsi="宋体" w:eastAsia="宋体" w:cs="宋体"/>
                <w:color w:val="auto"/>
                <w:kern w:val="2"/>
                <w:sz w:val="21"/>
                <w:szCs w:val="21"/>
                <w:lang w:val="en-US" w:eastAsia="zh-CN"/>
              </w:rPr>
              <w:t>清晰，内容前后矛盾较少，</w:t>
            </w:r>
            <w:r>
              <w:rPr>
                <w:rFonts w:hint="eastAsia" w:hAnsi="宋体" w:cs="宋体"/>
                <w:color w:val="auto"/>
                <w:kern w:val="2"/>
                <w:sz w:val="21"/>
                <w:szCs w:val="21"/>
                <w:lang w:val="en-US" w:eastAsia="zh-CN"/>
              </w:rPr>
              <w:t>较好的</w:t>
            </w:r>
            <w:r>
              <w:rPr>
                <w:rFonts w:hint="eastAsia" w:ascii="宋体" w:hAnsi="宋体" w:eastAsia="宋体" w:cs="宋体"/>
                <w:color w:val="auto"/>
                <w:kern w:val="2"/>
                <w:sz w:val="21"/>
                <w:szCs w:val="21"/>
                <w:lang w:val="en-US" w:eastAsia="zh-CN"/>
              </w:rPr>
              <w:t>符合招标文件要求</w:t>
            </w:r>
            <w:r>
              <w:rPr>
                <w:rFonts w:hint="eastAsia" w:ascii="宋体" w:hAnsi="宋体" w:eastAsia="宋体" w:cs="宋体"/>
                <w:color w:val="auto"/>
                <w:sz w:val="21"/>
                <w:szCs w:val="21"/>
              </w:rPr>
              <w:t>，</w:t>
            </w:r>
            <w:r>
              <w:rPr>
                <w:rFonts w:hint="eastAsia" w:ascii="宋体" w:hAnsi="宋体" w:eastAsia="宋体" w:cs="宋体"/>
                <w:color w:val="auto"/>
                <w:kern w:val="2"/>
                <w:sz w:val="21"/>
                <w:szCs w:val="21"/>
                <w:lang w:val="en-US" w:eastAsia="zh-CN"/>
              </w:rPr>
              <w:t>分析本项目的特点针对性</w:t>
            </w:r>
            <w:r>
              <w:rPr>
                <w:rFonts w:hint="eastAsia" w:hAnsi="宋体" w:cs="宋体"/>
                <w:color w:val="auto"/>
                <w:kern w:val="2"/>
                <w:sz w:val="21"/>
                <w:szCs w:val="21"/>
                <w:lang w:val="en-US" w:eastAsia="zh-CN"/>
              </w:rPr>
              <w:t>较好</w:t>
            </w:r>
            <w:r>
              <w:rPr>
                <w:rFonts w:hint="eastAsia" w:ascii="宋体" w:hAnsi="宋体" w:eastAsia="宋体" w:cs="宋体"/>
                <w:color w:val="auto"/>
                <w:kern w:val="2"/>
                <w:sz w:val="21"/>
                <w:szCs w:val="21"/>
                <w:lang w:val="en-US" w:eastAsia="zh-CN"/>
              </w:rPr>
              <w:t>的得</w:t>
            </w:r>
            <w:r>
              <w:rPr>
                <w:rFonts w:hint="eastAsia" w:hAnsi="宋体" w:cs="宋体"/>
                <w:color w:val="auto"/>
                <w:kern w:val="2"/>
                <w:sz w:val="21"/>
                <w:szCs w:val="21"/>
                <w:lang w:val="en-US" w:eastAsia="zh-CN"/>
              </w:rPr>
              <w:t>4</w:t>
            </w:r>
            <w:r>
              <w:rPr>
                <w:rFonts w:hint="eastAsia" w:ascii="宋体" w:hAnsi="宋体" w:eastAsia="宋体" w:cs="宋体"/>
                <w:color w:val="auto"/>
                <w:kern w:val="2"/>
                <w:sz w:val="21"/>
                <w:szCs w:val="21"/>
                <w:lang w:val="en-US" w:eastAsia="zh-CN"/>
              </w:rPr>
              <w:t>分；</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color w:val="auto"/>
                <w:kern w:val="2"/>
                <w:sz w:val="21"/>
                <w:szCs w:val="21"/>
                <w:lang w:val="en-US" w:eastAsia="zh-CN"/>
              </w:rPr>
            </w:pPr>
            <w:r>
              <w:rPr>
                <w:rFonts w:hint="eastAsia" w:hAnsi="宋体" w:cs="宋体"/>
                <w:color w:val="auto"/>
                <w:kern w:val="2"/>
                <w:sz w:val="21"/>
                <w:szCs w:val="21"/>
                <w:lang w:val="en-US" w:eastAsia="zh-CN"/>
              </w:rPr>
              <w:t>4.3</w:t>
            </w:r>
            <w:r>
              <w:rPr>
                <w:rFonts w:hint="eastAsia" w:ascii="宋体" w:hAnsi="宋体" w:eastAsia="宋体" w:cs="宋体"/>
                <w:color w:val="auto"/>
                <w:kern w:val="2"/>
                <w:sz w:val="21"/>
                <w:szCs w:val="21"/>
                <w:lang w:val="en-US" w:eastAsia="zh-CN"/>
              </w:rPr>
              <w:t>应答基本详尽、基本明晰，内容基本齐全、表述基本准确、条理基本清晰，内容前后矛盾较少，基本符合招标文件要求</w:t>
            </w:r>
            <w:r>
              <w:rPr>
                <w:rFonts w:hint="eastAsia" w:ascii="宋体" w:hAnsi="宋体" w:eastAsia="宋体" w:cs="宋体"/>
                <w:color w:val="auto"/>
                <w:sz w:val="21"/>
                <w:szCs w:val="21"/>
              </w:rPr>
              <w:t>，</w:t>
            </w:r>
            <w:r>
              <w:rPr>
                <w:rFonts w:hint="eastAsia" w:ascii="宋体" w:hAnsi="宋体" w:eastAsia="宋体" w:cs="宋体"/>
                <w:color w:val="auto"/>
                <w:kern w:val="2"/>
                <w:sz w:val="21"/>
                <w:szCs w:val="21"/>
                <w:lang w:val="en-US" w:eastAsia="zh-CN"/>
              </w:rPr>
              <w:t>分析本项目的特点针对性一般的得</w:t>
            </w:r>
            <w:r>
              <w:rPr>
                <w:rFonts w:hint="eastAsia" w:hAnsi="宋体" w:cs="宋体"/>
                <w:color w:val="auto"/>
                <w:kern w:val="2"/>
                <w:sz w:val="21"/>
                <w:szCs w:val="21"/>
                <w:lang w:val="en-US" w:eastAsia="zh-CN"/>
              </w:rPr>
              <w:t>2</w:t>
            </w:r>
            <w:r>
              <w:rPr>
                <w:rFonts w:hint="eastAsia" w:ascii="宋体" w:hAnsi="宋体" w:eastAsia="宋体" w:cs="宋体"/>
                <w:color w:val="auto"/>
                <w:kern w:val="2"/>
                <w:sz w:val="21"/>
                <w:szCs w:val="21"/>
                <w:lang w:val="en-US" w:eastAsia="zh-CN"/>
              </w:rPr>
              <w:t>分；</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color w:val="auto"/>
                <w:kern w:val="2"/>
                <w:sz w:val="21"/>
                <w:szCs w:val="21"/>
                <w:lang w:val="en-US" w:eastAsia="zh-CN"/>
              </w:rPr>
            </w:pPr>
            <w:r>
              <w:rPr>
                <w:rFonts w:hint="eastAsia" w:hAnsi="宋体" w:cs="宋体"/>
                <w:color w:val="auto"/>
                <w:kern w:val="2"/>
                <w:sz w:val="21"/>
                <w:szCs w:val="21"/>
                <w:lang w:val="en-US" w:eastAsia="zh-CN"/>
              </w:rPr>
              <w:t>4</w:t>
            </w:r>
            <w:r>
              <w:rPr>
                <w:rFonts w:hint="eastAsia" w:ascii="宋体" w:hAnsi="宋体" w:eastAsia="宋体" w:cs="宋体"/>
                <w:color w:val="auto"/>
                <w:kern w:val="2"/>
                <w:sz w:val="21"/>
                <w:szCs w:val="21"/>
                <w:lang w:val="en-US" w:eastAsia="zh-CN"/>
              </w:rPr>
              <w:t>.</w:t>
            </w:r>
            <w:r>
              <w:rPr>
                <w:rFonts w:hint="eastAsia" w:hAnsi="宋体" w:cs="宋体"/>
                <w:color w:val="auto"/>
                <w:kern w:val="2"/>
                <w:sz w:val="21"/>
                <w:szCs w:val="21"/>
                <w:lang w:val="en-US" w:eastAsia="zh-CN"/>
              </w:rPr>
              <w:t>4</w:t>
            </w:r>
            <w:r>
              <w:rPr>
                <w:rFonts w:hint="eastAsia" w:ascii="宋体" w:hAnsi="宋体" w:eastAsia="宋体" w:cs="宋体"/>
                <w:color w:val="auto"/>
                <w:kern w:val="2"/>
                <w:sz w:val="21"/>
                <w:szCs w:val="21"/>
                <w:lang w:val="en-US" w:eastAsia="zh-CN"/>
              </w:rPr>
              <w:t>应答不详尽、不明晰，内容不齐全、表述不准确、条理不清晰，内容有明显前后矛盾，不符合招标文件要求，分析本项目的特点针对性差的得</w:t>
            </w:r>
            <w:r>
              <w:rPr>
                <w:rFonts w:hint="eastAsia" w:hAnsi="宋体" w:cs="宋体"/>
                <w:color w:val="auto"/>
                <w:kern w:val="2"/>
                <w:sz w:val="21"/>
                <w:szCs w:val="21"/>
                <w:lang w:val="en-US" w:eastAsia="zh-CN"/>
              </w:rPr>
              <w:t>1</w:t>
            </w:r>
            <w:r>
              <w:rPr>
                <w:rFonts w:hint="eastAsia" w:ascii="宋体" w:hAnsi="宋体" w:eastAsia="宋体" w:cs="宋体"/>
                <w:color w:val="auto"/>
                <w:kern w:val="2"/>
                <w:sz w:val="21"/>
                <w:szCs w:val="21"/>
                <w:lang w:val="en-US" w:eastAsia="zh-CN"/>
              </w:rPr>
              <w:t>分</w:t>
            </w:r>
            <w:r>
              <w:rPr>
                <w:rFonts w:hint="eastAsia" w:hAnsi="宋体" w:cs="宋体"/>
                <w:color w:val="auto"/>
                <w:kern w:val="2"/>
                <w:sz w:val="21"/>
                <w:szCs w:val="21"/>
                <w:lang w:val="en-US" w:eastAsia="zh-CN"/>
              </w:rPr>
              <w:t>。</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b/>
                <w:bCs/>
                <w:kern w:val="2"/>
                <w:sz w:val="21"/>
                <w:szCs w:val="21"/>
                <w:lang w:val="en-US" w:eastAsia="zh-CN"/>
              </w:rPr>
            </w:pPr>
            <w:r>
              <w:rPr>
                <w:rFonts w:hint="eastAsia" w:hAnsi="宋体" w:cs="宋体"/>
                <w:b/>
                <w:bCs/>
                <w:kern w:val="2"/>
                <w:sz w:val="21"/>
                <w:szCs w:val="21"/>
                <w:lang w:val="en-US" w:eastAsia="zh-CN"/>
              </w:rPr>
              <w:t>5</w:t>
            </w:r>
            <w:r>
              <w:rPr>
                <w:rFonts w:hint="eastAsia" w:ascii="宋体" w:hAnsi="宋体" w:eastAsia="宋体" w:cs="宋体"/>
                <w:b/>
                <w:bCs/>
                <w:kern w:val="2"/>
                <w:sz w:val="21"/>
                <w:szCs w:val="21"/>
              </w:rPr>
              <w:t>.</w:t>
            </w:r>
            <w:r>
              <w:rPr>
                <w:rFonts w:hint="eastAsia" w:ascii="宋体" w:hAnsi="宋体" w:eastAsia="宋体" w:cs="宋体"/>
                <w:b/>
                <w:bCs/>
                <w:kern w:val="2"/>
                <w:sz w:val="21"/>
                <w:szCs w:val="21"/>
                <w:lang w:eastAsia="zh-CN"/>
              </w:rPr>
              <w:t>绿化服务方案</w:t>
            </w:r>
            <w:r>
              <w:rPr>
                <w:rFonts w:hint="eastAsia" w:ascii="宋体" w:hAnsi="宋体" w:eastAsia="宋体" w:cs="宋体"/>
                <w:b/>
                <w:bCs/>
                <w:kern w:val="2"/>
                <w:sz w:val="21"/>
                <w:szCs w:val="21"/>
                <w:lang w:val="en-US" w:eastAsia="zh-CN"/>
              </w:rPr>
              <w:t>:（5分）</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kern w:val="2"/>
                <w:sz w:val="21"/>
                <w:szCs w:val="21"/>
                <w:lang w:val="en-US" w:eastAsia="zh-CN"/>
              </w:rPr>
            </w:pPr>
            <w:r>
              <w:rPr>
                <w:rFonts w:hint="eastAsia" w:hAnsi="宋体" w:cs="宋体"/>
                <w:kern w:val="2"/>
                <w:sz w:val="21"/>
                <w:szCs w:val="21"/>
                <w:lang w:val="en-US" w:eastAsia="zh-CN"/>
              </w:rPr>
              <w:t>5</w:t>
            </w:r>
            <w:r>
              <w:rPr>
                <w:rFonts w:hint="eastAsia" w:ascii="宋体" w:hAnsi="宋体" w:eastAsia="宋体" w:cs="宋体"/>
                <w:kern w:val="2"/>
                <w:sz w:val="21"/>
                <w:szCs w:val="21"/>
                <w:lang w:val="en-US" w:eastAsia="zh-CN"/>
              </w:rPr>
              <w:t>.1</w:t>
            </w:r>
            <w:r>
              <w:rPr>
                <w:rFonts w:hint="eastAsia" w:ascii="宋体" w:hAnsi="宋体" w:eastAsia="宋体" w:cs="宋体"/>
                <w:kern w:val="2"/>
                <w:sz w:val="21"/>
                <w:szCs w:val="21"/>
                <w:lang w:eastAsia="zh-CN"/>
              </w:rPr>
              <w:t>绿化服务</w:t>
            </w:r>
            <w:r>
              <w:rPr>
                <w:rFonts w:hint="eastAsia" w:ascii="宋体" w:hAnsi="宋体" w:eastAsia="宋体" w:cs="宋体"/>
                <w:kern w:val="2"/>
                <w:sz w:val="21"/>
                <w:szCs w:val="21"/>
                <w:lang w:val="en-US" w:eastAsia="zh-CN"/>
              </w:rPr>
              <w:t>方案流程清晰、内容详尽、合理、规范、具有操作性的得5分</w:t>
            </w:r>
            <w:r>
              <w:rPr>
                <w:rFonts w:hint="eastAsia" w:hAnsi="宋体" w:cs="宋体"/>
                <w:kern w:val="2"/>
                <w:sz w:val="21"/>
                <w:szCs w:val="21"/>
                <w:lang w:val="en-US" w:eastAsia="zh-CN"/>
              </w:rPr>
              <w:t>；</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default" w:ascii="宋体" w:hAnsi="宋体" w:eastAsia="宋体" w:cs="宋体"/>
                <w:kern w:val="2"/>
                <w:sz w:val="21"/>
                <w:szCs w:val="21"/>
                <w:lang w:val="en-US" w:eastAsia="zh-CN"/>
              </w:rPr>
            </w:pPr>
            <w:r>
              <w:rPr>
                <w:rFonts w:hint="eastAsia" w:hAnsi="宋体" w:cs="宋体"/>
                <w:kern w:val="2"/>
                <w:sz w:val="21"/>
                <w:szCs w:val="21"/>
                <w:lang w:val="en-US" w:eastAsia="zh-CN"/>
              </w:rPr>
              <w:t>5.2</w:t>
            </w:r>
            <w:r>
              <w:rPr>
                <w:rFonts w:hint="eastAsia" w:ascii="宋体" w:hAnsi="宋体" w:eastAsia="宋体" w:cs="宋体"/>
                <w:kern w:val="2"/>
                <w:sz w:val="21"/>
                <w:szCs w:val="21"/>
                <w:lang w:eastAsia="zh-CN"/>
              </w:rPr>
              <w:t>绿化服务</w:t>
            </w:r>
            <w:r>
              <w:rPr>
                <w:rFonts w:hint="eastAsia" w:ascii="宋体" w:hAnsi="宋体" w:eastAsia="宋体" w:cs="宋体"/>
                <w:kern w:val="2"/>
                <w:sz w:val="21"/>
                <w:szCs w:val="21"/>
                <w:lang w:val="en-US" w:eastAsia="zh-CN"/>
              </w:rPr>
              <w:t>方案流程较清晰、内容详尽程度</w:t>
            </w:r>
            <w:r>
              <w:rPr>
                <w:rFonts w:hint="eastAsia" w:hAnsi="宋体" w:cs="宋体"/>
                <w:kern w:val="2"/>
                <w:sz w:val="21"/>
                <w:szCs w:val="21"/>
                <w:lang w:val="en-US" w:eastAsia="zh-CN"/>
              </w:rPr>
              <w:t>较好</w:t>
            </w:r>
            <w:r>
              <w:rPr>
                <w:rFonts w:hint="eastAsia" w:ascii="宋体" w:hAnsi="宋体" w:eastAsia="宋体" w:cs="宋体"/>
                <w:kern w:val="2"/>
                <w:sz w:val="21"/>
                <w:szCs w:val="21"/>
                <w:lang w:val="en-US" w:eastAsia="zh-CN"/>
              </w:rPr>
              <w:t>、合理性</w:t>
            </w:r>
            <w:r>
              <w:rPr>
                <w:rFonts w:hint="eastAsia" w:hAnsi="宋体" w:cs="宋体"/>
                <w:kern w:val="2"/>
                <w:sz w:val="21"/>
                <w:szCs w:val="21"/>
                <w:lang w:val="en-US" w:eastAsia="zh-CN"/>
              </w:rPr>
              <w:t>较好</w:t>
            </w:r>
            <w:r>
              <w:rPr>
                <w:rFonts w:hint="eastAsia" w:ascii="宋体" w:hAnsi="宋体" w:eastAsia="宋体" w:cs="宋体"/>
                <w:kern w:val="2"/>
                <w:sz w:val="21"/>
                <w:szCs w:val="21"/>
                <w:lang w:val="en-US" w:eastAsia="zh-CN"/>
              </w:rPr>
              <w:t>、操作性</w:t>
            </w:r>
            <w:r>
              <w:rPr>
                <w:rFonts w:hint="eastAsia" w:hAnsi="宋体" w:cs="宋体"/>
                <w:kern w:val="2"/>
                <w:sz w:val="21"/>
                <w:szCs w:val="21"/>
                <w:lang w:val="en-US" w:eastAsia="zh-CN"/>
              </w:rPr>
              <w:t>较好</w:t>
            </w:r>
            <w:r>
              <w:rPr>
                <w:rFonts w:hint="eastAsia" w:ascii="宋体" w:hAnsi="宋体" w:eastAsia="宋体" w:cs="宋体"/>
                <w:kern w:val="2"/>
                <w:sz w:val="21"/>
                <w:szCs w:val="21"/>
                <w:lang w:val="en-US" w:eastAsia="zh-CN"/>
              </w:rPr>
              <w:t>的得</w:t>
            </w:r>
            <w:r>
              <w:rPr>
                <w:rFonts w:hint="eastAsia" w:hAnsi="宋体" w:cs="宋体"/>
                <w:kern w:val="2"/>
                <w:sz w:val="21"/>
                <w:szCs w:val="21"/>
                <w:lang w:val="en-US" w:eastAsia="zh-CN"/>
              </w:rPr>
              <w:t>4</w:t>
            </w:r>
            <w:r>
              <w:rPr>
                <w:rFonts w:hint="eastAsia" w:ascii="宋体" w:hAnsi="宋体" w:eastAsia="宋体" w:cs="宋体"/>
                <w:kern w:val="2"/>
                <w:sz w:val="21"/>
                <w:szCs w:val="21"/>
                <w:lang w:val="en-US" w:eastAsia="zh-CN"/>
              </w:rPr>
              <w:t>分</w:t>
            </w:r>
            <w:r>
              <w:rPr>
                <w:rFonts w:hint="eastAsia" w:hAnsi="宋体" w:cs="宋体"/>
                <w:kern w:val="2"/>
                <w:sz w:val="21"/>
                <w:szCs w:val="21"/>
                <w:lang w:val="en-US" w:eastAsia="zh-CN"/>
              </w:rPr>
              <w:t>；</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kern w:val="2"/>
                <w:sz w:val="21"/>
                <w:szCs w:val="21"/>
                <w:lang w:val="en-US" w:eastAsia="zh-CN"/>
              </w:rPr>
            </w:pPr>
            <w:r>
              <w:rPr>
                <w:rFonts w:hint="eastAsia" w:hAnsi="宋体" w:cs="宋体"/>
                <w:kern w:val="2"/>
                <w:sz w:val="21"/>
                <w:szCs w:val="21"/>
                <w:lang w:val="en-US" w:eastAsia="zh-CN"/>
              </w:rPr>
              <w:t>5</w:t>
            </w:r>
            <w:r>
              <w:rPr>
                <w:rFonts w:hint="eastAsia" w:ascii="宋体" w:hAnsi="宋体" w:eastAsia="宋体" w:cs="宋体"/>
                <w:kern w:val="2"/>
                <w:sz w:val="21"/>
                <w:szCs w:val="21"/>
                <w:lang w:val="en-US" w:eastAsia="zh-CN"/>
              </w:rPr>
              <w:t>.</w:t>
            </w:r>
            <w:r>
              <w:rPr>
                <w:rFonts w:hint="eastAsia" w:hAnsi="宋体" w:cs="宋体"/>
                <w:kern w:val="2"/>
                <w:sz w:val="21"/>
                <w:szCs w:val="21"/>
                <w:lang w:val="en-US" w:eastAsia="zh-CN"/>
              </w:rPr>
              <w:t>3</w:t>
            </w:r>
            <w:r>
              <w:rPr>
                <w:rFonts w:hint="eastAsia" w:ascii="宋体" w:hAnsi="宋体" w:eastAsia="宋体" w:cs="宋体"/>
                <w:kern w:val="2"/>
                <w:sz w:val="21"/>
                <w:szCs w:val="21"/>
                <w:lang w:eastAsia="zh-CN"/>
              </w:rPr>
              <w:t>绿化服务</w:t>
            </w:r>
            <w:r>
              <w:rPr>
                <w:rFonts w:hint="eastAsia" w:ascii="宋体" w:hAnsi="宋体" w:eastAsia="宋体" w:cs="宋体"/>
                <w:kern w:val="2"/>
                <w:sz w:val="21"/>
                <w:szCs w:val="21"/>
                <w:lang w:val="en-US" w:eastAsia="zh-CN"/>
              </w:rPr>
              <w:t>方案流程较清晰、内容详尽程度一般、合理性一般、操作性一般的得</w:t>
            </w:r>
            <w:r>
              <w:rPr>
                <w:rFonts w:hint="eastAsia" w:hAnsi="宋体" w:cs="宋体"/>
                <w:kern w:val="2"/>
                <w:sz w:val="21"/>
                <w:szCs w:val="21"/>
                <w:lang w:val="en-US" w:eastAsia="zh-CN"/>
              </w:rPr>
              <w:t>2</w:t>
            </w:r>
            <w:r>
              <w:rPr>
                <w:rFonts w:hint="eastAsia" w:ascii="宋体" w:hAnsi="宋体" w:eastAsia="宋体" w:cs="宋体"/>
                <w:kern w:val="2"/>
                <w:sz w:val="21"/>
                <w:szCs w:val="21"/>
                <w:lang w:val="en-US" w:eastAsia="zh-CN"/>
              </w:rPr>
              <w:t>分</w:t>
            </w:r>
            <w:r>
              <w:rPr>
                <w:rFonts w:hint="eastAsia" w:hAnsi="宋体" w:cs="宋体"/>
                <w:kern w:val="2"/>
                <w:sz w:val="21"/>
                <w:szCs w:val="21"/>
                <w:lang w:val="en-US" w:eastAsia="zh-CN"/>
              </w:rPr>
              <w:t>；</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宋体" w:hAnsi="宋体" w:eastAsia="宋体" w:cs="宋体"/>
                <w:kern w:val="2"/>
                <w:sz w:val="21"/>
                <w:szCs w:val="21"/>
                <w:lang w:val="en-US" w:eastAsia="zh-CN"/>
              </w:rPr>
            </w:pPr>
            <w:r>
              <w:rPr>
                <w:rFonts w:hint="eastAsia" w:hAnsi="宋体" w:cs="宋体"/>
                <w:kern w:val="2"/>
                <w:sz w:val="21"/>
                <w:szCs w:val="21"/>
                <w:lang w:val="en-US" w:eastAsia="zh-CN"/>
              </w:rPr>
              <w:t>5</w:t>
            </w:r>
            <w:r>
              <w:rPr>
                <w:rFonts w:hint="eastAsia" w:ascii="宋体" w:hAnsi="宋体" w:eastAsia="宋体" w:cs="宋体"/>
                <w:kern w:val="2"/>
                <w:sz w:val="21"/>
                <w:szCs w:val="21"/>
                <w:lang w:val="en-US" w:eastAsia="zh-CN"/>
              </w:rPr>
              <w:t>.</w:t>
            </w:r>
            <w:r>
              <w:rPr>
                <w:rFonts w:hint="eastAsia" w:hAnsi="宋体" w:cs="宋体"/>
                <w:kern w:val="2"/>
                <w:sz w:val="21"/>
                <w:szCs w:val="21"/>
                <w:lang w:val="en-US" w:eastAsia="zh-CN"/>
              </w:rPr>
              <w:t>4</w:t>
            </w:r>
            <w:r>
              <w:rPr>
                <w:rFonts w:hint="eastAsia" w:ascii="宋体" w:hAnsi="宋体" w:eastAsia="宋体" w:cs="宋体"/>
                <w:kern w:val="2"/>
                <w:sz w:val="21"/>
                <w:szCs w:val="21"/>
                <w:lang w:eastAsia="zh-CN"/>
              </w:rPr>
              <w:t>绿化服务</w:t>
            </w:r>
            <w:r>
              <w:rPr>
                <w:rFonts w:hint="eastAsia" w:ascii="宋体" w:hAnsi="宋体" w:eastAsia="宋体" w:cs="宋体"/>
                <w:kern w:val="2"/>
                <w:sz w:val="21"/>
                <w:szCs w:val="21"/>
                <w:lang w:val="en-US" w:eastAsia="zh-CN"/>
              </w:rPr>
              <w:t>方案流程模糊、内容粗略、合理性差、操作性差的得</w:t>
            </w:r>
            <w:r>
              <w:rPr>
                <w:rFonts w:hint="eastAsia" w:hAnsi="宋体" w:cs="宋体"/>
                <w:kern w:val="2"/>
                <w:sz w:val="21"/>
                <w:szCs w:val="21"/>
                <w:lang w:val="en-US" w:eastAsia="zh-CN"/>
              </w:rPr>
              <w:t>1</w:t>
            </w:r>
            <w:r>
              <w:rPr>
                <w:rFonts w:hint="eastAsia" w:ascii="宋体" w:hAnsi="宋体" w:eastAsia="宋体" w:cs="宋体"/>
                <w:kern w:val="2"/>
                <w:sz w:val="21"/>
                <w:szCs w:val="21"/>
                <w:lang w:val="en-US" w:eastAsia="zh-CN"/>
              </w:rPr>
              <w:t>分。</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kern w:val="2"/>
                <w:sz w:val="21"/>
                <w:szCs w:val="21"/>
                <w:lang w:val="en-US" w:eastAsia="zh-CN"/>
              </w:rPr>
            </w:pP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b/>
                <w:bCs/>
                <w:kern w:val="2"/>
                <w:sz w:val="21"/>
                <w:szCs w:val="21"/>
                <w:lang w:val="en-US" w:eastAsia="zh-CN"/>
              </w:rPr>
            </w:pPr>
            <w:r>
              <w:rPr>
                <w:rFonts w:hint="eastAsia" w:hAnsi="宋体" w:cs="宋体"/>
                <w:b/>
                <w:bCs/>
                <w:kern w:val="2"/>
                <w:sz w:val="24"/>
                <w:szCs w:val="24"/>
                <w:lang w:val="en-US" w:eastAsia="zh-CN"/>
              </w:rPr>
              <w:t>6.</w:t>
            </w:r>
            <w:r>
              <w:rPr>
                <w:rFonts w:hint="eastAsia" w:ascii="宋体" w:hAnsi="宋体" w:eastAsia="宋体" w:cs="宋体"/>
                <w:b/>
                <w:bCs/>
                <w:kern w:val="2"/>
                <w:sz w:val="21"/>
                <w:szCs w:val="21"/>
                <w:lang w:val="en-US" w:eastAsia="zh-CN"/>
              </w:rPr>
              <w:t>与目前在管理的单位的交接过渡管理服务方案 ：（5分）</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4.1与目前在管理的单位的交接过渡管理服务方案流程清晰、内容详尽、合理、规范、具有操作性强的得5分；</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4.2与目前在管理的单位的交接过渡管理服务方案流程较清晰、内容详尽程度、合理性、操作性较好的得4分；</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4.3与目前在管理的单位的交接过渡管理服务方案流程基本清晰、内容详尽程度一般、合理性一般、操作性一般的得2分；</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4.4与目前在管理的单位的交接过渡管理服务方案流程模糊、内容粗略、合理性差、操作性差得1分。</w:t>
            </w:r>
          </w:p>
        </w:tc>
        <w:tc>
          <w:tcPr>
            <w:tcW w:w="647"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30</w:t>
            </w:r>
            <w:r>
              <w:rPr>
                <w:rFonts w:hint="eastAsia" w:ascii="宋体" w:hAnsi="宋体" w:eastAsia="宋体" w:cs="宋体"/>
                <w:color w:val="auto"/>
                <w:sz w:val="21"/>
                <w:szCs w:val="21"/>
                <w:lang w:val="en-US" w:eastAsia="zh-CN"/>
              </w:rPr>
              <w:t>分</w:t>
            </w:r>
          </w:p>
        </w:tc>
        <w:tc>
          <w:tcPr>
            <w:tcW w:w="800"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主观分</w:t>
            </w:r>
          </w:p>
        </w:tc>
        <w:tc>
          <w:tcPr>
            <w:tcW w:w="1617"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rPr>
            </w:pPr>
            <w:r>
              <w:rPr>
                <w:rFonts w:hint="eastAsia" w:ascii="宋体" w:hAnsi="宋体" w:eastAsia="宋体" w:cs="宋体"/>
                <w:kern w:val="2"/>
                <w:sz w:val="21"/>
                <w:szCs w:val="21"/>
              </w:rPr>
              <w:t>管理服务方案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w:t>
            </w:r>
          </w:p>
        </w:tc>
        <w:tc>
          <w:tcPr>
            <w:tcW w:w="4897" w:type="dxa"/>
            <w:vAlign w:val="center"/>
          </w:tcPr>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rPr>
            </w:pPr>
            <w:r>
              <w:rPr>
                <w:rFonts w:hint="eastAsia" w:ascii="宋体" w:hAnsi="宋体" w:eastAsia="宋体" w:cs="宋体"/>
                <w:sz w:val="21"/>
                <w:szCs w:val="21"/>
              </w:rPr>
              <w:t>根据管理服务组织机构设置（附组织机构图）、运作流程（附运作流程图）、激励机制、监督机制、自我约束机制和信息反馈渠道及处理机制、岗位职责等是否科学、合理、高效评分。</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ascii="宋体" w:hAnsi="宋体" w:eastAsia="宋体" w:cs="宋体"/>
                <w:color w:val="auto"/>
                <w:sz w:val="21"/>
                <w:szCs w:val="21"/>
                <w:highlight w:val="none"/>
                <w:lang w:val="en-US" w:eastAsia="zh-CN"/>
              </w:rPr>
              <w:t>投标人</w:t>
            </w:r>
            <w:r>
              <w:rPr>
                <w:rFonts w:hint="eastAsia" w:ascii="宋体" w:hAnsi="宋体" w:eastAsia="宋体" w:cs="宋体"/>
                <w:sz w:val="21"/>
                <w:szCs w:val="21"/>
                <w:lang w:val="en-US" w:eastAsia="zh-CN"/>
              </w:rPr>
              <w:t>对本项目的</w:t>
            </w:r>
            <w:r>
              <w:rPr>
                <w:rFonts w:hint="eastAsia" w:ascii="宋体" w:hAnsi="宋体" w:eastAsia="宋体" w:cs="宋体"/>
                <w:sz w:val="21"/>
                <w:szCs w:val="21"/>
              </w:rPr>
              <w:t>项目管理</w:t>
            </w:r>
            <w:r>
              <w:rPr>
                <w:rFonts w:hint="eastAsia" w:ascii="宋体" w:hAnsi="宋体" w:eastAsia="宋体" w:cs="宋体"/>
                <w:sz w:val="21"/>
                <w:szCs w:val="21"/>
                <w:lang w:val="en-US" w:eastAsia="zh-CN"/>
              </w:rPr>
              <w:t>得当、实施性高的得5分；</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highlight w:val="none"/>
                <w:lang w:val="en-US" w:eastAsia="zh-CN"/>
              </w:rPr>
              <w:t>投标人</w:t>
            </w:r>
            <w:r>
              <w:rPr>
                <w:rFonts w:hint="eastAsia" w:ascii="宋体" w:hAnsi="宋体" w:eastAsia="宋体" w:cs="宋体"/>
                <w:sz w:val="21"/>
                <w:szCs w:val="21"/>
                <w:lang w:val="en-US" w:eastAsia="zh-CN"/>
              </w:rPr>
              <w:t>对本项目的</w:t>
            </w:r>
            <w:r>
              <w:rPr>
                <w:rFonts w:hint="eastAsia" w:ascii="宋体" w:hAnsi="宋体" w:eastAsia="宋体" w:cs="宋体"/>
                <w:sz w:val="21"/>
                <w:szCs w:val="21"/>
              </w:rPr>
              <w:t>项目管理</w:t>
            </w:r>
            <w:r>
              <w:rPr>
                <w:rFonts w:hint="eastAsia" w:ascii="宋体" w:hAnsi="宋体" w:eastAsia="宋体" w:cs="宋体"/>
                <w:sz w:val="21"/>
                <w:szCs w:val="21"/>
                <w:lang w:val="en-US" w:eastAsia="zh-CN"/>
              </w:rPr>
              <w:t>、实施性</w:t>
            </w:r>
            <w:r>
              <w:rPr>
                <w:rFonts w:hint="eastAsia" w:hAnsi="宋体" w:cs="宋体"/>
                <w:sz w:val="21"/>
                <w:szCs w:val="21"/>
                <w:lang w:val="en-US" w:eastAsia="zh-CN"/>
              </w:rPr>
              <w:t>较好</w:t>
            </w:r>
            <w:r>
              <w:rPr>
                <w:rFonts w:hint="eastAsia" w:ascii="宋体" w:hAnsi="宋体" w:eastAsia="宋体" w:cs="宋体"/>
                <w:sz w:val="21"/>
                <w:szCs w:val="21"/>
                <w:lang w:val="en-US" w:eastAsia="zh-CN"/>
              </w:rPr>
              <w:t>的得</w:t>
            </w:r>
            <w:r>
              <w:rPr>
                <w:rFonts w:hint="eastAsia" w:hAnsi="宋体" w:cs="宋体"/>
                <w:sz w:val="21"/>
                <w:szCs w:val="21"/>
                <w:lang w:val="en-US" w:eastAsia="zh-CN"/>
              </w:rPr>
              <w:t>4</w:t>
            </w:r>
            <w:r>
              <w:rPr>
                <w:rFonts w:hint="eastAsia" w:ascii="宋体" w:hAnsi="宋体" w:eastAsia="宋体" w:cs="宋体"/>
                <w:sz w:val="21"/>
                <w:szCs w:val="21"/>
                <w:lang w:val="en-US" w:eastAsia="zh-CN"/>
              </w:rPr>
              <w:t>分；</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lang w:val="en-US" w:eastAsia="zh-CN"/>
              </w:rPr>
            </w:pPr>
            <w:r>
              <w:rPr>
                <w:rFonts w:hint="eastAsia" w:hAnsi="宋体" w:cs="宋体"/>
                <w:sz w:val="21"/>
                <w:szCs w:val="21"/>
                <w:lang w:val="en-US" w:eastAsia="zh-CN"/>
              </w:rPr>
              <w:t>3.</w:t>
            </w:r>
            <w:r>
              <w:rPr>
                <w:rFonts w:hint="eastAsia" w:ascii="宋体" w:hAnsi="宋体" w:eastAsia="宋体" w:cs="宋体"/>
                <w:sz w:val="21"/>
                <w:szCs w:val="21"/>
                <w:highlight w:val="none"/>
                <w:lang w:val="en-US" w:eastAsia="zh-CN"/>
              </w:rPr>
              <w:t>投标人</w:t>
            </w:r>
            <w:r>
              <w:rPr>
                <w:rFonts w:hint="eastAsia" w:ascii="宋体" w:hAnsi="宋体" w:eastAsia="宋体" w:cs="宋体"/>
                <w:sz w:val="21"/>
                <w:szCs w:val="21"/>
                <w:lang w:val="en-US" w:eastAsia="zh-CN"/>
              </w:rPr>
              <w:t>对本项目的</w:t>
            </w:r>
            <w:r>
              <w:rPr>
                <w:rFonts w:hint="eastAsia" w:ascii="宋体" w:hAnsi="宋体" w:eastAsia="宋体" w:cs="宋体"/>
                <w:sz w:val="21"/>
                <w:szCs w:val="21"/>
              </w:rPr>
              <w:t>项目管理</w:t>
            </w:r>
            <w:r>
              <w:rPr>
                <w:rFonts w:hint="eastAsia" w:ascii="宋体" w:hAnsi="宋体" w:eastAsia="宋体" w:cs="宋体"/>
                <w:sz w:val="21"/>
                <w:szCs w:val="21"/>
                <w:lang w:val="en-US" w:eastAsia="zh-CN"/>
              </w:rPr>
              <w:t>一般、实施性一般的得</w:t>
            </w:r>
            <w:r>
              <w:rPr>
                <w:rFonts w:hint="eastAsia" w:hAnsi="宋体" w:cs="宋体"/>
                <w:sz w:val="21"/>
                <w:szCs w:val="21"/>
                <w:lang w:val="en-US" w:eastAsia="zh-CN"/>
              </w:rPr>
              <w:t>2</w:t>
            </w:r>
            <w:r>
              <w:rPr>
                <w:rFonts w:hint="eastAsia" w:ascii="宋体" w:hAnsi="宋体" w:eastAsia="宋体" w:cs="宋体"/>
                <w:sz w:val="21"/>
                <w:szCs w:val="21"/>
                <w:lang w:val="en-US" w:eastAsia="zh-CN"/>
              </w:rPr>
              <w:t>分；</w:t>
            </w:r>
          </w:p>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rPr>
            </w:pPr>
            <w:r>
              <w:rPr>
                <w:rFonts w:hint="eastAsia" w:ascii="宋体" w:hAnsi="宋体" w:cs="宋体"/>
                <w:sz w:val="21"/>
                <w:szCs w:val="21"/>
                <w:lang w:val="en-US" w:eastAsia="zh-CN"/>
              </w:rPr>
              <w:t>4</w:t>
            </w:r>
            <w:r>
              <w:rPr>
                <w:rFonts w:hint="eastAsia" w:ascii="宋体" w:hAnsi="宋体" w:eastAsia="宋体" w:cs="宋体"/>
                <w:sz w:val="21"/>
                <w:szCs w:val="21"/>
                <w:lang w:val="en-US" w:eastAsia="zh-CN"/>
              </w:rPr>
              <w:t>.</w:t>
            </w:r>
            <w:r>
              <w:rPr>
                <w:rFonts w:hint="eastAsia" w:ascii="宋体" w:hAnsi="宋体" w:eastAsia="宋体" w:cs="宋体"/>
                <w:sz w:val="21"/>
                <w:szCs w:val="21"/>
                <w:highlight w:val="none"/>
                <w:lang w:val="en-US" w:eastAsia="zh-CN"/>
              </w:rPr>
              <w:t>投标人</w:t>
            </w:r>
            <w:r>
              <w:rPr>
                <w:rFonts w:hint="eastAsia" w:ascii="宋体" w:hAnsi="宋体" w:eastAsia="宋体" w:cs="宋体"/>
                <w:sz w:val="21"/>
                <w:szCs w:val="21"/>
                <w:lang w:val="en-US" w:eastAsia="zh-CN"/>
              </w:rPr>
              <w:t>对本项目的</w:t>
            </w:r>
            <w:r>
              <w:rPr>
                <w:rFonts w:hint="eastAsia" w:ascii="宋体" w:hAnsi="宋体" w:eastAsia="宋体" w:cs="宋体"/>
                <w:sz w:val="21"/>
                <w:szCs w:val="21"/>
              </w:rPr>
              <w:t>项目管理</w:t>
            </w:r>
            <w:r>
              <w:rPr>
                <w:rFonts w:hint="eastAsia" w:ascii="宋体" w:hAnsi="宋体" w:eastAsia="宋体" w:cs="宋体"/>
                <w:sz w:val="21"/>
                <w:szCs w:val="21"/>
                <w:lang w:val="en-US" w:eastAsia="zh-CN"/>
              </w:rPr>
              <w:t>粗略、实施性较差的得1分。</w:t>
            </w:r>
          </w:p>
        </w:tc>
        <w:tc>
          <w:tcPr>
            <w:tcW w:w="647"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5分</w:t>
            </w:r>
          </w:p>
        </w:tc>
        <w:tc>
          <w:tcPr>
            <w:tcW w:w="800"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主观分</w:t>
            </w:r>
          </w:p>
        </w:tc>
        <w:tc>
          <w:tcPr>
            <w:tcW w:w="1617"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rPr>
            </w:pPr>
            <w:r>
              <w:rPr>
                <w:rFonts w:hint="eastAsia" w:ascii="宋体" w:hAnsi="宋体" w:eastAsia="宋体" w:cs="宋体"/>
                <w:kern w:val="2"/>
                <w:sz w:val="21"/>
                <w:szCs w:val="21"/>
              </w:rPr>
              <w:t>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534"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w:t>
            </w:r>
          </w:p>
        </w:tc>
        <w:tc>
          <w:tcPr>
            <w:tcW w:w="4897" w:type="dxa"/>
            <w:vAlign w:val="center"/>
          </w:tcPr>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根据针对本项目日常物业服务管理特点和难点进行分析，并提出解决问题的措施。</w:t>
            </w:r>
          </w:p>
          <w:p>
            <w:pPr>
              <w:pStyle w:val="96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rightChars="0"/>
              <w:jc w:val="left"/>
              <w:textAlignment w:val="auto"/>
              <w:rPr>
                <w:rFonts w:hint="eastAsia" w:ascii="宋体" w:hAnsi="宋体" w:eastAsia="宋体" w:cs="宋体"/>
                <w:color w:val="auto"/>
                <w:sz w:val="21"/>
                <w:szCs w:val="21"/>
                <w:highlight w:val="none"/>
                <w:lang w:val="en-US" w:eastAsia="zh-CN"/>
              </w:rPr>
            </w:pPr>
            <w:r>
              <w:rPr>
                <w:rFonts w:hint="eastAsia"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投标人对本项目的</w:t>
            </w:r>
            <w:r>
              <w:rPr>
                <w:rFonts w:hint="eastAsia" w:ascii="宋体" w:hAnsi="宋体" w:eastAsia="宋体" w:cs="宋体"/>
                <w:color w:val="auto"/>
                <w:sz w:val="21"/>
                <w:szCs w:val="21"/>
                <w:highlight w:val="none"/>
              </w:rPr>
              <w:t>特点和难点分析</w:t>
            </w:r>
            <w:r>
              <w:rPr>
                <w:rFonts w:hint="eastAsia" w:ascii="宋体" w:hAnsi="宋体" w:eastAsia="宋体" w:cs="宋体"/>
                <w:color w:val="auto"/>
                <w:sz w:val="21"/>
                <w:szCs w:val="21"/>
                <w:highlight w:val="none"/>
                <w:lang w:val="en-US" w:eastAsia="zh-CN"/>
              </w:rPr>
              <w:t>得当、实施性高的得5分；</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hAnsi="宋体" w:cs="宋体"/>
                <w:color w:val="auto"/>
                <w:sz w:val="21"/>
                <w:szCs w:val="21"/>
                <w:highlight w:val="none"/>
                <w:lang w:val="en-US" w:eastAsia="zh-CN"/>
              </w:rPr>
            </w:pPr>
            <w:r>
              <w:rPr>
                <w:rFonts w:hint="eastAsia"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投标人对本项目的</w:t>
            </w:r>
            <w:r>
              <w:rPr>
                <w:rFonts w:hint="eastAsia" w:ascii="宋体" w:hAnsi="宋体" w:eastAsia="宋体" w:cs="宋体"/>
                <w:color w:val="auto"/>
                <w:sz w:val="21"/>
                <w:szCs w:val="21"/>
                <w:highlight w:val="none"/>
              </w:rPr>
              <w:t>特点和难点分析</w:t>
            </w:r>
            <w:r>
              <w:rPr>
                <w:rFonts w:hint="eastAsia" w:ascii="宋体" w:hAnsi="宋体" w:eastAsia="宋体" w:cs="宋体"/>
                <w:color w:val="auto"/>
                <w:sz w:val="21"/>
                <w:szCs w:val="21"/>
                <w:highlight w:val="none"/>
                <w:lang w:val="en-US" w:eastAsia="zh-CN"/>
              </w:rPr>
              <w:t>、实施性</w:t>
            </w:r>
            <w:r>
              <w:rPr>
                <w:rFonts w:hint="eastAsia" w:hAnsi="宋体" w:cs="宋体"/>
                <w:color w:val="auto"/>
                <w:sz w:val="21"/>
                <w:szCs w:val="21"/>
                <w:highlight w:val="none"/>
                <w:lang w:val="en-US" w:eastAsia="zh-CN"/>
              </w:rPr>
              <w:t>较好</w:t>
            </w:r>
            <w:r>
              <w:rPr>
                <w:rFonts w:hint="eastAsia" w:ascii="宋体" w:hAnsi="宋体" w:eastAsia="宋体" w:cs="宋体"/>
                <w:color w:val="auto"/>
                <w:sz w:val="21"/>
                <w:szCs w:val="21"/>
                <w:highlight w:val="none"/>
                <w:lang w:val="en-US" w:eastAsia="zh-CN"/>
              </w:rPr>
              <w:t>的得</w:t>
            </w:r>
            <w:r>
              <w:rPr>
                <w:rFonts w:hint="eastAsia"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分；</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color w:val="auto"/>
                <w:sz w:val="21"/>
                <w:szCs w:val="21"/>
                <w:highlight w:val="none"/>
                <w:lang w:val="en-US" w:eastAsia="zh-CN"/>
              </w:rPr>
            </w:pPr>
            <w:r>
              <w:rPr>
                <w:rFonts w:hint="eastAsia"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投标人对本项目的</w:t>
            </w:r>
            <w:r>
              <w:rPr>
                <w:rFonts w:hint="eastAsia" w:ascii="宋体" w:hAnsi="宋体" w:eastAsia="宋体" w:cs="宋体"/>
                <w:color w:val="auto"/>
                <w:sz w:val="21"/>
                <w:szCs w:val="21"/>
                <w:highlight w:val="none"/>
              </w:rPr>
              <w:t>特点和难点分析</w:t>
            </w:r>
            <w:r>
              <w:rPr>
                <w:rFonts w:hint="eastAsia" w:ascii="宋体" w:hAnsi="宋体" w:eastAsia="宋体" w:cs="宋体"/>
                <w:color w:val="auto"/>
                <w:sz w:val="21"/>
                <w:szCs w:val="21"/>
                <w:highlight w:val="none"/>
                <w:lang w:val="en-US" w:eastAsia="zh-CN"/>
              </w:rPr>
              <w:t>一般、实施性一般的得</w:t>
            </w:r>
            <w:r>
              <w:rPr>
                <w:rFonts w:hint="eastAsia"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分；</w:t>
            </w:r>
          </w:p>
          <w:p>
            <w:pPr>
              <w:keepNext w:val="0"/>
              <w:keepLines w:val="0"/>
              <w:suppressLineNumbers w:val="0"/>
              <w:snapToGrid w:val="0"/>
              <w:spacing w:before="0" w:beforeAutospacing="0" w:after="0" w:afterAutospacing="0" w:line="360" w:lineRule="auto"/>
              <w:ind w:left="0" w:right="0"/>
              <w:jc w:val="left"/>
              <w:rPr>
                <w:rFonts w:hint="eastAsia" w:ascii="宋体" w:hAnsi="宋体" w:eastAsia="宋体" w:cs="宋体"/>
                <w:color w:val="auto"/>
                <w:sz w:val="21"/>
                <w:szCs w:val="21"/>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投标人</w:t>
            </w:r>
            <w:r>
              <w:rPr>
                <w:rFonts w:hint="eastAsia" w:ascii="宋体" w:hAnsi="宋体" w:eastAsia="宋体" w:cs="宋体"/>
                <w:color w:val="auto"/>
                <w:sz w:val="21"/>
                <w:szCs w:val="21"/>
                <w:lang w:val="en-US" w:eastAsia="zh-CN"/>
              </w:rPr>
              <w:t>对本项目的</w:t>
            </w:r>
            <w:r>
              <w:rPr>
                <w:rFonts w:hint="eastAsia" w:ascii="宋体" w:hAnsi="宋体" w:eastAsia="宋体" w:cs="宋体"/>
                <w:color w:val="auto"/>
                <w:sz w:val="21"/>
                <w:szCs w:val="21"/>
              </w:rPr>
              <w:t>特点和难点分析</w:t>
            </w:r>
            <w:r>
              <w:rPr>
                <w:rFonts w:hint="eastAsia" w:ascii="宋体" w:hAnsi="宋体" w:eastAsia="宋体" w:cs="宋体"/>
                <w:color w:val="auto"/>
                <w:sz w:val="21"/>
                <w:szCs w:val="21"/>
                <w:lang w:val="en-US" w:eastAsia="zh-CN"/>
              </w:rPr>
              <w:t>粗略、</w:t>
            </w:r>
            <w:r>
              <w:rPr>
                <w:rFonts w:hint="eastAsia" w:ascii="宋体" w:hAnsi="宋体" w:eastAsia="宋体" w:cs="宋体"/>
                <w:kern w:val="0"/>
                <w:sz w:val="21"/>
                <w:szCs w:val="21"/>
                <w:lang w:val="en-US" w:eastAsia="zh-CN" w:bidi="ar-SA"/>
              </w:rPr>
              <w:t>实施性差的得1分。</w:t>
            </w:r>
          </w:p>
        </w:tc>
        <w:tc>
          <w:tcPr>
            <w:tcW w:w="647"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5分</w:t>
            </w:r>
          </w:p>
        </w:tc>
        <w:tc>
          <w:tcPr>
            <w:tcW w:w="800"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主观分</w:t>
            </w:r>
          </w:p>
        </w:tc>
        <w:tc>
          <w:tcPr>
            <w:tcW w:w="1617"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rPr>
            </w:pPr>
            <w:r>
              <w:rPr>
                <w:rFonts w:hint="eastAsia" w:ascii="宋体" w:hAnsi="宋体" w:eastAsia="宋体" w:cs="宋体"/>
                <w:kern w:val="2"/>
                <w:sz w:val="21"/>
                <w:szCs w:val="21"/>
              </w:rPr>
              <w:t>特点和难点分析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534" w:type="dxa"/>
            <w:vAlign w:val="center"/>
          </w:tcPr>
          <w:p>
            <w:pPr>
              <w:keepNext w:val="0"/>
              <w:keepLines w:val="0"/>
              <w:suppressLineNumbers w:val="0"/>
              <w:snapToGrid w:val="0"/>
              <w:spacing w:before="0" w:beforeAutospacing="0" w:after="0" w:afterAutospacing="0" w:line="360" w:lineRule="auto"/>
              <w:ind w:left="0" w:right="0"/>
              <w:jc w:val="both"/>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8</w:t>
            </w:r>
          </w:p>
        </w:tc>
        <w:tc>
          <w:tcPr>
            <w:tcW w:w="4897" w:type="dxa"/>
            <w:vAlign w:val="center"/>
          </w:tcPr>
          <w:p>
            <w:pPr>
              <w:keepNext w:val="0"/>
              <w:keepLines w:val="0"/>
              <w:suppressLineNumbers w:val="0"/>
              <w:snapToGrid w:val="0"/>
              <w:spacing w:before="0" w:beforeAutospacing="0" w:after="0" w:afterAutospacing="0" w:line="360" w:lineRule="auto"/>
              <w:ind w:left="0" w:right="0"/>
              <w:jc w:val="left"/>
              <w:rPr>
                <w:rFonts w:hint="eastAsia" w:ascii="宋体" w:hAnsi="宋体" w:cs="宋体"/>
                <w:color w:val="auto"/>
                <w:sz w:val="21"/>
                <w:szCs w:val="21"/>
                <w:highlight w:val="none"/>
                <w:lang w:val="en-US" w:eastAsia="zh-CN"/>
              </w:rPr>
            </w:pPr>
            <w:r>
              <w:rPr>
                <w:rFonts w:hint="eastAsia" w:ascii="宋体" w:hAnsi="宋体" w:eastAsia="宋体" w:cs="宋体"/>
                <w:color w:val="000000" w:themeColor="text1"/>
                <w:sz w:val="21"/>
                <w:szCs w:val="21"/>
                <w14:textFill>
                  <w14:solidFill>
                    <w14:schemeClr w14:val="tx1"/>
                  </w14:solidFill>
                </w14:textFill>
              </w:rPr>
              <w:t>据质量管理保证措施及承诺的合理性、有效性评分：措施及承诺的合理性、有效性强的</w:t>
            </w:r>
            <w:r>
              <w:rPr>
                <w:rFonts w:hint="eastAsia" w:ascii="宋体" w:hAnsi="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分；较强的</w:t>
            </w:r>
            <w:r>
              <w:rPr>
                <w:rFonts w:hint="eastAsia" w:ascii="宋体" w:hAnsi="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分；一般的</w:t>
            </w:r>
            <w:r>
              <w:rPr>
                <w:rFonts w:hint="eastAsia" w:ascii="宋体" w:hAnsi="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分； 较差的</w:t>
            </w:r>
            <w:r>
              <w:rPr>
                <w:rFonts w:hint="eastAsia" w:ascii="宋体" w:hAnsi="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分。</w:t>
            </w:r>
          </w:p>
        </w:tc>
        <w:tc>
          <w:tcPr>
            <w:tcW w:w="647" w:type="dxa"/>
            <w:vAlign w:val="center"/>
          </w:tcPr>
          <w:p>
            <w:pPr>
              <w:keepNext w:val="0"/>
              <w:keepLines w:val="0"/>
              <w:suppressLineNumbers w:val="0"/>
              <w:snapToGrid w:val="0"/>
              <w:spacing w:before="0" w:beforeAutospacing="0" w:after="0" w:afterAutospacing="0" w:line="360" w:lineRule="auto"/>
              <w:ind w:left="0" w:right="0"/>
              <w:jc w:val="both"/>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5</w:t>
            </w:r>
          </w:p>
        </w:tc>
        <w:tc>
          <w:tcPr>
            <w:tcW w:w="800"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主观分</w:t>
            </w:r>
          </w:p>
        </w:tc>
        <w:tc>
          <w:tcPr>
            <w:tcW w:w="1617"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kern w:val="2"/>
                <w:sz w:val="21"/>
                <w:szCs w:val="21"/>
              </w:rPr>
            </w:pPr>
            <w:r>
              <w:rPr>
                <w:rFonts w:hint="eastAsia" w:ascii="宋体" w:hAnsi="宋体" w:eastAsia="宋体" w:cs="宋体"/>
                <w:color w:val="000000" w:themeColor="text1"/>
                <w:sz w:val="21"/>
                <w:szCs w:val="21"/>
                <w14:textFill>
                  <w14:solidFill>
                    <w14:schemeClr w14:val="tx1"/>
                  </w14:solidFill>
                </w14:textFill>
              </w:rPr>
              <w:t>质量保证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9</w:t>
            </w:r>
          </w:p>
        </w:tc>
        <w:tc>
          <w:tcPr>
            <w:tcW w:w="4897"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根据各岗位培训计划的详细程度及培训方案的系统性、可操作评分。</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r>
              <w:rPr>
                <w:rFonts w:hint="eastAsia" w:hAnsi="宋体" w:cs="宋体"/>
                <w:kern w:val="0"/>
                <w:sz w:val="21"/>
                <w:szCs w:val="21"/>
                <w:lang w:val="en-US" w:eastAsia="zh-CN" w:bidi="ar-SA"/>
              </w:rPr>
              <w:t>.</w:t>
            </w:r>
            <w:r>
              <w:rPr>
                <w:rFonts w:hint="eastAsia" w:ascii="宋体" w:hAnsi="宋体" w:eastAsia="宋体" w:cs="宋体"/>
                <w:kern w:val="0"/>
                <w:sz w:val="21"/>
                <w:szCs w:val="21"/>
                <w:highlight w:val="none"/>
                <w:lang w:val="en-US" w:eastAsia="zh-CN" w:bidi="ar-SA"/>
              </w:rPr>
              <w:t>投标人</w:t>
            </w:r>
            <w:r>
              <w:rPr>
                <w:rFonts w:hint="eastAsia" w:ascii="宋体" w:hAnsi="宋体" w:eastAsia="宋体" w:cs="宋体"/>
                <w:kern w:val="0"/>
                <w:sz w:val="21"/>
                <w:szCs w:val="21"/>
                <w:lang w:val="en-US" w:eastAsia="zh-CN" w:bidi="ar-SA"/>
              </w:rPr>
              <w:t>对本项目的培训计划得当、实施性高的得5分；</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lang w:val="en-US" w:eastAsia="zh-CN"/>
              </w:rPr>
            </w:pPr>
            <w:r>
              <w:rPr>
                <w:rFonts w:hint="eastAsia" w:hAnsi="宋体" w:cs="宋体"/>
                <w:sz w:val="21"/>
                <w:szCs w:val="21"/>
                <w:lang w:val="en-US" w:eastAsia="zh-CN"/>
              </w:rPr>
              <w:t>2.</w:t>
            </w:r>
            <w:r>
              <w:rPr>
                <w:rFonts w:hint="eastAsia" w:ascii="宋体" w:hAnsi="宋体" w:eastAsia="宋体" w:cs="宋体"/>
                <w:sz w:val="21"/>
                <w:szCs w:val="21"/>
                <w:highlight w:val="none"/>
                <w:lang w:val="en-US" w:eastAsia="zh-CN"/>
              </w:rPr>
              <w:t>投标人</w:t>
            </w:r>
            <w:r>
              <w:rPr>
                <w:rFonts w:hint="eastAsia" w:ascii="宋体" w:hAnsi="宋体" w:eastAsia="宋体" w:cs="宋体"/>
                <w:sz w:val="21"/>
                <w:szCs w:val="21"/>
                <w:lang w:val="en-US" w:eastAsia="zh-CN"/>
              </w:rPr>
              <w:t>对本项目的</w:t>
            </w:r>
            <w:r>
              <w:rPr>
                <w:rFonts w:hint="eastAsia" w:ascii="宋体" w:hAnsi="宋体" w:eastAsia="宋体" w:cs="宋体"/>
                <w:sz w:val="21"/>
                <w:szCs w:val="21"/>
              </w:rPr>
              <w:t>培训计划</w:t>
            </w:r>
            <w:r>
              <w:rPr>
                <w:rFonts w:hint="eastAsia" w:hAnsi="宋体" w:cs="宋体"/>
                <w:sz w:val="21"/>
                <w:szCs w:val="21"/>
                <w:lang w:eastAsia="zh-CN"/>
              </w:rPr>
              <w:t>较好</w:t>
            </w:r>
            <w:r>
              <w:rPr>
                <w:rFonts w:hint="eastAsia" w:ascii="宋体" w:hAnsi="宋体" w:eastAsia="宋体" w:cs="宋体"/>
                <w:sz w:val="21"/>
                <w:szCs w:val="21"/>
                <w:lang w:val="en-US" w:eastAsia="zh-CN"/>
              </w:rPr>
              <w:t>、实施性</w:t>
            </w:r>
            <w:r>
              <w:rPr>
                <w:rFonts w:hint="eastAsia" w:hAnsi="宋体" w:cs="宋体"/>
                <w:sz w:val="21"/>
                <w:szCs w:val="21"/>
                <w:lang w:val="en-US" w:eastAsia="zh-CN"/>
              </w:rPr>
              <w:t>较好</w:t>
            </w:r>
            <w:r>
              <w:rPr>
                <w:rFonts w:hint="eastAsia" w:ascii="宋体" w:hAnsi="宋体" w:eastAsia="宋体" w:cs="宋体"/>
                <w:sz w:val="21"/>
                <w:szCs w:val="21"/>
                <w:lang w:val="en-US" w:eastAsia="zh-CN"/>
              </w:rPr>
              <w:t>的得</w:t>
            </w:r>
            <w:r>
              <w:rPr>
                <w:rFonts w:hint="eastAsia" w:hAnsi="宋体" w:cs="宋体"/>
                <w:sz w:val="21"/>
                <w:szCs w:val="21"/>
                <w:lang w:val="en-US" w:eastAsia="zh-CN"/>
              </w:rPr>
              <w:t>4</w:t>
            </w:r>
            <w:r>
              <w:rPr>
                <w:rFonts w:hint="eastAsia" w:ascii="宋体" w:hAnsi="宋体" w:eastAsia="宋体" w:cs="宋体"/>
                <w:sz w:val="21"/>
                <w:szCs w:val="21"/>
                <w:lang w:val="en-US" w:eastAsia="zh-CN"/>
              </w:rPr>
              <w:t>分；</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1"/>
                <w:szCs w:val="21"/>
                <w:lang w:val="en-US" w:eastAsia="zh-CN"/>
              </w:rPr>
            </w:pPr>
            <w:r>
              <w:rPr>
                <w:rFonts w:hint="eastAsia" w:hAnsi="宋体" w:cs="宋体"/>
                <w:sz w:val="21"/>
                <w:szCs w:val="21"/>
                <w:highlight w:val="none"/>
                <w:lang w:val="en-US" w:eastAsia="zh-CN"/>
              </w:rPr>
              <w:t>3.</w:t>
            </w:r>
            <w:r>
              <w:rPr>
                <w:rFonts w:hint="eastAsia" w:ascii="宋体" w:hAnsi="宋体" w:eastAsia="宋体" w:cs="宋体"/>
                <w:sz w:val="21"/>
                <w:szCs w:val="21"/>
                <w:highlight w:val="none"/>
                <w:lang w:val="en-US" w:eastAsia="zh-CN"/>
              </w:rPr>
              <w:t>投标人</w:t>
            </w:r>
            <w:r>
              <w:rPr>
                <w:rFonts w:hint="eastAsia" w:ascii="宋体" w:hAnsi="宋体" w:eastAsia="宋体" w:cs="宋体"/>
                <w:sz w:val="21"/>
                <w:szCs w:val="21"/>
                <w:lang w:val="en-US" w:eastAsia="zh-CN"/>
              </w:rPr>
              <w:t>对本项目的</w:t>
            </w:r>
            <w:r>
              <w:rPr>
                <w:rFonts w:hint="eastAsia" w:ascii="宋体" w:hAnsi="宋体" w:eastAsia="宋体" w:cs="宋体"/>
                <w:sz w:val="21"/>
                <w:szCs w:val="21"/>
              </w:rPr>
              <w:t>培训计划</w:t>
            </w:r>
            <w:r>
              <w:rPr>
                <w:rFonts w:hint="eastAsia" w:ascii="宋体" w:hAnsi="宋体" w:eastAsia="宋体" w:cs="宋体"/>
                <w:sz w:val="21"/>
                <w:szCs w:val="21"/>
                <w:lang w:val="en-US" w:eastAsia="zh-CN"/>
              </w:rPr>
              <w:t>一般、实施性一般的得</w:t>
            </w:r>
            <w:r>
              <w:rPr>
                <w:rFonts w:hint="eastAsia" w:hAnsi="宋体" w:cs="宋体"/>
                <w:sz w:val="21"/>
                <w:szCs w:val="21"/>
                <w:lang w:val="en-US" w:eastAsia="zh-CN"/>
              </w:rPr>
              <w:t>2</w:t>
            </w:r>
            <w:r>
              <w:rPr>
                <w:rFonts w:hint="eastAsia" w:ascii="宋体" w:hAnsi="宋体" w:eastAsia="宋体" w:cs="宋体"/>
                <w:sz w:val="21"/>
                <w:szCs w:val="21"/>
                <w:lang w:val="en-US" w:eastAsia="zh-CN"/>
              </w:rPr>
              <w:t>分；</w:t>
            </w:r>
          </w:p>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rPr>
            </w:pPr>
            <w:r>
              <w:rPr>
                <w:rFonts w:hint="eastAsia" w:ascii="宋体" w:hAnsi="宋体" w:cs="宋体"/>
                <w:sz w:val="21"/>
                <w:szCs w:val="21"/>
                <w:lang w:val="en-US" w:eastAsia="zh-CN"/>
              </w:rPr>
              <w:t>4.</w:t>
            </w:r>
            <w:r>
              <w:rPr>
                <w:rFonts w:hint="eastAsia" w:ascii="宋体" w:hAnsi="宋体" w:eastAsia="宋体" w:cs="宋体"/>
                <w:sz w:val="21"/>
                <w:szCs w:val="21"/>
                <w:highlight w:val="none"/>
                <w:lang w:val="en-US" w:eastAsia="zh-CN"/>
              </w:rPr>
              <w:t>投标人</w:t>
            </w:r>
            <w:r>
              <w:rPr>
                <w:rFonts w:hint="eastAsia" w:ascii="宋体" w:hAnsi="宋体" w:eastAsia="宋体" w:cs="宋体"/>
                <w:sz w:val="21"/>
                <w:szCs w:val="21"/>
                <w:lang w:val="en-US" w:eastAsia="zh-CN"/>
              </w:rPr>
              <w:t>对本项目的</w:t>
            </w:r>
            <w:r>
              <w:rPr>
                <w:rFonts w:hint="eastAsia" w:ascii="宋体" w:hAnsi="宋体" w:eastAsia="宋体" w:cs="宋体"/>
                <w:sz w:val="21"/>
                <w:szCs w:val="21"/>
              </w:rPr>
              <w:t>培训计划</w:t>
            </w:r>
            <w:r>
              <w:rPr>
                <w:rFonts w:hint="eastAsia" w:ascii="宋体" w:hAnsi="宋体" w:eastAsia="宋体" w:cs="宋体"/>
                <w:sz w:val="21"/>
                <w:szCs w:val="21"/>
                <w:lang w:val="en-US" w:eastAsia="zh-CN"/>
              </w:rPr>
              <w:t>粗略、实施性差的得1分。</w:t>
            </w:r>
          </w:p>
        </w:tc>
        <w:tc>
          <w:tcPr>
            <w:tcW w:w="647"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5分</w:t>
            </w:r>
          </w:p>
        </w:tc>
        <w:tc>
          <w:tcPr>
            <w:tcW w:w="800"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主观分</w:t>
            </w:r>
          </w:p>
        </w:tc>
        <w:tc>
          <w:tcPr>
            <w:tcW w:w="1617"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rPr>
            </w:pPr>
            <w:r>
              <w:rPr>
                <w:rFonts w:hint="eastAsia" w:ascii="宋体" w:hAnsi="宋体" w:eastAsia="宋体" w:cs="宋体"/>
                <w:kern w:val="2"/>
                <w:sz w:val="21"/>
                <w:szCs w:val="21"/>
              </w:rPr>
              <w:t>培训计划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suppressLineNumbers w:val="0"/>
              <w:snapToGrid w:val="0"/>
              <w:spacing w:before="0" w:beforeAutospacing="0" w:after="0" w:afterAutospacing="0" w:line="360" w:lineRule="auto"/>
              <w:ind w:left="0" w:right="0"/>
              <w:jc w:val="both"/>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10</w:t>
            </w:r>
          </w:p>
        </w:tc>
        <w:tc>
          <w:tcPr>
            <w:tcW w:w="4897" w:type="dxa"/>
            <w:vAlign w:val="center"/>
          </w:tcPr>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针对各类检查和突发性公卫事件等任务的应急方案及措施的全面性、针对性评分。</w:t>
            </w:r>
          </w:p>
          <w:p>
            <w:pPr>
              <w:pStyle w:val="96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rightChars="0"/>
              <w:textAlignment w:val="auto"/>
              <w:rPr>
                <w:rFonts w:hint="eastAsia" w:ascii="宋体" w:hAnsi="宋体" w:eastAsia="宋体" w:cs="宋体"/>
                <w:color w:val="auto"/>
                <w:kern w:val="0"/>
                <w:sz w:val="21"/>
                <w:szCs w:val="21"/>
                <w:lang w:val="en-US" w:eastAsia="zh-CN" w:bidi="ar-SA"/>
              </w:rPr>
            </w:pPr>
            <w:r>
              <w:rPr>
                <w:rFonts w:hint="eastAsia" w:hAnsi="宋体" w:cs="宋体"/>
                <w:color w:val="auto"/>
                <w:kern w:val="0"/>
                <w:sz w:val="21"/>
                <w:szCs w:val="21"/>
                <w:lang w:val="en-US" w:eastAsia="zh-CN" w:bidi="ar-SA"/>
              </w:rPr>
              <w:t>1.</w:t>
            </w:r>
            <w:r>
              <w:rPr>
                <w:rFonts w:hint="eastAsia" w:ascii="宋体" w:hAnsi="宋体" w:eastAsia="宋体" w:cs="宋体"/>
                <w:color w:val="auto"/>
                <w:kern w:val="0"/>
                <w:sz w:val="21"/>
                <w:szCs w:val="21"/>
                <w:lang w:val="en-US" w:eastAsia="zh-CN" w:bidi="ar-SA"/>
              </w:rPr>
              <w:t>投标人对本项目的突</w:t>
            </w:r>
            <w:r>
              <w:rPr>
                <w:rFonts w:hint="eastAsia" w:ascii="宋体" w:hAnsi="宋体" w:eastAsia="宋体" w:cs="宋体"/>
                <w:color w:val="auto"/>
                <w:sz w:val="21"/>
                <w:szCs w:val="21"/>
              </w:rPr>
              <w:t>发事件应急处理措施</w:t>
            </w:r>
            <w:r>
              <w:rPr>
                <w:rFonts w:hint="eastAsia" w:ascii="宋体" w:hAnsi="宋体" w:eastAsia="宋体" w:cs="宋体"/>
                <w:color w:val="auto"/>
                <w:kern w:val="0"/>
                <w:sz w:val="21"/>
                <w:szCs w:val="21"/>
                <w:lang w:val="en-US" w:eastAsia="zh-CN" w:bidi="ar-SA"/>
              </w:rPr>
              <w:t>得当、实施性高的得5分；</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hAnsi="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hAnsi="宋体" w:cs="宋体"/>
                <w:color w:val="auto"/>
                <w:sz w:val="21"/>
                <w:szCs w:val="21"/>
                <w:lang w:val="en-US" w:eastAsia="zh-CN"/>
              </w:rPr>
              <w:t>.</w:t>
            </w:r>
            <w:r>
              <w:rPr>
                <w:rFonts w:hint="eastAsia" w:ascii="宋体" w:hAnsi="宋体" w:eastAsia="宋体" w:cs="宋体"/>
                <w:color w:val="auto"/>
                <w:sz w:val="21"/>
                <w:szCs w:val="21"/>
                <w:highlight w:val="none"/>
                <w:lang w:val="en-US" w:eastAsia="zh-CN"/>
              </w:rPr>
              <w:t>投标人</w:t>
            </w:r>
            <w:r>
              <w:rPr>
                <w:rFonts w:hint="eastAsia" w:ascii="宋体" w:hAnsi="宋体" w:eastAsia="宋体" w:cs="宋体"/>
                <w:color w:val="auto"/>
                <w:sz w:val="21"/>
                <w:szCs w:val="21"/>
                <w:lang w:val="en-US" w:eastAsia="zh-CN"/>
              </w:rPr>
              <w:t>对本项目的</w:t>
            </w:r>
            <w:r>
              <w:rPr>
                <w:rFonts w:hint="eastAsia" w:ascii="宋体" w:hAnsi="宋体" w:eastAsia="宋体" w:cs="宋体"/>
                <w:color w:val="auto"/>
                <w:sz w:val="21"/>
                <w:szCs w:val="21"/>
              </w:rPr>
              <w:t>突发事件应急处理措施</w:t>
            </w:r>
            <w:r>
              <w:rPr>
                <w:rFonts w:hint="eastAsia" w:hAnsi="宋体" w:cs="宋体"/>
                <w:color w:val="auto"/>
                <w:sz w:val="21"/>
                <w:szCs w:val="21"/>
                <w:lang w:eastAsia="zh-CN"/>
              </w:rPr>
              <w:t>较好</w:t>
            </w:r>
            <w:r>
              <w:rPr>
                <w:rFonts w:hint="eastAsia" w:ascii="宋体" w:hAnsi="宋体" w:eastAsia="宋体" w:cs="宋体"/>
                <w:color w:val="auto"/>
                <w:sz w:val="21"/>
                <w:szCs w:val="21"/>
                <w:lang w:val="en-US" w:eastAsia="zh-CN"/>
              </w:rPr>
              <w:t>、实施性</w:t>
            </w:r>
            <w:r>
              <w:rPr>
                <w:rFonts w:hint="eastAsia" w:hAnsi="宋体" w:cs="宋体"/>
                <w:color w:val="auto"/>
                <w:sz w:val="21"/>
                <w:szCs w:val="21"/>
                <w:lang w:val="en-US" w:eastAsia="zh-CN"/>
              </w:rPr>
              <w:t>较好</w:t>
            </w:r>
            <w:r>
              <w:rPr>
                <w:rFonts w:hint="eastAsia" w:ascii="宋体" w:hAnsi="宋体" w:eastAsia="宋体" w:cs="宋体"/>
                <w:color w:val="auto"/>
                <w:sz w:val="21"/>
                <w:szCs w:val="21"/>
                <w:lang w:val="en-US" w:eastAsia="zh-CN"/>
              </w:rPr>
              <w:t>的得</w:t>
            </w:r>
            <w:r>
              <w:rPr>
                <w:rFonts w:hint="eastAsia" w:hAnsi="宋体" w:cs="宋体"/>
                <w:color w:val="auto"/>
                <w:sz w:val="21"/>
                <w:szCs w:val="21"/>
                <w:lang w:val="en-US" w:eastAsia="zh-CN"/>
              </w:rPr>
              <w:t>4</w:t>
            </w:r>
            <w:r>
              <w:rPr>
                <w:rFonts w:hint="eastAsia" w:ascii="宋体" w:hAnsi="宋体" w:eastAsia="宋体" w:cs="宋体"/>
                <w:color w:val="auto"/>
                <w:sz w:val="21"/>
                <w:szCs w:val="21"/>
                <w:lang w:val="en-US" w:eastAsia="zh-CN"/>
              </w:rPr>
              <w:t>分；</w:t>
            </w:r>
          </w:p>
          <w:p>
            <w:pPr>
              <w:pStyle w:val="963"/>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1"/>
                <w:szCs w:val="21"/>
                <w:lang w:val="en-US" w:eastAsia="zh-CN"/>
              </w:rPr>
            </w:pPr>
            <w:r>
              <w:rPr>
                <w:rFonts w:hint="eastAsia"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投标人</w:t>
            </w:r>
            <w:r>
              <w:rPr>
                <w:rFonts w:hint="eastAsia" w:ascii="宋体" w:hAnsi="宋体" w:eastAsia="宋体" w:cs="宋体"/>
                <w:color w:val="auto"/>
                <w:sz w:val="21"/>
                <w:szCs w:val="21"/>
                <w:lang w:val="en-US" w:eastAsia="zh-CN"/>
              </w:rPr>
              <w:t>对本项目的</w:t>
            </w:r>
            <w:r>
              <w:rPr>
                <w:rFonts w:hint="eastAsia" w:ascii="宋体" w:hAnsi="宋体" w:eastAsia="宋体" w:cs="宋体"/>
                <w:color w:val="auto"/>
                <w:sz w:val="21"/>
                <w:szCs w:val="21"/>
              </w:rPr>
              <w:t>突发事件应急处理措施</w:t>
            </w:r>
            <w:r>
              <w:rPr>
                <w:rFonts w:hint="eastAsia" w:ascii="宋体" w:hAnsi="宋体" w:eastAsia="宋体" w:cs="宋体"/>
                <w:color w:val="auto"/>
                <w:sz w:val="21"/>
                <w:szCs w:val="21"/>
                <w:lang w:val="en-US" w:eastAsia="zh-CN"/>
              </w:rPr>
              <w:t>一般、实施性一般的得</w:t>
            </w:r>
            <w:r>
              <w:rPr>
                <w:rFonts w:hint="eastAsia" w:hAnsi="宋体" w:cs="宋体"/>
                <w:color w:val="auto"/>
                <w:sz w:val="21"/>
                <w:szCs w:val="21"/>
                <w:lang w:val="en-US" w:eastAsia="zh-CN"/>
              </w:rPr>
              <w:t>2</w:t>
            </w:r>
            <w:r>
              <w:rPr>
                <w:rFonts w:hint="eastAsia" w:ascii="宋体" w:hAnsi="宋体" w:eastAsia="宋体" w:cs="宋体"/>
                <w:color w:val="auto"/>
                <w:sz w:val="21"/>
                <w:szCs w:val="21"/>
                <w:lang w:val="en-US" w:eastAsia="zh-CN"/>
              </w:rPr>
              <w:t>分；</w:t>
            </w:r>
          </w:p>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rPr>
            </w:pPr>
            <w:r>
              <w:rPr>
                <w:rFonts w:hint="eastAsia" w:ascii="宋体" w:hAnsi="宋体" w:cs="宋体"/>
                <w:color w:val="auto"/>
                <w:sz w:val="21"/>
                <w:szCs w:val="21"/>
                <w:lang w:val="en-US" w:eastAsia="zh-CN"/>
              </w:rPr>
              <w:t>4.</w:t>
            </w:r>
            <w:r>
              <w:rPr>
                <w:rFonts w:hint="eastAsia" w:ascii="宋体" w:hAnsi="宋体" w:eastAsia="宋体" w:cs="宋体"/>
                <w:color w:val="auto"/>
                <w:sz w:val="21"/>
                <w:szCs w:val="21"/>
                <w:highlight w:val="none"/>
                <w:lang w:val="en-US" w:eastAsia="zh-CN"/>
              </w:rPr>
              <w:t>投标人</w:t>
            </w:r>
            <w:r>
              <w:rPr>
                <w:rFonts w:hint="eastAsia" w:ascii="宋体" w:hAnsi="宋体" w:eastAsia="宋体" w:cs="宋体"/>
                <w:color w:val="auto"/>
                <w:sz w:val="21"/>
                <w:szCs w:val="21"/>
                <w:lang w:val="en-US" w:eastAsia="zh-CN"/>
              </w:rPr>
              <w:t>对本项目的</w:t>
            </w:r>
            <w:r>
              <w:rPr>
                <w:rFonts w:hint="eastAsia" w:ascii="宋体" w:hAnsi="宋体" w:eastAsia="宋体" w:cs="宋体"/>
                <w:color w:val="auto"/>
                <w:sz w:val="21"/>
                <w:szCs w:val="21"/>
              </w:rPr>
              <w:t>突发事件应急处理措施</w:t>
            </w:r>
            <w:r>
              <w:rPr>
                <w:rFonts w:hint="eastAsia" w:ascii="宋体" w:hAnsi="宋体" w:eastAsia="宋体" w:cs="宋体"/>
                <w:color w:val="auto"/>
                <w:sz w:val="21"/>
                <w:szCs w:val="21"/>
                <w:lang w:val="en-US" w:eastAsia="zh-CN"/>
              </w:rPr>
              <w:t>粗略、实施性差的得1分。</w:t>
            </w:r>
          </w:p>
        </w:tc>
        <w:tc>
          <w:tcPr>
            <w:tcW w:w="647"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5分</w:t>
            </w:r>
          </w:p>
        </w:tc>
        <w:tc>
          <w:tcPr>
            <w:tcW w:w="800"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主观分</w:t>
            </w:r>
          </w:p>
        </w:tc>
        <w:tc>
          <w:tcPr>
            <w:tcW w:w="1617"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rPr>
            </w:pPr>
            <w:r>
              <w:rPr>
                <w:rFonts w:hint="eastAsia" w:ascii="宋体" w:hAnsi="宋体" w:eastAsia="宋体" w:cs="宋体"/>
                <w:kern w:val="2"/>
                <w:sz w:val="21"/>
                <w:szCs w:val="21"/>
              </w:rPr>
              <w:t>突发事件应急处理措施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cs="宋体"/>
                <w:color w:val="auto"/>
                <w:sz w:val="21"/>
                <w:szCs w:val="21"/>
                <w:lang w:val="en-US" w:eastAsia="zh-CN"/>
              </w:rPr>
              <w:t>1</w:t>
            </w:r>
          </w:p>
        </w:tc>
        <w:tc>
          <w:tcPr>
            <w:tcW w:w="4897"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根据本项目所能提供的相关机械设备、工具配备情况优劣评分。</w:t>
            </w:r>
          </w:p>
          <w:p>
            <w:pPr>
              <w:pStyle w:val="96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rightChars="0"/>
              <w:textAlignment w:val="auto"/>
              <w:rPr>
                <w:rFonts w:hint="eastAsia" w:ascii="宋体" w:hAnsi="宋体" w:eastAsia="宋体" w:cs="宋体"/>
                <w:kern w:val="2"/>
                <w:sz w:val="21"/>
                <w:szCs w:val="21"/>
                <w:lang w:val="en-US" w:eastAsia="zh-CN" w:bidi="ar-SA"/>
              </w:rPr>
            </w:pPr>
            <w:r>
              <w:rPr>
                <w:rFonts w:hint="eastAsia" w:hAnsi="宋体" w:cs="宋体"/>
                <w:kern w:val="2"/>
                <w:sz w:val="21"/>
                <w:szCs w:val="21"/>
                <w:highlight w:val="none"/>
                <w:lang w:val="en-US" w:eastAsia="zh-CN" w:bidi="ar-SA"/>
              </w:rPr>
              <w:t>1.</w:t>
            </w:r>
            <w:r>
              <w:rPr>
                <w:rFonts w:hint="eastAsia" w:ascii="宋体" w:hAnsi="宋体" w:eastAsia="宋体" w:cs="宋体"/>
                <w:kern w:val="2"/>
                <w:sz w:val="21"/>
                <w:szCs w:val="21"/>
                <w:highlight w:val="none"/>
                <w:lang w:val="en-US" w:eastAsia="zh-CN" w:bidi="ar-SA"/>
              </w:rPr>
              <w:t>投标人</w:t>
            </w:r>
            <w:r>
              <w:rPr>
                <w:rFonts w:hint="eastAsia" w:ascii="宋体" w:hAnsi="宋体" w:eastAsia="宋体" w:cs="宋体"/>
                <w:kern w:val="2"/>
                <w:sz w:val="21"/>
                <w:szCs w:val="21"/>
                <w:lang w:val="en-US" w:eastAsia="zh-CN" w:bidi="ar-SA"/>
              </w:rPr>
              <w:t>对本项目的拟投入本项目设备、工具得当、实施性高的得</w:t>
            </w:r>
            <w:r>
              <w:rPr>
                <w:rFonts w:hint="eastAsia" w:hAnsi="宋体" w:cs="宋体"/>
                <w:kern w:val="2"/>
                <w:sz w:val="21"/>
                <w:szCs w:val="21"/>
                <w:lang w:val="en-US" w:eastAsia="zh-CN" w:bidi="ar-SA"/>
              </w:rPr>
              <w:t>5</w:t>
            </w:r>
            <w:r>
              <w:rPr>
                <w:rFonts w:hint="eastAsia" w:ascii="宋体" w:hAnsi="宋体" w:eastAsia="宋体" w:cs="宋体"/>
                <w:kern w:val="2"/>
                <w:sz w:val="21"/>
                <w:szCs w:val="21"/>
                <w:lang w:val="en-US" w:eastAsia="zh-CN" w:bidi="ar-SA"/>
              </w:rPr>
              <w:t>分；</w:t>
            </w:r>
          </w:p>
          <w:p>
            <w:pPr>
              <w:pStyle w:val="96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宋体" w:hAnsi="宋体" w:eastAsia="宋体" w:cs="宋体"/>
                <w:kern w:val="2"/>
                <w:sz w:val="21"/>
                <w:szCs w:val="21"/>
                <w:lang w:val="en-US" w:eastAsia="zh-CN" w:bidi="ar-SA"/>
              </w:rPr>
            </w:pPr>
            <w:r>
              <w:rPr>
                <w:rFonts w:hint="eastAsia" w:hAnsi="宋体" w:cs="宋体"/>
                <w:kern w:val="2"/>
                <w:sz w:val="21"/>
                <w:szCs w:val="21"/>
                <w:highlight w:val="none"/>
                <w:lang w:val="en-US" w:eastAsia="zh-CN" w:bidi="ar-SA"/>
              </w:rPr>
              <w:t>2.</w:t>
            </w:r>
            <w:r>
              <w:rPr>
                <w:rFonts w:hint="eastAsia" w:ascii="宋体" w:hAnsi="宋体" w:eastAsia="宋体" w:cs="宋体"/>
                <w:kern w:val="2"/>
                <w:sz w:val="21"/>
                <w:szCs w:val="21"/>
                <w:highlight w:val="none"/>
                <w:lang w:val="en-US" w:eastAsia="zh-CN" w:bidi="ar-SA"/>
              </w:rPr>
              <w:t>投标人</w:t>
            </w:r>
            <w:r>
              <w:rPr>
                <w:rFonts w:hint="eastAsia" w:ascii="宋体" w:hAnsi="宋体" w:eastAsia="宋体" w:cs="宋体"/>
                <w:kern w:val="2"/>
                <w:sz w:val="21"/>
                <w:szCs w:val="21"/>
                <w:lang w:val="en-US" w:eastAsia="zh-CN" w:bidi="ar-SA"/>
              </w:rPr>
              <w:t>对本项目的拟投入本项目设备、工具</w:t>
            </w:r>
            <w:r>
              <w:rPr>
                <w:rFonts w:hint="eastAsia" w:hAnsi="宋体" w:cs="宋体"/>
                <w:kern w:val="2"/>
                <w:sz w:val="21"/>
                <w:szCs w:val="21"/>
                <w:lang w:val="en-US" w:eastAsia="zh-CN" w:bidi="ar-SA"/>
              </w:rPr>
              <w:t>较好</w:t>
            </w:r>
            <w:r>
              <w:rPr>
                <w:rFonts w:hint="eastAsia" w:ascii="宋体" w:hAnsi="宋体" w:eastAsia="宋体" w:cs="宋体"/>
                <w:kern w:val="2"/>
                <w:sz w:val="21"/>
                <w:szCs w:val="21"/>
                <w:lang w:val="en-US" w:eastAsia="zh-CN" w:bidi="ar-SA"/>
              </w:rPr>
              <w:t>、实施性</w:t>
            </w:r>
            <w:r>
              <w:rPr>
                <w:rFonts w:hint="eastAsia" w:hAnsi="宋体" w:cs="宋体"/>
                <w:kern w:val="2"/>
                <w:sz w:val="21"/>
                <w:szCs w:val="21"/>
                <w:lang w:val="en-US" w:eastAsia="zh-CN" w:bidi="ar-SA"/>
              </w:rPr>
              <w:t>较高</w:t>
            </w:r>
            <w:r>
              <w:rPr>
                <w:rFonts w:hint="eastAsia" w:ascii="宋体" w:hAnsi="宋体" w:eastAsia="宋体" w:cs="宋体"/>
                <w:kern w:val="2"/>
                <w:sz w:val="21"/>
                <w:szCs w:val="21"/>
                <w:lang w:val="en-US" w:eastAsia="zh-CN" w:bidi="ar-SA"/>
              </w:rPr>
              <w:t>的得</w:t>
            </w:r>
            <w:r>
              <w:rPr>
                <w:rFonts w:hint="eastAsia" w:hAnsi="宋体" w:cs="宋体"/>
                <w:kern w:val="2"/>
                <w:sz w:val="21"/>
                <w:szCs w:val="21"/>
                <w:lang w:val="en-US" w:eastAsia="zh-CN" w:bidi="ar-SA"/>
              </w:rPr>
              <w:t>4</w:t>
            </w:r>
            <w:r>
              <w:rPr>
                <w:rFonts w:hint="eastAsia" w:ascii="宋体" w:hAnsi="宋体" w:eastAsia="宋体" w:cs="宋体"/>
                <w:kern w:val="2"/>
                <w:sz w:val="21"/>
                <w:szCs w:val="21"/>
                <w:lang w:val="en-US" w:eastAsia="zh-CN" w:bidi="ar-SA"/>
              </w:rPr>
              <w:t>分</w:t>
            </w:r>
            <w:r>
              <w:rPr>
                <w:rFonts w:hint="eastAsia" w:hAnsi="宋体" w:cs="宋体"/>
                <w:kern w:val="2"/>
                <w:sz w:val="21"/>
                <w:szCs w:val="21"/>
                <w:lang w:val="en-US" w:eastAsia="zh-CN" w:bidi="ar-SA"/>
              </w:rPr>
              <w:t>；</w:t>
            </w:r>
          </w:p>
          <w:p>
            <w:pPr>
              <w:pStyle w:val="96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宋体" w:hAnsi="宋体" w:eastAsia="宋体" w:cs="宋体"/>
                <w:kern w:val="2"/>
                <w:sz w:val="21"/>
                <w:szCs w:val="21"/>
                <w:lang w:val="en-US" w:eastAsia="zh-CN" w:bidi="ar-SA"/>
              </w:rPr>
            </w:pPr>
            <w:r>
              <w:rPr>
                <w:rFonts w:hint="eastAsia" w:hAnsi="宋体" w:cs="宋体"/>
                <w:kern w:val="2"/>
                <w:sz w:val="21"/>
                <w:szCs w:val="21"/>
                <w:lang w:val="en-US" w:eastAsia="zh-CN" w:bidi="ar-SA"/>
              </w:rPr>
              <w:t>3.</w:t>
            </w:r>
            <w:r>
              <w:rPr>
                <w:rFonts w:hint="eastAsia" w:ascii="宋体" w:hAnsi="宋体" w:eastAsia="宋体" w:cs="宋体"/>
                <w:kern w:val="2"/>
                <w:sz w:val="21"/>
                <w:szCs w:val="21"/>
                <w:highlight w:val="none"/>
                <w:lang w:val="en-US" w:eastAsia="zh-CN" w:bidi="ar-SA"/>
              </w:rPr>
              <w:t>投标人</w:t>
            </w:r>
            <w:r>
              <w:rPr>
                <w:rFonts w:hint="eastAsia" w:ascii="宋体" w:hAnsi="宋体" w:eastAsia="宋体" w:cs="宋体"/>
                <w:kern w:val="2"/>
                <w:sz w:val="21"/>
                <w:szCs w:val="21"/>
                <w:lang w:val="en-US" w:eastAsia="zh-CN" w:bidi="ar-SA"/>
              </w:rPr>
              <w:t>对本项目的拟投入本项目设备、工具一般、实施性一般的得</w:t>
            </w:r>
            <w:r>
              <w:rPr>
                <w:rFonts w:hint="eastAsia" w:hAnsi="宋体" w:cs="宋体"/>
                <w:kern w:val="2"/>
                <w:sz w:val="21"/>
                <w:szCs w:val="21"/>
                <w:lang w:val="en-US" w:eastAsia="zh-CN" w:bidi="ar-SA"/>
              </w:rPr>
              <w:t>2</w:t>
            </w:r>
            <w:r>
              <w:rPr>
                <w:rFonts w:hint="eastAsia" w:ascii="宋体" w:hAnsi="宋体" w:eastAsia="宋体" w:cs="宋体"/>
                <w:kern w:val="2"/>
                <w:sz w:val="21"/>
                <w:szCs w:val="21"/>
                <w:lang w:val="en-US" w:eastAsia="zh-CN" w:bidi="ar-SA"/>
              </w:rPr>
              <w:t>分；</w:t>
            </w:r>
          </w:p>
          <w:p>
            <w:pPr>
              <w:pStyle w:val="96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宋体" w:hAnsi="宋体" w:eastAsia="宋体" w:cs="宋体"/>
                <w:color w:val="auto"/>
                <w:sz w:val="21"/>
                <w:szCs w:val="21"/>
              </w:rPr>
            </w:pPr>
            <w:r>
              <w:rPr>
                <w:rFonts w:hint="eastAsia" w:hAnsi="宋体" w:cs="宋体"/>
                <w:kern w:val="2"/>
                <w:sz w:val="21"/>
                <w:szCs w:val="21"/>
                <w:highlight w:val="none"/>
                <w:lang w:val="en-US" w:eastAsia="zh-CN" w:bidi="ar-SA"/>
              </w:rPr>
              <w:t>4.</w:t>
            </w:r>
            <w:r>
              <w:rPr>
                <w:rFonts w:hint="eastAsia" w:ascii="宋体" w:hAnsi="宋体" w:eastAsia="宋体" w:cs="宋体"/>
                <w:kern w:val="2"/>
                <w:sz w:val="21"/>
                <w:szCs w:val="21"/>
                <w:highlight w:val="none"/>
                <w:lang w:val="en-US" w:eastAsia="zh-CN" w:bidi="ar-SA"/>
              </w:rPr>
              <w:t>投标人</w:t>
            </w:r>
            <w:r>
              <w:rPr>
                <w:rFonts w:hint="eastAsia" w:ascii="宋体" w:hAnsi="宋体" w:eastAsia="宋体" w:cs="宋体"/>
                <w:kern w:val="2"/>
                <w:sz w:val="21"/>
                <w:szCs w:val="21"/>
                <w:lang w:val="en-US" w:eastAsia="zh-CN" w:bidi="ar-SA"/>
              </w:rPr>
              <w:t>对本项目的拟投入本项目设备、工具一般、实施性差的得1分。</w:t>
            </w:r>
          </w:p>
        </w:tc>
        <w:tc>
          <w:tcPr>
            <w:tcW w:w="647"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5</w:t>
            </w:r>
            <w:r>
              <w:rPr>
                <w:rFonts w:hint="eastAsia" w:ascii="宋体" w:hAnsi="宋体" w:eastAsia="宋体" w:cs="宋体"/>
                <w:color w:val="auto"/>
                <w:sz w:val="21"/>
                <w:szCs w:val="21"/>
                <w:lang w:val="en-US" w:eastAsia="zh-CN"/>
              </w:rPr>
              <w:t>分</w:t>
            </w:r>
          </w:p>
        </w:tc>
        <w:tc>
          <w:tcPr>
            <w:tcW w:w="800"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主观分</w:t>
            </w:r>
          </w:p>
        </w:tc>
        <w:tc>
          <w:tcPr>
            <w:tcW w:w="1617"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rPr>
            </w:pPr>
            <w:r>
              <w:rPr>
                <w:rFonts w:hint="eastAsia" w:ascii="宋体" w:hAnsi="宋体" w:eastAsia="宋体" w:cs="宋体"/>
                <w:sz w:val="21"/>
                <w:szCs w:val="21"/>
              </w:rPr>
              <w:t>拟投入本项目设备工具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cs="宋体"/>
                <w:color w:val="auto"/>
                <w:sz w:val="21"/>
                <w:szCs w:val="21"/>
                <w:lang w:val="en-US" w:eastAsia="zh-CN"/>
              </w:rPr>
              <w:t>2</w:t>
            </w:r>
          </w:p>
        </w:tc>
        <w:tc>
          <w:tcPr>
            <w:tcW w:w="4897"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根据投标人拟投入本项目使用的公共卫生间厕纸、擦手纸、洗手液、香薰、消毒液、拖布、垃圾袋、工具等日用消耗品，公共区域的保洁清洁剂、洗手液等消耗品的配置合理性、产品环保性能、品牌等进行打分。</w:t>
            </w:r>
          </w:p>
          <w:p>
            <w:pPr>
              <w:keepNext w:val="0"/>
              <w:keepLines w:val="0"/>
              <w:numPr>
                <w:ilvl w:val="0"/>
                <w:numId w:val="0"/>
              </w:numPr>
              <w:suppressLineNumbers w:val="0"/>
              <w:snapToGrid w:val="0"/>
              <w:spacing w:before="0" w:beforeAutospacing="0" w:after="0" w:afterAutospacing="0" w:line="360" w:lineRule="auto"/>
              <w:ind w:left="0" w:right="0" w:rightChars="0"/>
              <w:jc w:val="both"/>
              <w:rPr>
                <w:rFonts w:hint="eastAsia" w:ascii="宋体" w:hAnsi="宋体" w:eastAsia="宋体" w:cs="宋体"/>
                <w:sz w:val="21"/>
                <w:szCs w:val="21"/>
                <w:lang w:val="en-US" w:eastAsia="zh-CN"/>
              </w:rPr>
            </w:pPr>
            <w:r>
              <w:rPr>
                <w:rFonts w:hint="eastAsia" w:ascii="宋体" w:hAnsi="宋体" w:cs="宋体"/>
                <w:sz w:val="21"/>
                <w:szCs w:val="21"/>
                <w:lang w:val="en-US" w:eastAsia="zh-CN"/>
              </w:rPr>
              <w:t>1.</w:t>
            </w:r>
            <w:r>
              <w:rPr>
                <w:rFonts w:hint="eastAsia" w:ascii="宋体" w:hAnsi="宋体" w:eastAsia="宋体" w:cs="宋体"/>
                <w:sz w:val="21"/>
                <w:szCs w:val="21"/>
                <w:lang w:val="en-US" w:eastAsia="zh-CN"/>
              </w:rPr>
              <w:t>投标人对本项目的拟投入消耗品得当、实施性高的得</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分；</w:t>
            </w:r>
          </w:p>
          <w:p>
            <w:pPr>
              <w:pStyle w:val="13"/>
              <w:keepNext w:val="0"/>
              <w:keepLines w:val="0"/>
              <w:numPr>
                <w:ilvl w:val="0"/>
                <w:numId w:val="0"/>
              </w:numPr>
              <w:suppressLineNumbers w:val="0"/>
              <w:spacing w:before="0" w:beforeAutospacing="0" w:after="0" w:afterAutospacing="0" w:line="360" w:lineRule="auto"/>
              <w:ind w:right="0"/>
              <w:rPr>
                <w:rFonts w:hint="eastAsia" w:ascii="宋体" w:hAnsi="宋体" w:cs="宋体"/>
                <w:sz w:val="21"/>
                <w:szCs w:val="21"/>
                <w:lang w:val="en-US" w:eastAsia="zh-CN"/>
              </w:rPr>
            </w:pPr>
            <w:r>
              <w:rPr>
                <w:rFonts w:hint="eastAsia" w:ascii="宋体" w:hAnsi="宋体" w:cs="宋体"/>
                <w:sz w:val="21"/>
                <w:szCs w:val="21"/>
                <w:lang w:val="en-US" w:eastAsia="zh-CN"/>
              </w:rPr>
              <w:t>2.</w:t>
            </w:r>
            <w:r>
              <w:rPr>
                <w:rFonts w:hint="eastAsia" w:ascii="宋体" w:hAnsi="宋体" w:eastAsia="宋体" w:cs="宋体"/>
                <w:sz w:val="21"/>
                <w:szCs w:val="21"/>
                <w:lang w:val="en-US" w:eastAsia="zh-CN"/>
              </w:rPr>
              <w:t>投标人对本项目的拟投入消耗品</w:t>
            </w:r>
            <w:r>
              <w:rPr>
                <w:rFonts w:hint="eastAsia" w:ascii="宋体" w:hAnsi="宋体" w:cs="宋体"/>
                <w:sz w:val="21"/>
                <w:szCs w:val="21"/>
                <w:lang w:val="en-US" w:eastAsia="zh-CN"/>
              </w:rPr>
              <w:t>较好</w:t>
            </w:r>
            <w:r>
              <w:rPr>
                <w:rFonts w:hint="eastAsia" w:ascii="宋体" w:hAnsi="宋体" w:eastAsia="宋体" w:cs="宋体"/>
                <w:sz w:val="21"/>
                <w:szCs w:val="21"/>
                <w:lang w:val="en-US" w:eastAsia="zh-CN"/>
              </w:rPr>
              <w:t>、实施性</w:t>
            </w:r>
            <w:r>
              <w:rPr>
                <w:rFonts w:hint="eastAsia" w:ascii="宋体" w:hAnsi="宋体" w:cs="宋体"/>
                <w:sz w:val="21"/>
                <w:szCs w:val="21"/>
                <w:lang w:val="en-US" w:eastAsia="zh-CN"/>
              </w:rPr>
              <w:t>较</w:t>
            </w:r>
            <w:r>
              <w:rPr>
                <w:rFonts w:hint="eastAsia" w:ascii="宋体" w:hAnsi="宋体" w:eastAsia="宋体" w:cs="宋体"/>
                <w:sz w:val="21"/>
                <w:szCs w:val="21"/>
                <w:lang w:val="en-US" w:eastAsia="zh-CN"/>
              </w:rPr>
              <w:t>高的得</w:t>
            </w:r>
            <w:r>
              <w:rPr>
                <w:rFonts w:hint="eastAsia" w:ascii="宋体" w:hAnsi="宋体" w:cs="宋体"/>
                <w:sz w:val="21"/>
                <w:szCs w:val="21"/>
                <w:lang w:val="en-US" w:eastAsia="zh-CN"/>
              </w:rPr>
              <w:t>4</w:t>
            </w:r>
            <w:r>
              <w:rPr>
                <w:rFonts w:hint="eastAsia" w:ascii="宋体" w:hAnsi="宋体" w:eastAsia="宋体" w:cs="宋体"/>
                <w:sz w:val="21"/>
                <w:szCs w:val="21"/>
                <w:lang w:val="en-US" w:eastAsia="zh-CN"/>
              </w:rPr>
              <w:t>分</w:t>
            </w:r>
            <w:r>
              <w:rPr>
                <w:rFonts w:hint="eastAsia" w:ascii="宋体" w:hAnsi="宋体" w:cs="宋体"/>
                <w:sz w:val="21"/>
                <w:szCs w:val="21"/>
                <w:lang w:val="en-US" w:eastAsia="zh-CN"/>
              </w:rPr>
              <w:t>；</w:t>
            </w:r>
          </w:p>
          <w:p>
            <w:pPr>
              <w:pStyle w:val="13"/>
              <w:keepNext w:val="0"/>
              <w:keepLines w:val="0"/>
              <w:numPr>
                <w:ilvl w:val="0"/>
                <w:numId w:val="0"/>
              </w:numPr>
              <w:suppressLineNumbers w:val="0"/>
              <w:spacing w:before="0" w:beforeAutospacing="0" w:after="0" w:afterAutospacing="0" w:line="360" w:lineRule="auto"/>
              <w:ind w:right="0"/>
              <w:rPr>
                <w:rFonts w:hint="eastAsia"/>
                <w:lang w:val="en-US" w:eastAsia="zh-CN"/>
              </w:rPr>
            </w:pPr>
            <w:r>
              <w:rPr>
                <w:rFonts w:hint="eastAsia" w:ascii="宋体" w:hAnsi="宋体" w:cs="宋体"/>
                <w:sz w:val="21"/>
                <w:szCs w:val="21"/>
                <w:lang w:val="en-US" w:eastAsia="zh-CN"/>
              </w:rPr>
              <w:t>3.</w:t>
            </w:r>
            <w:r>
              <w:rPr>
                <w:rFonts w:hint="eastAsia" w:ascii="宋体" w:hAnsi="宋体" w:eastAsia="宋体" w:cs="宋体"/>
                <w:sz w:val="21"/>
                <w:szCs w:val="21"/>
                <w:lang w:val="en-US" w:eastAsia="zh-CN"/>
              </w:rPr>
              <w:t>投标人对本项目的拟投入消耗品粗略、实施性一般的得</w:t>
            </w:r>
            <w:r>
              <w:rPr>
                <w:rFonts w:hint="eastAsia" w:ascii="宋体" w:hAnsi="宋体" w:cs="宋体"/>
                <w:sz w:val="21"/>
                <w:szCs w:val="21"/>
                <w:lang w:val="en-US" w:eastAsia="zh-CN"/>
              </w:rPr>
              <w:t>2</w:t>
            </w:r>
            <w:r>
              <w:rPr>
                <w:rFonts w:hint="eastAsia" w:ascii="宋体" w:hAnsi="宋体" w:eastAsia="宋体" w:cs="宋体"/>
                <w:sz w:val="21"/>
                <w:szCs w:val="21"/>
                <w:lang w:val="en-US" w:eastAsia="zh-CN"/>
              </w:rPr>
              <w:t>分；</w:t>
            </w:r>
          </w:p>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rPr>
            </w:pPr>
            <w:r>
              <w:rPr>
                <w:rFonts w:hint="eastAsia" w:ascii="宋体" w:hAnsi="宋体" w:cs="宋体"/>
                <w:sz w:val="21"/>
                <w:szCs w:val="21"/>
                <w:lang w:val="en-US" w:eastAsia="zh-CN"/>
              </w:rPr>
              <w:t>4.</w:t>
            </w:r>
            <w:r>
              <w:rPr>
                <w:rFonts w:hint="eastAsia" w:ascii="宋体" w:hAnsi="宋体" w:eastAsia="宋体" w:cs="宋体"/>
                <w:sz w:val="21"/>
                <w:szCs w:val="21"/>
                <w:lang w:val="en-US" w:eastAsia="zh-CN"/>
              </w:rPr>
              <w:t>投标人对本项目的拟投入消耗品粗略、实施性较差的得1分。</w:t>
            </w:r>
          </w:p>
        </w:tc>
        <w:tc>
          <w:tcPr>
            <w:tcW w:w="647"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5</w:t>
            </w:r>
            <w:r>
              <w:rPr>
                <w:rFonts w:hint="eastAsia" w:ascii="宋体" w:hAnsi="宋体" w:eastAsia="宋体" w:cs="宋体"/>
                <w:color w:val="auto"/>
                <w:sz w:val="21"/>
                <w:szCs w:val="21"/>
                <w:lang w:val="en-US" w:eastAsia="zh-CN"/>
              </w:rPr>
              <w:t>分</w:t>
            </w:r>
          </w:p>
        </w:tc>
        <w:tc>
          <w:tcPr>
            <w:tcW w:w="800"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主观分</w:t>
            </w:r>
          </w:p>
        </w:tc>
        <w:tc>
          <w:tcPr>
            <w:tcW w:w="1617"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rPr>
            </w:pPr>
            <w:r>
              <w:rPr>
                <w:rFonts w:hint="eastAsia" w:ascii="宋体" w:hAnsi="宋体" w:eastAsia="宋体" w:cs="宋体"/>
                <w:sz w:val="21"/>
                <w:szCs w:val="21"/>
              </w:rPr>
              <w:t>拟投入消耗品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cs="宋体"/>
                <w:color w:val="auto"/>
                <w:sz w:val="21"/>
                <w:szCs w:val="21"/>
                <w:lang w:val="en-US" w:eastAsia="zh-CN"/>
              </w:rPr>
              <w:t>3</w:t>
            </w:r>
          </w:p>
        </w:tc>
        <w:tc>
          <w:tcPr>
            <w:tcW w:w="4897" w:type="dxa"/>
            <w:vAlign w:val="center"/>
          </w:tcPr>
          <w:p>
            <w:pPr>
              <w:pStyle w:val="96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节能减排的方案及措施及文明建设的内容（文明建设：如物业的文明服务，节假日协助业主单位做好形象布置等）</w:t>
            </w:r>
          </w:p>
          <w:p>
            <w:pPr>
              <w:pStyle w:val="96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宋体" w:hAnsi="宋体" w:eastAsia="宋体" w:cs="宋体"/>
                <w:kern w:val="2"/>
                <w:sz w:val="21"/>
                <w:szCs w:val="21"/>
                <w:lang w:val="en-US" w:eastAsia="zh-CN" w:bidi="ar-SA"/>
              </w:rPr>
            </w:pPr>
            <w:r>
              <w:rPr>
                <w:rFonts w:hint="eastAsia" w:hAnsi="宋体" w:cs="宋体"/>
                <w:kern w:val="2"/>
                <w:sz w:val="21"/>
                <w:szCs w:val="21"/>
                <w:lang w:val="en-US" w:eastAsia="zh-CN" w:bidi="ar-SA"/>
              </w:rPr>
              <w:t>1.</w:t>
            </w:r>
            <w:r>
              <w:rPr>
                <w:rFonts w:hint="eastAsia" w:ascii="宋体" w:hAnsi="宋体" w:eastAsia="宋体" w:cs="宋体"/>
                <w:kern w:val="2"/>
                <w:sz w:val="21"/>
                <w:szCs w:val="21"/>
                <w:lang w:val="en-US" w:eastAsia="zh-CN" w:bidi="ar-SA"/>
              </w:rPr>
              <w:t>投标人对本项目的节能减排及文明建设得当、实施性高的得</w:t>
            </w:r>
            <w:r>
              <w:rPr>
                <w:rFonts w:hint="eastAsia" w:hAnsi="宋体" w:cs="宋体"/>
                <w:kern w:val="2"/>
                <w:sz w:val="21"/>
                <w:szCs w:val="21"/>
                <w:lang w:val="en-US" w:eastAsia="zh-CN" w:bidi="ar-SA"/>
              </w:rPr>
              <w:t>5</w:t>
            </w:r>
            <w:r>
              <w:rPr>
                <w:rFonts w:hint="eastAsia" w:ascii="宋体" w:hAnsi="宋体" w:eastAsia="宋体" w:cs="宋体"/>
                <w:kern w:val="2"/>
                <w:sz w:val="21"/>
                <w:szCs w:val="21"/>
                <w:lang w:val="en-US" w:eastAsia="zh-CN" w:bidi="ar-SA"/>
              </w:rPr>
              <w:t>分</w:t>
            </w:r>
            <w:r>
              <w:rPr>
                <w:rFonts w:hint="eastAsia" w:hAnsi="宋体" w:cs="宋体"/>
                <w:kern w:val="2"/>
                <w:sz w:val="21"/>
                <w:szCs w:val="21"/>
                <w:lang w:val="en-US" w:eastAsia="zh-CN" w:bidi="ar-SA"/>
              </w:rPr>
              <w:t>；</w:t>
            </w:r>
          </w:p>
          <w:p>
            <w:pPr>
              <w:pStyle w:val="96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hAnsi="宋体" w:cs="宋体"/>
                <w:kern w:val="2"/>
                <w:sz w:val="21"/>
                <w:szCs w:val="21"/>
                <w:lang w:val="en-US" w:eastAsia="zh-CN" w:bidi="ar-SA"/>
              </w:rPr>
            </w:pPr>
            <w:r>
              <w:rPr>
                <w:rFonts w:hint="eastAsia" w:ascii="宋体" w:hAnsi="宋体" w:eastAsia="宋体" w:cs="宋体"/>
                <w:kern w:val="2"/>
                <w:sz w:val="21"/>
                <w:szCs w:val="21"/>
                <w:lang w:val="en-US" w:eastAsia="zh-CN" w:bidi="ar-SA"/>
              </w:rPr>
              <w:t>2</w:t>
            </w:r>
            <w:r>
              <w:rPr>
                <w:rFonts w:hint="eastAsia" w:hAnsi="宋体" w:cs="宋体"/>
                <w:kern w:val="2"/>
                <w:sz w:val="21"/>
                <w:szCs w:val="21"/>
                <w:lang w:val="en-US" w:eastAsia="zh-CN" w:bidi="ar-SA"/>
              </w:rPr>
              <w:t>.</w:t>
            </w:r>
            <w:r>
              <w:rPr>
                <w:rFonts w:hint="eastAsia" w:ascii="宋体" w:hAnsi="宋体" w:eastAsia="宋体" w:cs="宋体"/>
                <w:kern w:val="2"/>
                <w:sz w:val="21"/>
                <w:szCs w:val="21"/>
                <w:lang w:val="en-US" w:eastAsia="zh-CN" w:bidi="ar-SA"/>
              </w:rPr>
              <w:t>投标人对本项目的节能减排及文明建设议、实施性</w:t>
            </w:r>
            <w:r>
              <w:rPr>
                <w:rFonts w:hint="eastAsia" w:hAnsi="宋体" w:cs="宋体"/>
                <w:kern w:val="2"/>
                <w:sz w:val="21"/>
                <w:szCs w:val="21"/>
                <w:lang w:val="en-US" w:eastAsia="zh-CN" w:bidi="ar-SA"/>
              </w:rPr>
              <w:t>较好</w:t>
            </w:r>
            <w:r>
              <w:rPr>
                <w:rFonts w:hint="eastAsia" w:ascii="宋体" w:hAnsi="宋体" w:eastAsia="宋体" w:cs="宋体"/>
                <w:kern w:val="2"/>
                <w:sz w:val="21"/>
                <w:szCs w:val="21"/>
                <w:lang w:val="en-US" w:eastAsia="zh-CN" w:bidi="ar-SA"/>
              </w:rPr>
              <w:t>的得</w:t>
            </w:r>
            <w:r>
              <w:rPr>
                <w:rFonts w:hint="eastAsia" w:hAnsi="宋体" w:cs="宋体"/>
                <w:kern w:val="2"/>
                <w:sz w:val="21"/>
                <w:szCs w:val="21"/>
                <w:lang w:val="en-US" w:eastAsia="zh-CN" w:bidi="ar-SA"/>
              </w:rPr>
              <w:t>4</w:t>
            </w:r>
            <w:r>
              <w:rPr>
                <w:rFonts w:hint="eastAsia" w:ascii="宋体" w:hAnsi="宋体" w:eastAsia="宋体" w:cs="宋体"/>
                <w:kern w:val="2"/>
                <w:sz w:val="21"/>
                <w:szCs w:val="21"/>
                <w:lang w:val="en-US" w:eastAsia="zh-CN" w:bidi="ar-SA"/>
              </w:rPr>
              <w:t>分</w:t>
            </w:r>
            <w:r>
              <w:rPr>
                <w:rFonts w:hint="eastAsia" w:hAnsi="宋体" w:cs="宋体"/>
                <w:kern w:val="2"/>
                <w:sz w:val="21"/>
                <w:szCs w:val="21"/>
                <w:lang w:val="en-US" w:eastAsia="zh-CN" w:bidi="ar-SA"/>
              </w:rPr>
              <w:t>；</w:t>
            </w:r>
          </w:p>
          <w:p>
            <w:pPr>
              <w:pStyle w:val="96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宋体" w:hAnsi="宋体" w:eastAsia="宋体" w:cs="宋体"/>
                <w:kern w:val="2"/>
                <w:sz w:val="21"/>
                <w:szCs w:val="21"/>
                <w:lang w:val="en-US" w:eastAsia="zh-CN" w:bidi="ar-SA"/>
              </w:rPr>
            </w:pPr>
            <w:r>
              <w:rPr>
                <w:rFonts w:hint="eastAsia" w:hAnsi="宋体" w:cs="宋体"/>
                <w:kern w:val="2"/>
                <w:sz w:val="21"/>
                <w:szCs w:val="21"/>
                <w:lang w:val="en-US" w:eastAsia="zh-CN" w:bidi="ar-SA"/>
              </w:rPr>
              <w:t>3.</w:t>
            </w:r>
            <w:r>
              <w:rPr>
                <w:rFonts w:hint="eastAsia" w:ascii="宋体" w:hAnsi="宋体" w:eastAsia="宋体" w:cs="宋体"/>
                <w:kern w:val="2"/>
                <w:sz w:val="21"/>
                <w:szCs w:val="21"/>
                <w:lang w:val="en-US" w:eastAsia="zh-CN" w:bidi="ar-SA"/>
              </w:rPr>
              <w:t>投标人对本项目的节能减排及文明建设议一般、实施性一般的得</w:t>
            </w:r>
            <w:r>
              <w:rPr>
                <w:rFonts w:hint="eastAsia" w:hAnsi="宋体" w:cs="宋体"/>
                <w:kern w:val="2"/>
                <w:sz w:val="21"/>
                <w:szCs w:val="21"/>
                <w:lang w:val="en-US" w:eastAsia="zh-CN" w:bidi="ar-SA"/>
              </w:rPr>
              <w:t>2</w:t>
            </w:r>
            <w:r>
              <w:rPr>
                <w:rFonts w:hint="eastAsia" w:ascii="宋体" w:hAnsi="宋体" w:eastAsia="宋体" w:cs="宋体"/>
                <w:kern w:val="2"/>
                <w:sz w:val="21"/>
                <w:szCs w:val="21"/>
                <w:lang w:val="en-US" w:eastAsia="zh-CN" w:bidi="ar-SA"/>
              </w:rPr>
              <w:t>分</w:t>
            </w:r>
            <w:r>
              <w:rPr>
                <w:rFonts w:hint="eastAsia" w:hAnsi="宋体" w:cs="宋体"/>
                <w:kern w:val="2"/>
                <w:sz w:val="21"/>
                <w:szCs w:val="21"/>
                <w:lang w:val="en-US" w:eastAsia="zh-CN" w:bidi="ar-SA"/>
              </w:rPr>
              <w:t>；</w:t>
            </w:r>
          </w:p>
          <w:p>
            <w:pPr>
              <w:pStyle w:val="96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rFonts w:hint="eastAsia" w:ascii="宋体" w:hAnsi="宋体" w:eastAsia="宋体" w:cs="宋体"/>
                <w:color w:val="auto"/>
                <w:sz w:val="21"/>
                <w:szCs w:val="21"/>
              </w:rPr>
            </w:pPr>
            <w:r>
              <w:rPr>
                <w:rFonts w:hint="eastAsia" w:hAnsi="宋体" w:cs="宋体"/>
                <w:kern w:val="2"/>
                <w:sz w:val="21"/>
                <w:szCs w:val="21"/>
                <w:lang w:val="en-US" w:eastAsia="zh-CN" w:bidi="ar-SA"/>
              </w:rPr>
              <w:t>4.</w:t>
            </w:r>
            <w:r>
              <w:rPr>
                <w:rFonts w:hint="eastAsia" w:ascii="宋体" w:hAnsi="宋体" w:eastAsia="宋体" w:cs="宋体"/>
                <w:kern w:val="2"/>
                <w:sz w:val="21"/>
                <w:szCs w:val="21"/>
                <w:lang w:val="en-US" w:eastAsia="zh-CN" w:bidi="ar-SA"/>
              </w:rPr>
              <w:t>投标人对本项目的节能减排及文明建设粗略、实施性差的得1分。</w:t>
            </w:r>
          </w:p>
        </w:tc>
        <w:tc>
          <w:tcPr>
            <w:tcW w:w="647"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5</w:t>
            </w:r>
            <w:r>
              <w:rPr>
                <w:rFonts w:hint="eastAsia" w:ascii="宋体" w:hAnsi="宋体" w:eastAsia="宋体" w:cs="宋体"/>
                <w:color w:val="auto"/>
                <w:sz w:val="21"/>
                <w:szCs w:val="21"/>
                <w:lang w:val="en-US" w:eastAsia="zh-CN"/>
              </w:rPr>
              <w:t>分</w:t>
            </w:r>
          </w:p>
        </w:tc>
        <w:tc>
          <w:tcPr>
            <w:tcW w:w="800"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主观分</w:t>
            </w:r>
          </w:p>
        </w:tc>
        <w:tc>
          <w:tcPr>
            <w:tcW w:w="1617" w:type="dxa"/>
            <w:vAlign w:val="center"/>
          </w:tcPr>
          <w:p>
            <w:pPr>
              <w:keepNext w:val="0"/>
              <w:keepLines w:val="0"/>
              <w:suppressLineNumbers w:val="0"/>
              <w:snapToGrid w:val="0"/>
              <w:spacing w:before="0" w:beforeAutospacing="0" w:after="0" w:afterAutospacing="0" w:line="360" w:lineRule="auto"/>
              <w:ind w:left="0" w:right="0"/>
              <w:jc w:val="both"/>
              <w:rPr>
                <w:rFonts w:hint="eastAsia" w:ascii="宋体" w:hAnsi="宋体" w:eastAsia="宋体" w:cs="宋体"/>
                <w:color w:val="auto"/>
                <w:sz w:val="21"/>
                <w:szCs w:val="21"/>
              </w:rPr>
            </w:pPr>
            <w:r>
              <w:rPr>
                <w:rFonts w:hint="eastAsia" w:ascii="宋体" w:hAnsi="宋体" w:eastAsia="宋体" w:cs="宋体"/>
                <w:sz w:val="21"/>
                <w:szCs w:val="21"/>
              </w:rPr>
              <w:t>节能减排及文明建设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keepNext w:val="0"/>
              <w:keepLines w:val="0"/>
              <w:suppressLineNumbers w:val="0"/>
              <w:snapToGrid w:val="0"/>
              <w:spacing w:before="0" w:beforeAutospacing="0" w:after="0" w:afterAutospacing="0" w:line="360" w:lineRule="auto"/>
              <w:ind w:left="0" w:right="0"/>
              <w:jc w:val="both"/>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14</w:t>
            </w:r>
          </w:p>
        </w:tc>
        <w:tc>
          <w:tcPr>
            <w:tcW w:w="4897" w:type="dxa"/>
            <w:vAlign w:val="center"/>
          </w:tcPr>
          <w:p>
            <w:pPr>
              <w:keepNext w:val="0"/>
              <w:keepLines w:val="0"/>
              <w:suppressLineNumbers w:val="0"/>
              <w:spacing w:before="0" w:beforeAutospacing="0" w:after="0" w:afterAutospacing="0" w:line="360" w:lineRule="auto"/>
              <w:ind w:left="0" w:right="0"/>
              <w:jc w:val="both"/>
              <w:outlineLvl w:val="0"/>
              <w:rPr>
                <w:rFonts w:hint="eastAsia" w:ascii="宋体" w:hAnsi="宋体" w:eastAsia="宋体" w:cs="宋体"/>
                <w:color w:val="auto"/>
                <w:sz w:val="21"/>
                <w:szCs w:val="21"/>
              </w:rPr>
            </w:pPr>
            <w:r>
              <w:rPr>
                <w:rFonts w:hint="eastAsia" w:ascii="宋体" w:hAnsi="宋体" w:eastAsia="宋体" w:cs="宋体"/>
                <w:color w:val="auto"/>
                <w:sz w:val="21"/>
                <w:szCs w:val="21"/>
              </w:rPr>
              <w:t>有效投标报价的最低价作为评标基准价，其最低报价为满分；按［投标报价得分=（评标基准价/投标报价）*权重］的计算公式计算。</w:t>
            </w:r>
          </w:p>
          <w:p>
            <w:pPr>
              <w:keepNext w:val="0"/>
              <w:keepLines w:val="0"/>
              <w:widowControl/>
              <w:suppressLineNumbers w:val="0"/>
              <w:shd w:val="clear" w:color="auto" w:fill="FFFFFF"/>
              <w:adjustRightInd/>
              <w:spacing w:before="0" w:beforeAutospacing="0" w:after="225" w:afterAutospacing="0" w:line="360" w:lineRule="auto"/>
              <w:ind w:left="0" w:right="0" w:firstLine="420"/>
              <w:jc w:val="both"/>
              <w:rPr>
                <w:rFonts w:hint="eastAsia" w:ascii="宋体" w:hAnsi="宋体" w:eastAsia="宋体" w:cs="宋体"/>
                <w:color w:val="auto"/>
                <w:sz w:val="21"/>
                <w:szCs w:val="21"/>
              </w:rPr>
            </w:pPr>
            <w:r>
              <w:rPr>
                <w:rFonts w:hint="eastAsia" w:ascii="宋体" w:hAnsi="宋体" w:eastAsia="宋体" w:cs="宋体"/>
                <w:color w:val="auto"/>
                <w:sz w:val="21"/>
                <w:szCs w:val="21"/>
              </w:rPr>
              <w:t>评标过程中，不得去掉报价中的最高报价和最低报价。</w:t>
            </w:r>
          </w:p>
          <w:p>
            <w:pPr>
              <w:keepNext w:val="0"/>
              <w:keepLines w:val="0"/>
              <w:widowControl/>
              <w:suppressLineNumbers w:val="0"/>
              <w:shd w:val="clear" w:color="auto" w:fill="FFFFFF"/>
              <w:adjustRightInd/>
              <w:spacing w:before="0" w:beforeAutospacing="0" w:after="225" w:afterAutospacing="0" w:line="360" w:lineRule="auto"/>
              <w:ind w:left="0" w:right="0" w:firstLine="420"/>
              <w:jc w:val="both"/>
              <w:rPr>
                <w:rFonts w:hint="eastAsia" w:ascii="宋体" w:hAnsi="宋体" w:eastAsia="宋体" w:cs="宋体"/>
                <w:color w:val="auto"/>
                <w:sz w:val="21"/>
                <w:szCs w:val="21"/>
                <w:lang w:eastAsia="zh-CN"/>
              </w:rPr>
            </w:pPr>
            <w:r>
              <w:rPr>
                <w:rFonts w:hint="eastAsia" w:ascii="宋体" w:hAnsi="宋体" w:eastAsia="宋体" w:cs="宋体"/>
                <w:b/>
                <w:bCs/>
                <w:color w:val="auto"/>
                <w:kern w:val="0"/>
                <w:sz w:val="21"/>
                <w:szCs w:val="21"/>
              </w:rPr>
              <w:t>本项目是专门面向中小企业的预留份额采购项目</w:t>
            </w:r>
            <w:r>
              <w:rPr>
                <w:rFonts w:hint="eastAsia" w:ascii="宋体" w:hAnsi="宋体" w:eastAsia="宋体" w:cs="宋体"/>
                <w:b/>
                <w:bCs/>
                <w:color w:val="auto"/>
                <w:kern w:val="0"/>
                <w:sz w:val="21"/>
                <w:szCs w:val="21"/>
                <w:lang w:eastAsia="zh-CN"/>
              </w:rPr>
              <w:t>，</w:t>
            </w:r>
            <w:r>
              <w:rPr>
                <w:rFonts w:hint="eastAsia" w:ascii="宋体" w:hAnsi="宋体" w:eastAsia="宋体" w:cs="宋体"/>
                <w:b/>
                <w:bCs/>
                <w:color w:val="auto"/>
                <w:sz w:val="21"/>
                <w:szCs w:val="21"/>
              </w:rPr>
              <w:t>不再执行价格评审优惠的扶持政策</w:t>
            </w:r>
            <w:r>
              <w:rPr>
                <w:rFonts w:hint="eastAsia" w:ascii="宋体" w:hAnsi="宋体" w:eastAsia="宋体" w:cs="宋体"/>
                <w:b/>
                <w:bCs/>
                <w:color w:val="auto"/>
                <w:sz w:val="21"/>
                <w:szCs w:val="21"/>
                <w:lang w:eastAsia="zh-CN"/>
              </w:rPr>
              <w:t>。</w:t>
            </w:r>
          </w:p>
        </w:tc>
        <w:tc>
          <w:tcPr>
            <w:tcW w:w="647" w:type="dxa"/>
            <w:vAlign w:val="center"/>
          </w:tcPr>
          <w:p>
            <w:pPr>
              <w:keepNext w:val="0"/>
              <w:keepLines w:val="0"/>
              <w:suppressLineNumbers w:val="0"/>
              <w:spacing w:before="0" w:beforeAutospacing="0" w:after="0" w:afterAutospacing="0" w:line="360" w:lineRule="auto"/>
              <w:ind w:left="0" w:right="0"/>
              <w:jc w:val="both"/>
              <w:outlineLvl w:val="0"/>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1</w:t>
            </w:r>
            <w:r>
              <w:rPr>
                <w:rFonts w:hint="eastAsia" w:ascii="宋体" w:hAnsi="宋体" w:eastAsia="宋体" w:cs="宋体"/>
                <w:color w:val="auto"/>
                <w:sz w:val="21"/>
                <w:szCs w:val="21"/>
                <w:lang w:val="en-US" w:eastAsia="zh-CN"/>
              </w:rPr>
              <w:t>0</w:t>
            </w:r>
            <w:bookmarkStart w:id="520" w:name="_GoBack"/>
            <w:bookmarkEnd w:id="520"/>
            <w:r>
              <w:rPr>
                <w:rFonts w:hint="eastAsia" w:ascii="宋体" w:hAnsi="宋体" w:eastAsia="宋体" w:cs="宋体"/>
                <w:color w:val="auto"/>
                <w:sz w:val="21"/>
                <w:szCs w:val="21"/>
                <w:lang w:val="en-US" w:eastAsia="zh-CN"/>
              </w:rPr>
              <w:t>分</w:t>
            </w:r>
          </w:p>
        </w:tc>
        <w:tc>
          <w:tcPr>
            <w:tcW w:w="800" w:type="dxa"/>
            <w:vAlign w:val="center"/>
          </w:tcPr>
          <w:p>
            <w:pPr>
              <w:keepNext w:val="0"/>
              <w:keepLines w:val="0"/>
              <w:suppressLineNumbers w:val="0"/>
              <w:spacing w:before="0" w:beforeAutospacing="0" w:after="0" w:afterAutospacing="0" w:line="360" w:lineRule="auto"/>
              <w:ind w:left="0" w:right="0"/>
              <w:jc w:val="both"/>
              <w:outlineLvl w:val="0"/>
              <w:rPr>
                <w:rFonts w:hint="eastAsia" w:ascii="宋体" w:hAnsi="宋体" w:eastAsia="宋体" w:cs="宋体"/>
                <w:color w:val="auto"/>
                <w:sz w:val="21"/>
                <w:szCs w:val="21"/>
              </w:rPr>
            </w:pPr>
          </w:p>
        </w:tc>
        <w:tc>
          <w:tcPr>
            <w:tcW w:w="1617" w:type="dxa"/>
            <w:vAlign w:val="center"/>
          </w:tcPr>
          <w:p>
            <w:pPr>
              <w:keepNext w:val="0"/>
              <w:keepLines w:val="0"/>
              <w:suppressLineNumbers w:val="0"/>
              <w:spacing w:before="0" w:beforeAutospacing="0" w:after="0" w:afterAutospacing="0" w:line="360" w:lineRule="auto"/>
              <w:ind w:left="0" w:right="0"/>
              <w:jc w:val="both"/>
              <w:outlineLvl w:val="0"/>
              <w:rPr>
                <w:rFonts w:hint="eastAsia" w:ascii="宋体" w:hAnsi="宋体" w:eastAsia="宋体" w:cs="宋体"/>
                <w:color w:val="auto"/>
                <w:sz w:val="21"/>
                <w:szCs w:val="21"/>
              </w:rPr>
            </w:pPr>
            <w:r>
              <w:rPr>
                <w:rFonts w:hint="eastAsia" w:ascii="宋体" w:hAnsi="宋体" w:eastAsia="宋体" w:cs="宋体"/>
                <w:color w:val="auto"/>
                <w:sz w:val="21"/>
                <w:szCs w:val="21"/>
              </w:rPr>
              <w:t>/</w:t>
            </w:r>
          </w:p>
        </w:tc>
      </w:tr>
    </w:tbl>
    <w:p>
      <w:pPr>
        <w:pStyle w:val="2"/>
        <w:ind w:left="0" w:leftChars="0" w:firstLine="0" w:firstLineChars="0"/>
      </w:pPr>
    </w:p>
    <w:p>
      <w:pPr>
        <w:snapToGrid w:val="0"/>
        <w:spacing w:line="360" w:lineRule="auto"/>
        <w:rPr>
          <w:rFonts w:ascii="宋体" w:hAnsi="宋体" w:cs="宋体"/>
          <w:b/>
          <w:sz w:val="24"/>
        </w:rPr>
      </w:pPr>
      <w:bookmarkStart w:id="29" w:name="_Toc184314456"/>
      <w:bookmarkEnd w:id="29"/>
      <w:bookmarkStart w:id="30" w:name="_Toc184308068"/>
      <w:bookmarkEnd w:id="30"/>
      <w:bookmarkStart w:id="31" w:name="_Toc184313278"/>
      <w:bookmarkEnd w:id="31"/>
      <w:bookmarkStart w:id="32" w:name="_Toc184314429"/>
      <w:bookmarkEnd w:id="32"/>
      <w:bookmarkStart w:id="33" w:name="_Toc184308045"/>
      <w:bookmarkEnd w:id="33"/>
      <w:bookmarkStart w:id="34" w:name="_Toc184308042"/>
      <w:bookmarkEnd w:id="34"/>
      <w:bookmarkStart w:id="35" w:name="_Toc184310320"/>
      <w:bookmarkEnd w:id="35"/>
      <w:bookmarkStart w:id="36" w:name="_Toc184313251"/>
      <w:bookmarkEnd w:id="36"/>
      <w:bookmarkStart w:id="37" w:name="_Toc184310308"/>
      <w:bookmarkEnd w:id="37"/>
      <w:bookmarkStart w:id="38" w:name="_Toc184312091"/>
      <w:bookmarkEnd w:id="38"/>
      <w:bookmarkStart w:id="39" w:name="_Toc184308065"/>
      <w:bookmarkEnd w:id="39"/>
      <w:bookmarkStart w:id="40" w:name="_Toc184310295"/>
      <w:bookmarkEnd w:id="40"/>
      <w:bookmarkStart w:id="41" w:name="_Toc184308083"/>
      <w:bookmarkEnd w:id="41"/>
      <w:bookmarkStart w:id="42" w:name="_Toc184313285"/>
      <w:bookmarkEnd w:id="42"/>
      <w:bookmarkStart w:id="43" w:name="_Toc184312105"/>
      <w:bookmarkEnd w:id="43"/>
      <w:bookmarkStart w:id="44" w:name="_Toc184314481"/>
      <w:bookmarkEnd w:id="44"/>
      <w:bookmarkStart w:id="45" w:name="_Toc184314466"/>
      <w:bookmarkEnd w:id="45"/>
      <w:bookmarkStart w:id="46" w:name="_Toc184310281"/>
      <w:bookmarkEnd w:id="46"/>
      <w:bookmarkStart w:id="47" w:name="_Toc184310313"/>
      <w:bookmarkEnd w:id="47"/>
      <w:bookmarkStart w:id="48" w:name="_Toc184314413"/>
      <w:bookmarkEnd w:id="48"/>
      <w:bookmarkStart w:id="49" w:name="_Toc184310290"/>
      <w:bookmarkEnd w:id="49"/>
      <w:bookmarkStart w:id="50" w:name="_Toc184308101"/>
      <w:bookmarkEnd w:id="50"/>
      <w:bookmarkStart w:id="51" w:name="_Toc184314453"/>
      <w:bookmarkEnd w:id="51"/>
      <w:bookmarkStart w:id="52" w:name="_Toc184313299"/>
      <w:bookmarkEnd w:id="52"/>
      <w:bookmarkStart w:id="53" w:name="_Toc184313274"/>
      <w:bookmarkEnd w:id="53"/>
      <w:bookmarkStart w:id="54" w:name="_Toc184312096"/>
      <w:bookmarkEnd w:id="54"/>
      <w:bookmarkStart w:id="55" w:name="_Toc184314414"/>
      <w:bookmarkEnd w:id="55"/>
      <w:bookmarkStart w:id="56" w:name="_Toc184308104"/>
      <w:bookmarkEnd w:id="56"/>
      <w:bookmarkStart w:id="57" w:name="_Toc184313240"/>
      <w:bookmarkEnd w:id="57"/>
      <w:bookmarkStart w:id="58" w:name="_Toc184312108"/>
      <w:bookmarkEnd w:id="58"/>
      <w:bookmarkStart w:id="59" w:name="_Toc184313257"/>
      <w:bookmarkEnd w:id="59"/>
      <w:bookmarkStart w:id="60" w:name="_Toc184308076"/>
      <w:bookmarkEnd w:id="60"/>
      <w:bookmarkStart w:id="61" w:name="_Toc184308059"/>
      <w:bookmarkEnd w:id="61"/>
      <w:bookmarkStart w:id="62" w:name="_Toc184314472"/>
      <w:bookmarkEnd w:id="62"/>
      <w:bookmarkStart w:id="63" w:name="_Toc184308100"/>
      <w:bookmarkEnd w:id="63"/>
      <w:bookmarkStart w:id="64" w:name="_Toc184308080"/>
      <w:bookmarkEnd w:id="64"/>
      <w:bookmarkStart w:id="65" w:name="_Toc184314435"/>
      <w:bookmarkEnd w:id="65"/>
      <w:bookmarkStart w:id="66" w:name="_Toc184313304"/>
      <w:bookmarkEnd w:id="66"/>
      <w:bookmarkStart w:id="67" w:name="_Toc184308077"/>
      <w:bookmarkEnd w:id="67"/>
      <w:bookmarkStart w:id="68" w:name="_Toc184313272"/>
      <w:bookmarkEnd w:id="68"/>
      <w:bookmarkStart w:id="69" w:name="_Toc184312083"/>
      <w:bookmarkEnd w:id="69"/>
      <w:bookmarkStart w:id="70" w:name="_Toc184314434"/>
      <w:bookmarkEnd w:id="70"/>
      <w:bookmarkStart w:id="71" w:name="_Toc184312085"/>
      <w:bookmarkEnd w:id="71"/>
      <w:bookmarkStart w:id="72" w:name="_Toc184314449"/>
      <w:bookmarkEnd w:id="72"/>
      <w:bookmarkStart w:id="73" w:name="_Toc184310294"/>
      <w:bookmarkEnd w:id="73"/>
      <w:bookmarkStart w:id="74" w:name="_Toc184312076"/>
      <w:bookmarkEnd w:id="74"/>
      <w:bookmarkStart w:id="75" w:name="_Toc184312092"/>
      <w:bookmarkEnd w:id="75"/>
      <w:bookmarkStart w:id="76" w:name="_Toc184312139"/>
      <w:bookmarkEnd w:id="76"/>
      <w:bookmarkStart w:id="77" w:name="_Toc184310280"/>
      <w:bookmarkEnd w:id="77"/>
      <w:bookmarkStart w:id="78" w:name="_Toc184310274"/>
      <w:bookmarkEnd w:id="78"/>
      <w:bookmarkStart w:id="79" w:name="_Toc184310324"/>
      <w:bookmarkEnd w:id="79"/>
      <w:bookmarkStart w:id="80" w:name="_Toc184310305"/>
      <w:bookmarkEnd w:id="80"/>
      <w:bookmarkStart w:id="81" w:name="_Toc184308054"/>
      <w:bookmarkEnd w:id="81"/>
      <w:bookmarkStart w:id="82" w:name="_Toc184314474"/>
      <w:bookmarkEnd w:id="82"/>
      <w:bookmarkStart w:id="83" w:name="_Toc184314417"/>
      <w:bookmarkEnd w:id="83"/>
      <w:bookmarkStart w:id="84" w:name="_Toc184313246"/>
      <w:bookmarkEnd w:id="84"/>
      <w:bookmarkStart w:id="85" w:name="_Toc184308040"/>
      <w:bookmarkEnd w:id="85"/>
      <w:bookmarkStart w:id="86" w:name="_Toc184314478"/>
      <w:bookmarkEnd w:id="86"/>
      <w:bookmarkStart w:id="87" w:name="_Toc184312110"/>
      <w:bookmarkEnd w:id="87"/>
      <w:bookmarkStart w:id="88" w:name="_Toc184313269"/>
      <w:bookmarkEnd w:id="88"/>
      <w:bookmarkStart w:id="89" w:name="_Toc184312094"/>
      <w:bookmarkEnd w:id="89"/>
      <w:bookmarkStart w:id="90" w:name="_Toc184314448"/>
      <w:bookmarkEnd w:id="90"/>
      <w:bookmarkStart w:id="91" w:name="_Toc184308093"/>
      <w:bookmarkEnd w:id="91"/>
      <w:bookmarkStart w:id="92" w:name="_Toc184312090"/>
      <w:bookmarkEnd w:id="92"/>
      <w:bookmarkStart w:id="93" w:name="_Toc184314433"/>
      <w:bookmarkEnd w:id="93"/>
      <w:bookmarkStart w:id="94" w:name="_Toc184312124"/>
      <w:bookmarkEnd w:id="94"/>
      <w:bookmarkStart w:id="95" w:name="_Toc184314423"/>
      <w:bookmarkEnd w:id="95"/>
      <w:bookmarkStart w:id="96" w:name="_Toc184310301"/>
      <w:bookmarkEnd w:id="96"/>
      <w:bookmarkStart w:id="97" w:name="_Toc184310330"/>
      <w:bookmarkEnd w:id="97"/>
      <w:bookmarkStart w:id="98" w:name="_Toc184313245"/>
      <w:bookmarkEnd w:id="98"/>
      <w:bookmarkStart w:id="99" w:name="_Toc184313266"/>
      <w:bookmarkEnd w:id="99"/>
      <w:bookmarkStart w:id="100" w:name="_Toc184312112"/>
      <w:bookmarkEnd w:id="100"/>
      <w:bookmarkStart w:id="101" w:name="_Toc184308108"/>
      <w:bookmarkEnd w:id="101"/>
      <w:bookmarkStart w:id="102" w:name="_Toc184312095"/>
      <w:bookmarkEnd w:id="102"/>
      <w:bookmarkStart w:id="103" w:name="_Toc184312128"/>
      <w:bookmarkEnd w:id="103"/>
      <w:bookmarkStart w:id="104" w:name="_Toc184313305"/>
      <w:bookmarkEnd w:id="104"/>
      <w:bookmarkStart w:id="105" w:name="_Toc184314459"/>
      <w:bookmarkEnd w:id="105"/>
      <w:bookmarkStart w:id="106" w:name="_Toc184310317"/>
      <w:bookmarkEnd w:id="106"/>
      <w:bookmarkStart w:id="107" w:name="_Toc184313290"/>
      <w:bookmarkEnd w:id="107"/>
      <w:bookmarkStart w:id="108" w:name="_Toc184312120"/>
      <w:bookmarkEnd w:id="108"/>
      <w:bookmarkStart w:id="109" w:name="_Toc184313288"/>
      <w:bookmarkEnd w:id="109"/>
      <w:bookmarkStart w:id="110" w:name="_Toc184314445"/>
      <w:bookmarkEnd w:id="110"/>
      <w:bookmarkStart w:id="111" w:name="_Toc184314451"/>
      <w:bookmarkEnd w:id="111"/>
      <w:bookmarkStart w:id="112" w:name="_Toc184313282"/>
      <w:bookmarkEnd w:id="112"/>
      <w:bookmarkStart w:id="113" w:name="_Toc184312116"/>
      <w:bookmarkEnd w:id="113"/>
      <w:bookmarkStart w:id="114" w:name="_Toc184313259"/>
      <w:bookmarkEnd w:id="114"/>
      <w:bookmarkStart w:id="115" w:name="_Toc184314446"/>
      <w:bookmarkEnd w:id="115"/>
      <w:bookmarkStart w:id="116" w:name="_Toc184308095"/>
      <w:bookmarkEnd w:id="116"/>
      <w:bookmarkStart w:id="117" w:name="_Toc184312098"/>
      <w:bookmarkEnd w:id="117"/>
      <w:bookmarkStart w:id="118" w:name="_Toc184314457"/>
      <w:bookmarkEnd w:id="118"/>
      <w:bookmarkStart w:id="119" w:name="_Toc184310284"/>
      <w:bookmarkEnd w:id="119"/>
      <w:bookmarkStart w:id="120" w:name="_Toc184314476"/>
      <w:bookmarkEnd w:id="120"/>
      <w:bookmarkStart w:id="121" w:name="_Toc184308103"/>
      <w:bookmarkEnd w:id="121"/>
      <w:bookmarkStart w:id="122" w:name="_Toc184312136"/>
      <w:bookmarkEnd w:id="122"/>
      <w:bookmarkStart w:id="123" w:name="_Toc184312117"/>
      <w:bookmarkEnd w:id="123"/>
      <w:bookmarkStart w:id="124" w:name="_Toc184313281"/>
      <w:bookmarkEnd w:id="124"/>
      <w:bookmarkStart w:id="125" w:name="_Toc184312121"/>
      <w:bookmarkEnd w:id="125"/>
      <w:bookmarkStart w:id="126" w:name="_Toc184313291"/>
      <w:bookmarkEnd w:id="126"/>
      <w:bookmarkStart w:id="127" w:name="_Toc184308055"/>
      <w:bookmarkEnd w:id="127"/>
      <w:bookmarkStart w:id="128" w:name="_Toc184308047"/>
      <w:bookmarkEnd w:id="128"/>
      <w:bookmarkStart w:id="129" w:name="_Toc184313239"/>
      <w:bookmarkEnd w:id="129"/>
      <w:bookmarkStart w:id="130" w:name="_Toc184308052"/>
      <w:bookmarkEnd w:id="130"/>
      <w:bookmarkStart w:id="131" w:name="_Toc184310343"/>
      <w:bookmarkEnd w:id="131"/>
      <w:bookmarkStart w:id="132" w:name="_Toc184314410"/>
      <w:bookmarkEnd w:id="132"/>
      <w:bookmarkStart w:id="133" w:name="_Toc184313243"/>
      <w:bookmarkEnd w:id="133"/>
      <w:bookmarkStart w:id="134" w:name="_Toc184314443"/>
      <w:bookmarkEnd w:id="134"/>
      <w:bookmarkStart w:id="135" w:name="_Toc184314461"/>
      <w:bookmarkEnd w:id="135"/>
      <w:bookmarkStart w:id="136" w:name="_Toc184308097"/>
      <w:bookmarkEnd w:id="136"/>
      <w:bookmarkStart w:id="137" w:name="_Toc184313268"/>
      <w:bookmarkEnd w:id="137"/>
      <w:bookmarkStart w:id="138" w:name="_Toc184310285"/>
      <w:bookmarkEnd w:id="138"/>
      <w:bookmarkStart w:id="139" w:name="_Toc184313238"/>
      <w:bookmarkEnd w:id="139"/>
      <w:bookmarkStart w:id="140" w:name="_Toc184313256"/>
      <w:bookmarkEnd w:id="140"/>
      <w:bookmarkStart w:id="141" w:name="_Toc184313298"/>
      <w:bookmarkEnd w:id="141"/>
      <w:bookmarkStart w:id="142" w:name="_Toc184313302"/>
      <w:bookmarkEnd w:id="142"/>
      <w:bookmarkStart w:id="143" w:name="_Toc184312113"/>
      <w:bookmarkEnd w:id="143"/>
      <w:bookmarkStart w:id="144" w:name="_Toc184313283"/>
      <w:bookmarkEnd w:id="144"/>
      <w:bookmarkStart w:id="145" w:name="_Toc184313276"/>
      <w:bookmarkEnd w:id="145"/>
      <w:bookmarkStart w:id="146" w:name="_Toc184313262"/>
      <w:bookmarkEnd w:id="146"/>
      <w:bookmarkStart w:id="147" w:name="_Toc184314416"/>
      <w:bookmarkEnd w:id="147"/>
      <w:bookmarkStart w:id="148" w:name="_Toc184310275"/>
      <w:bookmarkEnd w:id="148"/>
      <w:bookmarkStart w:id="149" w:name="_Toc184308099"/>
      <w:bookmarkEnd w:id="149"/>
      <w:bookmarkStart w:id="150" w:name="_Toc184313263"/>
      <w:bookmarkEnd w:id="150"/>
      <w:bookmarkStart w:id="151" w:name="_Toc184312137"/>
      <w:bookmarkEnd w:id="151"/>
      <w:bookmarkStart w:id="152" w:name="_Toc184308087"/>
      <w:bookmarkEnd w:id="152"/>
      <w:bookmarkStart w:id="153" w:name="_Toc184313275"/>
      <w:bookmarkEnd w:id="153"/>
      <w:bookmarkStart w:id="154" w:name="_Toc184313289"/>
      <w:bookmarkEnd w:id="154"/>
      <w:bookmarkStart w:id="155" w:name="_Toc184308085"/>
      <w:bookmarkEnd w:id="155"/>
      <w:bookmarkStart w:id="156" w:name="_Toc184314421"/>
      <w:bookmarkEnd w:id="156"/>
      <w:bookmarkStart w:id="157" w:name="_Toc184312075"/>
      <w:bookmarkEnd w:id="157"/>
      <w:bookmarkStart w:id="158" w:name="_Toc184308049"/>
      <w:bookmarkEnd w:id="158"/>
      <w:bookmarkStart w:id="159" w:name="_Toc184308092"/>
      <w:bookmarkEnd w:id="159"/>
      <w:bookmarkStart w:id="160" w:name="_Toc184310292"/>
      <w:bookmarkEnd w:id="160"/>
      <w:bookmarkStart w:id="161" w:name="_Toc184312115"/>
      <w:bookmarkEnd w:id="161"/>
      <w:bookmarkStart w:id="162" w:name="_Toc184312129"/>
      <w:bookmarkEnd w:id="162"/>
      <w:bookmarkStart w:id="163" w:name="_Toc184310299"/>
      <w:bookmarkEnd w:id="163"/>
      <w:bookmarkStart w:id="164" w:name="_Toc184313292"/>
      <w:bookmarkEnd w:id="164"/>
      <w:bookmarkStart w:id="165" w:name="_Toc184313308"/>
      <w:bookmarkEnd w:id="165"/>
      <w:bookmarkStart w:id="166" w:name="_Toc184312080"/>
      <w:bookmarkEnd w:id="166"/>
      <w:bookmarkStart w:id="167" w:name="_Toc184314430"/>
      <w:bookmarkEnd w:id="167"/>
      <w:bookmarkStart w:id="168" w:name="_Toc184310303"/>
      <w:bookmarkEnd w:id="168"/>
      <w:bookmarkStart w:id="169" w:name="_Toc184312102"/>
      <w:bookmarkEnd w:id="169"/>
      <w:bookmarkStart w:id="170" w:name="_Toc184313273"/>
      <w:bookmarkEnd w:id="170"/>
      <w:bookmarkStart w:id="171" w:name="_Toc184312068"/>
      <w:bookmarkEnd w:id="171"/>
      <w:bookmarkStart w:id="172" w:name="_Toc184313295"/>
      <w:bookmarkEnd w:id="172"/>
      <w:bookmarkStart w:id="173" w:name="_Toc184310342"/>
      <w:bookmarkEnd w:id="173"/>
      <w:bookmarkStart w:id="174" w:name="_Toc184308098"/>
      <w:bookmarkEnd w:id="174"/>
      <w:bookmarkStart w:id="175" w:name="_Toc184314441"/>
      <w:bookmarkEnd w:id="175"/>
      <w:bookmarkStart w:id="176" w:name="_Toc184314427"/>
      <w:bookmarkEnd w:id="176"/>
      <w:bookmarkStart w:id="177" w:name="_Toc184308088"/>
      <w:bookmarkEnd w:id="177"/>
      <w:bookmarkStart w:id="178" w:name="_Toc184314468"/>
      <w:bookmarkEnd w:id="178"/>
      <w:bookmarkStart w:id="179" w:name="_Toc184313255"/>
      <w:bookmarkEnd w:id="179"/>
      <w:bookmarkStart w:id="180" w:name="_Toc184308089"/>
      <w:bookmarkEnd w:id="180"/>
      <w:bookmarkStart w:id="181" w:name="_Toc184312127"/>
      <w:bookmarkEnd w:id="181"/>
      <w:bookmarkStart w:id="182" w:name="_Toc184314437"/>
      <w:bookmarkEnd w:id="182"/>
      <w:bookmarkStart w:id="183" w:name="_Toc184310333"/>
      <w:bookmarkEnd w:id="183"/>
      <w:bookmarkStart w:id="184" w:name="_Toc184310337"/>
      <w:bookmarkEnd w:id="184"/>
      <w:bookmarkStart w:id="185" w:name="_Toc184314411"/>
      <w:bookmarkEnd w:id="185"/>
      <w:bookmarkStart w:id="186" w:name="_Toc184310311"/>
      <w:bookmarkEnd w:id="186"/>
      <w:bookmarkStart w:id="187" w:name="_Toc184308070"/>
      <w:bookmarkEnd w:id="187"/>
      <w:bookmarkStart w:id="188" w:name="_Toc184312104"/>
      <w:bookmarkEnd w:id="188"/>
      <w:bookmarkStart w:id="189" w:name="_Toc184312118"/>
      <w:bookmarkEnd w:id="189"/>
      <w:bookmarkStart w:id="190" w:name="_Toc184312097"/>
      <w:bookmarkEnd w:id="190"/>
      <w:bookmarkStart w:id="191" w:name="_Toc184310325"/>
      <w:bookmarkEnd w:id="191"/>
      <w:bookmarkStart w:id="192" w:name="_Toc184308107"/>
      <w:bookmarkEnd w:id="192"/>
      <w:bookmarkStart w:id="193" w:name="_Toc184312126"/>
      <w:bookmarkEnd w:id="193"/>
      <w:bookmarkStart w:id="194" w:name="_Toc184314470"/>
      <w:bookmarkEnd w:id="194"/>
      <w:bookmarkStart w:id="195" w:name="_Toc184313258"/>
      <w:bookmarkEnd w:id="195"/>
      <w:bookmarkStart w:id="196" w:name="_Toc184314482"/>
      <w:bookmarkEnd w:id="196"/>
      <w:bookmarkStart w:id="197" w:name="_Toc184310327"/>
      <w:bookmarkEnd w:id="197"/>
      <w:bookmarkStart w:id="198" w:name="_Toc184312088"/>
      <w:bookmarkEnd w:id="198"/>
      <w:bookmarkStart w:id="199" w:name="_Toc184313296"/>
      <w:bookmarkEnd w:id="199"/>
      <w:bookmarkStart w:id="200" w:name="_Toc184312093"/>
      <w:bookmarkEnd w:id="200"/>
      <w:bookmarkStart w:id="201" w:name="_Toc184310306"/>
      <w:bookmarkEnd w:id="201"/>
      <w:bookmarkStart w:id="202" w:name="_Toc184310328"/>
      <w:bookmarkEnd w:id="202"/>
      <w:bookmarkStart w:id="203" w:name="_Toc184310304"/>
      <w:bookmarkEnd w:id="203"/>
      <w:bookmarkStart w:id="204" w:name="_Toc184312135"/>
      <w:bookmarkEnd w:id="204"/>
      <w:bookmarkStart w:id="205" w:name="_Toc184308079"/>
      <w:bookmarkEnd w:id="205"/>
      <w:bookmarkStart w:id="206" w:name="_Toc184314471"/>
      <w:bookmarkEnd w:id="206"/>
      <w:bookmarkStart w:id="207" w:name="_Toc184314412"/>
      <w:bookmarkEnd w:id="207"/>
      <w:bookmarkStart w:id="208" w:name="_Toc184310276"/>
      <w:bookmarkEnd w:id="208"/>
      <w:bookmarkStart w:id="209" w:name="_Toc184310277"/>
      <w:bookmarkEnd w:id="209"/>
      <w:bookmarkStart w:id="210" w:name="_Toc184310309"/>
      <w:bookmarkEnd w:id="210"/>
      <w:bookmarkStart w:id="211" w:name="_Toc184312109"/>
      <w:bookmarkEnd w:id="211"/>
      <w:bookmarkStart w:id="212" w:name="_Toc184314450"/>
      <w:bookmarkEnd w:id="212"/>
      <w:bookmarkStart w:id="213" w:name="_Toc184313307"/>
      <w:bookmarkEnd w:id="213"/>
      <w:bookmarkStart w:id="214" w:name="_Toc184314444"/>
      <w:bookmarkEnd w:id="214"/>
      <w:bookmarkStart w:id="215" w:name="_Toc184314447"/>
      <w:bookmarkEnd w:id="215"/>
      <w:bookmarkStart w:id="216" w:name="_Toc184308105"/>
      <w:bookmarkEnd w:id="216"/>
      <w:bookmarkStart w:id="217" w:name="_Toc184312077"/>
      <w:bookmarkEnd w:id="217"/>
      <w:bookmarkStart w:id="218" w:name="_Toc184314426"/>
      <w:bookmarkEnd w:id="218"/>
      <w:bookmarkStart w:id="219" w:name="_Toc184312082"/>
      <w:bookmarkEnd w:id="219"/>
      <w:bookmarkStart w:id="220" w:name="_Toc184314463"/>
      <w:bookmarkEnd w:id="220"/>
      <w:bookmarkStart w:id="221" w:name="_Toc184308073"/>
      <w:bookmarkEnd w:id="221"/>
      <w:bookmarkStart w:id="222" w:name="_Toc184308081"/>
      <w:bookmarkEnd w:id="222"/>
      <w:bookmarkStart w:id="223" w:name="_Toc184313250"/>
      <w:bookmarkEnd w:id="223"/>
      <w:bookmarkStart w:id="224" w:name="_Toc184313306"/>
      <w:bookmarkEnd w:id="224"/>
      <w:bookmarkStart w:id="225" w:name="_Toc184308078"/>
      <w:bookmarkEnd w:id="225"/>
      <w:bookmarkStart w:id="226" w:name="_Toc184312138"/>
      <w:bookmarkEnd w:id="226"/>
      <w:bookmarkStart w:id="227" w:name="_Toc184313303"/>
      <w:bookmarkEnd w:id="227"/>
      <w:bookmarkStart w:id="228" w:name="_Toc184314479"/>
      <w:bookmarkEnd w:id="228"/>
      <w:bookmarkStart w:id="229" w:name="_Toc184314438"/>
      <w:bookmarkEnd w:id="229"/>
      <w:bookmarkStart w:id="230" w:name="_Toc184310278"/>
      <w:bookmarkEnd w:id="230"/>
      <w:bookmarkStart w:id="231" w:name="_Toc184312070"/>
      <w:bookmarkEnd w:id="231"/>
      <w:bookmarkStart w:id="232" w:name="_Toc184310329"/>
      <w:bookmarkEnd w:id="232"/>
      <w:bookmarkStart w:id="233" w:name="_Toc184313254"/>
      <w:bookmarkEnd w:id="233"/>
      <w:bookmarkStart w:id="234" w:name="_Toc184314467"/>
      <w:bookmarkEnd w:id="234"/>
      <w:bookmarkStart w:id="235" w:name="_Toc184314477"/>
      <w:bookmarkEnd w:id="235"/>
      <w:bookmarkStart w:id="236" w:name="_Toc184314432"/>
      <w:bookmarkEnd w:id="236"/>
      <w:bookmarkStart w:id="237" w:name="_Toc184308082"/>
      <w:bookmarkEnd w:id="237"/>
      <w:bookmarkStart w:id="238" w:name="_Toc184312074"/>
      <w:bookmarkEnd w:id="238"/>
      <w:bookmarkStart w:id="239" w:name="_Toc184312081"/>
      <w:bookmarkEnd w:id="239"/>
      <w:bookmarkStart w:id="240" w:name="_Toc184314439"/>
      <w:bookmarkEnd w:id="240"/>
      <w:bookmarkStart w:id="241" w:name="_Toc184314460"/>
      <w:bookmarkEnd w:id="241"/>
      <w:bookmarkStart w:id="242" w:name="_Toc184308066"/>
      <w:bookmarkEnd w:id="242"/>
      <w:bookmarkStart w:id="243" w:name="_Toc184310312"/>
      <w:bookmarkEnd w:id="243"/>
      <w:bookmarkStart w:id="244" w:name="_Toc184310321"/>
      <w:bookmarkEnd w:id="244"/>
      <w:bookmarkStart w:id="245" w:name="_Toc184308050"/>
      <w:bookmarkEnd w:id="245"/>
      <w:bookmarkStart w:id="246" w:name="_Toc184312103"/>
      <w:bookmarkEnd w:id="246"/>
      <w:bookmarkStart w:id="247" w:name="_Toc184310282"/>
      <w:bookmarkEnd w:id="247"/>
      <w:bookmarkStart w:id="248" w:name="_Toc184310335"/>
      <w:bookmarkEnd w:id="248"/>
      <w:bookmarkStart w:id="249" w:name="_Toc184310279"/>
      <w:bookmarkEnd w:id="249"/>
      <w:bookmarkStart w:id="250" w:name="_Toc184314442"/>
      <w:bookmarkEnd w:id="250"/>
      <w:bookmarkStart w:id="251" w:name="_Toc184313244"/>
      <w:bookmarkEnd w:id="251"/>
      <w:bookmarkStart w:id="252" w:name="_Toc184308038"/>
      <w:bookmarkEnd w:id="252"/>
      <w:bookmarkStart w:id="253" w:name="_Toc184312087"/>
      <w:bookmarkEnd w:id="253"/>
      <w:bookmarkStart w:id="254" w:name="_Toc184310316"/>
      <w:bookmarkEnd w:id="254"/>
      <w:bookmarkStart w:id="255" w:name="_Toc184308058"/>
      <w:bookmarkEnd w:id="255"/>
      <w:bookmarkStart w:id="256" w:name="_Toc184310334"/>
      <w:bookmarkEnd w:id="256"/>
      <w:bookmarkStart w:id="257" w:name="_Toc184312069"/>
      <w:bookmarkEnd w:id="257"/>
      <w:bookmarkStart w:id="258" w:name="_Toc184310291"/>
      <w:bookmarkEnd w:id="258"/>
      <w:bookmarkStart w:id="259" w:name="_Toc184312100"/>
      <w:bookmarkEnd w:id="259"/>
      <w:bookmarkStart w:id="260" w:name="_Toc184313271"/>
      <w:bookmarkEnd w:id="260"/>
      <w:bookmarkStart w:id="261" w:name="_Toc184308039"/>
      <w:bookmarkEnd w:id="261"/>
      <w:bookmarkStart w:id="262" w:name="_Toc184312131"/>
      <w:bookmarkEnd w:id="262"/>
      <w:bookmarkStart w:id="263" w:name="_Toc184312099"/>
      <w:bookmarkEnd w:id="263"/>
      <w:bookmarkStart w:id="264" w:name="_Toc184310344"/>
      <w:bookmarkEnd w:id="264"/>
      <w:bookmarkStart w:id="265" w:name="_Toc184310307"/>
      <w:bookmarkEnd w:id="265"/>
      <w:bookmarkStart w:id="266" w:name="_Toc184314458"/>
      <w:bookmarkEnd w:id="266"/>
      <w:bookmarkStart w:id="267" w:name="_Toc184314465"/>
      <w:bookmarkEnd w:id="267"/>
      <w:bookmarkStart w:id="268" w:name="_Toc184308075"/>
      <w:bookmarkEnd w:id="268"/>
      <w:bookmarkStart w:id="269" w:name="_Toc184313265"/>
      <w:bookmarkEnd w:id="269"/>
      <w:bookmarkStart w:id="270" w:name="_Toc184314455"/>
      <w:bookmarkEnd w:id="270"/>
      <w:bookmarkStart w:id="271" w:name="_Toc184310340"/>
      <w:bookmarkEnd w:id="271"/>
      <w:bookmarkStart w:id="272" w:name="_Toc184312071"/>
      <w:bookmarkEnd w:id="272"/>
      <w:bookmarkStart w:id="273" w:name="_Toc184312086"/>
      <w:bookmarkEnd w:id="273"/>
      <w:bookmarkStart w:id="274" w:name="_Toc184313267"/>
      <w:bookmarkEnd w:id="274"/>
      <w:bookmarkStart w:id="275" w:name="_Toc184310310"/>
      <w:bookmarkEnd w:id="275"/>
      <w:bookmarkStart w:id="276" w:name="_Toc184313242"/>
      <w:bookmarkEnd w:id="276"/>
      <w:bookmarkStart w:id="277" w:name="_Toc184313247"/>
      <w:bookmarkEnd w:id="277"/>
      <w:bookmarkStart w:id="278" w:name="_Toc184308086"/>
      <w:bookmarkEnd w:id="278"/>
      <w:bookmarkStart w:id="279" w:name="_Toc184310273"/>
      <w:bookmarkEnd w:id="279"/>
      <w:bookmarkStart w:id="280" w:name="_Toc184314431"/>
      <w:bookmarkEnd w:id="280"/>
      <w:bookmarkStart w:id="281" w:name="_Toc184314418"/>
      <w:bookmarkEnd w:id="281"/>
      <w:bookmarkStart w:id="282" w:name="_Toc184308074"/>
      <w:bookmarkEnd w:id="282"/>
      <w:bookmarkStart w:id="283" w:name="_Toc184312119"/>
      <w:bookmarkEnd w:id="283"/>
      <w:bookmarkStart w:id="284" w:name="_Toc184313297"/>
      <w:bookmarkEnd w:id="284"/>
      <w:bookmarkStart w:id="285" w:name="_Toc184312067"/>
      <w:bookmarkEnd w:id="285"/>
      <w:bookmarkStart w:id="286" w:name="_Toc184308041"/>
      <w:bookmarkEnd w:id="286"/>
      <w:bookmarkStart w:id="287" w:name="_Toc184314420"/>
      <w:bookmarkEnd w:id="287"/>
      <w:bookmarkStart w:id="288" w:name="_Toc184310288"/>
      <w:bookmarkEnd w:id="288"/>
      <w:bookmarkStart w:id="289" w:name="_Toc184313301"/>
      <w:bookmarkEnd w:id="289"/>
      <w:bookmarkStart w:id="290" w:name="_Toc184314464"/>
      <w:bookmarkEnd w:id="290"/>
      <w:bookmarkStart w:id="291" w:name="_Toc184312132"/>
      <w:bookmarkEnd w:id="291"/>
      <w:bookmarkStart w:id="292" w:name="_Toc184310338"/>
      <w:bookmarkEnd w:id="292"/>
      <w:bookmarkStart w:id="293" w:name="_Toc184308057"/>
      <w:bookmarkEnd w:id="293"/>
      <w:bookmarkStart w:id="294" w:name="_Toc184308062"/>
      <w:bookmarkEnd w:id="294"/>
      <w:bookmarkStart w:id="295" w:name="_Toc184308102"/>
      <w:bookmarkEnd w:id="295"/>
      <w:bookmarkStart w:id="296" w:name="_Toc184314469"/>
      <w:bookmarkEnd w:id="296"/>
      <w:bookmarkStart w:id="297" w:name="_Toc184310289"/>
      <w:bookmarkEnd w:id="297"/>
      <w:bookmarkStart w:id="298" w:name="_Toc184313309"/>
      <w:bookmarkEnd w:id="298"/>
      <w:bookmarkStart w:id="299" w:name="_Toc184312122"/>
      <w:bookmarkEnd w:id="299"/>
      <w:bookmarkStart w:id="300" w:name="_Toc184310318"/>
      <w:bookmarkEnd w:id="300"/>
      <w:bookmarkStart w:id="301" w:name="_Toc184313284"/>
      <w:bookmarkEnd w:id="301"/>
      <w:bookmarkStart w:id="302" w:name="_Toc184308043"/>
      <w:bookmarkEnd w:id="302"/>
      <w:bookmarkStart w:id="303" w:name="_Toc184310339"/>
      <w:bookmarkEnd w:id="303"/>
      <w:bookmarkStart w:id="304" w:name="_Toc184308090"/>
      <w:bookmarkEnd w:id="304"/>
      <w:bookmarkStart w:id="305" w:name="_Toc184308061"/>
      <w:bookmarkEnd w:id="305"/>
      <w:bookmarkStart w:id="306" w:name="_Toc184310286"/>
      <w:bookmarkEnd w:id="306"/>
      <w:bookmarkStart w:id="307" w:name="_Toc184313279"/>
      <w:bookmarkEnd w:id="307"/>
      <w:bookmarkStart w:id="308" w:name="_Toc184310332"/>
      <w:bookmarkEnd w:id="308"/>
      <w:bookmarkStart w:id="309" w:name="_Toc184312072"/>
      <w:bookmarkEnd w:id="309"/>
      <w:bookmarkStart w:id="310" w:name="_Toc184308063"/>
      <w:bookmarkEnd w:id="310"/>
      <w:bookmarkStart w:id="311" w:name="_Toc184313300"/>
      <w:bookmarkEnd w:id="311"/>
      <w:bookmarkStart w:id="312" w:name="_Toc184313248"/>
      <w:bookmarkEnd w:id="312"/>
      <w:bookmarkStart w:id="313" w:name="_Toc184313280"/>
      <w:bookmarkEnd w:id="313"/>
      <w:bookmarkStart w:id="314" w:name="_Toc184308071"/>
      <w:bookmarkEnd w:id="314"/>
      <w:bookmarkStart w:id="315" w:name="_Toc184310293"/>
      <w:bookmarkEnd w:id="315"/>
      <w:bookmarkStart w:id="316" w:name="_Toc184310336"/>
      <w:bookmarkEnd w:id="316"/>
      <w:bookmarkStart w:id="317" w:name="_Toc184310315"/>
      <w:bookmarkEnd w:id="317"/>
      <w:bookmarkStart w:id="318" w:name="_Toc184308048"/>
      <w:bookmarkEnd w:id="318"/>
      <w:bookmarkStart w:id="319" w:name="_Toc184308036"/>
      <w:bookmarkEnd w:id="319"/>
      <w:bookmarkStart w:id="320" w:name="_Toc184312079"/>
      <w:bookmarkEnd w:id="320"/>
      <w:bookmarkStart w:id="321" w:name="_Toc184312089"/>
      <w:bookmarkEnd w:id="321"/>
      <w:bookmarkStart w:id="322" w:name="_Toc184313253"/>
      <w:bookmarkEnd w:id="322"/>
      <w:bookmarkStart w:id="323" w:name="_Toc184308053"/>
      <w:bookmarkEnd w:id="323"/>
      <w:bookmarkStart w:id="324" w:name="_Toc184310272"/>
      <w:bookmarkEnd w:id="324"/>
      <w:bookmarkStart w:id="325" w:name="_Toc184313277"/>
      <w:bookmarkEnd w:id="325"/>
      <w:bookmarkStart w:id="326" w:name="_Toc184313260"/>
      <w:bookmarkEnd w:id="326"/>
      <w:bookmarkStart w:id="327" w:name="_Toc184314415"/>
      <w:bookmarkEnd w:id="327"/>
      <w:bookmarkStart w:id="328" w:name="_Toc184313264"/>
      <w:bookmarkEnd w:id="328"/>
      <w:bookmarkStart w:id="329" w:name="_Toc184314473"/>
      <w:bookmarkEnd w:id="329"/>
      <w:bookmarkStart w:id="330" w:name="_Toc184308069"/>
      <w:bookmarkEnd w:id="330"/>
      <w:bookmarkStart w:id="331" w:name="_Toc184313293"/>
      <w:bookmarkEnd w:id="331"/>
      <w:bookmarkStart w:id="332" w:name="_Toc184314462"/>
      <w:bookmarkEnd w:id="332"/>
      <w:bookmarkStart w:id="333" w:name="_Toc184308044"/>
      <w:bookmarkEnd w:id="333"/>
      <w:bookmarkStart w:id="334" w:name="_Toc184313310"/>
      <w:bookmarkEnd w:id="334"/>
      <w:bookmarkStart w:id="335" w:name="_Toc184312084"/>
      <w:bookmarkEnd w:id="335"/>
      <w:bookmarkStart w:id="336" w:name="_Toc184310322"/>
      <w:bookmarkEnd w:id="336"/>
      <w:bookmarkStart w:id="337" w:name="_Toc184314419"/>
      <w:bookmarkEnd w:id="337"/>
      <w:bookmarkStart w:id="338" w:name="_Toc184308060"/>
      <w:bookmarkEnd w:id="338"/>
      <w:bookmarkStart w:id="339" w:name="_Toc184312130"/>
      <w:bookmarkEnd w:id="339"/>
      <w:bookmarkStart w:id="340" w:name="_Toc184308084"/>
      <w:bookmarkEnd w:id="340"/>
      <w:bookmarkStart w:id="341" w:name="_Toc184312106"/>
      <w:bookmarkEnd w:id="341"/>
      <w:bookmarkStart w:id="342" w:name="_Toc184308096"/>
      <w:bookmarkEnd w:id="342"/>
      <w:bookmarkStart w:id="343" w:name="_Toc184308037"/>
      <w:bookmarkEnd w:id="343"/>
      <w:bookmarkStart w:id="344" w:name="_Toc184310331"/>
      <w:bookmarkEnd w:id="344"/>
      <w:bookmarkStart w:id="345" w:name="_Toc184314452"/>
      <w:bookmarkEnd w:id="345"/>
      <w:bookmarkStart w:id="346" w:name="_Toc184314454"/>
      <w:bookmarkEnd w:id="346"/>
      <w:bookmarkStart w:id="347" w:name="_Toc184308046"/>
      <w:bookmarkEnd w:id="347"/>
      <w:bookmarkStart w:id="348" w:name="_Toc184314424"/>
      <w:bookmarkEnd w:id="348"/>
      <w:bookmarkStart w:id="349" w:name="_Toc184314422"/>
      <w:bookmarkEnd w:id="349"/>
      <w:bookmarkStart w:id="350" w:name="_Toc184308064"/>
      <w:bookmarkEnd w:id="350"/>
      <w:bookmarkStart w:id="351" w:name="_Toc184310287"/>
      <w:bookmarkEnd w:id="351"/>
      <w:bookmarkStart w:id="352" w:name="_Toc184308072"/>
      <w:bookmarkEnd w:id="352"/>
      <w:bookmarkStart w:id="353" w:name="_Toc184310319"/>
      <w:bookmarkEnd w:id="353"/>
      <w:bookmarkStart w:id="354" w:name="_Toc184313249"/>
      <w:bookmarkEnd w:id="354"/>
      <w:bookmarkStart w:id="355" w:name="_Toc184308094"/>
      <w:bookmarkEnd w:id="355"/>
      <w:bookmarkStart w:id="356" w:name="_Toc184310302"/>
      <w:bookmarkEnd w:id="356"/>
      <w:bookmarkStart w:id="357" w:name="_Toc184310323"/>
      <w:bookmarkEnd w:id="357"/>
      <w:bookmarkStart w:id="358" w:name="_Toc184313286"/>
      <w:bookmarkEnd w:id="358"/>
      <w:bookmarkStart w:id="359" w:name="_Toc184312125"/>
      <w:bookmarkEnd w:id="359"/>
      <w:bookmarkStart w:id="360" w:name="_Toc184313287"/>
      <w:bookmarkEnd w:id="360"/>
      <w:bookmarkStart w:id="361" w:name="_Toc184310326"/>
      <w:bookmarkEnd w:id="361"/>
      <w:bookmarkStart w:id="362" w:name="_Toc184312114"/>
      <w:bookmarkEnd w:id="362"/>
      <w:bookmarkStart w:id="363" w:name="_Toc184310296"/>
      <w:bookmarkEnd w:id="363"/>
      <w:bookmarkStart w:id="364" w:name="_Toc184308067"/>
      <w:bookmarkEnd w:id="364"/>
      <w:bookmarkStart w:id="365" w:name="_Toc184312078"/>
      <w:bookmarkEnd w:id="365"/>
      <w:bookmarkStart w:id="366" w:name="_Toc184314475"/>
      <w:bookmarkEnd w:id="366"/>
      <w:bookmarkStart w:id="367" w:name="_Toc184310314"/>
      <w:bookmarkEnd w:id="367"/>
      <w:bookmarkStart w:id="368" w:name="_Toc184314428"/>
      <w:bookmarkEnd w:id="368"/>
      <w:bookmarkStart w:id="369" w:name="_Toc184312107"/>
      <w:bookmarkEnd w:id="369"/>
      <w:bookmarkStart w:id="370" w:name="_Toc184308051"/>
      <w:bookmarkEnd w:id="370"/>
      <w:bookmarkStart w:id="371" w:name="_Toc184314440"/>
      <w:bookmarkEnd w:id="371"/>
      <w:bookmarkStart w:id="372" w:name="_Toc184313241"/>
      <w:bookmarkEnd w:id="372"/>
      <w:bookmarkStart w:id="373" w:name="_Toc184313294"/>
      <w:bookmarkEnd w:id="373"/>
      <w:bookmarkStart w:id="374" w:name="_Toc184310283"/>
      <w:bookmarkEnd w:id="374"/>
      <w:bookmarkStart w:id="375" w:name="_Toc184312101"/>
      <w:bookmarkEnd w:id="375"/>
      <w:bookmarkStart w:id="376" w:name="_Toc184312133"/>
      <w:bookmarkEnd w:id="376"/>
      <w:bookmarkStart w:id="377" w:name="_Toc184313270"/>
      <w:bookmarkEnd w:id="377"/>
      <w:bookmarkStart w:id="378" w:name="_Toc184310300"/>
      <w:bookmarkEnd w:id="378"/>
      <w:bookmarkStart w:id="379" w:name="_Toc184308091"/>
      <w:bookmarkEnd w:id="379"/>
      <w:bookmarkStart w:id="380" w:name="_Toc184313261"/>
      <w:bookmarkEnd w:id="380"/>
      <w:bookmarkStart w:id="381" w:name="_Toc184313252"/>
      <w:bookmarkEnd w:id="381"/>
      <w:bookmarkStart w:id="382" w:name="_Toc184310298"/>
      <w:bookmarkEnd w:id="382"/>
      <w:bookmarkStart w:id="383" w:name="_Toc184310297"/>
      <w:bookmarkEnd w:id="383"/>
      <w:bookmarkStart w:id="384" w:name="_Toc184312123"/>
      <w:bookmarkEnd w:id="384"/>
      <w:bookmarkStart w:id="385" w:name="_Toc184314480"/>
      <w:bookmarkEnd w:id="385"/>
      <w:bookmarkStart w:id="386" w:name="_Toc184314436"/>
      <w:bookmarkEnd w:id="386"/>
      <w:bookmarkStart w:id="387" w:name="_Toc184310341"/>
      <w:bookmarkEnd w:id="387"/>
      <w:bookmarkStart w:id="388" w:name="_Toc184308106"/>
      <w:bookmarkEnd w:id="388"/>
      <w:bookmarkStart w:id="389" w:name="_Toc184312073"/>
      <w:bookmarkEnd w:id="389"/>
      <w:bookmarkStart w:id="390" w:name="_Toc184308056"/>
      <w:bookmarkEnd w:id="390"/>
      <w:bookmarkStart w:id="391" w:name="_Toc184312111"/>
      <w:bookmarkEnd w:id="391"/>
      <w:bookmarkStart w:id="392" w:name="_Toc184314425"/>
      <w:bookmarkEnd w:id="392"/>
      <w:bookmarkStart w:id="393" w:name="_Toc184312134"/>
      <w:bookmarkEnd w:id="393"/>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color w:val="auto"/>
          <w:kern w:val="0"/>
          <w:sz w:val="24"/>
        </w:rPr>
      </w:pPr>
      <w:r>
        <w:rPr>
          <w:rFonts w:hint="eastAsia" w:ascii="宋体" w:hAnsi="宋体" w:cs="宋体"/>
          <w:b/>
          <w:kern w:val="0"/>
          <w:sz w:val="24"/>
        </w:rPr>
        <w:t>3.1符合性审查。</w:t>
      </w:r>
      <w:r>
        <w:rPr>
          <w:rFonts w:hint="eastAsia" w:ascii="宋体" w:hAnsi="宋体" w:cs="宋体"/>
          <w:color w:val="auto"/>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30"/>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30"/>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30"/>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30"/>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30"/>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30"/>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30"/>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ascii="宋体" w:hAnsi="宋体" w:cs="宋体"/>
          <w:color w:val="auto"/>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w:t>
      </w:r>
      <w:r>
        <w:rPr>
          <w:rFonts w:hint="eastAsia" w:ascii="宋体" w:hAnsi="宋体" w:cs="宋体"/>
          <w:color w:val="auto"/>
          <w:kern w:val="0"/>
          <w:szCs w:val="24"/>
        </w:rPr>
        <w:t>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宋体" w:hAnsi="宋体" w:cs="宋体"/>
          <w:kern w:val="0"/>
          <w:sz w:val="24"/>
          <w:lang w:eastAsia="zh-CN"/>
        </w:rPr>
        <w:t>，排名第二做为第二中标候选人</w:t>
      </w:r>
      <w:r>
        <w:rPr>
          <w:rFonts w:hint="eastAsia" w:ascii="宋体" w:hAnsi="宋体" w:cs="宋体"/>
          <w:kern w:val="0"/>
          <w:sz w:val="24"/>
        </w:rPr>
        <w:t>。</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30"/>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2"/>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6"/>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6"/>
        <w:snapToGrid w:val="0"/>
        <w:spacing w:line="360" w:lineRule="auto"/>
        <w:rPr>
          <w:rFonts w:cs="宋体"/>
        </w:rPr>
      </w:pPr>
      <w:r>
        <w:rPr>
          <w:rFonts w:hint="eastAsia" w:cs="宋体"/>
        </w:rPr>
        <w:t>5.1符合专业条件的供应商或者对招标文件作实质响应的供应商不足3家的；</w:t>
      </w:r>
    </w:p>
    <w:p>
      <w:pPr>
        <w:pStyle w:val="26"/>
        <w:snapToGrid w:val="0"/>
        <w:spacing w:line="360" w:lineRule="auto"/>
        <w:rPr>
          <w:rFonts w:cs="宋体"/>
        </w:rPr>
      </w:pPr>
      <w:r>
        <w:rPr>
          <w:rFonts w:hint="eastAsia" w:cs="宋体"/>
        </w:rPr>
        <w:t>5.2出现影响采购公正的违法、违规行为的；</w:t>
      </w:r>
    </w:p>
    <w:p>
      <w:pPr>
        <w:pStyle w:val="26"/>
        <w:snapToGrid w:val="0"/>
        <w:spacing w:line="360" w:lineRule="auto"/>
        <w:rPr>
          <w:rFonts w:cs="宋体"/>
        </w:rPr>
      </w:pPr>
      <w:r>
        <w:rPr>
          <w:rFonts w:hint="eastAsia" w:cs="宋体"/>
        </w:rPr>
        <w:t>5.3投标人的报价均超过了采购预算，采购人不能支付的；</w:t>
      </w:r>
    </w:p>
    <w:p>
      <w:pPr>
        <w:pStyle w:val="26"/>
        <w:snapToGrid w:val="0"/>
        <w:spacing w:line="360" w:lineRule="auto"/>
        <w:rPr>
          <w:rFonts w:cs="宋体"/>
        </w:rPr>
      </w:pPr>
      <w:r>
        <w:rPr>
          <w:rFonts w:hint="eastAsia" w:cs="宋体"/>
        </w:rPr>
        <w:t>5.4因重大变故，采购任务取消的。</w:t>
      </w:r>
    </w:p>
    <w:p>
      <w:pPr>
        <w:pStyle w:val="26"/>
        <w:snapToGrid w:val="0"/>
        <w:spacing w:line="360" w:lineRule="auto"/>
        <w:rPr>
          <w:rFonts w:cs="宋体"/>
        </w:rPr>
      </w:pPr>
      <w:r>
        <w:rPr>
          <w:rFonts w:hint="eastAsia" w:cs="宋体"/>
        </w:rPr>
        <w:t>废标后，</w:t>
      </w:r>
      <w:r>
        <w:rPr>
          <w:rFonts w:hint="eastAsia" w:cs="宋体"/>
          <w:lang w:eastAsia="zh-CN"/>
        </w:rPr>
        <w:t>采购代理机构</w:t>
      </w:r>
      <w:r>
        <w:rPr>
          <w:rFonts w:hint="eastAsia" w:cs="宋体"/>
        </w:rPr>
        <w:t>应当将废标理由通知所有投标人。</w:t>
      </w:r>
    </w:p>
    <w:p>
      <w:pPr>
        <w:pStyle w:val="26"/>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w:t>
      </w:r>
      <w:r>
        <w:rPr>
          <w:rFonts w:hint="eastAsia" w:cs="宋体"/>
          <w:lang w:eastAsia="zh-CN"/>
        </w:rPr>
        <w:t>采购代理机构</w:t>
      </w:r>
      <w:r>
        <w:rPr>
          <w:rFonts w:hint="eastAsia" w:cs="宋体"/>
        </w:rPr>
        <w:t>沟通并作书面记录。采购人、</w:t>
      </w:r>
      <w:r>
        <w:rPr>
          <w:rFonts w:hint="eastAsia" w:cs="宋体"/>
          <w:lang w:eastAsia="zh-CN"/>
        </w:rPr>
        <w:t>采购代理机构</w:t>
      </w:r>
      <w:r>
        <w:rPr>
          <w:rFonts w:hint="eastAsia" w:cs="宋体"/>
        </w:rPr>
        <w:t>确认后，将修改招标文件，重新组织采购活动。</w:t>
      </w:r>
    </w:p>
    <w:p>
      <w:pPr>
        <w:pStyle w:val="26"/>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6"/>
        <w:snapToGrid w:val="0"/>
        <w:spacing w:line="360" w:lineRule="auto"/>
        <w:rPr>
          <w:rFonts w:cs="宋体"/>
        </w:rPr>
      </w:pPr>
      <w:r>
        <w:rPr>
          <w:rFonts w:hint="eastAsia" w:cs="宋体"/>
        </w:rPr>
        <w:t>7.1未确定中标供应商的，终止本次政府采购活动，重新开展政府采购活动。</w:t>
      </w:r>
    </w:p>
    <w:p>
      <w:pPr>
        <w:pStyle w:val="26"/>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rPr>
      </w:pPr>
      <w:r>
        <w:rPr>
          <w:rFonts w:hint="eastAsia" w:cs="宋体"/>
        </w:rPr>
        <w:t>7.4政府采购合同已经履行，给采购人、供应商造成损失的，由责任人承担赔偿责任。</w:t>
      </w:r>
    </w:p>
    <w:p>
      <w:pPr>
        <w:pStyle w:val="26"/>
        <w:snapToGrid w:val="0"/>
        <w:spacing w:line="360" w:lineRule="auto"/>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bookmarkEnd w:id="26"/>
      <w:bookmarkStart w:id="394" w:name="第五部分"/>
      <w:bookmarkStart w:id="395" w:name="_Toc86217003"/>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701"/>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2"/>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8"/>
        <w:spacing w:before="120" w:line="22" w:lineRule="atLeast"/>
        <w:rPr>
          <w:rFonts w:ascii="宋体" w:hAnsi="宋体" w:eastAsia="宋体" w:cs="宋体"/>
          <w:szCs w:val="24"/>
        </w:rPr>
      </w:pPr>
    </w:p>
    <w:p>
      <w:pPr>
        <w:pStyle w:val="598"/>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lang w:eastAsia="zh-CN"/>
        </w:rPr>
        <w:t>采购人</w:t>
      </w:r>
      <w:r>
        <w:rPr>
          <w:rFonts w:hint="eastAsia" w:ascii="宋体" w:hAnsi="宋体" w:cs="宋体"/>
          <w:sz w:val="24"/>
        </w:rPr>
        <w:t>：</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headerReference r:id="rId3" w:type="default"/>
          <w:footerReference r:id="rId4" w:type="default"/>
          <w:pgSz w:w="11907" w:h="16840"/>
          <w:pgMar w:top="1474" w:right="1814" w:bottom="1474" w:left="1814" w:header="851" w:footer="851" w:gutter="0"/>
          <w:pgBorders>
            <w:top w:val="none" w:sz="0" w:space="0"/>
            <w:left w:val="none" w:sz="0" w:space="0"/>
            <w:bottom w:val="none" w:sz="0" w:space="0"/>
            <w:right w:val="none" w:sz="0" w:space="0"/>
          </w:pgBorders>
          <w:cols w:space="720" w:num="1"/>
        </w:sectPr>
      </w:pPr>
    </w:p>
    <w:p>
      <w:pPr>
        <w:rPr>
          <w:rFonts w:ascii="宋体" w:hAnsi="宋体" w:cs="宋体"/>
          <w:b/>
          <w:sz w:val="24"/>
        </w:rPr>
      </w:pPr>
    </w:p>
    <w:p>
      <w:pPr>
        <w:spacing w:line="560" w:lineRule="exact"/>
        <w:ind w:firstLine="480" w:firstLineChars="200"/>
        <w:rPr>
          <w:rFonts w:ascii="宋体" w:hAnsi="宋体"/>
          <w:color w:val="auto"/>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hint="eastAsia" w:ascii="宋体" w:hAnsi="宋体" w:cs="宋体"/>
          <w:color w:val="auto"/>
          <w:sz w:val="24"/>
          <w:u w:val="single"/>
          <w:lang w:val="en" w:eastAsia="zh-CN"/>
        </w:rPr>
        <w:t>温州华侨职业中等专业学校</w:t>
      </w:r>
      <w:r>
        <w:rPr>
          <w:rFonts w:ascii="宋体" w:hAnsi="宋体"/>
          <w:color w:val="auto"/>
          <w:sz w:val="24"/>
          <w:u w:val="single"/>
        </w:rPr>
        <w:t xml:space="preserve">   </w:t>
      </w:r>
      <w:r>
        <w:rPr>
          <w:rFonts w:hint="eastAsia" w:ascii="宋体" w:hAnsi="宋体"/>
          <w:color w:val="auto"/>
          <w:sz w:val="24"/>
        </w:rPr>
        <w:t>以</w:t>
      </w:r>
      <w:r>
        <w:rPr>
          <w:rFonts w:ascii="宋体" w:hAnsi="宋体"/>
          <w:color w:val="auto"/>
          <w:sz w:val="24"/>
          <w:u w:val="single"/>
        </w:rPr>
        <w:t xml:space="preserve">   </w:t>
      </w:r>
      <w:r>
        <w:rPr>
          <w:rFonts w:hint="eastAsia" w:ascii="宋体" w:hAnsi="宋体"/>
          <w:color w:val="auto"/>
          <w:sz w:val="24"/>
          <w:u w:val="single"/>
          <w:lang w:eastAsia="zh-CN"/>
        </w:rPr>
        <w:t>公开招标方式</w:t>
      </w:r>
      <w:r>
        <w:rPr>
          <w:rFonts w:ascii="宋体" w:hAnsi="宋体"/>
          <w:color w:val="auto"/>
          <w:sz w:val="24"/>
          <w:u w:val="single"/>
        </w:rPr>
        <w:t xml:space="preserve">  </w:t>
      </w:r>
      <w:r>
        <w:rPr>
          <w:rFonts w:hint="eastAsia" w:ascii="宋体" w:hAnsi="宋体"/>
          <w:color w:val="auto"/>
          <w:sz w:val="24"/>
        </w:rPr>
        <w:t>对</w:t>
      </w:r>
      <w:r>
        <w:rPr>
          <w:rFonts w:ascii="宋体" w:hAnsi="宋体"/>
          <w:color w:val="auto"/>
          <w:sz w:val="24"/>
          <w:u w:val="single"/>
        </w:rPr>
        <w:t xml:space="preserve">  </w:t>
      </w:r>
      <w:r>
        <w:rPr>
          <w:rFonts w:hint="eastAsia" w:ascii="宋体" w:hAnsi="宋体" w:cs="宋体"/>
          <w:color w:val="auto"/>
          <w:sz w:val="24"/>
          <w:u w:val="single"/>
          <w:lang w:val="en" w:eastAsia="zh-CN"/>
        </w:rPr>
        <w:t>温州华侨职业中等专业学校物业服务管理(重）项目</w:t>
      </w:r>
      <w:r>
        <w:rPr>
          <w:rFonts w:hint="eastAsia" w:ascii="宋体" w:hAnsi="宋体" w:cs="宋体"/>
          <w:color w:val="auto"/>
          <w:sz w:val="24"/>
          <w:u w:val="single"/>
        </w:rPr>
        <w:t xml:space="preserve">  </w:t>
      </w:r>
      <w:r>
        <w:rPr>
          <w:rFonts w:ascii="宋体" w:hAnsi="宋体"/>
          <w:color w:val="auto"/>
          <w:sz w:val="24"/>
          <w:u w:val="single"/>
        </w:rPr>
        <w:t xml:space="preserve">  </w:t>
      </w:r>
      <w:r>
        <w:rPr>
          <w:rFonts w:hint="eastAsia" w:ascii="宋体" w:hAnsi="宋体"/>
          <w:color w:val="auto"/>
          <w:sz w:val="24"/>
        </w:rPr>
        <w:t>项目进行了采购。经</w:t>
      </w:r>
      <w:r>
        <w:rPr>
          <w:rFonts w:ascii="宋体" w:hAnsi="宋体"/>
          <w:color w:val="auto"/>
          <w:sz w:val="24"/>
          <w:u w:val="single"/>
        </w:rPr>
        <w:t xml:space="preserve">   </w:t>
      </w:r>
      <w:r>
        <w:rPr>
          <w:rFonts w:hint="eastAsia" w:ascii="宋体" w:hAnsi="宋体"/>
          <w:color w:val="auto"/>
          <w:sz w:val="24"/>
          <w:u w:val="single"/>
          <w:lang w:eastAsia="zh-CN"/>
        </w:rPr>
        <w:t>评标委员会</w:t>
      </w:r>
      <w:r>
        <w:rPr>
          <w:rFonts w:ascii="宋体" w:hAnsi="宋体"/>
          <w:color w:val="auto"/>
          <w:sz w:val="24"/>
          <w:u w:val="single"/>
        </w:rPr>
        <w:t xml:space="preserve">   </w:t>
      </w:r>
      <w:r>
        <w:rPr>
          <w:rFonts w:hint="eastAsia" w:ascii="宋体" w:hAnsi="宋体"/>
          <w:color w:val="auto"/>
          <w:sz w:val="24"/>
        </w:rPr>
        <w:t>评定，</w:t>
      </w:r>
      <w:r>
        <w:rPr>
          <w:rFonts w:ascii="宋体" w:hAnsi="宋体"/>
          <w:color w:val="auto"/>
          <w:sz w:val="24"/>
          <w:u w:val="single"/>
        </w:rPr>
        <w:t xml:space="preserve">   （中标</w:t>
      </w:r>
      <w:r>
        <w:rPr>
          <w:rFonts w:hint="eastAsia" w:ascii="宋体" w:hAnsi="宋体"/>
          <w:color w:val="auto"/>
          <w:sz w:val="24"/>
          <w:u w:val="single"/>
        </w:rPr>
        <w:t>或者成交</w:t>
      </w:r>
      <w:r>
        <w:rPr>
          <w:rFonts w:ascii="宋体" w:hAnsi="宋体"/>
          <w:color w:val="auto"/>
          <w:sz w:val="24"/>
          <w:u w:val="single"/>
        </w:rPr>
        <w:t xml:space="preserve">供应商名称） </w:t>
      </w:r>
      <w:r>
        <w:rPr>
          <w:rFonts w:hint="eastAsia" w:ascii="宋体" w:hAnsi="宋体"/>
          <w:color w:val="auto"/>
          <w:sz w:val="24"/>
        </w:rPr>
        <w:t>为该项目</w:t>
      </w:r>
      <w:r>
        <w:rPr>
          <w:rFonts w:hint="eastAsia" w:ascii="宋体" w:hAnsi="宋体" w:cs="宋体"/>
          <w:color w:val="auto"/>
          <w:sz w:val="24"/>
        </w:rPr>
        <w:t>中标或者成交供应商</w:t>
      </w:r>
      <w:r>
        <w:rPr>
          <w:rFonts w:hint="eastAsia" w:ascii="宋体" w:hAnsi="宋体"/>
          <w:color w:val="auto"/>
          <w:sz w:val="24"/>
        </w:rPr>
        <w:t>。现于</w:t>
      </w:r>
      <w:r>
        <w:rPr>
          <w:rFonts w:hint="eastAsia" w:ascii="宋体" w:hAnsi="宋体" w:cs="宋体"/>
          <w:color w:val="auto"/>
          <w:sz w:val="24"/>
        </w:rPr>
        <w:t>中标或者成交通知书</w:t>
      </w:r>
      <w:r>
        <w:rPr>
          <w:rFonts w:hint="eastAsia" w:ascii="宋体" w:hAnsi="宋体"/>
          <w:color w:val="auto"/>
          <w:sz w:val="24"/>
        </w:rPr>
        <w:t>发出之日起</w:t>
      </w:r>
      <w:r>
        <w:rPr>
          <w:rFonts w:hint="eastAsia" w:ascii="宋体" w:hAnsi="宋体"/>
          <w:color w:val="auto"/>
          <w:sz w:val="24"/>
          <w:lang w:val="en-US" w:eastAsia="zh-CN"/>
        </w:rPr>
        <w:t>30</w:t>
      </w:r>
      <w:r>
        <w:rPr>
          <w:rFonts w:hint="eastAsia" w:ascii="宋体" w:hAnsi="宋体"/>
          <w:color w:val="auto"/>
          <w:sz w:val="24"/>
        </w:rPr>
        <w:t>日内，按照采购文件确定的事项签订本合同。</w:t>
      </w:r>
    </w:p>
    <w:p>
      <w:pPr>
        <w:spacing w:line="560" w:lineRule="exact"/>
        <w:ind w:firstLine="480" w:firstLineChars="200"/>
        <w:rPr>
          <w:rFonts w:ascii="宋体" w:hAnsi="宋体"/>
          <w:sz w:val="24"/>
        </w:rPr>
      </w:pPr>
      <w:r>
        <w:rPr>
          <w:rFonts w:hint="eastAsia" w:ascii="宋体" w:hAnsi="宋体"/>
          <w:color w:val="auto"/>
          <w:sz w:val="24"/>
          <w:lang w:val="zh-CN"/>
        </w:rPr>
        <w:t>根据《中华人民共和国民法典》《中华人民共和国政府采购法》等相关法律法规之规定，按照平等、自愿、公平和诚实信用的原则，经</w:t>
      </w:r>
      <w:r>
        <w:rPr>
          <w:rFonts w:ascii="宋体" w:hAnsi="宋体"/>
          <w:color w:val="auto"/>
          <w:sz w:val="24"/>
          <w:u w:val="single"/>
        </w:rPr>
        <w:t xml:space="preserve">  </w:t>
      </w:r>
      <w:r>
        <w:rPr>
          <w:rFonts w:hint="eastAsia" w:ascii="宋体" w:hAnsi="宋体" w:cs="宋体"/>
          <w:color w:val="auto"/>
          <w:sz w:val="24"/>
          <w:u w:val="single"/>
          <w:lang w:val="en" w:eastAsia="zh-CN"/>
        </w:rPr>
        <w:t>温州市华侨职业中等专业学校</w:t>
      </w:r>
      <w:r>
        <w:rPr>
          <w:rFonts w:ascii="宋体" w:hAnsi="宋体"/>
          <w:color w:val="auto"/>
          <w:sz w:val="24"/>
          <w:u w:val="single"/>
        </w:rPr>
        <w:t xml:space="preserve">   </w:t>
      </w:r>
      <w:r>
        <w:rPr>
          <w:rFonts w:ascii="宋体" w:hAnsi="宋体"/>
          <w:color w:val="auto"/>
          <w:sz w:val="24"/>
          <w:lang w:val="zh-CN"/>
        </w:rPr>
        <w:t>(以下简称：</w:t>
      </w:r>
      <w:r>
        <w:rPr>
          <w:rFonts w:hint="eastAsia" w:ascii="宋体" w:hAnsi="宋体"/>
          <w:color w:val="auto"/>
          <w:sz w:val="24"/>
          <w:lang w:val="zh-CN"/>
        </w:rPr>
        <w:t>采购人</w:t>
      </w:r>
      <w:r>
        <w:rPr>
          <w:rFonts w:ascii="宋体" w:hAnsi="宋体"/>
          <w:color w:val="auto"/>
          <w:sz w:val="24"/>
          <w:lang w:val="zh-CN"/>
        </w:rPr>
        <w:t>)和</w:t>
      </w:r>
      <w:r>
        <w:rPr>
          <w:rFonts w:ascii="宋体" w:hAnsi="宋体"/>
          <w:color w:val="auto"/>
          <w:sz w:val="24"/>
          <w:u w:val="single"/>
        </w:rPr>
        <w:t xml:space="preserve">   （中</w:t>
      </w:r>
      <w:r>
        <w:rPr>
          <w:rFonts w:hint="eastAsia" w:ascii="宋体" w:hAnsi="宋体"/>
          <w:color w:val="auto"/>
          <w:sz w:val="24"/>
          <w:u w:val="single"/>
        </w:rPr>
        <w:t>或者成交</w:t>
      </w:r>
      <w:r>
        <w:rPr>
          <w:rFonts w:ascii="宋体" w:hAnsi="宋体"/>
          <w:color w:val="auto"/>
          <w:sz w:val="24"/>
          <w:u w:val="single"/>
        </w:rPr>
        <w:t xml:space="preserve">标供应商名称）   </w:t>
      </w:r>
      <w:r>
        <w:rPr>
          <w:rFonts w:ascii="宋体" w:hAnsi="宋体"/>
          <w:color w:val="auto"/>
          <w:sz w:val="24"/>
          <w:lang w:val="zh-CN"/>
        </w:rPr>
        <w:t>(以下简称：乙方)协商一致，约</w:t>
      </w:r>
      <w:r>
        <w:rPr>
          <w:rFonts w:ascii="宋体" w:hAnsi="宋体"/>
          <w:sz w:val="24"/>
          <w:lang w:val="zh-CN"/>
        </w:rPr>
        <w:t>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396" w:name="_Toc28855"/>
      <w:bookmarkStart w:id="397" w:name="_Toc19273"/>
      <w:bookmarkStart w:id="398" w:name="_Toc22967"/>
      <w:bookmarkStart w:id="399" w:name="_Toc20421"/>
      <w:bookmarkStart w:id="400" w:name="_Toc15367"/>
      <w:r>
        <w:rPr>
          <w:rFonts w:ascii="宋体" w:hAnsi="宋体"/>
          <w:b/>
          <w:sz w:val="24"/>
        </w:rPr>
        <w:t xml:space="preserve">1.1 </w:t>
      </w:r>
      <w:r>
        <w:rPr>
          <w:rFonts w:hint="eastAsia" w:ascii="宋体" w:hAnsi="宋体"/>
          <w:b/>
          <w:sz w:val="24"/>
        </w:rPr>
        <w:t>合同组成部分</w:t>
      </w:r>
      <w:bookmarkEnd w:id="396"/>
      <w:bookmarkEnd w:id="397"/>
      <w:bookmarkEnd w:id="398"/>
      <w:bookmarkEnd w:id="399"/>
      <w:bookmarkEnd w:id="400"/>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401" w:name="_Toc18585"/>
      <w:bookmarkStart w:id="402" w:name="_Toc2918"/>
      <w:bookmarkStart w:id="403" w:name="_Toc22185"/>
      <w:bookmarkStart w:id="404" w:name="_Toc6773"/>
      <w:bookmarkStart w:id="405" w:name="_Toc6311"/>
      <w:r>
        <w:rPr>
          <w:rFonts w:ascii="宋体" w:hAnsi="宋体"/>
          <w:b/>
          <w:sz w:val="24"/>
        </w:rPr>
        <w:t xml:space="preserve">1.2 </w:t>
      </w:r>
      <w:r>
        <w:rPr>
          <w:rFonts w:hint="eastAsia" w:ascii="宋体" w:hAnsi="宋体"/>
          <w:b/>
          <w:sz w:val="24"/>
        </w:rPr>
        <w:t>标的</w:t>
      </w:r>
      <w:bookmarkEnd w:id="401"/>
      <w:bookmarkEnd w:id="402"/>
      <w:bookmarkEnd w:id="403"/>
      <w:bookmarkEnd w:id="404"/>
      <w:bookmarkEnd w:id="405"/>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958"/>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否）涉及货物。若涉及货物的的，则：</w:t>
      </w:r>
    </w:p>
    <w:p>
      <w:pPr>
        <w:spacing w:line="560" w:lineRule="exact"/>
        <w:ind w:firstLine="480" w:firstLineChars="200"/>
        <w:rPr>
          <w:rFonts w:ascii="宋体" w:hAnsi="宋体" w:cs="宋体"/>
          <w:sz w:val="24"/>
          <w:u w:val="single"/>
        </w:rPr>
      </w:pPr>
      <w:bookmarkStart w:id="406" w:name="_Toc21124"/>
      <w:bookmarkStart w:id="407" w:name="_Toc4929"/>
      <w:bookmarkStart w:id="408" w:name="_Toc13918"/>
      <w:bookmarkStart w:id="409" w:name="_Toc1386"/>
      <w:bookmarkStart w:id="410" w:name="_Toc5635"/>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bookmarkEnd w:id="406"/>
      <w:bookmarkEnd w:id="407"/>
      <w:bookmarkEnd w:id="408"/>
      <w:bookmarkEnd w:id="409"/>
      <w:bookmarkEnd w:id="410"/>
    </w:p>
    <w:p>
      <w:pPr>
        <w:spacing w:line="560" w:lineRule="exact"/>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rPr>
        <w:t xml:space="preserve">     </w:t>
      </w:r>
      <w:r>
        <w:rPr>
          <w:rFonts w:hint="eastAsia" w:ascii="宋体" w:hAnsi="宋体" w:cs="宋体"/>
          <w:sz w:val="24"/>
        </w:rPr>
        <w:t>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4"/>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keepNext w:val="0"/>
              <w:keepLines w:val="0"/>
              <w:suppressLineNumbers w:val="0"/>
              <w:spacing w:before="0" w:beforeAutospacing="0" w:after="0" w:afterAutospacing="0" w:line="560" w:lineRule="exact"/>
              <w:ind w:left="0" w:right="0"/>
              <w:jc w:val="center"/>
              <w:rPr>
                <w:rFonts w:hint="eastAsia" w:hAnsi="宋体"/>
                <w:sz w:val="24"/>
                <w:szCs w:val="24"/>
              </w:rPr>
            </w:pPr>
            <w:r>
              <w:rPr>
                <w:rFonts w:hint="eastAsia" w:hAnsi="宋体"/>
                <w:sz w:val="24"/>
                <w:szCs w:val="24"/>
              </w:rPr>
              <w:t>序号</w:t>
            </w:r>
          </w:p>
        </w:tc>
        <w:tc>
          <w:tcPr>
            <w:tcW w:w="3402" w:type="dxa"/>
            <w:vAlign w:val="center"/>
          </w:tcPr>
          <w:p>
            <w:pPr>
              <w:pStyle w:val="319"/>
              <w:keepNext w:val="0"/>
              <w:keepLines w:val="0"/>
              <w:suppressLineNumbers w:val="0"/>
              <w:spacing w:before="0" w:beforeAutospacing="0" w:after="0" w:afterAutospacing="0" w:line="560" w:lineRule="exact"/>
              <w:ind w:left="0" w:right="0" w:firstLine="200"/>
              <w:jc w:val="center"/>
              <w:rPr>
                <w:rFonts w:hint="eastAsia" w:hAnsi="宋体"/>
                <w:sz w:val="24"/>
                <w:szCs w:val="24"/>
              </w:rPr>
            </w:pPr>
            <w:r>
              <w:rPr>
                <w:rFonts w:hint="eastAsia" w:hAnsi="宋体"/>
                <w:sz w:val="24"/>
                <w:szCs w:val="24"/>
              </w:rPr>
              <w:t>分项名称</w:t>
            </w:r>
          </w:p>
        </w:tc>
        <w:tc>
          <w:tcPr>
            <w:tcW w:w="2552" w:type="dxa"/>
            <w:vAlign w:val="center"/>
          </w:tcPr>
          <w:p>
            <w:pPr>
              <w:pStyle w:val="319"/>
              <w:keepNext w:val="0"/>
              <w:keepLines w:val="0"/>
              <w:suppressLineNumbers w:val="0"/>
              <w:spacing w:before="0" w:beforeAutospacing="0" w:after="0" w:afterAutospacing="0" w:line="560" w:lineRule="exact"/>
              <w:ind w:left="0" w:right="0"/>
              <w:jc w:val="center"/>
              <w:rPr>
                <w:rFonts w:hint="eastAsia" w:hAnsi="宋体"/>
                <w:sz w:val="24"/>
                <w:szCs w:val="24"/>
              </w:rPr>
            </w:pPr>
            <w:r>
              <w:rPr>
                <w:rFonts w:hint="eastAsia"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keepNext w:val="0"/>
              <w:keepLines w:val="0"/>
              <w:suppressLineNumbers w:val="0"/>
              <w:spacing w:before="0" w:beforeAutospacing="0" w:after="0" w:afterAutospacing="0" w:line="560" w:lineRule="exact"/>
              <w:ind w:left="0" w:right="0" w:firstLine="200"/>
              <w:jc w:val="center"/>
              <w:rPr>
                <w:rFonts w:hint="eastAsia" w:hAnsi="宋体"/>
                <w:sz w:val="24"/>
                <w:szCs w:val="24"/>
              </w:rPr>
            </w:pPr>
          </w:p>
        </w:tc>
        <w:tc>
          <w:tcPr>
            <w:tcW w:w="3402" w:type="dxa"/>
            <w:vAlign w:val="center"/>
          </w:tcPr>
          <w:p>
            <w:pPr>
              <w:pStyle w:val="319"/>
              <w:keepNext w:val="0"/>
              <w:keepLines w:val="0"/>
              <w:suppressLineNumbers w:val="0"/>
              <w:spacing w:before="0" w:beforeAutospacing="0" w:after="0" w:afterAutospacing="0" w:line="560" w:lineRule="exact"/>
              <w:ind w:left="0" w:right="0" w:firstLine="200"/>
              <w:jc w:val="center"/>
              <w:rPr>
                <w:rFonts w:hint="eastAsia" w:hAnsi="宋体"/>
                <w:sz w:val="24"/>
                <w:szCs w:val="24"/>
              </w:rPr>
            </w:pPr>
          </w:p>
        </w:tc>
        <w:tc>
          <w:tcPr>
            <w:tcW w:w="2552" w:type="dxa"/>
            <w:vAlign w:val="center"/>
          </w:tcPr>
          <w:p>
            <w:pPr>
              <w:pStyle w:val="319"/>
              <w:keepNext w:val="0"/>
              <w:keepLines w:val="0"/>
              <w:suppressLineNumbers w:val="0"/>
              <w:spacing w:before="0" w:beforeAutospacing="0" w:after="0" w:afterAutospacing="0" w:line="560" w:lineRule="exact"/>
              <w:ind w:left="0" w:right="0" w:firstLine="200"/>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keepNext w:val="0"/>
              <w:keepLines w:val="0"/>
              <w:suppressLineNumbers w:val="0"/>
              <w:spacing w:before="0" w:beforeAutospacing="0" w:after="0" w:afterAutospacing="0" w:line="560" w:lineRule="exact"/>
              <w:ind w:left="0" w:right="0" w:firstLine="200"/>
              <w:jc w:val="center"/>
              <w:rPr>
                <w:rFonts w:hint="eastAsia" w:hAnsi="宋体"/>
                <w:sz w:val="24"/>
                <w:szCs w:val="24"/>
              </w:rPr>
            </w:pPr>
          </w:p>
        </w:tc>
        <w:tc>
          <w:tcPr>
            <w:tcW w:w="3402" w:type="dxa"/>
            <w:vAlign w:val="center"/>
          </w:tcPr>
          <w:p>
            <w:pPr>
              <w:pStyle w:val="319"/>
              <w:keepNext w:val="0"/>
              <w:keepLines w:val="0"/>
              <w:suppressLineNumbers w:val="0"/>
              <w:spacing w:before="0" w:beforeAutospacing="0" w:after="0" w:afterAutospacing="0" w:line="560" w:lineRule="exact"/>
              <w:ind w:left="0" w:right="0" w:firstLine="200"/>
              <w:jc w:val="center"/>
              <w:rPr>
                <w:rFonts w:hint="eastAsia" w:hAnsi="宋体"/>
                <w:sz w:val="24"/>
                <w:szCs w:val="24"/>
              </w:rPr>
            </w:pPr>
          </w:p>
        </w:tc>
        <w:tc>
          <w:tcPr>
            <w:tcW w:w="2552" w:type="dxa"/>
            <w:vAlign w:val="center"/>
          </w:tcPr>
          <w:p>
            <w:pPr>
              <w:pStyle w:val="319"/>
              <w:keepNext w:val="0"/>
              <w:keepLines w:val="0"/>
              <w:suppressLineNumbers w:val="0"/>
              <w:spacing w:before="0" w:beforeAutospacing="0" w:after="0" w:afterAutospacing="0" w:line="560" w:lineRule="exact"/>
              <w:ind w:left="0" w:right="0" w:firstLine="200"/>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keepNext w:val="0"/>
              <w:keepLines w:val="0"/>
              <w:suppressLineNumbers w:val="0"/>
              <w:spacing w:before="0" w:beforeAutospacing="0" w:after="0" w:afterAutospacing="0" w:line="560" w:lineRule="exact"/>
              <w:ind w:left="0" w:right="0" w:firstLine="200"/>
              <w:jc w:val="center"/>
              <w:rPr>
                <w:rFonts w:hint="eastAsia" w:hAnsi="宋体"/>
                <w:sz w:val="24"/>
                <w:szCs w:val="24"/>
              </w:rPr>
            </w:pPr>
          </w:p>
        </w:tc>
        <w:tc>
          <w:tcPr>
            <w:tcW w:w="3402" w:type="dxa"/>
            <w:vAlign w:val="center"/>
          </w:tcPr>
          <w:p>
            <w:pPr>
              <w:pStyle w:val="319"/>
              <w:keepNext w:val="0"/>
              <w:keepLines w:val="0"/>
              <w:suppressLineNumbers w:val="0"/>
              <w:spacing w:before="0" w:beforeAutospacing="0" w:after="0" w:afterAutospacing="0" w:line="560" w:lineRule="exact"/>
              <w:ind w:left="0" w:right="0" w:firstLine="200"/>
              <w:jc w:val="center"/>
              <w:rPr>
                <w:rFonts w:hint="eastAsia" w:hAnsi="宋体"/>
                <w:sz w:val="24"/>
                <w:szCs w:val="24"/>
              </w:rPr>
            </w:pPr>
          </w:p>
        </w:tc>
        <w:tc>
          <w:tcPr>
            <w:tcW w:w="2552" w:type="dxa"/>
            <w:vAlign w:val="center"/>
          </w:tcPr>
          <w:p>
            <w:pPr>
              <w:pStyle w:val="319"/>
              <w:keepNext w:val="0"/>
              <w:keepLines w:val="0"/>
              <w:suppressLineNumbers w:val="0"/>
              <w:spacing w:before="0" w:beforeAutospacing="0" w:after="0" w:afterAutospacing="0" w:line="560" w:lineRule="exact"/>
              <w:ind w:left="0" w:right="0" w:firstLine="200"/>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keepNext w:val="0"/>
              <w:keepLines w:val="0"/>
              <w:suppressLineNumbers w:val="0"/>
              <w:spacing w:before="0" w:beforeAutospacing="0" w:after="0" w:afterAutospacing="0" w:line="560" w:lineRule="exact"/>
              <w:ind w:left="0" w:right="0" w:firstLine="200"/>
              <w:jc w:val="center"/>
              <w:rPr>
                <w:rFonts w:hint="eastAsia" w:hAnsi="宋体"/>
                <w:sz w:val="24"/>
                <w:szCs w:val="24"/>
              </w:rPr>
            </w:pPr>
          </w:p>
        </w:tc>
        <w:tc>
          <w:tcPr>
            <w:tcW w:w="3402" w:type="dxa"/>
            <w:vAlign w:val="center"/>
          </w:tcPr>
          <w:p>
            <w:pPr>
              <w:pStyle w:val="319"/>
              <w:keepNext w:val="0"/>
              <w:keepLines w:val="0"/>
              <w:suppressLineNumbers w:val="0"/>
              <w:spacing w:before="0" w:beforeAutospacing="0" w:after="0" w:afterAutospacing="0" w:line="560" w:lineRule="exact"/>
              <w:ind w:left="0" w:right="0" w:firstLine="200"/>
              <w:jc w:val="center"/>
              <w:rPr>
                <w:rFonts w:hint="eastAsia" w:hAnsi="宋体"/>
                <w:sz w:val="24"/>
                <w:szCs w:val="24"/>
              </w:rPr>
            </w:pPr>
          </w:p>
        </w:tc>
        <w:tc>
          <w:tcPr>
            <w:tcW w:w="2552" w:type="dxa"/>
            <w:vAlign w:val="center"/>
          </w:tcPr>
          <w:p>
            <w:pPr>
              <w:pStyle w:val="319"/>
              <w:keepNext w:val="0"/>
              <w:keepLines w:val="0"/>
              <w:suppressLineNumbers w:val="0"/>
              <w:spacing w:before="0" w:beforeAutospacing="0" w:after="0" w:afterAutospacing="0" w:line="560" w:lineRule="exact"/>
              <w:ind w:left="0" w:right="0" w:firstLine="200"/>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9"/>
              <w:keepNext w:val="0"/>
              <w:keepLines w:val="0"/>
              <w:suppressLineNumbers w:val="0"/>
              <w:spacing w:before="0" w:beforeAutospacing="0" w:after="0" w:afterAutospacing="0" w:line="560" w:lineRule="exact"/>
              <w:ind w:left="0" w:right="0" w:firstLine="200"/>
              <w:jc w:val="center"/>
              <w:rPr>
                <w:rFonts w:hint="eastAsia" w:hAnsi="宋体"/>
                <w:sz w:val="24"/>
                <w:szCs w:val="24"/>
              </w:rPr>
            </w:pPr>
            <w:r>
              <w:rPr>
                <w:rFonts w:hint="eastAsia" w:hAnsi="宋体"/>
                <w:sz w:val="24"/>
                <w:szCs w:val="24"/>
              </w:rPr>
              <w:t>总价</w:t>
            </w:r>
          </w:p>
        </w:tc>
        <w:tc>
          <w:tcPr>
            <w:tcW w:w="2552" w:type="dxa"/>
            <w:vAlign w:val="center"/>
          </w:tcPr>
          <w:p>
            <w:pPr>
              <w:pStyle w:val="319"/>
              <w:keepNext w:val="0"/>
              <w:keepLines w:val="0"/>
              <w:suppressLineNumbers w:val="0"/>
              <w:spacing w:before="0" w:beforeAutospacing="0" w:after="0" w:afterAutospacing="0" w:line="560" w:lineRule="exact"/>
              <w:ind w:left="0" w:right="0" w:firstLine="200"/>
              <w:jc w:val="center"/>
              <w:rPr>
                <w:rFonts w:hint="eastAsia" w:hAnsi="宋体"/>
                <w:sz w:val="24"/>
                <w:szCs w:val="24"/>
              </w:rPr>
            </w:pPr>
          </w:p>
        </w:tc>
      </w:tr>
    </w:tbl>
    <w:p>
      <w:pPr>
        <w:spacing w:line="560" w:lineRule="exact"/>
        <w:ind w:firstLine="480" w:firstLineChars="200"/>
        <w:rPr>
          <w:rFonts w:ascii="宋体" w:hAnsi="宋体"/>
          <w:sz w:val="24"/>
        </w:rPr>
      </w:pPr>
      <w:bookmarkStart w:id="411" w:name="_Toc30506"/>
      <w:bookmarkStart w:id="412" w:name="_Toc30158"/>
      <w:bookmarkStart w:id="413" w:name="_Toc3654"/>
      <w:bookmarkStart w:id="414" w:name="_Toc14993"/>
      <w:bookmarkStart w:id="415" w:name="_Toc26916"/>
      <w:r>
        <w:rPr>
          <w:rFonts w:hint="eastAsia" w:ascii="宋体" w:hAnsi="宋体"/>
          <w:bCs/>
          <w:sz w:val="24"/>
        </w:rPr>
        <w:t>1.3.2单价合同，本合同单价（含税）标准为：</w:t>
      </w:r>
      <w:r>
        <w:rPr>
          <w:rFonts w:hint="eastAsia" w:ascii="宋体" w:hAnsi="宋体"/>
          <w:bCs/>
          <w:sz w:val="24"/>
          <w:u w:val="single"/>
        </w:rPr>
        <w:t xml:space="preserve">                   </w:t>
      </w:r>
      <w:r>
        <w:rPr>
          <w:rFonts w:ascii="宋体" w:hAnsi="宋体"/>
          <w:sz w:val="24"/>
        </w:rPr>
        <w:t>。</w:t>
      </w:r>
      <w:r>
        <w:rPr>
          <w:rFonts w:hint="eastAsia" w:ascii="宋体" w:hAnsi="宋体"/>
          <w:sz w:val="24"/>
        </w:rPr>
        <w:t>服务工作量的计量方式为：</w:t>
      </w:r>
      <w:r>
        <w:rPr>
          <w:rFonts w:hint="eastAsia" w:ascii="宋体" w:hAnsi="宋体"/>
          <w:bCs/>
          <w:sz w:val="24"/>
          <w:u w:val="single"/>
        </w:rPr>
        <w:t xml:space="preserve">       </w:t>
      </w:r>
      <w:r>
        <w:rPr>
          <w:rFonts w:hint="eastAsia" w:ascii="宋体" w:hAnsi="宋体" w:cs="宋体"/>
          <w:b/>
          <w:i/>
          <w:sz w:val="24"/>
          <w:u w:val="single"/>
        </w:rPr>
        <w:t>合同专用条款</w:t>
      </w:r>
      <w:r>
        <w:rPr>
          <w:rFonts w:hint="eastAsia" w:ascii="宋体" w:hAnsi="宋体"/>
          <w:bCs/>
          <w:sz w:val="24"/>
          <w:u w:val="single"/>
        </w:rPr>
        <w:t xml:space="preserve">     </w:t>
      </w:r>
      <w:r>
        <w:rPr>
          <w:rFonts w:ascii="宋体" w:hAnsi="宋体"/>
          <w:sz w:val="24"/>
        </w:rPr>
        <w:t>。</w:t>
      </w:r>
      <w:r>
        <w:rPr>
          <w:rFonts w:hint="eastAsia" w:ascii="宋体" w:hAnsi="宋体"/>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p>
    <w:p>
      <w:pPr>
        <w:pStyle w:val="2"/>
        <w:rPr>
          <w:lang w:val="en-US"/>
        </w:rPr>
      </w:pPr>
      <w:r>
        <w:rPr>
          <w:rFonts w:hint="eastAsia" w:ascii="宋体" w:hAnsi="宋体"/>
          <w:sz w:val="24"/>
          <w:lang w:val="en-US"/>
        </w:rPr>
        <w:t xml:space="preserve">    </w:t>
      </w:r>
      <w:r>
        <w:rPr>
          <w:rFonts w:hint="eastAsia" w:ascii="宋体" w:hAnsi="宋体" w:eastAsia="宋体" w:cs="宋体"/>
          <w:b w:val="0"/>
          <w:bCs w:val="0"/>
          <w:sz w:val="24"/>
          <w:lang w:val="en-US"/>
        </w:rPr>
        <w:t>1.3.3其他计价方式：</w:t>
      </w:r>
      <w:r>
        <w:rPr>
          <w:rFonts w:hint="eastAsia" w:ascii="宋体" w:hAnsi="宋体" w:eastAsia="宋体" w:cs="宋体"/>
          <w:b w:val="0"/>
          <w:bCs w:val="0"/>
          <w:sz w:val="24"/>
          <w:u w:val="single"/>
          <w:lang w:val="en-US"/>
        </w:rPr>
        <w:t xml:space="preserve">                   </w:t>
      </w:r>
      <w:r>
        <w:rPr>
          <w:rFonts w:hint="eastAsia" w:ascii="宋体" w:hAnsi="宋体" w:eastAsia="宋体" w:cs="宋体"/>
          <w:b w:val="0"/>
          <w:bCs w:val="0"/>
          <w:sz w:val="24"/>
        </w:rPr>
        <w:t>。</w:t>
      </w:r>
    </w:p>
    <w:bookmarkEnd w:id="411"/>
    <w:bookmarkEnd w:id="412"/>
    <w:bookmarkEnd w:id="413"/>
    <w:bookmarkEnd w:id="414"/>
    <w:bookmarkEnd w:id="415"/>
    <w:p>
      <w:pPr>
        <w:pStyle w:val="958"/>
        <w:spacing w:before="0" w:beforeAutospacing="0" w:after="0" w:afterAutospacing="0" w:line="360" w:lineRule="auto"/>
        <w:ind w:firstLine="480"/>
        <w:rPr>
          <w:b/>
        </w:rPr>
      </w:pPr>
      <w:bookmarkStart w:id="416" w:name="_Toc22618"/>
      <w:bookmarkStart w:id="417" w:name="_Toc1814"/>
      <w:bookmarkStart w:id="418" w:name="_Toc10340"/>
      <w:bookmarkStart w:id="419" w:name="_Toc4760"/>
      <w:bookmarkStart w:id="420" w:name="_Toc11108"/>
      <w:bookmarkStart w:id="421" w:name="_Toc3625"/>
      <w:bookmarkStart w:id="422" w:name="_Toc8772"/>
      <w:bookmarkStart w:id="423" w:name="_Toc31421"/>
      <w:r>
        <w:rPr>
          <w:rFonts w:hint="eastAsia"/>
          <w:b/>
        </w:rPr>
        <w:t>1.4履约保证金</w:t>
      </w:r>
    </w:p>
    <w:p>
      <w:pPr>
        <w:pStyle w:val="958"/>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u w:val="single"/>
          <w:lang w:val="en-US" w:eastAsia="zh-CN"/>
        </w:rPr>
        <w:t>1</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2"/>
        <w:tabs>
          <w:tab w:val="left" w:pos="0"/>
        </w:tabs>
        <w:spacing w:line="560" w:lineRule="exact"/>
        <w:ind w:left="0" w:firstLine="480" w:firstLineChars="200"/>
        <w:rPr>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w:t>
      </w:r>
      <w:r>
        <w:rPr>
          <w:rFonts w:hint="eastAsia" w:ascii="宋体" w:hAnsi="宋体" w:eastAsia="宋体" w:cs="宋体"/>
          <w:b w:val="0"/>
          <w:bCs w:val="0"/>
          <w:kern w:val="0"/>
          <w:sz w:val="24"/>
          <w:szCs w:val="24"/>
          <w:lang w:val="en-US" w:eastAsia="zh-CN"/>
        </w:rPr>
        <w:t>采购人</w:t>
      </w:r>
      <w:r>
        <w:rPr>
          <w:rFonts w:hint="eastAsia" w:ascii="宋体" w:hAnsi="宋体" w:eastAsia="宋体" w:cs="宋体"/>
          <w:b w:val="0"/>
          <w:bCs w:val="0"/>
          <w:kern w:val="0"/>
          <w:sz w:val="24"/>
          <w:szCs w:val="24"/>
          <w:lang w:val="en-US"/>
        </w:rPr>
        <w:t>有权从履约保证金中取得补偿或赔偿，同时不影响</w:t>
      </w:r>
      <w:r>
        <w:rPr>
          <w:rFonts w:hint="eastAsia" w:ascii="宋体" w:hAnsi="宋体" w:eastAsia="宋体" w:cs="宋体"/>
          <w:b w:val="0"/>
          <w:bCs w:val="0"/>
          <w:kern w:val="0"/>
          <w:sz w:val="24"/>
          <w:szCs w:val="24"/>
          <w:lang w:val="en-US" w:eastAsia="zh-CN"/>
        </w:rPr>
        <w:t>采购人</w:t>
      </w:r>
      <w:r>
        <w:rPr>
          <w:rFonts w:hint="eastAsia" w:ascii="宋体" w:hAnsi="宋体" w:eastAsia="宋体" w:cs="宋体"/>
          <w:b w:val="0"/>
          <w:bCs w:val="0"/>
          <w:kern w:val="0"/>
          <w:sz w:val="24"/>
          <w:szCs w:val="24"/>
          <w:lang w:val="en-US"/>
        </w:rPr>
        <w:t>要求乙方承担合同约定的超过履约保证金的违约责任的权利；</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1.4.4</w:t>
      </w:r>
      <w:r>
        <w:rPr>
          <w:rFonts w:hint="eastAsia" w:ascii="宋体" w:hAnsi="宋体" w:cs="宋体"/>
          <w:kern w:val="0"/>
          <w:sz w:val="24"/>
          <w:lang w:eastAsia="zh-CN"/>
        </w:rPr>
        <w:t>采购人</w:t>
      </w:r>
      <w:r>
        <w:rPr>
          <w:rFonts w:hint="eastAsia" w:ascii="宋体" w:hAnsi="宋体" w:cs="宋体"/>
          <w:kern w:val="0"/>
          <w:sz w:val="24"/>
        </w:rPr>
        <w:t>在项目验收结束后及时退还履约保证金。</w:t>
      </w:r>
      <w:r>
        <w:rPr>
          <w:rFonts w:hint="eastAsia" w:ascii="宋体" w:hAnsi="宋体" w:cs="宋体"/>
          <w:kern w:val="0"/>
          <w:sz w:val="24"/>
          <w:lang w:eastAsia="zh-CN"/>
        </w:rPr>
        <w:t>采购人</w:t>
      </w:r>
      <w:r>
        <w:rPr>
          <w:rFonts w:hint="eastAsia" w:ascii="宋体" w:hAnsi="宋体" w:cs="宋体"/>
          <w:kern w:val="0"/>
          <w:sz w:val="24"/>
        </w:rPr>
        <w:t>在项目通过验收之日起</w:t>
      </w:r>
      <w:r>
        <w:rPr>
          <w:rFonts w:hint="eastAsia" w:ascii="宋体" w:hAnsi="宋体" w:cs="宋体"/>
          <w:kern w:val="0"/>
          <w:sz w:val="24"/>
          <w:u w:val="single"/>
          <w:lang w:val="en-US" w:eastAsia="zh-CN"/>
        </w:rPr>
        <w:t>7</w:t>
      </w:r>
      <w:r>
        <w:rPr>
          <w:rFonts w:hint="eastAsia" w:ascii="宋体" w:hAnsi="宋体" w:cs="宋体"/>
          <w:kern w:val="0"/>
          <w:sz w:val="24"/>
        </w:rPr>
        <w:t>个工作日内将履约保证金无息退还乙方，逾期退还的，乙方可要求</w:t>
      </w:r>
      <w:r>
        <w:rPr>
          <w:rFonts w:hint="eastAsia" w:ascii="宋体" w:hAnsi="宋体" w:cs="宋体"/>
          <w:kern w:val="0"/>
          <w:sz w:val="24"/>
          <w:lang w:eastAsia="zh-CN"/>
        </w:rPr>
        <w:t>采购人</w:t>
      </w:r>
      <w:r>
        <w:rPr>
          <w:rFonts w:hint="eastAsia" w:ascii="宋体" w:hAnsi="宋体" w:cs="宋体"/>
          <w:kern w:val="0"/>
          <w:sz w:val="24"/>
        </w:rPr>
        <w:t>支付违约金，违约金按每迟延退还一日的应退还而未退还金额的</w:t>
      </w:r>
      <w:r>
        <w:rPr>
          <w:rFonts w:hint="eastAsia" w:ascii="宋体" w:hAnsi="宋体" w:cs="宋体"/>
          <w:kern w:val="0"/>
          <w:sz w:val="24"/>
          <w:u w:val="single"/>
        </w:rPr>
        <w:t xml:space="preserve">  0.05（可根据情况修改）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416"/>
      <w:bookmarkEnd w:id="417"/>
      <w:bookmarkEnd w:id="418"/>
      <w:r>
        <w:rPr>
          <w:rFonts w:hint="eastAsia" w:ascii="宋体" w:hAnsi="宋体" w:cs="宋体"/>
          <w:b/>
          <w:sz w:val="24"/>
        </w:rPr>
        <w:t>预付款</w:t>
      </w:r>
    </w:p>
    <w:p>
      <w:pPr>
        <w:pStyle w:val="958"/>
        <w:spacing w:before="0" w:beforeAutospacing="0" w:after="0" w:afterAutospacing="0" w:line="360" w:lineRule="auto"/>
        <w:ind w:firstLine="480"/>
      </w:pPr>
      <w:r>
        <w:rPr>
          <w:rFonts w:hint="eastAsia"/>
          <w:lang w:eastAsia="zh-CN"/>
        </w:rPr>
        <w:t>采购人</w:t>
      </w:r>
      <w:r>
        <w:rPr>
          <w:rFonts w:hint="eastAsia"/>
          <w:u w:val="single"/>
        </w:rPr>
        <w:t xml:space="preserve">  </w:t>
      </w:r>
      <w:r>
        <w:rPr>
          <w:rFonts w:hint="eastAsia"/>
        </w:rPr>
        <w:t>否</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958"/>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8"/>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8"/>
        <w:spacing w:before="0" w:beforeAutospacing="0" w:after="0" w:afterAutospacing="0" w:line="360" w:lineRule="auto"/>
        <w:ind w:firstLine="480"/>
        <w:rPr>
          <w:b/>
          <w:bCs/>
        </w:rPr>
      </w:pPr>
      <w:r>
        <w:rPr>
          <w:rFonts w:hint="eastAsia"/>
          <w:b/>
          <w:bCs/>
        </w:rPr>
        <w:t>1.6资金支付</w:t>
      </w:r>
    </w:p>
    <w:p>
      <w:pPr>
        <w:pStyle w:val="958"/>
        <w:spacing w:before="0" w:beforeAutospacing="0" w:after="0" w:afterAutospacing="0" w:line="360" w:lineRule="auto"/>
        <w:ind w:firstLine="480"/>
      </w:pPr>
      <w:r>
        <w:rPr>
          <w:rFonts w:hint="eastAsia"/>
        </w:rPr>
        <w:t>1.6.1</w:t>
      </w:r>
      <w:r>
        <w:rPr>
          <w:rFonts w:hint="eastAsia"/>
          <w:lang w:eastAsia="zh-CN"/>
        </w:rPr>
        <w:t>采购人</w:t>
      </w:r>
      <w:r>
        <w:rPr>
          <w:rFonts w:hint="eastAsia"/>
        </w:rPr>
        <w:t>应严格履行合同，及时组织验收，验收合格后及时将合同款支付完毕。对于满足合同约定支付条件的，</w:t>
      </w:r>
      <w:r>
        <w:rPr>
          <w:rFonts w:hint="eastAsia"/>
          <w:lang w:eastAsia="zh-CN"/>
        </w:rPr>
        <w:t>采购人</w:t>
      </w:r>
      <w:r>
        <w:rPr>
          <w:rFonts w:hint="eastAsia"/>
        </w:rPr>
        <w:t>自收到发票后</w:t>
      </w:r>
      <w:r>
        <w:rPr>
          <w:rFonts w:hint="eastAsia"/>
          <w:color w:val="auto"/>
          <w:lang w:val="en-US" w:eastAsia="zh-CN"/>
        </w:rPr>
        <w:t>7</w:t>
      </w:r>
      <w:r>
        <w:rPr>
          <w:rFonts w:hint="eastAsia"/>
          <w:color w:val="auto"/>
        </w:rPr>
        <w:t>个工作日</w:t>
      </w:r>
      <w:r>
        <w:rPr>
          <w:rFonts w:hint="eastAsia"/>
        </w:rPr>
        <w:t>内将资金支付到合同约定的乙方账户，有条件的</w:t>
      </w:r>
      <w:r>
        <w:rPr>
          <w:rFonts w:hint="eastAsia"/>
          <w:lang w:eastAsia="zh-CN"/>
        </w:rPr>
        <w:t>采购人</w:t>
      </w:r>
      <w:r>
        <w:rPr>
          <w:rFonts w:hint="eastAsia"/>
        </w:rPr>
        <w:t>可以即时支付。</w:t>
      </w:r>
      <w:r>
        <w:rPr>
          <w:rFonts w:hint="eastAsia"/>
          <w:lang w:eastAsia="zh-CN"/>
        </w:rPr>
        <w:t>采购人</w:t>
      </w:r>
      <w:r>
        <w:rPr>
          <w:rFonts w:hint="eastAsia"/>
        </w:rPr>
        <w:t>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bookmarkEnd w:id="419"/>
      <w:bookmarkEnd w:id="420"/>
      <w:bookmarkEnd w:id="421"/>
      <w:bookmarkEnd w:id="422"/>
      <w:bookmarkEnd w:id="423"/>
    </w:p>
    <w:p>
      <w:pPr>
        <w:spacing w:line="560" w:lineRule="exact"/>
        <w:ind w:firstLine="480" w:firstLineChars="200"/>
        <w:rPr>
          <w:rFonts w:ascii="宋体" w:hAnsi="宋体"/>
          <w:sz w:val="24"/>
          <w:u w:val="singl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bCs/>
          <w:sz w:val="24"/>
        </w:rPr>
      </w:pPr>
      <w:bookmarkStart w:id="424" w:name="_Toc8586"/>
      <w:bookmarkStart w:id="425" w:name="_Toc5698"/>
      <w:bookmarkStart w:id="426" w:name="_Toc3079"/>
      <w:bookmarkStart w:id="427" w:name="_Toc24662"/>
      <w:bookmarkStart w:id="428" w:name="_Toc2375"/>
      <w:r>
        <w:rPr>
          <w:rFonts w:hint="eastAsia" w:ascii="宋体" w:hAnsi="宋体"/>
          <w:bCs/>
          <w:sz w:val="24"/>
        </w:rPr>
        <w:t>1.7.4若服务</w:t>
      </w:r>
      <w:r>
        <w:rPr>
          <w:rFonts w:hint="eastAsia"/>
          <w:bCs/>
          <w:sz w:val="24"/>
        </w:rPr>
        <w:t>涉及货物的，则货物的：</w:t>
      </w:r>
    </w:p>
    <w:p>
      <w:pPr>
        <w:spacing w:line="560" w:lineRule="exact"/>
        <w:ind w:firstLine="480" w:firstLineChars="200"/>
        <w:rPr>
          <w:rFonts w:ascii="宋体" w:hAnsi="宋体" w:cs="宋体"/>
          <w:sz w:val="24"/>
          <w:u w:val="single"/>
        </w:rPr>
      </w:pPr>
      <w:r>
        <w:rPr>
          <w:rFonts w:hint="eastAsia" w:ascii="宋体" w:hAnsi="宋体" w:cs="宋体"/>
          <w:sz w:val="24"/>
        </w:rPr>
        <w:t>1.7.4.1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sz w:val="24"/>
          <w:u w:val="single"/>
        </w:rPr>
      </w:pPr>
      <w:r>
        <w:rPr>
          <w:rFonts w:ascii="宋体" w:hAnsi="宋体"/>
          <w:b/>
          <w:sz w:val="24"/>
        </w:rPr>
        <w:t>1.</w:t>
      </w:r>
      <w:r>
        <w:rPr>
          <w:rFonts w:hint="eastAsia" w:ascii="宋体" w:hAnsi="宋体"/>
          <w:b/>
          <w:sz w:val="24"/>
        </w:rPr>
        <w:t>8违约责任</w:t>
      </w:r>
      <w:bookmarkEnd w:id="424"/>
      <w:bookmarkEnd w:id="425"/>
      <w:bookmarkEnd w:id="426"/>
      <w:bookmarkEnd w:id="427"/>
      <w:bookmarkEnd w:id="428"/>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w:t>
      </w:r>
      <w:r>
        <w:rPr>
          <w:rFonts w:hint="eastAsia" w:ascii="宋体" w:hAnsi="宋体"/>
          <w:sz w:val="24"/>
          <w:lang w:eastAsia="zh-CN"/>
        </w:rPr>
        <w:t>采购人</w:t>
      </w:r>
      <w:r>
        <w:rPr>
          <w:rFonts w:ascii="宋体" w:hAnsi="宋体"/>
          <w:sz w:val="24"/>
        </w:rPr>
        <w:t>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0.05</w:t>
      </w:r>
      <w:r>
        <w:rPr>
          <w:rFonts w:ascii="宋体" w:hAnsi="宋体"/>
          <w:sz w:val="24"/>
          <w:u w:val="single"/>
        </w:rPr>
        <w:t xml:space="preserve">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hint="eastAsia" w:ascii="宋体" w:hAnsi="宋体"/>
          <w:sz w:val="24"/>
          <w:lang w:eastAsia="zh-CN"/>
        </w:rPr>
        <w:t>采购人</w:t>
      </w:r>
      <w:r>
        <w:rPr>
          <w:rFonts w:ascii="宋体" w:hAnsi="宋体"/>
          <w:sz w:val="24"/>
        </w:rPr>
        <w:t>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pStyle w:val="2"/>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w:t>
      </w:r>
      <w:r>
        <w:rPr>
          <w:rFonts w:hint="eastAsia" w:ascii="宋体" w:hAnsi="宋体" w:eastAsia="宋体" w:cs="宋体"/>
          <w:b w:val="0"/>
          <w:bCs w:val="0"/>
          <w:sz w:val="24"/>
          <w:szCs w:val="24"/>
          <w:lang w:val="en-US" w:eastAsia="zh-CN"/>
        </w:rPr>
        <w:t>采购人</w:t>
      </w:r>
      <w:r>
        <w:rPr>
          <w:rFonts w:hint="eastAsia" w:ascii="宋体" w:hAnsi="宋体" w:eastAsia="宋体" w:cs="宋体"/>
          <w:b w:val="0"/>
          <w:bCs w:val="0"/>
          <w:sz w:val="24"/>
          <w:szCs w:val="24"/>
          <w:lang w:val="en-US"/>
        </w:rPr>
        <w:t>可要求乙方支付违约金，违约金按每迟延交付货物一日的应交付而未交付货物价格的</w:t>
      </w:r>
      <w:r>
        <w:rPr>
          <w:rFonts w:hint="eastAsia" w:ascii="宋体" w:hAnsi="宋体" w:eastAsia="宋体" w:cs="宋体"/>
          <w:b w:val="0"/>
          <w:bCs w:val="0"/>
          <w:sz w:val="24"/>
          <w:szCs w:val="24"/>
          <w:u w:val="single"/>
          <w:lang w:val="en-US"/>
        </w:rPr>
        <w:t xml:space="preserve">  0.0</w:t>
      </w:r>
      <w:r>
        <w:rPr>
          <w:rFonts w:hint="eastAsia" w:ascii="宋体" w:hAnsi="宋体" w:eastAsia="宋体" w:cs="宋体"/>
          <w:b w:val="0"/>
          <w:bCs w:val="0"/>
          <w:sz w:val="24"/>
          <w:szCs w:val="24"/>
          <w:lang w:val="en-US"/>
        </w:rPr>
        <w:t xml:space="preserve">5（可根据情况修改） </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w:t>
      </w:r>
      <w:r>
        <w:rPr>
          <w:rFonts w:hint="eastAsia" w:ascii="宋体" w:hAnsi="宋体" w:eastAsia="宋体" w:cs="宋体"/>
          <w:b w:val="0"/>
          <w:bCs w:val="0"/>
          <w:sz w:val="24"/>
          <w:szCs w:val="24"/>
          <w:lang w:val="en-US" w:eastAsia="zh-CN"/>
        </w:rPr>
        <w:t>采购人</w:t>
      </w:r>
      <w:r>
        <w:rPr>
          <w:rFonts w:hint="eastAsia" w:ascii="宋体" w:hAnsi="宋体" w:eastAsia="宋体" w:cs="宋体"/>
          <w:b w:val="0"/>
          <w:bCs w:val="0"/>
          <w:sz w:val="24"/>
          <w:szCs w:val="24"/>
          <w:lang w:val="en-US"/>
        </w:rPr>
        <w:t>有权在要求乙方支付违约金的同时，书面通知乙方解除本合同；</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w:t>
      </w:r>
      <w:r>
        <w:rPr>
          <w:rFonts w:hint="eastAsia" w:ascii="宋体" w:hAnsi="宋体" w:cs="宋体"/>
          <w:sz w:val="24"/>
        </w:rPr>
        <w:t>除不可抗力外，如果</w:t>
      </w:r>
      <w:r>
        <w:rPr>
          <w:rFonts w:hint="eastAsia" w:ascii="宋体" w:hAnsi="宋体" w:cs="宋体"/>
          <w:sz w:val="24"/>
          <w:lang w:eastAsia="zh-CN"/>
        </w:rPr>
        <w:t>采购人</w:t>
      </w:r>
      <w:r>
        <w:rPr>
          <w:rFonts w:hint="eastAsia" w:ascii="宋体" w:hAnsi="宋体" w:cs="宋体"/>
          <w:sz w:val="24"/>
        </w:rPr>
        <w:t>没有按照本合同约定的付款方式付款，那么乙方可要求</w:t>
      </w:r>
      <w:r>
        <w:rPr>
          <w:rFonts w:hint="eastAsia" w:ascii="宋体" w:hAnsi="宋体" w:cs="宋体"/>
          <w:sz w:val="24"/>
          <w:lang w:eastAsia="zh-CN"/>
        </w:rPr>
        <w:t>采购人</w:t>
      </w:r>
      <w:r>
        <w:rPr>
          <w:rFonts w:hint="eastAsia" w:ascii="宋体" w:hAnsi="宋体" w:cs="宋体"/>
          <w:sz w:val="24"/>
        </w:rPr>
        <w:t>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%；迟延付款的违约金计算数额达到前述最高限额之日起，乙方有权在要求</w:t>
      </w:r>
      <w:r>
        <w:rPr>
          <w:rFonts w:hint="eastAsia" w:ascii="宋体" w:hAnsi="宋体" w:cs="宋体"/>
          <w:sz w:val="24"/>
          <w:lang w:eastAsia="zh-CN"/>
        </w:rPr>
        <w:t>采购人</w:t>
      </w:r>
      <w:r>
        <w:rPr>
          <w:rFonts w:hint="eastAsia" w:ascii="宋体" w:hAnsi="宋体" w:cs="宋体"/>
          <w:sz w:val="24"/>
        </w:rPr>
        <w:t>支付违约金的同时，书面通知</w:t>
      </w:r>
      <w:r>
        <w:rPr>
          <w:rFonts w:hint="eastAsia" w:ascii="宋体" w:hAnsi="宋体" w:cs="宋体"/>
          <w:sz w:val="24"/>
          <w:lang w:eastAsia="zh-CN"/>
        </w:rPr>
        <w:t>采购人</w:t>
      </w:r>
      <w:r>
        <w:rPr>
          <w:rFonts w:hint="eastAsia" w:ascii="宋体" w:hAnsi="宋体" w:cs="宋体"/>
          <w:sz w:val="24"/>
        </w:rPr>
        <w:t>解除本合同</w:t>
      </w:r>
      <w:r>
        <w:rPr>
          <w:rFonts w:hint="eastAsia" w:ascii="宋体" w:hAnsi="宋体"/>
          <w:sz w:val="24"/>
        </w:rPr>
        <w:t>；</w:t>
      </w:r>
    </w:p>
    <w:p>
      <w:pPr>
        <w:spacing w:line="560" w:lineRule="exact"/>
        <w:ind w:firstLine="480" w:firstLineChars="200"/>
        <w:rPr>
          <w:rFonts w:ascii="宋体" w:hAnsi="宋体" w:cs="宋体"/>
          <w:sz w:val="24"/>
        </w:rPr>
      </w:pPr>
      <w:bookmarkStart w:id="429" w:name="_Toc9497"/>
      <w:bookmarkStart w:id="430" w:name="_Toc18683"/>
      <w:bookmarkStart w:id="431" w:name="_Toc26807"/>
      <w:bookmarkStart w:id="432" w:name="_Toc32454"/>
      <w:bookmarkStart w:id="433" w:name="_Toc30329"/>
      <w:r>
        <w:rPr>
          <w:rFonts w:hint="eastAsia" w:ascii="宋体" w:hAnsi="宋体" w:cs="宋体"/>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1.8.6如果出现政府采购监督管理部门在处理投诉事项期间，书面通知</w:t>
      </w:r>
      <w:r>
        <w:rPr>
          <w:rFonts w:hint="eastAsia" w:ascii="宋体" w:hAnsi="宋体" w:cs="宋体"/>
          <w:sz w:val="24"/>
          <w:lang w:eastAsia="zh-CN"/>
        </w:rPr>
        <w:t>采购人</w:t>
      </w:r>
      <w:r>
        <w:rPr>
          <w:rFonts w:hint="eastAsia" w:ascii="宋体" w:hAnsi="宋体" w:cs="宋体"/>
          <w:sz w:val="24"/>
        </w:rPr>
        <w:t>暂停采购活动的情形，或者询问或质疑事项可能影响中标或者成交结果的，导致</w:t>
      </w:r>
      <w:r>
        <w:rPr>
          <w:rFonts w:hint="eastAsia" w:ascii="宋体" w:hAnsi="宋体" w:cs="宋体"/>
          <w:sz w:val="24"/>
          <w:lang w:eastAsia="zh-CN"/>
        </w:rPr>
        <w:t>采购人</w:t>
      </w:r>
      <w:r>
        <w:rPr>
          <w:rFonts w:hint="eastAsia" w:ascii="宋体" w:hAnsi="宋体" w:cs="宋体"/>
          <w:sz w:val="24"/>
        </w:rPr>
        <w:t>中止履行合同的情形，均不视为</w:t>
      </w:r>
      <w:r>
        <w:rPr>
          <w:rFonts w:hint="eastAsia" w:ascii="宋体" w:hAnsi="宋体" w:cs="宋体"/>
          <w:sz w:val="24"/>
          <w:lang w:eastAsia="zh-CN"/>
        </w:rPr>
        <w:t>采购人</w:t>
      </w:r>
      <w:r>
        <w:rPr>
          <w:rFonts w:hint="eastAsia" w:ascii="宋体" w:hAnsi="宋体" w:cs="宋体"/>
          <w:sz w:val="24"/>
        </w:rPr>
        <w:t>违约。</w:t>
      </w:r>
    </w:p>
    <w:p>
      <w:pPr>
        <w:spacing w:line="560" w:lineRule="exact"/>
        <w:ind w:right="-420" w:rightChars="-200" w:firstLine="480" w:firstLineChars="200"/>
        <w:rPr>
          <w:rFonts w:ascii="宋体" w:hAnsi="宋体" w:cs="宋体"/>
        </w:rPr>
      </w:pPr>
      <w:r>
        <w:rPr>
          <w:rFonts w:hint="eastAsia" w:ascii="宋体" w:hAnsi="宋体" w:cs="宋体"/>
          <w:sz w:val="24"/>
        </w:rPr>
        <w:t>1.8.7违约责任</w:t>
      </w:r>
      <w:r>
        <w:rPr>
          <w:rFonts w:hint="eastAsia" w:ascii="宋体" w:hAnsi="宋体" w:cs="宋体"/>
          <w:b/>
          <w:i/>
          <w:sz w:val="24"/>
          <w:u w:val="single"/>
        </w:rPr>
        <w:t>合同专用条款</w:t>
      </w:r>
      <w:r>
        <w:rPr>
          <w:rFonts w:hint="eastAsia" w:ascii="宋体" w:hAnsi="宋体" w:cs="宋体"/>
          <w:sz w:val="24"/>
        </w:rPr>
        <w:t>另有约定的，从其约定。</w:t>
      </w:r>
    </w:p>
    <w:bookmarkEnd w:id="429"/>
    <w:bookmarkEnd w:id="430"/>
    <w:bookmarkEnd w:id="431"/>
    <w:bookmarkEnd w:id="432"/>
    <w:bookmarkEnd w:id="433"/>
    <w:p>
      <w:pPr>
        <w:spacing w:line="560" w:lineRule="exact"/>
        <w:ind w:firstLine="482" w:firstLineChars="200"/>
        <w:outlineLvl w:val="0"/>
        <w:rPr>
          <w:rFonts w:ascii="宋体" w:hAnsi="宋体" w:cs="宋体"/>
          <w:b/>
          <w:sz w:val="24"/>
        </w:rPr>
      </w:pPr>
      <w:bookmarkStart w:id="434" w:name="_Toc15583"/>
      <w:bookmarkStart w:id="435" w:name="_Toc16021"/>
      <w:bookmarkStart w:id="436" w:name="_Toc28375"/>
      <w:r>
        <w:rPr>
          <w:rFonts w:hint="eastAsia" w:ascii="宋体" w:hAnsi="宋体" w:cs="宋体"/>
          <w:b/>
          <w:sz w:val="24"/>
        </w:rPr>
        <w:t>1.9合同争议的解决</w:t>
      </w:r>
      <w:bookmarkEnd w:id="434"/>
      <w:bookmarkEnd w:id="435"/>
      <w:bookmarkEnd w:id="436"/>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37" w:name="_Toc15322"/>
      <w:bookmarkStart w:id="438" w:name="_Toc7245"/>
      <w:bookmarkStart w:id="439" w:name="_Toc11173"/>
      <w:r>
        <w:rPr>
          <w:rFonts w:hint="eastAsia" w:ascii="宋体" w:hAnsi="宋体" w:cs="宋体"/>
          <w:b/>
          <w:sz w:val="24"/>
        </w:rPr>
        <w:t>2.0 合同生效</w:t>
      </w:r>
      <w:bookmarkEnd w:id="437"/>
      <w:bookmarkEnd w:id="438"/>
      <w:bookmarkEnd w:id="439"/>
    </w:p>
    <w:p>
      <w:pPr>
        <w:spacing w:line="560" w:lineRule="exact"/>
        <w:ind w:firstLine="480" w:firstLineChars="200"/>
        <w:rPr>
          <w:rFonts w:hint="eastAsia" w:ascii="宋体" w:hAnsi="宋体" w:cs="宋体"/>
          <w:sz w:val="24"/>
        </w:rPr>
      </w:pPr>
      <w:r>
        <w:rPr>
          <w:rFonts w:hint="eastAsia" w:ascii="宋体" w:hAnsi="宋体" w:cs="宋体"/>
          <w:sz w:val="24"/>
        </w:rPr>
        <w:t>本合同自双方当事人盖章签字时生效。</w:t>
      </w:r>
    </w:p>
    <w:p>
      <w:pPr>
        <w:pStyle w:val="2"/>
        <w:rPr>
          <w:lang w:val="zh-CN"/>
        </w:rPr>
      </w:pPr>
    </w:p>
    <w:p>
      <w:pPr>
        <w:autoSpaceDE w:val="0"/>
        <w:autoSpaceDN w:val="0"/>
        <w:spacing w:line="560" w:lineRule="exact"/>
        <w:rPr>
          <w:rFonts w:ascii="宋体" w:hAnsi="宋体"/>
          <w:sz w:val="24"/>
          <w:lang w:val="zh-CN"/>
        </w:rPr>
      </w:pPr>
      <w:r>
        <w:rPr>
          <w:rFonts w:hint="eastAsia" w:ascii="宋体" w:hAnsi="宋体"/>
          <w:b/>
          <w:sz w:val="24"/>
          <w:lang w:val="zh-CN"/>
        </w:rPr>
        <w:t>采购人</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jc w:val="left"/>
        <w:rPr>
          <w:rFonts w:ascii="宋体" w:hAnsi="宋体"/>
          <w:b/>
          <w:sz w:val="24"/>
        </w:rPr>
      </w:pPr>
    </w:p>
    <w:p>
      <w:pPr>
        <w:widowControl/>
        <w:adjustRightInd/>
        <w:jc w:val="left"/>
        <w:rPr>
          <w:rFonts w:ascii="宋体" w:hAnsi="宋体"/>
          <w:b/>
          <w:sz w:val="24"/>
        </w:rPr>
      </w:pPr>
      <w:r>
        <w:rPr>
          <w:rFonts w:ascii="宋体" w:hAnsi="宋体"/>
          <w:b/>
        </w:rPr>
        <w:br w:type="page"/>
      </w:r>
    </w:p>
    <w:p>
      <w:pPr>
        <w:pStyle w:val="701"/>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440" w:name="_Toc31297"/>
      <w:bookmarkStart w:id="441" w:name="_Toc5228"/>
      <w:bookmarkStart w:id="442" w:name="_Toc19680"/>
      <w:bookmarkStart w:id="443" w:name="_Toc25079"/>
      <w:bookmarkStart w:id="444" w:name="_Toc14021"/>
      <w:r>
        <w:rPr>
          <w:rFonts w:ascii="宋体" w:hAnsi="宋体"/>
          <w:b/>
          <w:sz w:val="24"/>
        </w:rPr>
        <w:t>2.1 定义</w:t>
      </w:r>
      <w:bookmarkEnd w:id="440"/>
      <w:bookmarkEnd w:id="441"/>
      <w:bookmarkEnd w:id="442"/>
      <w:bookmarkEnd w:id="443"/>
      <w:bookmarkEnd w:id="444"/>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lang w:eastAsia="zh-CN"/>
        </w:rPr>
        <w:t>采购人</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w:t>
      </w:r>
      <w:r>
        <w:rPr>
          <w:rFonts w:hint="eastAsia" w:ascii="宋体" w:hAnsi="宋体"/>
          <w:sz w:val="24"/>
          <w:lang w:eastAsia="zh-CN"/>
        </w:rPr>
        <w:t>采购人</w:t>
      </w:r>
      <w:r>
        <w:rPr>
          <w:rFonts w:hint="eastAsia" w:ascii="宋体" w:hAnsi="宋体"/>
          <w:sz w:val="24"/>
        </w:rPr>
        <w:t>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445" w:name="_Toc31402"/>
      <w:bookmarkStart w:id="446" w:name="_Toc23289"/>
      <w:bookmarkStart w:id="447" w:name="_Toc16752"/>
      <w:bookmarkStart w:id="448" w:name="_Toc3769"/>
      <w:bookmarkStart w:id="449" w:name="_Toc19539"/>
      <w:r>
        <w:rPr>
          <w:rFonts w:ascii="宋体" w:hAnsi="宋体"/>
          <w:b/>
          <w:sz w:val="24"/>
        </w:rPr>
        <w:t>2.2 技术规范</w:t>
      </w:r>
      <w:bookmarkEnd w:id="445"/>
      <w:bookmarkEnd w:id="446"/>
      <w:bookmarkEnd w:id="447"/>
      <w:bookmarkEnd w:id="448"/>
      <w:bookmarkEnd w:id="449"/>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w:t>
      </w:r>
      <w:r>
        <w:rPr>
          <w:rFonts w:hint="eastAsia" w:ascii="宋体" w:hAnsi="宋体"/>
          <w:sz w:val="24"/>
          <w:lang w:eastAsia="zh-CN"/>
        </w:rPr>
        <w:t>采购人</w:t>
      </w:r>
      <w:r>
        <w:rPr>
          <w:rFonts w:ascii="宋体" w:hAnsi="宋体"/>
          <w:sz w:val="24"/>
        </w:rPr>
        <w:t>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450" w:name="_Toc4133"/>
      <w:bookmarkStart w:id="451" w:name="_Toc9161"/>
      <w:bookmarkStart w:id="452" w:name="_Toc13673"/>
      <w:bookmarkStart w:id="453" w:name="_Toc27945"/>
      <w:bookmarkStart w:id="454" w:name="_Toc12412"/>
      <w:r>
        <w:rPr>
          <w:rFonts w:ascii="宋体" w:hAnsi="宋体"/>
          <w:b/>
          <w:sz w:val="24"/>
        </w:rPr>
        <w:t>2.3 知识产权</w:t>
      </w:r>
      <w:bookmarkEnd w:id="450"/>
      <w:bookmarkEnd w:id="451"/>
      <w:bookmarkEnd w:id="452"/>
      <w:bookmarkEnd w:id="453"/>
      <w:bookmarkEnd w:id="454"/>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w:t>
      </w:r>
      <w:r>
        <w:rPr>
          <w:rFonts w:hint="eastAsia" w:ascii="宋体" w:hAnsi="宋体"/>
          <w:sz w:val="24"/>
          <w:lang w:eastAsia="zh-CN"/>
        </w:rPr>
        <w:t>采购人</w:t>
      </w:r>
      <w:r>
        <w:rPr>
          <w:rFonts w:hint="eastAsia" w:ascii="宋体" w:hAnsi="宋体"/>
          <w:sz w:val="24"/>
        </w:rPr>
        <w:t>声誉免受损害，</w:t>
      </w:r>
      <w:r>
        <w:rPr>
          <w:rFonts w:hint="eastAsia" w:ascii="宋体" w:hAnsi="宋体"/>
          <w:sz w:val="24"/>
          <w:lang w:eastAsia="zh-CN"/>
        </w:rPr>
        <w:t>采购人</w:t>
      </w:r>
      <w:r>
        <w:rPr>
          <w:rFonts w:hint="eastAsia" w:ascii="宋体" w:hAnsi="宋体"/>
          <w:sz w:val="24"/>
        </w:rPr>
        <w:t>保留追责的权利。</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w:t>
      </w:r>
      <w:r>
        <w:rPr>
          <w:rFonts w:hint="eastAsia" w:ascii="宋体" w:hAnsi="宋体"/>
          <w:sz w:val="24"/>
          <w:lang w:eastAsia="zh-CN"/>
        </w:rPr>
        <w:t>采购人</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w:t>
      </w:r>
      <w:r>
        <w:rPr>
          <w:rFonts w:hint="eastAsia" w:ascii="宋体" w:hAnsi="宋体"/>
          <w:sz w:val="24"/>
          <w:lang w:eastAsia="zh-CN"/>
        </w:rPr>
        <w:t>采购人</w:t>
      </w:r>
      <w:r>
        <w:rPr>
          <w:rFonts w:hint="eastAsia" w:ascii="宋体" w:hAnsi="宋体"/>
          <w:sz w:val="24"/>
        </w:rPr>
        <w:t>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w:t>
      </w:r>
      <w:r>
        <w:rPr>
          <w:rFonts w:hint="eastAsia" w:ascii="宋体" w:hAnsi="宋体"/>
          <w:sz w:val="24"/>
          <w:lang w:eastAsia="zh-CN"/>
        </w:rPr>
        <w:t>采购人</w:t>
      </w:r>
      <w:r>
        <w:rPr>
          <w:rFonts w:hint="eastAsia" w:ascii="宋体" w:hAnsi="宋体"/>
          <w:sz w:val="24"/>
        </w:rPr>
        <w:t>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455" w:name="_Toc32670"/>
      <w:bookmarkStart w:id="456" w:name="_Toc26555"/>
      <w:bookmarkStart w:id="457" w:name="_Toc15447"/>
      <w:bookmarkStart w:id="458" w:name="_Toc31233"/>
      <w:bookmarkStart w:id="459" w:name="_Toc22011"/>
      <w:r>
        <w:rPr>
          <w:rFonts w:ascii="宋体" w:hAnsi="宋体"/>
          <w:b/>
          <w:sz w:val="24"/>
        </w:rPr>
        <w:t>2.5 结算方式和付款条件</w:t>
      </w:r>
      <w:bookmarkEnd w:id="455"/>
      <w:bookmarkEnd w:id="456"/>
      <w:bookmarkEnd w:id="457"/>
      <w:bookmarkEnd w:id="458"/>
      <w:bookmarkEnd w:id="459"/>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460" w:name="_Toc13154"/>
      <w:bookmarkStart w:id="461" w:name="_Toc16163"/>
      <w:bookmarkStart w:id="462" w:name="_Toc13467"/>
      <w:bookmarkStart w:id="463" w:name="_Toc18990"/>
      <w:bookmarkStart w:id="464" w:name="_Toc30507"/>
      <w:r>
        <w:rPr>
          <w:rFonts w:ascii="宋体" w:hAnsi="宋体"/>
          <w:b/>
          <w:sz w:val="24"/>
        </w:rPr>
        <w:t>2.6 技术资料和保密义务</w:t>
      </w:r>
      <w:bookmarkEnd w:id="460"/>
      <w:bookmarkEnd w:id="461"/>
      <w:bookmarkEnd w:id="462"/>
      <w:bookmarkEnd w:id="463"/>
      <w:bookmarkEnd w:id="464"/>
    </w:p>
    <w:p>
      <w:pPr>
        <w:spacing w:line="560" w:lineRule="exact"/>
        <w:ind w:firstLine="480" w:firstLineChars="200"/>
        <w:rPr>
          <w:rFonts w:ascii="宋体" w:hAnsi="宋体"/>
          <w:sz w:val="24"/>
        </w:rPr>
      </w:pPr>
      <w:r>
        <w:rPr>
          <w:rFonts w:ascii="宋体" w:hAnsi="宋体"/>
          <w:sz w:val="24"/>
        </w:rPr>
        <w:t>2.6.1 乙方有权依据合同约定和项目需要，向</w:t>
      </w:r>
      <w:r>
        <w:rPr>
          <w:rFonts w:hint="eastAsia" w:ascii="宋体" w:hAnsi="宋体"/>
          <w:sz w:val="24"/>
          <w:lang w:eastAsia="zh-CN"/>
        </w:rPr>
        <w:t>采购人</w:t>
      </w:r>
      <w:r>
        <w:rPr>
          <w:rFonts w:ascii="宋体" w:hAnsi="宋体"/>
          <w:sz w:val="24"/>
        </w:rPr>
        <w:t>了解有关情况，调阅有关资料等，</w:t>
      </w:r>
      <w:r>
        <w:rPr>
          <w:rFonts w:hint="eastAsia" w:ascii="宋体" w:hAnsi="宋体"/>
          <w:sz w:val="24"/>
          <w:lang w:eastAsia="zh-CN"/>
        </w:rPr>
        <w:t>采购人</w:t>
      </w:r>
      <w:r>
        <w:rPr>
          <w:rFonts w:ascii="宋体" w:hAnsi="宋体"/>
          <w:sz w:val="24"/>
        </w:rPr>
        <w:t>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w:t>
      </w:r>
      <w:r>
        <w:rPr>
          <w:rFonts w:hint="eastAsia" w:ascii="宋体" w:hAnsi="宋体"/>
          <w:sz w:val="24"/>
          <w:lang w:eastAsia="zh-CN"/>
        </w:rPr>
        <w:t>采购人</w:t>
      </w:r>
      <w:r>
        <w:rPr>
          <w:rFonts w:hint="eastAsia" w:ascii="宋体" w:hAnsi="宋体"/>
          <w:sz w:val="24"/>
        </w:rPr>
        <w:t>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465" w:name="_Toc19069"/>
      <w:r>
        <w:rPr>
          <w:rFonts w:ascii="宋体" w:hAnsi="宋体"/>
          <w:b/>
          <w:sz w:val="24"/>
        </w:rPr>
        <w:t xml:space="preserve">2.7 </w:t>
      </w:r>
      <w:r>
        <w:rPr>
          <w:rFonts w:hint="eastAsia" w:ascii="宋体" w:hAnsi="宋体"/>
          <w:b/>
          <w:sz w:val="24"/>
        </w:rPr>
        <w:t>质量保证</w:t>
      </w:r>
      <w:bookmarkEnd w:id="465"/>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w:t>
      </w:r>
      <w:r>
        <w:rPr>
          <w:rFonts w:hint="eastAsia" w:ascii="宋体" w:hAnsi="宋体"/>
          <w:sz w:val="24"/>
          <w:lang w:eastAsia="zh-CN"/>
        </w:rPr>
        <w:t>采购人</w:t>
      </w:r>
      <w:r>
        <w:rPr>
          <w:rFonts w:hint="eastAsia" w:ascii="宋体" w:hAnsi="宋体"/>
          <w:sz w:val="24"/>
        </w:rPr>
        <w:t>，以便</w:t>
      </w:r>
      <w:r>
        <w:rPr>
          <w:rFonts w:hint="eastAsia" w:ascii="宋体" w:hAnsi="宋体"/>
          <w:sz w:val="24"/>
          <w:lang w:eastAsia="zh-CN"/>
        </w:rPr>
        <w:t>采购人</w:t>
      </w:r>
      <w:r>
        <w:rPr>
          <w:rFonts w:hint="eastAsia" w:ascii="宋体" w:hAnsi="宋体"/>
          <w:sz w:val="24"/>
        </w:rPr>
        <w:t>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w:t>
      </w:r>
      <w:r>
        <w:rPr>
          <w:rFonts w:hint="eastAsia" w:ascii="宋体" w:hAnsi="宋体"/>
          <w:sz w:val="24"/>
          <w:lang w:eastAsia="zh-CN"/>
        </w:rPr>
        <w:t>采购人</w:t>
      </w:r>
      <w:r>
        <w:rPr>
          <w:rFonts w:hint="eastAsia" w:ascii="宋体" w:hAnsi="宋体"/>
          <w:sz w:val="24"/>
        </w:rPr>
        <w:t>的监督检查。</w:t>
      </w:r>
    </w:p>
    <w:p>
      <w:pPr>
        <w:spacing w:line="560" w:lineRule="exact"/>
        <w:ind w:firstLine="482" w:firstLineChars="200"/>
        <w:outlineLvl w:val="0"/>
        <w:rPr>
          <w:rFonts w:ascii="宋体" w:hAnsi="宋体"/>
          <w:b/>
          <w:sz w:val="24"/>
        </w:rPr>
      </w:pPr>
      <w:bookmarkStart w:id="466" w:name="_Toc22267"/>
      <w:r>
        <w:rPr>
          <w:rFonts w:ascii="宋体" w:hAnsi="宋体"/>
          <w:b/>
          <w:sz w:val="24"/>
        </w:rPr>
        <w:t xml:space="preserve">2.8 </w:t>
      </w:r>
      <w:r>
        <w:rPr>
          <w:rFonts w:hint="eastAsia" w:ascii="宋体" w:hAnsi="宋体"/>
          <w:b/>
          <w:sz w:val="24"/>
        </w:rPr>
        <w:t>延迟履行</w:t>
      </w:r>
      <w:bookmarkEnd w:id="466"/>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w:t>
      </w:r>
      <w:r>
        <w:rPr>
          <w:rFonts w:hint="eastAsia" w:ascii="宋体" w:hAnsi="宋体"/>
          <w:sz w:val="24"/>
          <w:lang w:eastAsia="zh-CN"/>
        </w:rPr>
        <w:t>采购人</w:t>
      </w:r>
      <w:r>
        <w:rPr>
          <w:rFonts w:hint="eastAsia" w:ascii="宋体" w:hAnsi="宋体"/>
          <w:sz w:val="24"/>
        </w:rPr>
        <w:t>；</w:t>
      </w:r>
      <w:r>
        <w:rPr>
          <w:rFonts w:hint="eastAsia" w:ascii="宋体" w:hAnsi="宋体"/>
          <w:sz w:val="24"/>
          <w:lang w:eastAsia="zh-CN"/>
        </w:rPr>
        <w:t>采购人</w:t>
      </w:r>
      <w:r>
        <w:rPr>
          <w:rFonts w:ascii="宋体" w:hAnsi="宋体"/>
          <w:sz w:val="24"/>
        </w:rPr>
        <w:t>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467" w:name="_Toc10611"/>
      <w:r>
        <w:rPr>
          <w:rFonts w:ascii="宋体" w:hAnsi="宋体"/>
          <w:b/>
          <w:sz w:val="24"/>
        </w:rPr>
        <w:t xml:space="preserve">2.9 </w:t>
      </w:r>
      <w:r>
        <w:rPr>
          <w:rFonts w:hint="eastAsia" w:ascii="宋体" w:hAnsi="宋体"/>
          <w:b/>
          <w:sz w:val="24"/>
        </w:rPr>
        <w:t>合同变更</w:t>
      </w:r>
      <w:bookmarkEnd w:id="467"/>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68" w:name="_Toc21830"/>
      <w:bookmarkStart w:id="469" w:name="_Toc26689"/>
      <w:bookmarkStart w:id="470" w:name="_Toc42"/>
      <w:bookmarkStart w:id="471" w:name="_Toc10663"/>
      <w:bookmarkStart w:id="472" w:name="_Toc23368"/>
      <w:r>
        <w:rPr>
          <w:rFonts w:ascii="宋体" w:hAnsi="宋体"/>
          <w:b/>
          <w:sz w:val="24"/>
        </w:rPr>
        <w:t>2.10 合同转让和分包</w:t>
      </w:r>
      <w:bookmarkEnd w:id="468"/>
      <w:bookmarkEnd w:id="469"/>
      <w:bookmarkEnd w:id="470"/>
      <w:bookmarkEnd w:id="471"/>
      <w:bookmarkEnd w:id="472"/>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w:t>
      </w:r>
      <w:r>
        <w:rPr>
          <w:rFonts w:hint="eastAsia" w:ascii="宋体" w:hAnsi="宋体"/>
          <w:sz w:val="24"/>
          <w:lang w:eastAsia="zh-CN"/>
        </w:rPr>
        <w:t>采购人</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w:t>
      </w:r>
      <w:r>
        <w:rPr>
          <w:rFonts w:hint="eastAsia" w:ascii="宋体" w:hAnsi="宋体"/>
          <w:sz w:val="24"/>
          <w:lang w:eastAsia="zh-CN"/>
        </w:rPr>
        <w:t>采购人</w:t>
      </w:r>
      <w:r>
        <w:rPr>
          <w:rFonts w:ascii="宋体" w:hAnsi="宋体"/>
          <w:sz w:val="24"/>
        </w:rPr>
        <w:t>负责</w:t>
      </w:r>
      <w:r>
        <w:rPr>
          <w:rFonts w:hint="eastAsia" w:ascii="宋体" w:hAnsi="宋体"/>
          <w:sz w:val="24"/>
        </w:rPr>
        <w:t>，</w:t>
      </w:r>
      <w:r>
        <w:rPr>
          <w:rFonts w:ascii="宋体" w:hAnsi="宋体"/>
          <w:sz w:val="24"/>
        </w:rPr>
        <w:t>并</w:t>
      </w:r>
      <w:r>
        <w:rPr>
          <w:rFonts w:hint="eastAsia" w:ascii="宋体" w:hAnsi="宋体"/>
          <w:sz w:val="24"/>
        </w:rPr>
        <w:t>与分包供应商就分包项目向</w:t>
      </w:r>
      <w:r>
        <w:rPr>
          <w:rFonts w:hint="eastAsia" w:ascii="宋体" w:hAnsi="宋体"/>
          <w:sz w:val="24"/>
          <w:lang w:eastAsia="zh-CN"/>
        </w:rPr>
        <w:t>采购人</w:t>
      </w:r>
      <w:r>
        <w:rPr>
          <w:rFonts w:hint="eastAsia" w:ascii="宋体" w:hAnsi="宋体"/>
          <w:sz w:val="24"/>
        </w:rPr>
        <w:t>承担连带责任。</w:t>
      </w:r>
    </w:p>
    <w:p>
      <w:pPr>
        <w:spacing w:line="560" w:lineRule="exact"/>
        <w:ind w:firstLine="482" w:firstLineChars="200"/>
        <w:outlineLvl w:val="0"/>
        <w:rPr>
          <w:rFonts w:ascii="宋体" w:hAnsi="宋体"/>
          <w:b/>
          <w:sz w:val="24"/>
        </w:rPr>
      </w:pPr>
      <w:bookmarkStart w:id="473" w:name="_Toc14371"/>
      <w:bookmarkStart w:id="474" w:name="_Toc26633"/>
      <w:bookmarkStart w:id="475" w:name="_Toc25571"/>
      <w:bookmarkStart w:id="476" w:name="_Toc32494"/>
      <w:bookmarkStart w:id="477" w:name="_Toc4720"/>
      <w:r>
        <w:rPr>
          <w:rFonts w:ascii="宋体" w:hAnsi="宋体"/>
          <w:b/>
          <w:sz w:val="24"/>
        </w:rPr>
        <w:t>2.11 不可抗力</w:t>
      </w:r>
      <w:bookmarkEnd w:id="473"/>
      <w:bookmarkEnd w:id="474"/>
      <w:bookmarkEnd w:id="475"/>
      <w:bookmarkEnd w:id="476"/>
      <w:bookmarkEnd w:id="477"/>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478" w:name="_Toc24465"/>
      <w:bookmarkStart w:id="479" w:name="_Toc14115"/>
      <w:bookmarkStart w:id="480" w:name="_Toc23854"/>
      <w:bookmarkStart w:id="481" w:name="_Toc25783"/>
      <w:bookmarkStart w:id="482" w:name="_Toc3638"/>
      <w:r>
        <w:rPr>
          <w:rFonts w:ascii="宋体" w:hAnsi="宋体"/>
          <w:b/>
          <w:sz w:val="24"/>
        </w:rPr>
        <w:t>2.12 税费</w:t>
      </w:r>
      <w:bookmarkEnd w:id="478"/>
      <w:bookmarkEnd w:id="479"/>
      <w:bookmarkEnd w:id="480"/>
      <w:bookmarkEnd w:id="481"/>
      <w:bookmarkEnd w:id="482"/>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483" w:name="_Toc30105"/>
      <w:bookmarkStart w:id="484" w:name="_Toc25525"/>
      <w:bookmarkStart w:id="485" w:name="_Toc7315"/>
      <w:bookmarkStart w:id="486" w:name="_Toc14814"/>
      <w:bookmarkStart w:id="487" w:name="_Toc26883"/>
      <w:r>
        <w:rPr>
          <w:rFonts w:ascii="宋体" w:hAnsi="宋体"/>
          <w:b/>
          <w:sz w:val="24"/>
        </w:rPr>
        <w:t>2.13 乙方破产</w:t>
      </w:r>
      <w:bookmarkEnd w:id="483"/>
      <w:bookmarkEnd w:id="484"/>
      <w:bookmarkEnd w:id="485"/>
      <w:bookmarkEnd w:id="486"/>
      <w:bookmarkEnd w:id="487"/>
    </w:p>
    <w:p>
      <w:pPr>
        <w:spacing w:line="560" w:lineRule="exact"/>
        <w:ind w:firstLine="480" w:firstLineChars="200"/>
        <w:rPr>
          <w:rFonts w:ascii="宋体" w:hAnsi="宋体"/>
          <w:sz w:val="24"/>
        </w:rPr>
      </w:pPr>
      <w:r>
        <w:rPr>
          <w:rFonts w:ascii="宋体" w:hAnsi="宋体"/>
          <w:sz w:val="24"/>
        </w:rPr>
        <w:t>如果乙方破产导致合同无法履行时，</w:t>
      </w:r>
      <w:r>
        <w:rPr>
          <w:rFonts w:hint="eastAsia" w:ascii="宋体" w:hAnsi="宋体"/>
          <w:sz w:val="24"/>
          <w:lang w:eastAsia="zh-CN"/>
        </w:rPr>
        <w:t>采购人</w:t>
      </w:r>
      <w:r>
        <w:rPr>
          <w:rFonts w:ascii="宋体" w:hAnsi="宋体"/>
          <w:sz w:val="24"/>
        </w:rPr>
        <w:t>可以书面形式通知乙方终止合同且不给予乙方任何补偿和赔偿</w:t>
      </w:r>
      <w:r>
        <w:rPr>
          <w:rFonts w:hint="eastAsia" w:ascii="宋体" w:hAnsi="宋体"/>
          <w:sz w:val="24"/>
        </w:rPr>
        <w:t>，但合同的</w:t>
      </w:r>
      <w:r>
        <w:rPr>
          <w:rFonts w:ascii="宋体" w:hAnsi="宋体"/>
          <w:sz w:val="24"/>
        </w:rPr>
        <w:t>终止不损害或不影响</w:t>
      </w:r>
      <w:r>
        <w:rPr>
          <w:rFonts w:hint="eastAsia" w:ascii="宋体" w:hAnsi="宋体"/>
          <w:sz w:val="24"/>
          <w:lang w:eastAsia="zh-CN"/>
        </w:rPr>
        <w:t>采购人</w:t>
      </w:r>
      <w:r>
        <w:rPr>
          <w:rFonts w:ascii="宋体" w:hAnsi="宋体"/>
          <w:sz w:val="24"/>
        </w:rPr>
        <w:t>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488" w:name="_Toc1123"/>
      <w:bookmarkStart w:id="489" w:name="_Toc23323"/>
      <w:bookmarkStart w:id="490" w:name="_Toc2016"/>
      <w:r>
        <w:rPr>
          <w:rFonts w:ascii="宋体" w:hAnsi="宋体"/>
          <w:b/>
          <w:sz w:val="24"/>
        </w:rPr>
        <w:t>2.14 合同中止、终止</w:t>
      </w:r>
      <w:bookmarkEnd w:id="488"/>
      <w:bookmarkEnd w:id="489"/>
      <w:bookmarkEnd w:id="490"/>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91" w:name="_Toc14525"/>
      <w:bookmarkStart w:id="492" w:name="_Toc17363"/>
      <w:bookmarkStart w:id="493" w:name="_Toc1969"/>
      <w:r>
        <w:rPr>
          <w:rFonts w:ascii="宋体" w:hAnsi="宋体"/>
          <w:b/>
          <w:sz w:val="24"/>
        </w:rPr>
        <w:t>2.15 检验和验收</w:t>
      </w:r>
      <w:bookmarkEnd w:id="491"/>
      <w:bookmarkEnd w:id="492"/>
      <w:bookmarkEnd w:id="493"/>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w:t>
      </w:r>
      <w:r>
        <w:rPr>
          <w:rFonts w:hint="eastAsia" w:ascii="宋体" w:hAnsi="宋体"/>
          <w:sz w:val="24"/>
          <w:lang w:eastAsia="zh-CN"/>
        </w:rPr>
        <w:t>采购人</w:t>
      </w:r>
      <w:r>
        <w:rPr>
          <w:rFonts w:hint="eastAsia" w:ascii="宋体" w:hAnsi="宋体"/>
          <w:sz w:val="24"/>
        </w:rPr>
        <w:t>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w:t>
      </w:r>
      <w:r>
        <w:rPr>
          <w:rFonts w:hint="eastAsia" w:ascii="宋体" w:hAnsi="宋体"/>
          <w:sz w:val="24"/>
          <w:lang w:eastAsia="zh-CN"/>
        </w:rPr>
        <w:t>采购人</w:t>
      </w:r>
      <w:r>
        <w:rPr>
          <w:rFonts w:hint="eastAsia" w:ascii="宋体" w:hAnsi="宋体"/>
          <w:sz w:val="24"/>
        </w:rPr>
        <w:t>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494" w:name="_Toc25198"/>
      <w:bookmarkStart w:id="495" w:name="_Toc31892"/>
      <w:bookmarkStart w:id="496" w:name="_Toc12666"/>
      <w:bookmarkStart w:id="497" w:name="_Toc2308"/>
      <w:bookmarkStart w:id="498" w:name="_Toc9808"/>
      <w:r>
        <w:rPr>
          <w:rFonts w:ascii="宋体" w:hAnsi="宋体"/>
          <w:b/>
          <w:sz w:val="24"/>
        </w:rPr>
        <w:t>2.16 通知和送达</w:t>
      </w:r>
      <w:bookmarkEnd w:id="494"/>
      <w:bookmarkEnd w:id="495"/>
      <w:bookmarkEnd w:id="496"/>
      <w:bookmarkEnd w:id="497"/>
      <w:bookmarkEnd w:id="498"/>
    </w:p>
    <w:p>
      <w:pPr>
        <w:spacing w:line="560" w:lineRule="exact"/>
        <w:ind w:firstLine="480" w:firstLineChars="200"/>
        <w:rPr>
          <w:rFonts w:ascii="宋体" w:hAnsi="宋体"/>
          <w:sz w:val="24"/>
        </w:rPr>
      </w:pPr>
      <w:bookmarkStart w:id="499" w:name="_Toc18401"/>
      <w:bookmarkStart w:id="500" w:name="_Toc27674"/>
      <w:r>
        <w:rPr>
          <w:rFonts w:ascii="宋体" w:hAnsi="宋体"/>
          <w:sz w:val="24"/>
        </w:rPr>
        <w:t>2.17.1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499"/>
      <w:bookmarkEnd w:id="500"/>
    </w:p>
    <w:p>
      <w:pPr>
        <w:spacing w:line="560" w:lineRule="exact"/>
        <w:ind w:firstLine="482" w:firstLineChars="200"/>
        <w:outlineLvl w:val="0"/>
        <w:rPr>
          <w:rFonts w:ascii="宋体" w:hAnsi="宋体"/>
          <w:b/>
          <w:sz w:val="24"/>
        </w:rPr>
      </w:pPr>
      <w:bookmarkStart w:id="501" w:name="_Toc27644"/>
      <w:bookmarkStart w:id="502" w:name="_Toc20808"/>
      <w:bookmarkStart w:id="503" w:name="_Toc12254"/>
      <w:bookmarkStart w:id="504" w:name="_Toc5063"/>
      <w:bookmarkStart w:id="505" w:name="_Toc28906"/>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501"/>
      <w:bookmarkEnd w:id="502"/>
      <w:bookmarkEnd w:id="503"/>
      <w:bookmarkEnd w:id="504"/>
      <w:bookmarkEnd w:id="505"/>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cs="宋体"/>
          <w:b/>
          <w:sz w:val="24"/>
        </w:rPr>
      </w:pPr>
      <w:bookmarkStart w:id="506" w:name="_Toc4355"/>
      <w:bookmarkStart w:id="507" w:name="_Toc30599"/>
      <w:bookmarkStart w:id="508" w:name="_Toc18540"/>
      <w:r>
        <w:rPr>
          <w:rFonts w:hint="eastAsia" w:ascii="宋体" w:hAnsi="宋体" w:cs="宋体"/>
          <w:b/>
          <w:sz w:val="24"/>
        </w:rPr>
        <w:t>2.18 计量单位</w:t>
      </w:r>
      <w:bookmarkEnd w:id="506"/>
      <w:bookmarkEnd w:id="507"/>
      <w:bookmarkEnd w:id="508"/>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hint="eastAsia" w:ascii="宋体" w:hAnsi="宋体" w:cs="宋体"/>
          <w:b/>
          <w:bCs/>
          <w:sz w:val="24"/>
          <w:highlight w:val="none"/>
        </w:rPr>
      </w:pPr>
      <w:r>
        <w:rPr>
          <w:rFonts w:hint="eastAsia" w:ascii="宋体" w:hAnsi="宋体" w:cs="宋体"/>
          <w:kern w:val="0"/>
        </w:rPr>
        <w:br w:type="page"/>
      </w:r>
      <w:bookmarkStart w:id="509" w:name="_Toc331685784"/>
      <w:r>
        <w:rPr>
          <w:rFonts w:hint="eastAsia" w:ascii="宋体" w:hAnsi="宋体" w:cs="宋体"/>
          <w:b/>
          <w:sz w:val="24"/>
        </w:rPr>
        <w:t xml:space="preserve"> </w:t>
      </w:r>
      <w:bookmarkEnd w:id="509"/>
      <w:r>
        <w:rPr>
          <w:rFonts w:hint="eastAsia" w:ascii="宋体" w:hAnsi="宋体" w:cs="宋体"/>
          <w:b/>
          <w:sz w:val="24"/>
        </w:rPr>
        <w:t>第三部分</w:t>
      </w:r>
      <w:r>
        <w:rPr>
          <w:rFonts w:hint="eastAsia" w:ascii="宋体" w:hAnsi="宋体" w:cs="宋体"/>
          <w:b/>
          <w:bCs/>
          <w:sz w:val="24"/>
          <w:highlight w:val="none"/>
        </w:rPr>
        <w:t xml:space="preserve">  合同专用条款</w:t>
      </w:r>
    </w:p>
    <w:p>
      <w:pPr>
        <w:spacing w:line="560" w:lineRule="exact"/>
        <w:ind w:left="-420" w:leftChars="-200" w:right="-420" w:rightChars="-200" w:firstLine="480" w:firstLineChars="200"/>
        <w:rPr>
          <w:rFonts w:ascii="宋体" w:hAnsi="宋体" w:cs="宋体"/>
          <w:highlight w:val="none"/>
        </w:rPr>
      </w:pPr>
      <w:r>
        <w:rPr>
          <w:rFonts w:hint="eastAsia" w:ascii="宋体" w:hAnsi="宋体" w:cs="宋体"/>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4"/>
        <w:tblpPr w:leftFromText="180" w:rightFromText="180" w:vertAnchor="text" w:horzAnchor="page" w:tblpX="1106" w:tblpY="586"/>
        <w:tblOverlap w:val="never"/>
        <w:tblW w:w="985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3"/>
        <w:gridCol w:w="888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973" w:type="dxa"/>
            <w:tcBorders>
              <w:lef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b/>
                <w:sz w:val="24"/>
                <w:highlight w:val="none"/>
              </w:rPr>
            </w:pPr>
            <w:r>
              <w:rPr>
                <w:rFonts w:hint="eastAsia" w:ascii="宋体" w:hAnsi="宋体" w:cs="宋体"/>
                <w:b/>
                <w:sz w:val="24"/>
                <w:highlight w:val="none"/>
              </w:rPr>
              <w:t>条款号</w:t>
            </w:r>
          </w:p>
        </w:tc>
        <w:tc>
          <w:tcPr>
            <w:tcW w:w="888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b/>
                <w:sz w:val="24"/>
                <w:highlight w:val="none"/>
              </w:rPr>
            </w:pPr>
            <w:r>
              <w:rPr>
                <w:rFonts w:hint="eastAsia" w:ascii="宋体" w:hAnsi="宋体" w:cs="宋体"/>
                <w:b/>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r>
              <w:rPr>
                <w:rFonts w:hint="eastAsia" w:ascii="宋体" w:hAnsi="宋体" w:cs="宋体"/>
                <w:sz w:val="24"/>
                <w:highlight w:val="none"/>
              </w:rPr>
              <w:t>1.3.2</w:t>
            </w:r>
          </w:p>
        </w:tc>
        <w:tc>
          <w:tcPr>
            <w:tcW w:w="8884" w:type="dxa"/>
            <w:vAlign w:val="center"/>
          </w:tcPr>
          <w:p>
            <w:pPr>
              <w:pStyle w:val="35"/>
              <w:keepNext w:val="0"/>
              <w:keepLines w:val="0"/>
              <w:suppressLineNumbers w:val="0"/>
              <w:spacing w:before="0" w:beforeAutospacing="0" w:after="0" w:afterAutospacing="0" w:line="440" w:lineRule="exact"/>
              <w:ind w:left="0" w:leftChars="0" w:right="0" w:firstLine="0" w:firstLine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服务工作量的计量方式为12个月。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keepNext w:val="0"/>
              <w:keepLines w:val="0"/>
              <w:suppressLineNumbers w:val="0"/>
              <w:spacing w:before="0" w:beforeAutospacing="0" w:after="0" w:afterAutospacing="0" w:line="560" w:lineRule="exact"/>
              <w:ind w:left="0" w:right="0"/>
              <w:jc w:val="both"/>
              <w:rPr>
                <w:rFonts w:hint="eastAsia" w:ascii="宋体" w:hAnsi="宋体"/>
                <w:sz w:val="24"/>
                <w:highlight w:val="none"/>
              </w:rPr>
            </w:pPr>
            <w:r>
              <w:rPr>
                <w:rFonts w:hint="eastAsia" w:ascii="宋体" w:hAnsi="宋体"/>
                <w:sz w:val="24"/>
                <w:highlight w:val="none"/>
              </w:rPr>
              <w:t>1.4.2</w:t>
            </w:r>
          </w:p>
        </w:tc>
        <w:tc>
          <w:tcPr>
            <w:tcW w:w="8884" w:type="dxa"/>
            <w:vAlign w:val="center"/>
          </w:tcPr>
          <w:p>
            <w:pPr>
              <w:pStyle w:val="34"/>
              <w:keepNext w:val="0"/>
              <w:keepLines w:val="0"/>
              <w:suppressLineNumbers w:val="0"/>
              <w:snapToGrid w:val="0"/>
              <w:spacing w:before="0" w:beforeAutospacing="0" w:after="0" w:afterAutospacing="0" w:line="440" w:lineRule="exact"/>
              <w:ind w:left="0" w:leftChars="0" w:right="0" w:firstLine="0" w:firstLineChars="0"/>
              <w:rPr>
                <w:rFonts w:hint="default" w:ascii="宋体" w:hAnsi="宋体" w:eastAsia="宋体" w:cs="宋体"/>
                <w:snapToGrid/>
                <w:color w:val="0000FF"/>
                <w:kern w:val="2"/>
                <w:sz w:val="24"/>
                <w:szCs w:val="24"/>
                <w:highlight w:val="none"/>
                <w:lang w:val="en-US" w:eastAsia="zh-CN" w:bidi="ar-SA"/>
              </w:rPr>
            </w:pPr>
            <w:r>
              <w:rPr>
                <w:rFonts w:hint="eastAsia" w:ascii="宋体" w:hAnsi="宋体" w:eastAsia="宋体" w:cs="宋体"/>
                <w:snapToGrid/>
                <w:kern w:val="2"/>
                <w:sz w:val="24"/>
                <w:szCs w:val="24"/>
                <w:highlight w:val="none"/>
                <w:lang w:val="en-US" w:eastAsia="zh-CN" w:bidi="ar-SA"/>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keepNext w:val="0"/>
              <w:keepLines w:val="0"/>
              <w:suppressLineNumbers w:val="0"/>
              <w:spacing w:before="0" w:beforeAutospacing="0" w:after="0" w:afterAutospacing="0" w:line="560" w:lineRule="exact"/>
              <w:ind w:left="0" w:right="0"/>
              <w:jc w:val="both"/>
              <w:rPr>
                <w:rFonts w:hint="eastAsia" w:ascii="宋体" w:hAnsi="宋体"/>
                <w:sz w:val="24"/>
                <w:highlight w:val="none"/>
              </w:rPr>
            </w:pPr>
            <w:r>
              <w:rPr>
                <w:rFonts w:hint="eastAsia" w:ascii="宋体" w:hAnsi="宋体"/>
                <w:sz w:val="24"/>
                <w:highlight w:val="none"/>
              </w:rPr>
              <w:t>1.6.2</w:t>
            </w:r>
          </w:p>
        </w:tc>
        <w:tc>
          <w:tcPr>
            <w:tcW w:w="8884" w:type="dxa"/>
            <w:vAlign w:val="center"/>
          </w:tcPr>
          <w:p>
            <w:pPr>
              <w:keepNext w:val="0"/>
              <w:keepLines w:val="0"/>
              <w:pageBreakBefore w:val="0"/>
              <w:widowControl w:val="0"/>
              <w:numPr>
                <w:ilvl w:val="0"/>
                <w:numId w:val="0"/>
              </w:numPr>
              <w:suppressLineNumbers w:val="0"/>
              <w:tabs>
                <w:tab w:val="left" w:pos="720"/>
                <w:tab w:val="left" w:pos="1440"/>
              </w:tabs>
              <w:kinsoku/>
              <w:wordWrap/>
              <w:overflowPunct/>
              <w:topLinePunct w:val="0"/>
              <w:autoSpaceDE/>
              <w:autoSpaceDN/>
              <w:bidi w:val="0"/>
              <w:spacing w:before="0" w:beforeAutospacing="0" w:after="0" w:afterAutospacing="0" w:line="360" w:lineRule="auto"/>
              <w:ind w:left="0" w:right="0"/>
              <w:textAlignment w:val="auto"/>
              <w:rPr>
                <w:rFonts w:hint="default" w:ascii="宋体" w:hAnsi="宋体" w:eastAsia="宋体" w:cs="宋体"/>
                <w:snapToGrid/>
                <w:color w:val="0000FF"/>
                <w:kern w:val="2"/>
                <w:sz w:val="24"/>
                <w:szCs w:val="24"/>
                <w:highlight w:val="none"/>
                <w:lang w:val="en-US" w:eastAsia="zh-CN" w:bidi="ar-SA"/>
              </w:rPr>
            </w:pPr>
            <w:r>
              <w:rPr>
                <w:rFonts w:hint="eastAsia" w:ascii="宋体" w:hAnsi="宋体" w:eastAsia="宋体" w:cs="宋体"/>
                <w:b w:val="0"/>
                <w:bCs w:val="0"/>
                <w:color w:val="auto"/>
                <w:sz w:val="24"/>
                <w:szCs w:val="24"/>
                <w:highlight w:val="none"/>
              </w:rPr>
              <w:t>按</w:t>
            </w:r>
            <w:r>
              <w:rPr>
                <w:rFonts w:hint="eastAsia" w:ascii="宋体" w:hAnsi="宋体" w:cs="宋体"/>
                <w:b w:val="0"/>
                <w:bCs w:val="0"/>
                <w:color w:val="auto"/>
                <w:sz w:val="24"/>
                <w:szCs w:val="24"/>
                <w:highlight w:val="none"/>
                <w:lang w:val="en-US" w:eastAsia="zh-CN"/>
              </w:rPr>
              <w:t>月</w:t>
            </w:r>
            <w:r>
              <w:rPr>
                <w:rFonts w:hint="eastAsia" w:ascii="宋体" w:hAnsi="宋体" w:eastAsia="宋体" w:cs="宋体"/>
                <w:b w:val="0"/>
                <w:bCs w:val="0"/>
                <w:color w:val="auto"/>
                <w:sz w:val="24"/>
                <w:szCs w:val="24"/>
                <w:highlight w:val="none"/>
              </w:rPr>
              <w:t>支付物业管理费</w:t>
            </w:r>
            <w:r>
              <w:rPr>
                <w:rFonts w:hint="eastAsia" w:ascii="宋体" w:hAnsi="宋体" w:cs="宋体"/>
                <w:b w:val="0"/>
                <w:bCs w:val="0"/>
                <w:color w:val="auto"/>
                <w:sz w:val="24"/>
                <w:szCs w:val="24"/>
                <w:highlight w:val="none"/>
                <w:lang w:eastAsia="zh-CN"/>
              </w:rPr>
              <w:t>。</w:t>
            </w:r>
            <w:r>
              <w:rPr>
                <w:rFonts w:hint="eastAsia" w:ascii="宋体" w:hAnsi="宋体" w:cs="宋体"/>
                <w:b w:val="0"/>
                <w:bCs w:val="0"/>
                <w:color w:val="auto"/>
                <w:sz w:val="24"/>
                <w:szCs w:val="24"/>
                <w:highlight w:val="none"/>
                <w:lang w:val="en-US" w:eastAsia="zh-CN"/>
              </w:rPr>
              <w:t>发包</w:t>
            </w:r>
            <w:r>
              <w:rPr>
                <w:rFonts w:hint="eastAsia" w:ascii="宋体" w:hAnsi="宋体" w:eastAsia="宋体" w:cs="宋体"/>
                <w:b w:val="0"/>
                <w:bCs w:val="0"/>
                <w:color w:val="auto"/>
                <w:sz w:val="24"/>
                <w:szCs w:val="24"/>
                <w:highlight w:val="none"/>
              </w:rPr>
              <w:t>方在下月的1</w:t>
            </w:r>
            <w:r>
              <w:rPr>
                <w:rFonts w:hint="eastAsia" w:ascii="宋体" w:hAnsi="宋体"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rPr>
              <w:t>日前付给</w:t>
            </w:r>
            <w:r>
              <w:rPr>
                <w:rFonts w:hint="eastAsia" w:ascii="宋体" w:hAnsi="宋体" w:cs="宋体"/>
                <w:b w:val="0"/>
                <w:bCs w:val="0"/>
                <w:color w:val="auto"/>
                <w:sz w:val="24"/>
                <w:szCs w:val="24"/>
                <w:highlight w:val="none"/>
                <w:lang w:val="en-US" w:eastAsia="zh-CN"/>
              </w:rPr>
              <w:t>中标</w:t>
            </w:r>
            <w:r>
              <w:rPr>
                <w:rFonts w:hint="eastAsia" w:ascii="宋体" w:hAnsi="宋体" w:eastAsia="宋体" w:cs="宋体"/>
                <w:b w:val="0"/>
                <w:bCs w:val="0"/>
                <w:color w:val="auto"/>
                <w:sz w:val="24"/>
                <w:szCs w:val="24"/>
                <w:highlight w:val="none"/>
              </w:rPr>
              <w:t>方上</w:t>
            </w:r>
            <w:r>
              <w:rPr>
                <w:rFonts w:hint="eastAsia" w:ascii="宋体" w:hAnsi="宋体" w:cs="宋体"/>
                <w:b w:val="0"/>
                <w:bCs w:val="0"/>
                <w:color w:val="auto"/>
                <w:sz w:val="24"/>
                <w:szCs w:val="24"/>
                <w:highlight w:val="none"/>
                <w:lang w:val="en-US" w:eastAsia="zh-CN"/>
              </w:rPr>
              <w:t>月</w:t>
            </w:r>
            <w:r>
              <w:rPr>
                <w:rFonts w:hint="eastAsia" w:ascii="宋体" w:hAnsi="宋体" w:eastAsia="宋体" w:cs="宋体"/>
                <w:b w:val="0"/>
                <w:bCs w:val="0"/>
                <w:color w:val="auto"/>
                <w:sz w:val="24"/>
                <w:szCs w:val="24"/>
                <w:highlight w:val="none"/>
              </w:rPr>
              <w:t>物业管理费</w:t>
            </w:r>
            <w:r>
              <w:rPr>
                <w:rFonts w:hint="eastAsia" w:ascii="宋体" w:hAnsi="宋体" w:cs="宋体"/>
                <w:b w:val="0"/>
                <w:bCs w:val="0"/>
                <w:color w:val="auto"/>
                <w:sz w:val="24"/>
                <w:szCs w:val="24"/>
                <w:highlight w:val="none"/>
                <w:lang w:eastAsia="zh-CN"/>
              </w:rPr>
              <w:t>。</w:t>
            </w:r>
            <w:r>
              <w:rPr>
                <w:rFonts w:hint="eastAsia" w:ascii="宋体" w:hAnsi="宋体" w:eastAsia="宋体" w:cs="宋体"/>
                <w:color w:val="auto"/>
                <w:sz w:val="24"/>
                <w:szCs w:val="24"/>
                <w:highlight w:val="none"/>
              </w:rPr>
              <w:t>服务管理费用先服务后支付，按月支付</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支付时间为</w:t>
            </w:r>
            <w:r>
              <w:rPr>
                <w:rFonts w:hint="eastAsia" w:ascii="宋体" w:hAnsi="宋体" w:cs="宋体"/>
                <w:color w:val="auto"/>
                <w:sz w:val="24"/>
                <w:szCs w:val="24"/>
                <w:highlight w:val="none"/>
                <w:lang w:val="en-US" w:eastAsia="zh-CN"/>
              </w:rPr>
              <w:t>下</w:t>
            </w:r>
            <w:r>
              <w:rPr>
                <w:rFonts w:hint="eastAsia" w:ascii="宋体" w:hAnsi="宋体" w:eastAsia="宋体" w:cs="宋体"/>
                <w:color w:val="auto"/>
                <w:sz w:val="24"/>
                <w:szCs w:val="24"/>
                <w:highlight w:val="none"/>
              </w:rPr>
              <w:t>月1</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日之前</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每月支付金额为：合同总金额</w:t>
            </w:r>
            <w:r>
              <w:rPr>
                <w:rFonts w:hint="eastAsia" w:ascii="宋体" w:hAnsi="宋体" w:eastAsia="宋体" w:cs="宋体"/>
                <w:color w:val="auto"/>
                <w:sz w:val="24"/>
                <w:szCs w:val="24"/>
                <w:highlight w:val="none"/>
                <w:lang w:eastAsia="zh-CN"/>
              </w:rPr>
              <w:t>除以</w:t>
            </w: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eastAsia="zh-CN"/>
              </w:rPr>
              <w:t>，当月考核不合格项在当月合同金额中扣除</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发包</w:t>
            </w:r>
            <w:r>
              <w:rPr>
                <w:rFonts w:hint="eastAsia" w:ascii="宋体" w:hAnsi="宋体" w:eastAsia="宋体" w:cs="宋体"/>
                <w:color w:val="auto"/>
                <w:sz w:val="24"/>
                <w:szCs w:val="24"/>
                <w:highlight w:val="none"/>
              </w:rPr>
              <w:t>方凭</w:t>
            </w:r>
            <w:r>
              <w:rPr>
                <w:rFonts w:hint="eastAsia" w:ascii="宋体" w:hAnsi="宋体" w:cs="宋体"/>
                <w:color w:val="auto"/>
                <w:sz w:val="24"/>
                <w:szCs w:val="24"/>
                <w:highlight w:val="none"/>
                <w:lang w:val="en-US" w:eastAsia="zh-CN"/>
              </w:rPr>
              <w:t>中标</w:t>
            </w:r>
            <w:r>
              <w:rPr>
                <w:rFonts w:hint="eastAsia" w:ascii="宋体" w:hAnsi="宋体" w:eastAsia="宋体" w:cs="宋体"/>
                <w:color w:val="auto"/>
                <w:sz w:val="24"/>
                <w:szCs w:val="24"/>
                <w:highlight w:val="none"/>
              </w:rPr>
              <w:t>方开具的正式发票复印件进行支付。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sz w:val="24"/>
                <w:highlight w:val="none"/>
              </w:rPr>
            </w:pPr>
            <w:r>
              <w:rPr>
                <w:rFonts w:hint="eastAsia" w:ascii="宋体" w:hAnsi="宋体" w:cs="宋体"/>
                <w:sz w:val="24"/>
                <w:highlight w:val="none"/>
              </w:rPr>
              <w:t>1.7.1</w:t>
            </w:r>
          </w:p>
        </w:tc>
        <w:tc>
          <w:tcPr>
            <w:tcW w:w="8884" w:type="dxa"/>
            <w:vAlign w:val="center"/>
          </w:tcPr>
          <w:p>
            <w:pPr>
              <w:pStyle w:val="35"/>
              <w:keepNext w:val="0"/>
              <w:keepLines w:val="0"/>
              <w:suppressLineNumbers w:val="0"/>
              <w:spacing w:before="0" w:beforeAutospacing="0" w:after="0" w:afterAutospacing="0" w:line="440" w:lineRule="exact"/>
              <w:ind w:left="0" w:leftChars="0" w:right="0" w:firstLine="0" w:firstLineChars="0"/>
              <w:rPr>
                <w:rFonts w:hint="eastAsia" w:ascii="宋体" w:hAnsi="宋体" w:eastAsia="宋体" w:cs="宋体"/>
                <w:snapToGrid/>
                <w:kern w:val="2"/>
                <w:sz w:val="24"/>
                <w:szCs w:val="24"/>
                <w:highlight w:val="none"/>
                <w:lang w:val="en-US" w:eastAsia="zh-CN" w:bidi="ar-SA"/>
              </w:rPr>
            </w:pPr>
            <w:r>
              <w:rPr>
                <w:rFonts w:hint="eastAsia" w:ascii="宋体" w:hAnsi="宋体" w:eastAsia="宋体" w:cs="宋体"/>
                <w:snapToGrid/>
                <w:kern w:val="2"/>
                <w:sz w:val="24"/>
                <w:szCs w:val="24"/>
                <w:highlight w:val="none"/>
                <w:lang w:val="en-US" w:eastAsia="zh-CN" w:bidi="ar-SA"/>
              </w:rPr>
              <w:t>自合同签订之日起12个月。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sz w:val="24"/>
                <w:highlight w:val="none"/>
              </w:rPr>
            </w:pPr>
            <w:r>
              <w:rPr>
                <w:rFonts w:hint="eastAsia" w:ascii="宋体" w:hAnsi="宋体" w:cs="宋体"/>
                <w:sz w:val="24"/>
                <w:highlight w:val="none"/>
              </w:rPr>
              <w:t>1.7.2</w:t>
            </w:r>
          </w:p>
        </w:tc>
        <w:tc>
          <w:tcPr>
            <w:tcW w:w="8884" w:type="dxa"/>
            <w:vAlign w:val="center"/>
          </w:tcPr>
          <w:p>
            <w:pPr>
              <w:keepNext w:val="0"/>
              <w:keepLines w:val="0"/>
              <w:suppressLineNumbers w:val="0"/>
              <w:spacing w:before="0" w:beforeAutospacing="0" w:after="0" w:afterAutospacing="0" w:line="560" w:lineRule="exact"/>
              <w:ind w:left="-420" w:leftChars="-200" w:right="-420" w:rightChars="-200" w:firstLine="480" w:firstLineChars="200"/>
              <w:rPr>
                <w:rFonts w:hint="eastAsia" w:ascii="宋体" w:hAnsi="宋体" w:eastAsia="宋体" w:cs="宋体"/>
                <w:snapToGrid/>
                <w:color w:val="0000FF"/>
                <w:kern w:val="2"/>
                <w:sz w:val="24"/>
                <w:szCs w:val="24"/>
                <w:highlight w:val="none"/>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48" w:hRule="atLeast"/>
        </w:trPr>
        <w:tc>
          <w:tcPr>
            <w:tcW w:w="973" w:type="dxa"/>
            <w:tcBorders>
              <w:lef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sz w:val="24"/>
                <w:highlight w:val="none"/>
              </w:rPr>
            </w:pPr>
            <w:r>
              <w:rPr>
                <w:rFonts w:hint="eastAsia" w:ascii="宋体" w:hAnsi="宋体" w:cs="宋体"/>
                <w:sz w:val="24"/>
                <w:highlight w:val="none"/>
              </w:rPr>
              <w:t>1.7.3</w:t>
            </w:r>
          </w:p>
        </w:tc>
        <w:tc>
          <w:tcPr>
            <w:tcW w:w="8884" w:type="dxa"/>
            <w:vAlign w:val="center"/>
          </w:tcPr>
          <w:p>
            <w:pPr>
              <w:keepNext w:val="0"/>
              <w:keepLines w:val="0"/>
              <w:suppressLineNumbers w:val="0"/>
              <w:spacing w:before="0" w:beforeAutospacing="0" w:after="0" w:afterAutospacing="0" w:line="560" w:lineRule="exact"/>
              <w:ind w:left="-420" w:leftChars="-200" w:right="-420" w:rightChars="-200" w:firstLine="480" w:firstLineChars="200"/>
              <w:rPr>
                <w:rFonts w:hint="eastAsia" w:ascii="宋体" w:hAnsi="宋体" w:eastAsia="宋体" w:cs="宋体"/>
                <w:snapToGrid/>
                <w:kern w:val="2"/>
                <w:sz w:val="24"/>
                <w:szCs w:val="24"/>
                <w:highlight w:val="none"/>
                <w:lang w:val="en-US" w:eastAsia="zh-CN" w:bidi="ar-SA"/>
              </w:rPr>
            </w:pPr>
            <w:r>
              <w:rPr>
                <w:rFonts w:hint="eastAsia" w:ascii="宋体" w:hAnsi="宋体" w:eastAsia="宋体" w:cs="宋体"/>
                <w:snapToGrid/>
                <w:kern w:val="2"/>
                <w:sz w:val="24"/>
                <w:szCs w:val="24"/>
                <w:highlight w:val="none"/>
                <w:lang w:val="en-US" w:eastAsia="zh-CN" w:bidi="ar-SA"/>
              </w:rPr>
              <w:t>物业入驻服务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r>
              <w:rPr>
                <w:rFonts w:hint="eastAsia" w:ascii="宋体" w:hAnsi="宋体" w:cs="宋体"/>
                <w:sz w:val="24"/>
                <w:highlight w:val="none"/>
              </w:rPr>
              <w:t>1.7.4.1</w:t>
            </w:r>
          </w:p>
        </w:tc>
        <w:tc>
          <w:tcPr>
            <w:tcW w:w="8884" w:type="dxa"/>
            <w:vAlign w:val="center"/>
          </w:tcPr>
          <w:p>
            <w:pPr>
              <w:pStyle w:val="35"/>
              <w:keepNext w:val="0"/>
              <w:keepLines w:val="0"/>
              <w:suppressLineNumbers w:val="0"/>
              <w:spacing w:before="0" w:beforeAutospacing="0" w:after="0" w:afterAutospacing="0" w:line="440" w:lineRule="exact"/>
              <w:ind w:left="0" w:leftChars="0" w:right="0" w:firstLine="0" w:firstLineChars="0"/>
              <w:rPr>
                <w:rFonts w:hint="default" w:ascii="宋体" w:hAnsi="宋体" w:eastAsia="宋体" w:cs="宋体"/>
                <w:snapToGrid/>
                <w:kern w:val="2"/>
                <w:sz w:val="24"/>
                <w:szCs w:val="24"/>
                <w:highlight w:val="none"/>
                <w:lang w:val="en-US" w:eastAsia="zh-CN" w:bidi="ar-SA"/>
              </w:rPr>
            </w:pPr>
            <w:r>
              <w:rPr>
                <w:rFonts w:hint="eastAsia" w:ascii="宋体" w:hAnsi="宋体" w:eastAsia="宋体" w:cs="宋体"/>
                <w:snapToGrid/>
                <w:kern w:val="2"/>
                <w:sz w:val="24"/>
                <w:szCs w:val="24"/>
                <w:highlight w:val="none"/>
                <w:lang w:val="en-US" w:eastAsia="zh-CN" w:bidi="ar-SA"/>
              </w:rPr>
              <w:t>自合同签订之日起12个月。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r>
              <w:rPr>
                <w:rFonts w:hint="eastAsia" w:ascii="宋体" w:hAnsi="宋体" w:cs="宋体"/>
                <w:sz w:val="24"/>
                <w:highlight w:val="none"/>
              </w:rPr>
              <w:t>1.7.4.2</w:t>
            </w:r>
          </w:p>
        </w:tc>
        <w:tc>
          <w:tcPr>
            <w:tcW w:w="8884" w:type="dxa"/>
            <w:vAlign w:val="center"/>
          </w:tcPr>
          <w:p>
            <w:pPr>
              <w:keepNext w:val="0"/>
              <w:keepLines w:val="0"/>
              <w:suppressLineNumbers w:val="0"/>
              <w:spacing w:before="0" w:beforeAutospacing="0" w:after="0" w:afterAutospacing="0" w:line="360" w:lineRule="auto"/>
              <w:ind w:left="0" w:right="0"/>
              <w:jc w:val="both"/>
              <w:rPr>
                <w:rFonts w:hint="default" w:ascii="宋体" w:hAnsi="宋体" w:eastAsia="宋体" w:cs="宋体"/>
                <w:sz w:val="24"/>
                <w:highlight w:val="none"/>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r>
              <w:rPr>
                <w:rFonts w:hint="eastAsia" w:ascii="宋体" w:hAnsi="宋体" w:cs="宋体"/>
                <w:sz w:val="24"/>
                <w:highlight w:val="none"/>
              </w:rPr>
              <w:t>1.7.4.3</w:t>
            </w:r>
          </w:p>
        </w:tc>
        <w:tc>
          <w:tcPr>
            <w:tcW w:w="8884" w:type="dxa"/>
            <w:vAlign w:val="center"/>
          </w:tcPr>
          <w:p>
            <w:pPr>
              <w:keepNext w:val="0"/>
              <w:keepLines w:val="0"/>
              <w:suppressLineNumbers w:val="0"/>
              <w:spacing w:before="0" w:beforeAutospacing="0" w:after="0" w:afterAutospacing="0" w:line="360" w:lineRule="auto"/>
              <w:ind w:left="0" w:right="0"/>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物业入驻服务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973" w:type="dxa"/>
            <w:tcBorders>
              <w:lef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r>
              <w:rPr>
                <w:rFonts w:hint="eastAsia" w:ascii="宋体" w:hAnsi="宋体" w:cs="宋体"/>
                <w:sz w:val="24"/>
                <w:highlight w:val="none"/>
              </w:rPr>
              <w:t>1.8.7</w:t>
            </w:r>
          </w:p>
        </w:tc>
        <w:tc>
          <w:tcPr>
            <w:tcW w:w="8884" w:type="dxa"/>
            <w:vAlign w:val="center"/>
          </w:tcPr>
          <w:p>
            <w:pPr>
              <w:keepNext w:val="0"/>
              <w:keepLines w:val="0"/>
              <w:suppressLineNumbers w:val="0"/>
              <w:spacing w:before="0" w:beforeAutospacing="0" w:after="0" w:afterAutospacing="0" w:line="560" w:lineRule="exact"/>
              <w:ind w:left="0" w:right="0"/>
              <w:rPr>
                <w:rFonts w:hint="eastAsia" w:ascii="宋体" w:hAnsi="宋体"/>
                <w:sz w:val="24"/>
                <w:highlight w:val="none"/>
              </w:rPr>
            </w:pPr>
            <w:r>
              <w:rPr>
                <w:rFonts w:hint="default" w:ascii="Calibri" w:hAnsi="Calibri" w:cs="Calibri"/>
                <w:sz w:val="24"/>
                <w:highlight w:val="none"/>
              </w:rPr>
              <w:t>①</w:t>
            </w:r>
            <w:r>
              <w:rPr>
                <w:rFonts w:hint="eastAsia" w:ascii="宋体" w:hAnsi="宋体"/>
                <w:sz w:val="24"/>
                <w:highlight w:val="none"/>
              </w:rPr>
              <w:t>除不可抗力外，如果乙方没有按照本合同约定的期限、地点和方式交付服务成果或者实施服务，那么</w:t>
            </w:r>
            <w:r>
              <w:rPr>
                <w:rFonts w:hint="eastAsia" w:ascii="宋体" w:hAnsi="宋体"/>
                <w:sz w:val="24"/>
                <w:highlight w:val="none"/>
                <w:lang w:eastAsia="zh-CN"/>
              </w:rPr>
              <w:t>采购人</w:t>
            </w:r>
            <w:r>
              <w:rPr>
                <w:rFonts w:hint="eastAsia" w:ascii="宋体" w:hAnsi="宋体"/>
                <w:sz w:val="24"/>
                <w:highlight w:val="none"/>
              </w:rPr>
              <w:t>可要求乙方支付违约金，迟延履行违约金按每迟延履行一日的应</w:t>
            </w:r>
            <w:r>
              <w:rPr>
                <w:rFonts w:hint="eastAsia" w:ascii="宋体" w:hAnsi="宋体"/>
                <w:sz w:val="24"/>
                <w:highlight w:val="none"/>
                <w:lang w:val="en-US" w:eastAsia="zh-CN"/>
              </w:rPr>
              <w:t>提供而</w:t>
            </w:r>
            <w:r>
              <w:rPr>
                <w:rFonts w:hint="eastAsia" w:ascii="宋体" w:hAnsi="宋体"/>
                <w:sz w:val="24"/>
                <w:highlight w:val="none"/>
              </w:rPr>
              <w:t>未提供服务价格的</w:t>
            </w:r>
            <w:r>
              <w:rPr>
                <w:rFonts w:hint="eastAsia" w:ascii="宋体" w:hAnsi="宋体"/>
                <w:sz w:val="24"/>
                <w:highlight w:val="none"/>
                <w:u w:val="single"/>
                <w:lang w:val="en-US" w:eastAsia="zh-CN"/>
              </w:rPr>
              <w:t>1</w:t>
            </w:r>
            <w:r>
              <w:rPr>
                <w:rFonts w:hint="eastAsia" w:ascii="宋体" w:hAnsi="宋体"/>
                <w:sz w:val="24"/>
                <w:highlight w:val="none"/>
                <w:u w:val="single"/>
              </w:rPr>
              <w:t xml:space="preserve"> </w:t>
            </w:r>
            <w:r>
              <w:rPr>
                <w:rFonts w:hint="eastAsia" w:ascii="宋体" w:hAnsi="宋体"/>
                <w:sz w:val="24"/>
                <w:highlight w:val="none"/>
              </w:rPr>
              <w:t>%计算，最高限额为本合同总价的</w:t>
            </w:r>
            <w:r>
              <w:rPr>
                <w:rFonts w:hint="eastAsia" w:ascii="宋体" w:hAnsi="宋体"/>
                <w:sz w:val="24"/>
                <w:highlight w:val="none"/>
                <w:u w:val="single"/>
              </w:rPr>
              <w:t xml:space="preserve">  20 </w:t>
            </w:r>
            <w:r>
              <w:rPr>
                <w:rFonts w:hint="eastAsia" w:ascii="宋体" w:hAnsi="宋体"/>
                <w:sz w:val="24"/>
                <w:highlight w:val="none"/>
              </w:rPr>
              <w:t>%；迟延履行的违约金计算数额达到前述最高限额之日起，</w:t>
            </w:r>
            <w:r>
              <w:rPr>
                <w:rFonts w:hint="eastAsia" w:ascii="宋体" w:hAnsi="宋体"/>
                <w:sz w:val="24"/>
                <w:highlight w:val="none"/>
                <w:lang w:eastAsia="zh-CN"/>
              </w:rPr>
              <w:t>采购人</w:t>
            </w:r>
            <w:r>
              <w:rPr>
                <w:rFonts w:hint="eastAsia" w:ascii="宋体" w:hAnsi="宋体"/>
                <w:sz w:val="24"/>
                <w:highlight w:val="none"/>
              </w:rPr>
              <w:t>有权在要求乙方支付违约金的同时，书面通知乙方解除本合同；</w:t>
            </w:r>
          </w:p>
          <w:p>
            <w:pPr>
              <w:pStyle w:val="2"/>
              <w:suppressLineNumbers w:val="0"/>
              <w:spacing w:before="0" w:beforeAutospacing="0" w:after="0" w:afterAutospacing="0"/>
              <w:ind w:left="0" w:right="0" w:firstLine="482" w:firstLineChars="200"/>
              <w:rPr>
                <w:rFonts w:hint="eastAsia" w:ascii="宋体" w:hAnsi="宋体" w:eastAsia="宋体" w:cs="宋体"/>
                <w:b w:val="0"/>
                <w:bCs w:val="0"/>
                <w:sz w:val="24"/>
                <w:szCs w:val="24"/>
                <w:highlight w:val="none"/>
                <w:lang w:val="en-US"/>
              </w:rPr>
            </w:pPr>
            <w:r>
              <w:rPr>
                <w:rFonts w:hint="default" w:ascii="Calibri" w:hAnsi="Calibri" w:cs="Calibri"/>
                <w:sz w:val="24"/>
                <w:highlight w:val="none"/>
              </w:rPr>
              <w:t>②</w:t>
            </w:r>
            <w:r>
              <w:rPr>
                <w:rFonts w:hint="eastAsia" w:ascii="宋体" w:hAnsi="宋体" w:eastAsia="宋体" w:cs="宋体"/>
                <w:b w:val="0"/>
                <w:bCs w:val="0"/>
                <w:sz w:val="24"/>
                <w:szCs w:val="24"/>
                <w:highlight w:val="none"/>
                <w:lang w:val="en-US"/>
              </w:rPr>
              <w:t>服务中涉及的货物，除不可抗力外，如果乙方没有按照本合同约定的期限、地点和方式交付货物，那么</w:t>
            </w:r>
            <w:r>
              <w:rPr>
                <w:rFonts w:hint="eastAsia" w:ascii="宋体" w:hAnsi="宋体" w:eastAsia="宋体" w:cs="宋体"/>
                <w:b w:val="0"/>
                <w:bCs w:val="0"/>
                <w:sz w:val="24"/>
                <w:szCs w:val="24"/>
                <w:highlight w:val="none"/>
                <w:lang w:val="en-US" w:eastAsia="zh-CN"/>
              </w:rPr>
              <w:t>采购人</w:t>
            </w:r>
            <w:r>
              <w:rPr>
                <w:rFonts w:hint="eastAsia" w:ascii="宋体" w:hAnsi="宋体" w:eastAsia="宋体" w:cs="宋体"/>
                <w:b w:val="0"/>
                <w:bCs w:val="0"/>
                <w:sz w:val="24"/>
                <w:szCs w:val="24"/>
                <w:highlight w:val="none"/>
                <w:lang w:val="en-US"/>
              </w:rPr>
              <w:t>可要求乙方支付违约金，违约金按每迟延交付货物一日的应交付而未交付货物价格的</w:t>
            </w:r>
            <w:r>
              <w:rPr>
                <w:rFonts w:hint="eastAsia" w:ascii="宋体" w:hAnsi="宋体" w:eastAsia="宋体" w:cs="宋体"/>
                <w:b w:val="0"/>
                <w:bCs w:val="0"/>
                <w:sz w:val="24"/>
                <w:szCs w:val="24"/>
                <w:highlight w:val="none"/>
                <w:u w:val="single"/>
                <w:lang w:val="en-US"/>
              </w:rPr>
              <w:t xml:space="preserve"> </w:t>
            </w:r>
            <w:r>
              <w:rPr>
                <w:rFonts w:hint="eastAsia" w:ascii="宋体" w:hAnsi="宋体" w:eastAsia="宋体" w:cs="宋体"/>
                <w:b w:val="0"/>
                <w:bCs w:val="0"/>
                <w:sz w:val="24"/>
                <w:szCs w:val="24"/>
                <w:highlight w:val="none"/>
                <w:lang w:val="en-US"/>
              </w:rPr>
              <w:t xml:space="preserve">（可根据情况修改） </w:t>
            </w:r>
            <w:r>
              <w:rPr>
                <w:rFonts w:hint="eastAsia" w:ascii="宋体" w:hAnsi="宋体" w:eastAsia="宋体" w:cs="宋体"/>
                <w:b w:val="0"/>
                <w:bCs w:val="0"/>
                <w:sz w:val="24"/>
                <w:szCs w:val="24"/>
                <w:highlight w:val="none"/>
                <w:u w:val="single"/>
                <w:lang w:val="en-US"/>
              </w:rPr>
              <w:t xml:space="preserve">  </w:t>
            </w:r>
            <w:r>
              <w:rPr>
                <w:rFonts w:hint="eastAsia" w:ascii="宋体" w:hAnsi="宋体" w:eastAsia="宋体" w:cs="宋体"/>
                <w:b w:val="0"/>
                <w:bCs w:val="0"/>
                <w:sz w:val="24"/>
                <w:szCs w:val="24"/>
                <w:highlight w:val="none"/>
                <w:u w:val="single"/>
                <w:lang w:val="en-US" w:eastAsia="zh-CN"/>
              </w:rPr>
              <w:t>1</w:t>
            </w:r>
            <w:r>
              <w:rPr>
                <w:rFonts w:hint="eastAsia" w:ascii="宋体" w:hAnsi="宋体" w:eastAsia="宋体" w:cs="宋体"/>
                <w:b w:val="0"/>
                <w:bCs w:val="0"/>
                <w:sz w:val="24"/>
                <w:szCs w:val="24"/>
                <w:highlight w:val="none"/>
                <w:u w:val="single"/>
                <w:lang w:val="en-US"/>
              </w:rPr>
              <w:t xml:space="preserve"> </w:t>
            </w:r>
            <w:r>
              <w:rPr>
                <w:rFonts w:hint="eastAsia" w:ascii="宋体" w:hAnsi="宋体" w:eastAsia="宋体" w:cs="宋体"/>
                <w:b w:val="0"/>
                <w:bCs w:val="0"/>
                <w:sz w:val="24"/>
                <w:szCs w:val="24"/>
                <w:highlight w:val="none"/>
                <w:lang w:val="en-US"/>
              </w:rPr>
              <w:t>%计算，最高限额为本合同总价的</w:t>
            </w:r>
            <w:r>
              <w:rPr>
                <w:rFonts w:hint="eastAsia" w:ascii="宋体" w:hAnsi="宋体" w:eastAsia="宋体" w:cs="宋体"/>
                <w:b w:val="0"/>
                <w:bCs w:val="0"/>
                <w:sz w:val="24"/>
                <w:szCs w:val="24"/>
                <w:highlight w:val="none"/>
                <w:u w:val="single"/>
                <w:lang w:val="en-US"/>
              </w:rPr>
              <w:t xml:space="preserve">  20  </w:t>
            </w:r>
            <w:r>
              <w:rPr>
                <w:rFonts w:hint="eastAsia" w:ascii="宋体" w:hAnsi="宋体" w:eastAsia="宋体" w:cs="宋体"/>
                <w:b w:val="0"/>
                <w:bCs w:val="0"/>
                <w:sz w:val="24"/>
                <w:szCs w:val="24"/>
                <w:highlight w:val="none"/>
                <w:lang w:val="en-US"/>
              </w:rPr>
              <w:t>%；迟延交付货物的违约金计算数额达到前述最高限额之日起，</w:t>
            </w:r>
            <w:r>
              <w:rPr>
                <w:rFonts w:hint="eastAsia" w:ascii="宋体" w:hAnsi="宋体" w:eastAsia="宋体" w:cs="宋体"/>
                <w:b w:val="0"/>
                <w:bCs w:val="0"/>
                <w:sz w:val="24"/>
                <w:szCs w:val="24"/>
                <w:highlight w:val="none"/>
                <w:lang w:val="en-US" w:eastAsia="zh-CN"/>
              </w:rPr>
              <w:t>采购人</w:t>
            </w:r>
            <w:r>
              <w:rPr>
                <w:rFonts w:hint="eastAsia" w:ascii="宋体" w:hAnsi="宋体" w:eastAsia="宋体" w:cs="宋体"/>
                <w:b w:val="0"/>
                <w:bCs w:val="0"/>
                <w:sz w:val="24"/>
                <w:szCs w:val="24"/>
                <w:highlight w:val="none"/>
                <w:lang w:val="en-US"/>
              </w:rPr>
              <w:t>有权在要求乙方支付违约金的同时，书面通知乙方解除本合同；</w:t>
            </w:r>
          </w:p>
          <w:p>
            <w:pPr>
              <w:keepNext w:val="0"/>
              <w:keepLines w:val="0"/>
              <w:suppressLineNumbers w:val="0"/>
              <w:spacing w:before="0" w:beforeAutospacing="0" w:after="0" w:afterAutospacing="0" w:line="560" w:lineRule="exact"/>
              <w:ind w:left="0" w:right="0" w:firstLine="480" w:firstLineChars="200"/>
              <w:rPr>
                <w:rFonts w:hint="eastAsia" w:ascii="宋体" w:hAnsi="宋体"/>
                <w:sz w:val="24"/>
                <w:highlight w:val="none"/>
              </w:rPr>
            </w:pPr>
            <w:r>
              <w:rPr>
                <w:rFonts w:hint="default" w:ascii="Calibri" w:hAnsi="Calibri" w:cs="Calibri"/>
                <w:sz w:val="24"/>
                <w:highlight w:val="none"/>
              </w:rPr>
              <w:t>③</w:t>
            </w:r>
            <w:r>
              <w:rPr>
                <w:rFonts w:hint="eastAsia" w:ascii="宋体" w:hAnsi="宋体" w:cs="宋体"/>
                <w:sz w:val="24"/>
                <w:highlight w:val="none"/>
              </w:rPr>
              <w:t>除不可抗力外，如果</w:t>
            </w:r>
            <w:r>
              <w:rPr>
                <w:rFonts w:hint="eastAsia" w:ascii="宋体" w:hAnsi="宋体" w:cs="宋体"/>
                <w:sz w:val="24"/>
                <w:highlight w:val="none"/>
                <w:lang w:eastAsia="zh-CN"/>
              </w:rPr>
              <w:t>采购人</w:t>
            </w:r>
            <w:r>
              <w:rPr>
                <w:rFonts w:hint="eastAsia" w:ascii="宋体" w:hAnsi="宋体" w:cs="宋体"/>
                <w:sz w:val="24"/>
                <w:highlight w:val="none"/>
              </w:rPr>
              <w:t>没有按照本合同约定的付款方式付款，那么乙方可要求</w:t>
            </w:r>
            <w:r>
              <w:rPr>
                <w:rFonts w:hint="eastAsia" w:ascii="宋体" w:hAnsi="宋体" w:cs="宋体"/>
                <w:sz w:val="24"/>
                <w:highlight w:val="none"/>
                <w:lang w:eastAsia="zh-CN"/>
              </w:rPr>
              <w:t>采购人</w:t>
            </w:r>
            <w:r>
              <w:rPr>
                <w:rFonts w:hint="eastAsia" w:ascii="宋体" w:hAnsi="宋体" w:cs="宋体"/>
                <w:sz w:val="24"/>
                <w:highlight w:val="none"/>
              </w:rPr>
              <w:t>支付违约金，违约金按每迟延付款一日的应付而未付款的</w:t>
            </w:r>
            <w:r>
              <w:rPr>
                <w:rFonts w:hint="eastAsia" w:ascii="宋体" w:hAnsi="宋体" w:cs="宋体"/>
                <w:sz w:val="24"/>
                <w:highlight w:val="none"/>
                <w:u w:val="single"/>
              </w:rPr>
              <w:t xml:space="preserve">  0.</w:t>
            </w:r>
            <w:r>
              <w:rPr>
                <w:rFonts w:hint="eastAsia" w:ascii="宋体" w:hAnsi="宋体" w:cs="宋体"/>
                <w:sz w:val="24"/>
                <w:highlight w:val="none"/>
                <w:u w:val="single"/>
                <w:lang w:val="en-US" w:eastAsia="zh-CN"/>
              </w:rPr>
              <w:t>5</w:t>
            </w:r>
            <w:r>
              <w:rPr>
                <w:rFonts w:hint="eastAsia" w:ascii="宋体" w:hAnsi="宋体" w:cs="宋体"/>
                <w:sz w:val="24"/>
                <w:highlight w:val="none"/>
                <w:u w:val="single"/>
              </w:rPr>
              <w:t xml:space="preserve">  </w:t>
            </w:r>
            <w:r>
              <w:rPr>
                <w:rFonts w:hint="eastAsia" w:ascii="宋体" w:hAnsi="宋体" w:cs="宋体"/>
                <w:sz w:val="24"/>
                <w:highlight w:val="none"/>
              </w:rPr>
              <w:t>%计算，最高限额为本合同总价的</w:t>
            </w:r>
            <w:r>
              <w:rPr>
                <w:rFonts w:hint="eastAsia" w:ascii="宋体" w:hAnsi="宋体" w:cs="宋体"/>
                <w:sz w:val="24"/>
                <w:highlight w:val="none"/>
                <w:u w:val="single"/>
              </w:rPr>
              <w:t xml:space="preserve">   20</w:t>
            </w:r>
            <w:r>
              <w:rPr>
                <w:rFonts w:hint="eastAsia" w:ascii="宋体" w:hAnsi="宋体" w:cs="宋体"/>
                <w:kern w:val="0"/>
                <w:sz w:val="24"/>
                <w:highlight w:val="none"/>
                <w:u w:val="single"/>
              </w:rPr>
              <w:t>（可根据情况修改）</w:t>
            </w:r>
            <w:r>
              <w:rPr>
                <w:rFonts w:hint="eastAsia" w:ascii="宋体" w:hAnsi="宋体" w:cs="宋体"/>
                <w:sz w:val="24"/>
                <w:highlight w:val="none"/>
                <w:u w:val="single"/>
              </w:rPr>
              <w:t xml:space="preserve">   </w:t>
            </w:r>
            <w:r>
              <w:rPr>
                <w:rFonts w:hint="eastAsia" w:ascii="宋体" w:hAnsi="宋体" w:cs="宋体"/>
                <w:sz w:val="24"/>
                <w:highlight w:val="none"/>
              </w:rPr>
              <w:t>%；迟延付款的违约金计算数额达到前述最高限额之日起，乙方有权在要求</w:t>
            </w:r>
            <w:r>
              <w:rPr>
                <w:rFonts w:hint="eastAsia" w:ascii="宋体" w:hAnsi="宋体" w:cs="宋体"/>
                <w:sz w:val="24"/>
                <w:highlight w:val="none"/>
                <w:lang w:eastAsia="zh-CN"/>
              </w:rPr>
              <w:t>采购人</w:t>
            </w:r>
            <w:r>
              <w:rPr>
                <w:rFonts w:hint="eastAsia" w:ascii="宋体" w:hAnsi="宋体" w:cs="宋体"/>
                <w:sz w:val="24"/>
                <w:highlight w:val="none"/>
              </w:rPr>
              <w:t>支付违约金的同时，书面通知</w:t>
            </w:r>
            <w:r>
              <w:rPr>
                <w:rFonts w:hint="eastAsia" w:ascii="宋体" w:hAnsi="宋体" w:cs="宋体"/>
                <w:sz w:val="24"/>
                <w:highlight w:val="none"/>
                <w:lang w:eastAsia="zh-CN"/>
              </w:rPr>
              <w:t>采购人</w:t>
            </w:r>
            <w:r>
              <w:rPr>
                <w:rFonts w:hint="eastAsia" w:ascii="宋体" w:hAnsi="宋体" w:cs="宋体"/>
                <w:sz w:val="24"/>
                <w:highlight w:val="none"/>
              </w:rPr>
              <w:t>解除本合同</w:t>
            </w:r>
            <w:r>
              <w:rPr>
                <w:rFonts w:hint="eastAsia" w:ascii="宋体" w:hAnsi="宋体"/>
                <w:sz w:val="24"/>
                <w:highlight w:val="none"/>
              </w:rPr>
              <w:t>；</w:t>
            </w:r>
          </w:p>
          <w:p>
            <w:pPr>
              <w:keepNext w:val="0"/>
              <w:keepLines w:val="0"/>
              <w:suppressLineNumbers w:val="0"/>
              <w:spacing w:before="0" w:beforeAutospacing="0" w:after="0" w:afterAutospacing="0" w:line="560" w:lineRule="exact"/>
              <w:ind w:left="0" w:right="0" w:firstLine="480" w:firstLineChars="200"/>
              <w:rPr>
                <w:rFonts w:hint="eastAsia" w:ascii="宋体" w:hAnsi="宋体" w:cs="宋体"/>
                <w:sz w:val="24"/>
                <w:highlight w:val="none"/>
              </w:rPr>
            </w:pPr>
            <w:r>
              <w:rPr>
                <w:rFonts w:hint="default" w:ascii="Calibri" w:hAnsi="Calibri" w:cs="Calibri"/>
                <w:sz w:val="24"/>
                <w:highlight w:val="none"/>
              </w:rPr>
              <w:t>④</w:t>
            </w:r>
            <w:r>
              <w:rPr>
                <w:rFonts w:hint="eastAsia" w:ascii="宋体" w:hAnsi="宋体" w:cs="宋体"/>
                <w:sz w:val="24"/>
                <w:highlight w:val="none"/>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keepNext w:val="0"/>
              <w:keepLines w:val="0"/>
              <w:suppressLineNumbers w:val="0"/>
              <w:spacing w:before="0" w:beforeAutospacing="0" w:after="0" w:afterAutospacing="0" w:line="560" w:lineRule="exact"/>
              <w:ind w:left="0" w:right="0" w:firstLine="480" w:firstLineChars="200"/>
              <w:rPr>
                <w:rFonts w:hint="eastAsia" w:ascii="宋体" w:hAnsi="宋体" w:cs="宋体"/>
                <w:sz w:val="24"/>
                <w:highlight w:val="none"/>
              </w:rPr>
            </w:pPr>
            <w:r>
              <w:rPr>
                <w:rFonts w:hint="default" w:ascii="Calibri" w:hAnsi="Calibri" w:cs="Calibri"/>
                <w:sz w:val="24"/>
                <w:highlight w:val="none"/>
              </w:rPr>
              <w:t>⑤</w:t>
            </w:r>
            <w:r>
              <w:rPr>
                <w:rFonts w:hint="eastAsia" w:ascii="宋体" w:hAnsi="宋体" w:cs="宋体"/>
                <w:sz w:val="24"/>
                <w:highlight w:val="none"/>
              </w:rPr>
              <w:t>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keepNext w:val="0"/>
              <w:keepLines w:val="0"/>
              <w:suppressLineNumbers w:val="0"/>
              <w:spacing w:before="0" w:beforeAutospacing="0" w:after="0" w:afterAutospacing="0" w:line="560" w:lineRule="exact"/>
              <w:ind w:left="0" w:right="0" w:firstLine="480" w:firstLineChars="200"/>
              <w:rPr>
                <w:rFonts w:hint="eastAsia" w:ascii="宋体" w:hAnsi="宋体" w:cs="宋体"/>
                <w:sz w:val="24"/>
                <w:highlight w:val="none"/>
              </w:rPr>
            </w:pPr>
            <w:r>
              <w:rPr>
                <w:rFonts w:hint="default" w:ascii="Calibri" w:hAnsi="Calibri" w:cs="Calibri"/>
                <w:sz w:val="24"/>
                <w:highlight w:val="none"/>
              </w:rPr>
              <w:t>⑥</w:t>
            </w:r>
            <w:r>
              <w:rPr>
                <w:rFonts w:hint="eastAsia" w:ascii="宋体" w:hAnsi="宋体" w:cs="宋体"/>
                <w:sz w:val="24"/>
                <w:highlight w:val="none"/>
              </w:rPr>
              <w:t>如果出现政府采购监督管理部门在处理投诉事项期间，书面通知</w:t>
            </w:r>
            <w:r>
              <w:rPr>
                <w:rFonts w:hint="eastAsia" w:ascii="宋体" w:hAnsi="宋体" w:cs="宋体"/>
                <w:sz w:val="24"/>
                <w:highlight w:val="none"/>
                <w:lang w:eastAsia="zh-CN"/>
              </w:rPr>
              <w:t>采购人</w:t>
            </w:r>
            <w:r>
              <w:rPr>
                <w:rFonts w:hint="eastAsia" w:ascii="宋体" w:hAnsi="宋体" w:cs="宋体"/>
                <w:sz w:val="24"/>
                <w:highlight w:val="none"/>
              </w:rPr>
              <w:t>暂停采购活动的情形，或者询问或质疑事项可能影响中标或者成交结果的，导致</w:t>
            </w:r>
            <w:r>
              <w:rPr>
                <w:rFonts w:hint="eastAsia" w:ascii="宋体" w:hAnsi="宋体" w:cs="宋体"/>
                <w:sz w:val="24"/>
                <w:highlight w:val="none"/>
                <w:lang w:eastAsia="zh-CN"/>
              </w:rPr>
              <w:t>采购人</w:t>
            </w:r>
            <w:r>
              <w:rPr>
                <w:rFonts w:hint="eastAsia" w:ascii="宋体" w:hAnsi="宋体" w:cs="宋体"/>
                <w:sz w:val="24"/>
                <w:highlight w:val="none"/>
              </w:rPr>
              <w:t>中止履行合同的情形，均不视为</w:t>
            </w:r>
            <w:r>
              <w:rPr>
                <w:rFonts w:hint="eastAsia" w:ascii="宋体" w:hAnsi="宋体" w:cs="宋体"/>
                <w:sz w:val="24"/>
                <w:highlight w:val="none"/>
                <w:lang w:eastAsia="zh-CN"/>
              </w:rPr>
              <w:t>采购人</w:t>
            </w:r>
            <w:r>
              <w:rPr>
                <w:rFonts w:hint="eastAsia" w:ascii="宋体" w:hAnsi="宋体" w:cs="宋体"/>
                <w:sz w:val="24"/>
                <w:highlight w:val="none"/>
              </w:rPr>
              <w:t>违约。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yellow"/>
              </w:rPr>
            </w:pPr>
            <w:r>
              <w:rPr>
                <w:rFonts w:hint="eastAsia" w:ascii="宋体" w:hAnsi="宋体" w:cs="宋体"/>
                <w:sz w:val="24"/>
                <w:highlight w:val="none"/>
                <w:lang w:val="en-US" w:eastAsia="zh-CN"/>
              </w:rPr>
              <w:t>1.9</w:t>
            </w:r>
          </w:p>
        </w:tc>
        <w:tc>
          <w:tcPr>
            <w:tcW w:w="8884" w:type="dxa"/>
            <w:vAlign w:val="center"/>
          </w:tcPr>
          <w:p>
            <w:pPr>
              <w:keepNext w:val="0"/>
              <w:keepLines w:val="0"/>
              <w:suppressLineNumbers w:val="0"/>
              <w:spacing w:before="0" w:beforeAutospacing="0" w:after="0" w:afterAutospacing="0" w:line="360" w:lineRule="auto"/>
              <w:ind w:left="0" w:right="0"/>
              <w:rPr>
                <w:rFonts w:hint="default" w:ascii="宋体" w:hAnsi="宋体" w:cs="宋体"/>
                <w:color w:val="auto"/>
                <w:sz w:val="24"/>
                <w:highlight w:val="yellow"/>
                <w:lang w:val="en-US"/>
              </w:rPr>
            </w:pPr>
            <w:r>
              <w:rPr>
                <w:rFonts w:hint="eastAsia" w:ascii="宋体" w:hAnsi="宋体" w:cs="宋体"/>
                <w:color w:val="auto"/>
                <w:sz w:val="24"/>
                <w:highlight w:val="none"/>
              </w:rPr>
              <w:t>选择以下第2条款规定的方式解决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r>
              <w:rPr>
                <w:rFonts w:hint="eastAsia" w:ascii="宋体" w:hAnsi="宋体" w:cs="宋体"/>
                <w:sz w:val="24"/>
                <w:highlight w:val="none"/>
              </w:rPr>
              <w:t>1.9.1</w:t>
            </w:r>
          </w:p>
        </w:tc>
        <w:tc>
          <w:tcPr>
            <w:tcW w:w="8884" w:type="dxa"/>
            <w:vAlign w:val="center"/>
          </w:tcPr>
          <w:p>
            <w:pPr>
              <w:keepNext w:val="0"/>
              <w:keepLines w:val="0"/>
              <w:suppressLineNumbers w:val="0"/>
              <w:spacing w:before="0" w:beforeAutospacing="0" w:after="0" w:afterAutospacing="0" w:line="360" w:lineRule="auto"/>
              <w:ind w:left="0" w:right="0"/>
              <w:rPr>
                <w:rFonts w:hint="eastAsia" w:ascii="宋体" w:hAnsi="宋体" w:cs="宋体"/>
                <w:color w:val="auto"/>
                <w:sz w:val="24"/>
                <w:highlight w:val="none"/>
              </w:rPr>
            </w:pPr>
            <w:r>
              <w:rPr>
                <w:rFonts w:hint="eastAsia" w:ascii="宋体" w:hAnsi="宋体" w:cs="宋体"/>
                <w:color w:val="auto"/>
                <w:sz w:val="24"/>
                <w:highlight w:val="none"/>
                <w:lang w:val="en-US" w:eastAsia="zh-CN"/>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973" w:type="dxa"/>
            <w:tcBorders>
              <w:lef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yellow"/>
              </w:rPr>
            </w:pPr>
            <w:r>
              <w:rPr>
                <w:rFonts w:hint="eastAsia" w:ascii="宋体" w:hAnsi="宋体" w:cs="宋体"/>
                <w:sz w:val="24"/>
                <w:highlight w:val="none"/>
              </w:rPr>
              <w:t>1.9.2</w:t>
            </w:r>
          </w:p>
        </w:tc>
        <w:tc>
          <w:tcPr>
            <w:tcW w:w="8884" w:type="dxa"/>
            <w:vAlign w:val="center"/>
          </w:tcPr>
          <w:p>
            <w:pPr>
              <w:keepNext w:val="0"/>
              <w:keepLines w:val="0"/>
              <w:suppressLineNumbers w:val="0"/>
              <w:spacing w:before="0" w:beforeAutospacing="0" w:after="0" w:afterAutospacing="0" w:line="360" w:lineRule="auto"/>
              <w:ind w:left="0" w:right="0"/>
              <w:rPr>
                <w:rFonts w:hint="eastAsia" w:ascii="宋体" w:hAnsi="宋体" w:cs="宋体"/>
                <w:color w:val="auto"/>
                <w:sz w:val="24"/>
                <w:highlight w:val="yellow"/>
              </w:rPr>
            </w:pPr>
            <w:r>
              <w:rPr>
                <w:rFonts w:hint="eastAsia" w:ascii="宋体" w:hAnsi="宋体" w:cs="宋体"/>
                <w:color w:val="auto"/>
                <w:sz w:val="24"/>
                <w:highlight w:val="none"/>
              </w:rPr>
              <w:t>向买方当地人民法院起诉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eastAsia="宋体" w:cs="宋体"/>
                <w:sz w:val="24"/>
                <w:highlight w:val="none"/>
                <w:lang w:val="en-US" w:eastAsia="zh-CN"/>
              </w:rPr>
            </w:pPr>
            <w:r>
              <w:rPr>
                <w:rFonts w:hint="eastAsia" w:ascii="宋体" w:hAnsi="宋体" w:cs="宋体"/>
                <w:sz w:val="24"/>
                <w:highlight w:val="none"/>
              </w:rPr>
              <w:t>2.3.2</w:t>
            </w:r>
          </w:p>
        </w:tc>
        <w:tc>
          <w:tcPr>
            <w:tcW w:w="8884" w:type="dxa"/>
            <w:vAlign w:val="center"/>
          </w:tcPr>
          <w:p>
            <w:pPr>
              <w:keepNext w:val="0"/>
              <w:keepLines w:val="0"/>
              <w:suppressLineNumbers w:val="0"/>
              <w:spacing w:before="0" w:beforeAutospacing="0" w:after="0" w:afterAutospacing="0" w:line="360" w:lineRule="auto"/>
              <w:ind w:left="-420" w:leftChars="-200" w:right="-420" w:rightChars="-200"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r>
              <w:rPr>
                <w:rFonts w:hint="eastAsia" w:ascii="宋体" w:hAnsi="宋体" w:cs="宋体"/>
                <w:sz w:val="24"/>
                <w:highlight w:val="none"/>
              </w:rPr>
              <w:t>2.5</w:t>
            </w:r>
          </w:p>
        </w:tc>
        <w:tc>
          <w:tcPr>
            <w:tcW w:w="8884" w:type="dxa"/>
            <w:vAlign w:val="center"/>
          </w:tcPr>
          <w:p>
            <w:pPr>
              <w:keepNext w:val="0"/>
              <w:keepLines w:val="0"/>
              <w:suppressLineNumbers w:val="0"/>
              <w:spacing w:before="0" w:beforeAutospacing="0" w:after="0" w:afterAutospacing="0" w:line="240" w:lineRule="auto"/>
              <w:ind w:left="-420" w:leftChars="-200" w:right="-420" w:rightChars="-200" w:firstLine="480" w:firstLineChars="200"/>
              <w:jc w:val="left"/>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合同签订方式：一年一签，按照先服务后支付的原则，由采购人按月支付，月支付</w:t>
            </w:r>
          </w:p>
          <w:p>
            <w:pPr>
              <w:keepNext w:val="0"/>
              <w:keepLines w:val="0"/>
              <w:suppressLineNumbers w:val="0"/>
              <w:spacing w:before="0" w:beforeAutospacing="0" w:after="0" w:afterAutospacing="0" w:line="240" w:lineRule="auto"/>
              <w:ind w:left="0" w:right="0"/>
              <w:rPr>
                <w:rFonts w:hint="eastAsia" w:ascii="宋体" w:hAnsi="宋体" w:eastAsia="宋体" w:cs="宋体"/>
                <w:color w:val="auto"/>
                <w:sz w:val="24"/>
                <w:highlight w:val="none"/>
                <w:lang w:val="en-US" w:eastAsia="zh-CN"/>
              </w:rPr>
            </w:pPr>
            <w:r>
              <w:rPr>
                <w:rFonts w:hint="eastAsia" w:ascii="宋体" w:hAnsi="宋体" w:eastAsia="宋体" w:cs="宋体"/>
                <w:b w:val="0"/>
                <w:bCs w:val="0"/>
                <w:color w:val="auto"/>
                <w:sz w:val="24"/>
                <w:szCs w:val="24"/>
                <w:highlight w:val="none"/>
              </w:rPr>
              <w:t>按</w:t>
            </w:r>
            <w:r>
              <w:rPr>
                <w:rFonts w:hint="eastAsia" w:ascii="宋体" w:hAnsi="宋体" w:cs="宋体"/>
                <w:b w:val="0"/>
                <w:bCs w:val="0"/>
                <w:color w:val="auto"/>
                <w:sz w:val="24"/>
                <w:szCs w:val="24"/>
                <w:highlight w:val="none"/>
                <w:lang w:val="en-US" w:eastAsia="zh-CN"/>
              </w:rPr>
              <w:t>月</w:t>
            </w:r>
            <w:r>
              <w:rPr>
                <w:rFonts w:hint="eastAsia" w:ascii="宋体" w:hAnsi="宋体" w:eastAsia="宋体" w:cs="宋体"/>
                <w:b w:val="0"/>
                <w:bCs w:val="0"/>
                <w:color w:val="auto"/>
                <w:sz w:val="24"/>
                <w:szCs w:val="24"/>
                <w:highlight w:val="none"/>
              </w:rPr>
              <w:t>支付物业管理费</w:t>
            </w:r>
            <w:r>
              <w:rPr>
                <w:rFonts w:hint="eastAsia" w:ascii="宋体" w:hAnsi="宋体" w:cs="宋体"/>
                <w:b w:val="0"/>
                <w:bCs w:val="0"/>
                <w:color w:val="auto"/>
                <w:sz w:val="24"/>
                <w:szCs w:val="24"/>
                <w:highlight w:val="none"/>
                <w:lang w:eastAsia="zh-CN"/>
              </w:rPr>
              <w:t>。</w:t>
            </w:r>
            <w:r>
              <w:rPr>
                <w:rFonts w:hint="eastAsia" w:ascii="宋体" w:hAnsi="宋体" w:cs="宋体"/>
                <w:b w:val="0"/>
                <w:bCs w:val="0"/>
                <w:color w:val="auto"/>
                <w:sz w:val="24"/>
                <w:szCs w:val="24"/>
                <w:highlight w:val="none"/>
                <w:lang w:val="en-US" w:eastAsia="zh-CN"/>
              </w:rPr>
              <w:t>发包</w:t>
            </w:r>
            <w:r>
              <w:rPr>
                <w:rFonts w:hint="eastAsia" w:ascii="宋体" w:hAnsi="宋体" w:eastAsia="宋体" w:cs="宋体"/>
                <w:b w:val="0"/>
                <w:bCs w:val="0"/>
                <w:color w:val="auto"/>
                <w:sz w:val="24"/>
                <w:szCs w:val="24"/>
                <w:highlight w:val="none"/>
              </w:rPr>
              <w:t>方在下月的1</w:t>
            </w:r>
            <w:r>
              <w:rPr>
                <w:rFonts w:hint="eastAsia" w:ascii="宋体" w:hAnsi="宋体"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rPr>
              <w:t>日前付给</w:t>
            </w:r>
            <w:r>
              <w:rPr>
                <w:rFonts w:hint="eastAsia" w:ascii="宋体" w:hAnsi="宋体" w:cs="宋体"/>
                <w:b w:val="0"/>
                <w:bCs w:val="0"/>
                <w:color w:val="auto"/>
                <w:sz w:val="24"/>
                <w:szCs w:val="24"/>
                <w:highlight w:val="none"/>
                <w:lang w:val="en-US" w:eastAsia="zh-CN"/>
              </w:rPr>
              <w:t>中标</w:t>
            </w:r>
            <w:r>
              <w:rPr>
                <w:rFonts w:hint="eastAsia" w:ascii="宋体" w:hAnsi="宋体" w:eastAsia="宋体" w:cs="宋体"/>
                <w:b w:val="0"/>
                <w:bCs w:val="0"/>
                <w:color w:val="auto"/>
                <w:sz w:val="24"/>
                <w:szCs w:val="24"/>
                <w:highlight w:val="none"/>
              </w:rPr>
              <w:t>方上</w:t>
            </w:r>
            <w:r>
              <w:rPr>
                <w:rFonts w:hint="eastAsia" w:ascii="宋体" w:hAnsi="宋体" w:cs="宋体"/>
                <w:b w:val="0"/>
                <w:bCs w:val="0"/>
                <w:color w:val="auto"/>
                <w:sz w:val="24"/>
                <w:szCs w:val="24"/>
                <w:highlight w:val="none"/>
                <w:lang w:val="en-US" w:eastAsia="zh-CN"/>
              </w:rPr>
              <w:t>月</w:t>
            </w:r>
            <w:r>
              <w:rPr>
                <w:rFonts w:hint="eastAsia" w:ascii="宋体" w:hAnsi="宋体" w:eastAsia="宋体" w:cs="宋体"/>
                <w:b w:val="0"/>
                <w:bCs w:val="0"/>
                <w:color w:val="auto"/>
                <w:sz w:val="24"/>
                <w:szCs w:val="24"/>
                <w:highlight w:val="none"/>
              </w:rPr>
              <w:t>物业管理费</w:t>
            </w:r>
            <w:r>
              <w:rPr>
                <w:rFonts w:hint="eastAsia" w:ascii="宋体" w:hAnsi="宋体" w:cs="宋体"/>
                <w:b w:val="0"/>
                <w:bCs w:val="0"/>
                <w:color w:val="auto"/>
                <w:sz w:val="24"/>
                <w:szCs w:val="24"/>
                <w:highlight w:val="none"/>
                <w:lang w:eastAsia="zh-CN"/>
              </w:rPr>
              <w:t>。</w:t>
            </w:r>
            <w:r>
              <w:rPr>
                <w:rFonts w:hint="eastAsia" w:ascii="宋体" w:hAnsi="宋体" w:eastAsia="宋体" w:cs="宋体"/>
                <w:color w:val="auto"/>
                <w:sz w:val="24"/>
                <w:szCs w:val="24"/>
                <w:highlight w:val="none"/>
              </w:rPr>
              <w:t>服务管理费用先服务后支付，按月支付</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支付时间为</w:t>
            </w:r>
            <w:r>
              <w:rPr>
                <w:rFonts w:hint="eastAsia" w:ascii="宋体" w:hAnsi="宋体" w:cs="宋体"/>
                <w:color w:val="auto"/>
                <w:sz w:val="24"/>
                <w:szCs w:val="24"/>
                <w:highlight w:val="none"/>
                <w:lang w:val="en-US" w:eastAsia="zh-CN"/>
              </w:rPr>
              <w:t>下</w:t>
            </w:r>
            <w:r>
              <w:rPr>
                <w:rFonts w:hint="eastAsia" w:ascii="宋体" w:hAnsi="宋体" w:eastAsia="宋体" w:cs="宋体"/>
                <w:color w:val="auto"/>
                <w:sz w:val="24"/>
                <w:szCs w:val="24"/>
                <w:highlight w:val="none"/>
              </w:rPr>
              <w:t>月1</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日之前</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每月支付金额为：合同总金额</w:t>
            </w:r>
            <w:r>
              <w:rPr>
                <w:rFonts w:hint="eastAsia" w:ascii="宋体" w:hAnsi="宋体" w:eastAsia="宋体" w:cs="宋体"/>
                <w:color w:val="auto"/>
                <w:sz w:val="24"/>
                <w:szCs w:val="24"/>
                <w:highlight w:val="none"/>
                <w:lang w:eastAsia="zh-CN"/>
              </w:rPr>
              <w:t>除以</w:t>
            </w:r>
            <w:r>
              <w:rPr>
                <w:rFonts w:hint="eastAsia" w:ascii="宋体" w:hAnsi="宋体" w:cs="宋体"/>
                <w:color w:val="auto"/>
                <w:sz w:val="24"/>
                <w:szCs w:val="24"/>
                <w:highlight w:val="none"/>
                <w:lang w:val="en-US" w:eastAsia="zh-CN"/>
              </w:rPr>
              <w:t>12</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eastAsia="zh-CN"/>
              </w:rPr>
              <w:t>，当月考核不合格项在当月合同金额中扣除</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发包</w:t>
            </w:r>
            <w:r>
              <w:rPr>
                <w:rFonts w:hint="eastAsia" w:ascii="宋体" w:hAnsi="宋体" w:eastAsia="宋体" w:cs="宋体"/>
                <w:color w:val="auto"/>
                <w:sz w:val="24"/>
                <w:szCs w:val="24"/>
                <w:highlight w:val="none"/>
              </w:rPr>
              <w:t>方凭</w:t>
            </w:r>
            <w:r>
              <w:rPr>
                <w:rFonts w:hint="eastAsia" w:ascii="宋体" w:hAnsi="宋体" w:cs="宋体"/>
                <w:color w:val="auto"/>
                <w:sz w:val="24"/>
                <w:szCs w:val="24"/>
                <w:highlight w:val="none"/>
                <w:lang w:val="en-US" w:eastAsia="zh-CN"/>
              </w:rPr>
              <w:t>中标</w:t>
            </w:r>
            <w:r>
              <w:rPr>
                <w:rFonts w:hint="eastAsia" w:ascii="宋体" w:hAnsi="宋体" w:eastAsia="宋体" w:cs="宋体"/>
                <w:color w:val="auto"/>
                <w:sz w:val="24"/>
                <w:szCs w:val="24"/>
                <w:highlight w:val="none"/>
              </w:rPr>
              <w:t>方开具的正式发票复印件进行支付。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r>
              <w:rPr>
                <w:rFonts w:hint="eastAsia" w:ascii="宋体" w:hAnsi="宋体" w:cs="宋体"/>
                <w:sz w:val="24"/>
                <w:highlight w:val="none"/>
              </w:rPr>
              <w:t>2.11.3</w:t>
            </w:r>
          </w:p>
        </w:tc>
        <w:tc>
          <w:tcPr>
            <w:tcW w:w="8884" w:type="dxa"/>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r>
              <w:rPr>
                <w:rFonts w:hint="eastAsia" w:ascii="宋体" w:hAnsi="宋体" w:cs="宋体"/>
                <w:sz w:val="24"/>
                <w:highlight w:val="none"/>
                <w:lang w:val="en-US" w:eastAsia="zh-CN"/>
              </w:rPr>
              <w:t>一个月内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r>
              <w:rPr>
                <w:rFonts w:hint="eastAsia" w:ascii="宋体" w:hAnsi="宋体" w:cs="宋体"/>
                <w:sz w:val="24"/>
                <w:highlight w:val="none"/>
              </w:rPr>
              <w:t xml:space="preserve">2.11.4 </w:t>
            </w:r>
          </w:p>
        </w:tc>
        <w:tc>
          <w:tcPr>
            <w:tcW w:w="8884" w:type="dxa"/>
          </w:tcPr>
          <w:p>
            <w:pPr>
              <w:keepNext w:val="0"/>
              <w:keepLines w:val="0"/>
              <w:suppressLineNumbers w:val="0"/>
              <w:spacing w:before="0" w:beforeAutospacing="0" w:after="0" w:afterAutospacing="0" w:line="360" w:lineRule="auto"/>
              <w:ind w:left="0" w:right="0"/>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一个月内、一个月内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95" w:hRule="atLeast"/>
        </w:trPr>
        <w:tc>
          <w:tcPr>
            <w:tcW w:w="973" w:type="dxa"/>
            <w:tcBorders>
              <w:lef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r>
              <w:rPr>
                <w:rFonts w:hint="eastAsia" w:ascii="宋体" w:hAnsi="宋体" w:cs="宋体"/>
                <w:sz w:val="24"/>
                <w:highlight w:val="none"/>
              </w:rPr>
              <w:t>2.15.1</w:t>
            </w:r>
          </w:p>
        </w:tc>
        <w:tc>
          <w:tcPr>
            <w:tcW w:w="8884" w:type="dxa"/>
            <w:vAlign w:val="center"/>
          </w:tcPr>
          <w:p>
            <w:pPr>
              <w:keepNext w:val="0"/>
              <w:keepLines w:val="0"/>
              <w:suppressLineNumbers w:val="0"/>
              <w:spacing w:before="0" w:beforeAutospacing="0" w:after="0" w:afterAutospacing="0" w:line="360" w:lineRule="auto"/>
              <w:ind w:left="0" w:right="0"/>
              <w:rPr>
                <w:rFonts w:hint="eastAsia"/>
              </w:rPr>
            </w:pPr>
            <w:r>
              <w:rPr>
                <w:rFonts w:hint="eastAsia" w:ascii="宋体" w:hAnsi="宋体" w:cs="宋体"/>
                <w:sz w:val="24"/>
                <w:highlight w:val="none"/>
                <w:lang w:val="en-US" w:eastAsia="zh-CN"/>
              </w:rPr>
              <w:t>乙方按照本合同考核的约定，</w:t>
            </w:r>
            <w:r>
              <w:rPr>
                <w:rFonts w:hint="eastAsia" w:ascii="宋体" w:hAnsi="宋体"/>
                <w:sz w:val="24"/>
                <w:highlight w:val="none"/>
              </w:rPr>
              <w:t>定期提交服务报告</w:t>
            </w:r>
            <w:r>
              <w:rPr>
                <w:rFonts w:hint="eastAsia" w:ascii="宋体" w:hAnsi="宋体"/>
                <w:sz w:val="24"/>
                <w:highlight w:val="none"/>
                <w:lang w:eastAsia="zh-CN"/>
              </w:rPr>
              <w:t>，</w:t>
            </w:r>
            <w:r>
              <w:rPr>
                <w:rFonts w:hint="eastAsia" w:ascii="宋体" w:hAnsi="宋体"/>
                <w:sz w:val="24"/>
                <w:highlight w:val="none"/>
                <w:lang w:val="en-US" w:eastAsia="zh-CN"/>
              </w:rPr>
              <w:t>采购人按照</w:t>
            </w:r>
            <w:r>
              <w:rPr>
                <w:rFonts w:hint="eastAsia" w:ascii="宋体" w:hAnsi="宋体" w:cs="宋体"/>
                <w:sz w:val="24"/>
                <w:highlight w:val="none"/>
                <w:lang w:val="en-US" w:eastAsia="zh-CN"/>
              </w:rPr>
              <w:t>考核细侧及</w:t>
            </w:r>
            <w:r>
              <w:rPr>
                <w:rFonts w:hint="eastAsia" w:ascii="宋体" w:hAnsi="宋体"/>
                <w:sz w:val="24"/>
                <w:highlight w:val="none"/>
              </w:rPr>
              <w:t>《温州市政府采购履约验收办法》</w:t>
            </w:r>
            <w:r>
              <w:rPr>
                <w:rFonts w:hint="eastAsia" w:ascii="宋体" w:hAnsi="宋体"/>
                <w:sz w:val="24"/>
                <w:highlight w:val="none"/>
                <w:lang w:val="en-US" w:eastAsia="zh-CN"/>
              </w:rPr>
              <w:t>的约定进行服务履约中的定期考核及服务到期后验收。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r>
              <w:rPr>
                <w:rFonts w:hint="eastAsia" w:ascii="宋体" w:hAnsi="宋体" w:cs="宋体"/>
                <w:sz w:val="24"/>
                <w:highlight w:val="none"/>
              </w:rPr>
              <w:t>2.15.3</w:t>
            </w:r>
          </w:p>
        </w:tc>
        <w:tc>
          <w:tcPr>
            <w:tcW w:w="8884" w:type="dxa"/>
            <w:vAlign w:val="center"/>
          </w:tcPr>
          <w:p>
            <w:pPr>
              <w:keepNext w:val="0"/>
              <w:keepLines w:val="0"/>
              <w:suppressLineNumbers w:val="0"/>
              <w:spacing w:before="0" w:beforeAutospacing="0" w:after="0" w:afterAutospacing="0" w:line="360" w:lineRule="auto"/>
              <w:ind w:left="0" w:right="0"/>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详见考核细则及</w:t>
            </w:r>
            <w:r>
              <w:rPr>
                <w:rFonts w:hint="eastAsia" w:ascii="宋体" w:hAnsi="宋体"/>
                <w:sz w:val="24"/>
                <w:highlight w:val="none"/>
              </w:rPr>
              <w:t>《温州市政府采购履约验收办法》</w:t>
            </w:r>
            <w:r>
              <w:rPr>
                <w:rFonts w:hint="eastAsia" w:ascii="宋体" w:hAnsi="宋体"/>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r>
              <w:rPr>
                <w:rFonts w:hint="eastAsia" w:ascii="宋体" w:hAnsi="宋体" w:cs="宋体"/>
                <w:sz w:val="24"/>
                <w:highlight w:val="none"/>
              </w:rPr>
              <w:t>2.19</w:t>
            </w:r>
          </w:p>
        </w:tc>
        <w:tc>
          <w:tcPr>
            <w:tcW w:w="8884" w:type="dxa"/>
          </w:tcPr>
          <w:p>
            <w:pPr>
              <w:keepNext w:val="0"/>
              <w:keepLines w:val="0"/>
              <w:suppressLineNumbers w:val="0"/>
              <w:spacing w:before="0" w:beforeAutospacing="0" w:after="0" w:afterAutospacing="0" w:line="360" w:lineRule="auto"/>
              <w:ind w:left="0" w:right="0"/>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本合同一式陆份，采购人肆份，乙方贰份，每份均具有同等法律效力。</w:t>
            </w:r>
          </w:p>
        </w:tc>
      </w:tr>
    </w:tbl>
    <w:p>
      <w:pPr>
        <w:pStyle w:val="2"/>
        <w:ind w:left="0" w:leftChars="0" w:firstLine="0" w:firstLineChars="0"/>
        <w:rPr>
          <w:rFonts w:ascii="宋体" w:hAnsi="宋体" w:cs="宋体"/>
          <w:bCs/>
          <w:sz w:val="24"/>
        </w:rPr>
      </w:pPr>
    </w:p>
    <w:p>
      <w:pPr>
        <w:rPr>
          <w:rFonts w:ascii="宋体" w:hAnsi="宋体" w:cs="宋体"/>
          <w:bCs/>
          <w:sz w:val="24"/>
        </w:rPr>
      </w:pPr>
    </w:p>
    <w:p>
      <w:pPr>
        <w:spacing w:line="360" w:lineRule="auto"/>
        <w:ind w:right="-420" w:rightChars="-200"/>
        <w:jc w:val="both"/>
        <w:outlineLvl w:val="0"/>
        <w:rPr>
          <w:rFonts w:ascii="宋体" w:hAnsi="宋体" w:cs="宋体"/>
          <w:sz w:val="24"/>
        </w:rPr>
      </w:pPr>
    </w:p>
    <w:p>
      <w:pPr>
        <w:widowControl/>
        <w:adjustRightInd/>
        <w:jc w:val="center"/>
        <w:rPr>
          <w:rFonts w:ascii="宋体" w:hAnsi="宋体" w:cs="宋体"/>
          <w:b/>
          <w:sz w:val="36"/>
          <w:szCs w:val="20"/>
        </w:rPr>
      </w:pPr>
      <w:r>
        <w:rPr>
          <w:rFonts w:hint="eastAsia" w:ascii="宋体" w:hAnsi="宋体" w:cs="宋体"/>
          <w:b/>
          <w:sz w:val="36"/>
          <w:szCs w:val="20"/>
        </w:rPr>
        <w:t>第六部分</w:t>
      </w:r>
      <w:bookmarkEnd w:id="394"/>
      <w:r>
        <w:rPr>
          <w:rFonts w:hint="eastAsia" w:ascii="宋体" w:hAnsi="宋体" w:cs="宋体"/>
          <w:b/>
          <w:sz w:val="36"/>
          <w:szCs w:val="20"/>
        </w:rPr>
        <w:t xml:space="preserve"> </w:t>
      </w:r>
      <w:bookmarkEnd w:id="395"/>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w:t>
      </w:r>
      <w:r>
        <w:rPr>
          <w:rFonts w:hint="eastAsia" w:ascii="宋体" w:hAnsi="宋体" w:cs="宋体"/>
          <w:b/>
          <w:color w:val="auto"/>
          <w:kern w:val="0"/>
          <w:sz w:val="32"/>
          <w:szCs w:val="32"/>
        </w:rPr>
        <w:t xml:space="preserve"> 一、 符合参加政府采购活动应当具备的一般条件的承诺函</w:t>
      </w:r>
    </w:p>
    <w:p>
      <w:pPr>
        <w:snapToGrid w:val="0"/>
        <w:spacing w:line="360" w:lineRule="auto"/>
        <w:rPr>
          <w:rFonts w:ascii="宋体" w:hAnsi="宋体" w:cs="宋体"/>
          <w:color w:val="auto"/>
          <w:sz w:val="24"/>
        </w:rPr>
      </w:pPr>
      <w:r>
        <w:rPr>
          <w:rFonts w:hint="eastAsia" w:ascii="宋体" w:hAnsi="宋体" w:cs="宋体"/>
          <w:color w:val="auto"/>
          <w:sz w:val="24"/>
          <w:u w:val="single"/>
          <w:lang w:val="en" w:eastAsia="zh-CN"/>
        </w:rPr>
        <w:t>温州华侨职业中等专业学校、</w:t>
      </w:r>
      <w:r>
        <w:rPr>
          <w:rFonts w:hint="eastAsia" w:ascii="宋体" w:hAnsi="宋体" w:cs="宋体"/>
          <w:color w:val="auto"/>
          <w:sz w:val="24"/>
          <w:u w:val="single"/>
          <w:lang w:eastAsia="zh-CN"/>
        </w:rPr>
        <w:t>温州市政务服务管理中心（温州市政府采购中心）</w:t>
      </w:r>
      <w:r>
        <w:rPr>
          <w:rFonts w:hint="eastAsia" w:ascii="宋体" w:hAnsi="宋体" w:cs="宋体"/>
          <w:color w:val="auto"/>
          <w:sz w:val="24"/>
        </w:rPr>
        <w:t>：</w:t>
      </w:r>
    </w:p>
    <w:p>
      <w:pPr>
        <w:snapToGrid w:val="0"/>
        <w:spacing w:line="360" w:lineRule="auto"/>
        <w:ind w:firstLine="480" w:firstLineChars="200"/>
        <w:rPr>
          <w:rFonts w:ascii="宋体" w:hAnsi="宋体" w:cs="宋体"/>
          <w:sz w:val="24"/>
        </w:rPr>
      </w:pPr>
      <w:r>
        <w:rPr>
          <w:rFonts w:hint="eastAsia" w:ascii="宋体" w:hAnsi="宋体" w:cs="宋体"/>
          <w:color w:val="auto"/>
          <w:sz w:val="24"/>
        </w:rPr>
        <w:t>我方参与</w:t>
      </w:r>
      <w:r>
        <w:rPr>
          <w:rFonts w:hint="eastAsia" w:ascii="宋体" w:hAnsi="宋体" w:cs="宋体"/>
          <w:color w:val="auto"/>
          <w:sz w:val="24"/>
          <w:u w:val="single"/>
          <w:lang w:val="en" w:eastAsia="zh-CN"/>
        </w:rPr>
        <w:t>温州华侨职业中等专业学校物业服务管理(重）</w:t>
      </w:r>
      <w:r>
        <w:rPr>
          <w:rFonts w:hint="eastAsia" w:ascii="宋体" w:hAnsi="宋体" w:cs="宋体"/>
          <w:color w:val="auto"/>
          <w:sz w:val="24"/>
        </w:rPr>
        <w:t>【</w:t>
      </w:r>
      <w:r>
        <w:rPr>
          <w:rFonts w:hint="eastAsia" w:ascii="宋体" w:hAnsi="宋体" w:cs="宋体"/>
          <w:color w:val="auto"/>
          <w:sz w:val="24"/>
          <w:u w:val="single"/>
        </w:rPr>
        <w:t>招标编号：</w:t>
      </w:r>
      <w:r>
        <w:rPr>
          <w:rFonts w:hint="eastAsia" w:ascii="宋体" w:hAnsi="宋体" w:cs="宋体"/>
          <w:sz w:val="24"/>
          <w:u w:val="single"/>
          <w:lang w:eastAsia="zh-CN"/>
        </w:rPr>
        <w:t>Z-GB20240305011LYQ</w:t>
      </w:r>
      <w:r>
        <w:rPr>
          <w:rFonts w:hint="eastAsia" w:ascii="宋体" w:hAnsi="宋体" w:eastAsia="宋体" w:cs="宋体"/>
          <w:color w:val="auto"/>
          <w:sz w:val="24"/>
          <w:u w:val="single"/>
          <w:lang w:eastAsia="zh-CN"/>
        </w:rPr>
        <w:t>】</w:t>
      </w:r>
      <w:r>
        <w:rPr>
          <w:rFonts w:hint="eastAsia" w:ascii="宋体" w:hAnsi="宋体" w:cs="宋体"/>
          <w:color w:val="auto"/>
          <w:sz w:val="24"/>
        </w:rPr>
        <w:t>政</w:t>
      </w:r>
      <w:r>
        <w:rPr>
          <w:rFonts w:hint="eastAsia" w:ascii="宋体" w:hAnsi="宋体" w:cs="宋体"/>
          <w:sz w:val="24"/>
        </w:rPr>
        <w:t>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hint="default" w:ascii="宋体" w:hAnsi="宋体" w:cs="宋体"/>
          <w:color w:val="auto"/>
          <w:sz w:val="24"/>
          <w:lang w:val="en-US" w:eastAsia="zh-CN"/>
        </w:rPr>
      </w:pPr>
      <w:r>
        <w:rPr>
          <w:rFonts w:hint="eastAsia" w:ascii="宋体" w:hAnsi="宋体" w:cs="宋体"/>
          <w:color w:val="auto"/>
          <w:sz w:val="24"/>
          <w:lang w:eastAsia="zh-CN"/>
        </w:rPr>
        <w:t>（</w:t>
      </w:r>
      <w:r>
        <w:rPr>
          <w:rFonts w:hint="eastAsia" w:ascii="宋体" w:hAnsi="宋体" w:cs="宋体"/>
          <w:color w:val="auto"/>
          <w:sz w:val="24"/>
          <w:lang w:val="en-US" w:eastAsia="zh-CN"/>
        </w:rPr>
        <w:t>二）符合《中华人民共和国政府采购法》第二十二条规定的供应商资格要求及项目特定资格要求（如有）</w:t>
      </w:r>
    </w:p>
    <w:p>
      <w:pPr>
        <w:snapToGrid w:val="0"/>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color w:val="auto"/>
          <w:sz w:val="24"/>
          <w:lang w:val="en-US" w:eastAsia="zh-CN"/>
        </w:rPr>
        <w:t>三</w:t>
      </w:r>
      <w:r>
        <w:rPr>
          <w:rFonts w:hint="eastAsia" w:ascii="宋体" w:hAnsi="宋体" w:cs="宋体"/>
          <w:sz w:val="24"/>
        </w:rPr>
        <w:t>）未被信用中国（www.creditchina.gov.cn)、中国政府采购网（www.ccgp.gov.cn）列入失信被执行人、重大税收违法案件当事人名单、政府采购严重违法失信行为记录名单。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color w:val="auto"/>
          <w:sz w:val="24"/>
          <w:lang w:val="en-US" w:eastAsia="zh-CN"/>
        </w:rPr>
        <w:t>四</w:t>
      </w:r>
      <w:r>
        <w:rPr>
          <w:rFonts w:hint="eastAsia" w:ascii="宋体" w:hAnsi="宋体" w:cs="宋体"/>
          <w:sz w:val="24"/>
        </w:rPr>
        <w:t>）不存在以下情况：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hint="eastAsia" w:ascii="宋体" w:hAnsi="宋体" w:cs="宋体"/>
          <w:kern w:val="0"/>
          <w:sz w:val="24"/>
          <w:lang w:val="zh-CN"/>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pStyle w:val="2"/>
        <w:rPr>
          <w:rFonts w:hint="eastAsia" w:ascii="宋体" w:hAnsi="宋体" w:cs="宋体"/>
          <w:kern w:val="0"/>
          <w:sz w:val="24"/>
          <w:lang w:val="zh-CN"/>
        </w:rPr>
      </w:pPr>
    </w:p>
    <w:p/>
    <w:p>
      <w:pPr>
        <w:snapToGrid w:val="0"/>
        <w:spacing w:line="360" w:lineRule="auto"/>
        <w:ind w:right="480" w:firstLine="360" w:firstLineChars="200"/>
        <w:jc w:val="left"/>
        <w:rPr>
          <w:rFonts w:ascii="宋体" w:hAnsi="宋体" w:cs="宋体"/>
          <w:b/>
          <w:color w:val="auto"/>
          <w:kern w:val="0"/>
          <w:sz w:val="18"/>
          <w:szCs w:val="18"/>
        </w:rPr>
      </w:pPr>
      <w:r>
        <w:rPr>
          <w:rFonts w:hint="eastAsia" w:cs="仿宋_GB2312" w:asciiTheme="minorEastAsia" w:hAnsiTheme="minorEastAsia" w:eastAsiaTheme="minorEastAsia"/>
          <w:color w:val="auto"/>
          <w:sz w:val="18"/>
          <w:szCs w:val="18"/>
        </w:rPr>
        <w:t>注：根据《</w:t>
      </w:r>
      <w:r>
        <w:rPr>
          <w:rFonts w:cs="仿宋_GB2312" w:asciiTheme="minorEastAsia" w:hAnsiTheme="minorEastAsia" w:eastAsiaTheme="minorEastAsia"/>
          <w:color w:val="auto"/>
          <w:sz w:val="18"/>
          <w:szCs w:val="18"/>
        </w:rPr>
        <w:t>关于规范政府采购供应商资格设定及资格审查的通知</w:t>
      </w:r>
      <w:r>
        <w:rPr>
          <w:rFonts w:hint="eastAsia" w:cs="仿宋_GB2312" w:asciiTheme="minorEastAsia" w:hAnsiTheme="minorEastAsia" w:eastAsiaTheme="minorEastAsia"/>
          <w:color w:val="auto"/>
          <w:sz w:val="18"/>
          <w:szCs w:val="18"/>
        </w:rPr>
        <w:t>》（</w:t>
      </w:r>
      <w:r>
        <w:rPr>
          <w:rFonts w:cs="仿宋_GB2312" w:asciiTheme="minorEastAsia" w:hAnsiTheme="minorEastAsia" w:eastAsiaTheme="minorEastAsia"/>
          <w:color w:val="auto"/>
          <w:sz w:val="18"/>
          <w:szCs w:val="18"/>
        </w:rPr>
        <w:t>浙财采监[2013]24号</w:t>
      </w:r>
      <w:r>
        <w:rPr>
          <w:rFonts w:hint="eastAsia" w:cs="仿宋_GB2312" w:asciiTheme="minorEastAsia" w:hAnsiTheme="minorEastAsia" w:eastAsiaTheme="minorEastAsia"/>
          <w:color w:val="auto"/>
          <w:sz w:val="18"/>
          <w:szCs w:val="18"/>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color w:val="auto"/>
          <w:sz w:val="18"/>
          <w:szCs w:val="18"/>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w:t>
      </w:r>
      <w:r>
        <w:rPr>
          <w:rFonts w:hint="eastAsia" w:ascii="宋体" w:hAnsi="宋体" w:cs="宋体"/>
          <w:b/>
          <w:color w:val="auto"/>
          <w:kern w:val="0"/>
          <w:sz w:val="32"/>
          <w:szCs w:val="32"/>
        </w:rPr>
        <w:t>（如果有）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color w:val="auto"/>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rPr>
      </w:pPr>
      <w:r>
        <w:rPr>
          <w:rFonts w:hint="eastAsia" w:ascii="宋体" w:hAnsi="宋体" w:cs="宋体"/>
          <w:b/>
          <w:color w:val="auto"/>
          <w:sz w:val="24"/>
        </w:rPr>
        <w:t xml:space="preserve">    </w:t>
      </w:r>
    </w:p>
    <w:p>
      <w:pPr>
        <w:spacing w:line="360" w:lineRule="auto"/>
        <w:ind w:firstLine="482" w:firstLineChars="200"/>
        <w:rPr>
          <w:rFonts w:ascii="宋体" w:hAnsi="宋体" w:cs="宋体"/>
          <w:sz w:val="24"/>
        </w:rPr>
      </w:pPr>
      <w:r>
        <w:rPr>
          <w:rFonts w:hint="eastAsia" w:ascii="宋体" w:hAnsi="宋体" w:cs="宋体"/>
          <w:b/>
          <w:color w:val="auto"/>
          <w:sz w:val="24"/>
        </w:rPr>
        <w:t>C、</w:t>
      </w:r>
      <w:r>
        <w:rPr>
          <w:rFonts w:hint="eastAsia" w:ascii="宋体" w:hAnsi="宋体" w:cs="宋体"/>
          <w:color w:val="auto"/>
          <w:sz w:val="24"/>
        </w:rPr>
        <w:t>要求合同分包的，提供分包意向协议（附件6）和中小企业声明函（附件</w:t>
      </w:r>
      <w:r>
        <w:rPr>
          <w:rFonts w:ascii="宋体" w:hAnsi="宋体" w:cs="宋体"/>
          <w:color w:val="auto"/>
          <w:sz w:val="24"/>
        </w:rPr>
        <w:t>7</w:t>
      </w:r>
      <w:r>
        <w:rPr>
          <w:rFonts w:hint="eastAsia" w:ascii="宋体" w:hAnsi="宋体" w:cs="宋体"/>
          <w:color w:val="auto"/>
          <w:sz w:val="24"/>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firstLine="480" w:firstLineChars="200"/>
        <w:rPr>
          <w:rFonts w:cs="仿宋" w:asciiTheme="minorEastAsia" w:hAnsiTheme="minorEastAsia"/>
          <w:color w:val="auto"/>
        </w:rPr>
      </w:pPr>
      <w:r>
        <w:rPr>
          <w:rFonts w:hint="eastAsia" w:cs="仿宋" w:asciiTheme="minorEastAsia" w:hAnsiTheme="minorEastAsia"/>
          <w:color w:val="auto"/>
          <w:sz w:val="24"/>
          <w:lang w:val="zh-CN"/>
        </w:rPr>
        <w:t>（</w:t>
      </w:r>
      <w:r>
        <w:rPr>
          <w:rFonts w:hint="eastAsia" w:cs="仿宋" w:asciiTheme="minorEastAsia" w:hAnsiTheme="minorEastAsia"/>
          <w:color w:val="auto"/>
          <w:sz w:val="24"/>
          <w:lang w:val="en-US" w:eastAsia="zh-CN"/>
        </w:rPr>
        <w:t>8</w:t>
      </w:r>
      <w:r>
        <w:rPr>
          <w:rFonts w:hint="eastAsia" w:cs="仿宋" w:asciiTheme="minorEastAsia" w:hAnsiTheme="minorEastAsia"/>
          <w:color w:val="auto"/>
          <w:sz w:val="24"/>
          <w:lang w:val="zh-CN"/>
        </w:rPr>
        <w:t>）</w:t>
      </w:r>
      <w:r>
        <w:rPr>
          <w:rFonts w:hint="eastAsia" w:cs="仿宋" w:asciiTheme="minorEastAsia" w:hAnsiTheme="minorEastAsia"/>
          <w:color w:val="auto"/>
          <w:sz w:val="24"/>
          <w:lang w:val="en-US" w:eastAsia="zh-CN"/>
        </w:rPr>
        <w:t>认为需要的其他文件资料或说明</w:t>
      </w:r>
      <w:r>
        <w:rPr>
          <w:rFonts w:hint="eastAsia" w:cs="仿宋" w:asciiTheme="minorEastAsia" w:hAnsiTheme="minorEastAsia"/>
          <w:color w:val="auto"/>
          <w:sz w:val="24"/>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hint="eastAsia" w:ascii="宋体" w:hAnsi="宋体" w:cs="宋体"/>
          <w:sz w:val="24"/>
          <w:lang w:val="en-US" w:eastAsia="zh-CN"/>
        </w:rPr>
        <w:t>9</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color w:val="auto"/>
          <w:sz w:val="24"/>
        </w:rPr>
      </w:pPr>
      <w:r>
        <w:rPr>
          <w:rFonts w:hint="eastAsia" w:ascii="宋体" w:hAnsi="宋体" w:cs="宋体"/>
          <w:color w:val="auto"/>
          <w:sz w:val="24"/>
          <w:u w:val="single"/>
          <w:lang w:val="en" w:eastAsia="zh-CN"/>
        </w:rPr>
        <w:t>温州华侨职业中等专业学校</w:t>
      </w:r>
      <w:r>
        <w:rPr>
          <w:rFonts w:hint="eastAsia" w:ascii="宋体" w:hAnsi="宋体" w:cs="宋体"/>
          <w:color w:val="auto"/>
          <w:sz w:val="24"/>
          <w:u w:val="single"/>
          <w:lang w:eastAsia="zh-CN"/>
        </w:rPr>
        <w:t xml:space="preserve">  </w:t>
      </w:r>
      <w:r>
        <w:rPr>
          <w:rFonts w:hint="eastAsia" w:ascii="宋体" w:hAnsi="宋体" w:cs="宋体"/>
          <w:color w:val="auto"/>
          <w:sz w:val="24"/>
          <w:u w:val="single"/>
        </w:rPr>
        <w:t>、</w:t>
      </w:r>
      <w:r>
        <w:rPr>
          <w:rFonts w:hint="eastAsia" w:ascii="宋体" w:hAnsi="宋体" w:cs="宋体"/>
          <w:color w:val="auto"/>
          <w:sz w:val="24"/>
          <w:u w:val="single"/>
          <w:lang w:eastAsia="zh-CN"/>
        </w:rPr>
        <w:t>温州市政务服务管理中心（温州市政府采购中心）</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我方参加你方组织的</w:t>
      </w:r>
      <w:r>
        <w:rPr>
          <w:rFonts w:hint="eastAsia" w:ascii="宋体" w:hAnsi="宋体" w:cs="宋体"/>
          <w:color w:val="auto"/>
          <w:sz w:val="24"/>
          <w:u w:val="single"/>
          <w:lang w:val="en" w:eastAsia="zh-CN"/>
        </w:rPr>
        <w:t>温州华侨职业中等专业学校物业服务管理(重）</w:t>
      </w:r>
      <w:r>
        <w:rPr>
          <w:rFonts w:hint="eastAsia" w:ascii="宋体" w:hAnsi="宋体" w:cs="宋体"/>
          <w:color w:val="auto"/>
          <w:sz w:val="24"/>
        </w:rPr>
        <w:t>【</w:t>
      </w:r>
      <w:r>
        <w:rPr>
          <w:rFonts w:hint="eastAsia" w:ascii="宋体" w:hAnsi="宋体" w:cs="宋体"/>
          <w:color w:val="auto"/>
          <w:sz w:val="24"/>
          <w:u w:val="single"/>
        </w:rPr>
        <w:t>招标编号：</w:t>
      </w:r>
      <w:r>
        <w:rPr>
          <w:rFonts w:hint="eastAsia" w:ascii="宋体" w:hAnsi="宋体" w:cs="宋体"/>
          <w:sz w:val="24"/>
          <w:u w:val="single"/>
          <w:lang w:eastAsia="zh-CN"/>
        </w:rPr>
        <w:t>Z-GB20240305011LYQ</w:t>
      </w:r>
      <w:r>
        <w:rPr>
          <w:rFonts w:hint="eastAsia" w:ascii="宋体" w:hAnsi="宋体" w:cs="宋体"/>
          <w:color w:val="auto"/>
          <w:sz w:val="24"/>
        </w:rPr>
        <w:t>】招标的有关活动，并对此项目进行投标。为此：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90</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2、我方的投标文件包括以下内容：</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2.1资格文件：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2.1.1承诺函；</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w:t>
      </w:r>
      <w:bookmarkStart w:id="510" w:name="_Hlk101257010"/>
      <w:r>
        <w:rPr>
          <w:rFonts w:hint="eastAsia" w:ascii="宋体" w:hAnsi="宋体" w:cs="宋体"/>
          <w:color w:val="auto"/>
          <w:sz w:val="24"/>
        </w:rPr>
        <w:t>（如果有)</w:t>
      </w:r>
      <w:bookmarkEnd w:id="510"/>
      <w:r>
        <w:rPr>
          <w:rFonts w:hint="eastAsia" w:ascii="宋体" w:hAnsi="宋体" w:cs="宋体"/>
          <w:snapToGrid w:val="0"/>
          <w:color w:val="auto"/>
          <w:kern w:val="28"/>
          <w:sz w:val="24"/>
          <w:szCs w:val="20"/>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本项目的特定资格要求（如果有)。</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w:t>
      </w:r>
      <w:r>
        <w:rPr>
          <w:rFonts w:hint="eastAsia" w:ascii="宋体" w:hAnsi="宋体" w:cs="宋体"/>
          <w:color w:val="auto"/>
          <w:sz w:val="24"/>
        </w:rPr>
        <w:t>（如果有)；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7</w:t>
      </w:r>
      <w:r>
        <w:rPr>
          <w:rFonts w:hint="eastAsia" w:ascii="宋体" w:hAnsi="宋体" w:cs="宋体"/>
          <w:color w:val="auto"/>
          <w:sz w:val="24"/>
        </w:rPr>
        <w:t>商务技术偏离表；</w:t>
      </w:r>
    </w:p>
    <w:p>
      <w:pPr>
        <w:pStyle w:val="24"/>
        <w:ind w:firstLine="960" w:firstLineChars="400"/>
        <w:rPr>
          <w:rFonts w:hint="default" w:eastAsia="宋体"/>
          <w:lang w:val="en-US" w:eastAsia="zh-CN"/>
        </w:rPr>
      </w:pPr>
      <w:r>
        <w:rPr>
          <w:rFonts w:hint="eastAsia" w:hAnsi="宋体" w:cs="宋体"/>
          <w:color w:val="auto"/>
          <w:sz w:val="24"/>
          <w:lang w:val="en-US" w:eastAsia="zh-CN"/>
        </w:rPr>
        <w:t>2.2.8认为需要的其他文件资料或说明；</w:t>
      </w:r>
    </w:p>
    <w:p>
      <w:pPr>
        <w:snapToGrid w:val="0"/>
        <w:spacing w:line="360" w:lineRule="auto"/>
        <w:ind w:left="420" w:leftChars="200" w:firstLine="480" w:firstLineChars="200"/>
        <w:rPr>
          <w:rFonts w:hint="default" w:eastAsia="宋体"/>
          <w:lang w:val="en-US" w:eastAsia="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lang w:val="en-US" w:eastAsia="zh-CN"/>
        </w:rPr>
        <w:t>9</w:t>
      </w:r>
      <w:r>
        <w:rPr>
          <w:rFonts w:hint="eastAsia" w:ascii="宋体" w:hAnsi="宋体" w:cs="宋体"/>
          <w:color w:val="auto"/>
          <w:sz w:val="24"/>
          <w:lang w:val="zh-CN"/>
        </w:rPr>
        <w:t>政府采购供应商廉洁自律承诺书；</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3报价文件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2.3.1开标一览表（报价表）；</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2"/>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color w:val="auto"/>
          <w:kern w:val="0"/>
          <w:sz w:val="24"/>
        </w:rPr>
      </w:pPr>
      <w:r>
        <w:rPr>
          <w:rFonts w:hint="eastAsia" w:ascii="宋体" w:hAnsi="宋体" w:cs="宋体"/>
          <w:color w:val="auto"/>
          <w:sz w:val="24"/>
          <w:u w:val="none"/>
          <w:lang w:val="en" w:eastAsia="zh-CN"/>
        </w:rPr>
        <w:t>温州华侨职业中等专业学校</w:t>
      </w:r>
      <w:r>
        <w:rPr>
          <w:rFonts w:hint="eastAsia" w:ascii="宋体" w:hAnsi="宋体" w:cs="宋体"/>
          <w:color w:val="auto"/>
          <w:sz w:val="24"/>
          <w:u w:val="none"/>
          <w:lang w:eastAsia="zh-CN"/>
        </w:rPr>
        <w:t xml:space="preserve"> </w:t>
      </w:r>
      <w:r>
        <w:rPr>
          <w:rFonts w:hint="eastAsia" w:ascii="宋体" w:hAnsi="宋体" w:cs="宋体"/>
          <w:color w:val="auto"/>
          <w:sz w:val="24"/>
          <w:u w:val="none"/>
        </w:rPr>
        <w:t>、</w:t>
      </w:r>
      <w:r>
        <w:rPr>
          <w:rFonts w:hint="eastAsia" w:ascii="宋体" w:hAnsi="宋体" w:cs="宋体"/>
          <w:color w:val="auto"/>
          <w:sz w:val="24"/>
          <w:u w:val="none"/>
          <w:lang w:eastAsia="zh-CN"/>
        </w:rPr>
        <w:t>温州市政务服务管理中心（温州市政府采购中心）</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u w:val="single"/>
          <w:lang w:val="en" w:eastAsia="zh-CN"/>
        </w:rPr>
        <w:t>温州华侨职业中等专业学校物业服务管理(重）</w:t>
      </w:r>
      <w:r>
        <w:rPr>
          <w:rFonts w:hint="eastAsia" w:ascii="宋体" w:hAnsi="宋体" w:cs="宋体"/>
          <w:color w:val="auto"/>
          <w:sz w:val="24"/>
          <w:u w:val="single"/>
        </w:rPr>
        <w:t>【招标编号：</w:t>
      </w:r>
      <w:r>
        <w:rPr>
          <w:rFonts w:hint="eastAsia" w:ascii="宋体" w:hAnsi="宋体" w:cs="宋体"/>
          <w:sz w:val="24"/>
          <w:u w:val="single"/>
          <w:lang w:eastAsia="zh-CN"/>
        </w:rPr>
        <w:t>Z-GB20240305011LYQ</w:t>
      </w:r>
      <w:r>
        <w:rPr>
          <w:rFonts w:hint="eastAsia" w:ascii="宋体" w:hAnsi="宋体" w:cs="宋体"/>
          <w:color w:val="auto"/>
          <w:sz w:val="24"/>
          <w:u w:val="single"/>
        </w:rPr>
        <w:t>】</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hint="eastAsia"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6000" w:firstLineChars="25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color w:val="auto"/>
          <w:sz w:val="24"/>
          <w:u w:val="none"/>
          <w:lang w:val="en" w:eastAsia="zh-CN"/>
        </w:rPr>
        <w:t>温州华侨职业中等专业学校</w:t>
      </w:r>
      <w:r>
        <w:rPr>
          <w:rFonts w:hint="eastAsia" w:ascii="宋体" w:hAnsi="宋体" w:cs="宋体"/>
          <w:color w:val="auto"/>
          <w:sz w:val="24"/>
          <w:u w:val="none"/>
          <w:lang w:eastAsia="zh-CN"/>
        </w:rPr>
        <w:t xml:space="preserve">  </w:t>
      </w:r>
      <w:r>
        <w:rPr>
          <w:rFonts w:hint="eastAsia" w:ascii="宋体" w:hAnsi="宋体" w:cs="宋体"/>
          <w:color w:val="auto"/>
          <w:sz w:val="24"/>
        </w:rPr>
        <w:t>、</w:t>
      </w:r>
      <w:r>
        <w:rPr>
          <w:rFonts w:hint="eastAsia" w:ascii="宋体" w:hAnsi="宋体" w:cs="宋体"/>
          <w:color w:val="auto"/>
          <w:sz w:val="24"/>
          <w:lang w:eastAsia="zh-CN"/>
        </w:rPr>
        <w:t>温州政务服务管理中心（温州市政府采购中心）</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u w:val="single"/>
          <w:lang w:val="en" w:eastAsia="zh-CN"/>
        </w:rPr>
        <w:t>温州华侨职业中等专业学校物业服务管理(重）</w:t>
      </w:r>
      <w:r>
        <w:rPr>
          <w:rFonts w:hint="eastAsia" w:ascii="宋体" w:hAnsi="宋体" w:cs="宋体"/>
          <w:color w:val="auto"/>
          <w:sz w:val="24"/>
        </w:rPr>
        <w:t>【招标编号：</w:t>
      </w:r>
      <w:r>
        <w:rPr>
          <w:rFonts w:hint="eastAsia" w:ascii="宋体" w:hAnsi="宋体" w:cs="宋体"/>
          <w:sz w:val="24"/>
          <w:u w:val="single"/>
          <w:lang w:eastAsia="zh-CN"/>
        </w:rPr>
        <w:t>Z-GB20240305011LYQ</w:t>
      </w:r>
      <w:r>
        <w:rPr>
          <w:rFonts w:hint="eastAsia" w:ascii="宋体" w:hAnsi="宋体" w:cs="宋体"/>
          <w:color w:val="auto"/>
          <w:sz w:val="24"/>
        </w:rPr>
        <w:t>】</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8"/>
        <w:spacing w:line="360" w:lineRule="auto"/>
        <w:rPr>
          <w:rFonts w:hAnsi="宋体" w:cs="宋体"/>
          <w:bCs/>
          <w:sz w:val="24"/>
        </w:rPr>
      </w:pPr>
      <w:r>
        <w:rPr>
          <w:rFonts w:hint="eastAsia" w:hAnsi="宋体" w:cs="宋体"/>
          <w:bCs/>
          <w:sz w:val="24"/>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keepNext w:val="0"/>
              <w:keepLines w:val="0"/>
              <w:suppressLineNumbers w:val="0"/>
              <w:adjustRightInd w:val="0"/>
              <w:spacing w:before="0" w:beforeAutospacing="0" w:after="0" w:afterAutospacing="0" w:line="360" w:lineRule="auto"/>
              <w:ind w:left="0" w:right="0"/>
              <w:rPr>
                <w:rFonts w:hint="eastAsia" w:hAnsi="宋体" w:cs="宋体"/>
                <w:bCs/>
                <w:sz w:val="24"/>
              </w:rPr>
            </w:pPr>
            <w:r>
              <w:rPr>
                <w:rFonts w:hint="eastAsia" w:hAnsi="宋体" w:cs="宋体"/>
                <w:bCs/>
                <w:sz w:val="24"/>
              </w:rPr>
              <w:t>正面：                                 反面：</w:t>
            </w:r>
          </w:p>
          <w:p>
            <w:pPr>
              <w:pStyle w:val="148"/>
              <w:keepNext w:val="0"/>
              <w:keepLines w:val="0"/>
              <w:suppressLineNumbers w:val="0"/>
              <w:adjustRightInd w:val="0"/>
              <w:spacing w:before="0" w:beforeAutospacing="0" w:after="0" w:afterAutospacing="0" w:line="360" w:lineRule="auto"/>
              <w:ind w:left="0" w:right="0"/>
              <w:rPr>
                <w:rFonts w:hint="eastAsia"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6" w:type="first"/>
          <w:footerReference r:id="rId8" w:type="first"/>
          <w:headerReference r:id="rId5" w:type="default"/>
          <w:footerReference r:id="rId7"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rPr>
      </w:pPr>
      <w:r>
        <w:rPr>
          <w:rFonts w:hint="eastAsia" w:ascii="宋体" w:hAnsi="宋体" w:cs="宋体"/>
          <w:b/>
          <w:kern w:val="0"/>
          <w:sz w:val="32"/>
          <w:szCs w:val="32"/>
        </w:rPr>
        <w:t>三、分包意向协议</w:t>
      </w:r>
      <w:r>
        <w:rPr>
          <w:rFonts w:hint="eastAsia" w:ascii="宋体" w:hAnsi="宋体" w:cs="宋体"/>
          <w:b/>
          <w:color w:val="auto"/>
          <w:kern w:val="0"/>
          <w:sz w:val="32"/>
          <w:szCs w:val="32"/>
        </w:rPr>
        <w:t>（如果有）</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中标后以分包方式履行合同的，提供分包意向协议(附件6</w:t>
      </w:r>
      <w:r>
        <w:rPr>
          <w:rFonts w:ascii="宋体" w:hAnsi="宋体" w:cs="宋体"/>
          <w:b/>
          <w:color w:val="auto"/>
          <w:sz w:val="24"/>
        </w:rPr>
        <w:t>)</w:t>
      </w:r>
      <w:r>
        <w:rPr>
          <w:rFonts w:hint="eastAsia" w:ascii="宋体" w:hAnsi="宋体" w:cs="宋体"/>
          <w:b/>
          <w:color w:val="auto"/>
          <w:sz w:val="24"/>
        </w:rPr>
        <w:t>；采购人不同意分包或者投标人中标后不以分包方式履行合同的，则不需要提供。</w:t>
      </w:r>
      <w:r>
        <w:rPr>
          <w:rFonts w:hint="eastAsia" w:ascii="宋体" w:hAnsi="宋体" w:cs="宋体"/>
          <w:color w:val="auto"/>
          <w:sz w:val="24"/>
        </w:rPr>
        <w:t>]</w:t>
      </w:r>
    </w:p>
    <w:p>
      <w:pPr>
        <w:snapToGrid w:val="0"/>
        <w:spacing w:line="360" w:lineRule="auto"/>
        <w:rPr>
          <w:rFonts w:ascii="宋体" w:hAnsi="宋体" w:cs="宋体"/>
          <w:color w:val="auto"/>
          <w:kern w:val="0"/>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rPr>
        <w:t>四、符合性审查资料</w:t>
      </w:r>
    </w:p>
    <w:p>
      <w:pPr>
        <w:jc w:val="center"/>
        <w:rPr>
          <w:rFonts w:ascii="宋体" w:hAnsi="宋体" w:cs="宋体"/>
          <w:b/>
          <w:kern w:val="0"/>
          <w:sz w:val="32"/>
          <w:szCs w:val="32"/>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865"/>
        <w:gridCol w:w="367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keepNext w:val="0"/>
              <w:keepLines w:val="0"/>
              <w:suppressLineNumbers w:val="0"/>
              <w:snapToGrid w:val="0"/>
              <w:spacing w:before="0" w:beforeAutospacing="0" w:after="0" w:afterAutospacing="0" w:line="240" w:lineRule="atLeast"/>
              <w:ind w:left="0" w:right="0"/>
              <w:jc w:val="center"/>
              <w:rPr>
                <w:rFonts w:hint="eastAsia" w:ascii="宋体" w:hAnsi="宋体" w:cs="宋体"/>
                <w:b/>
                <w:sz w:val="24"/>
              </w:rPr>
            </w:pPr>
            <w:r>
              <w:rPr>
                <w:rFonts w:hint="eastAsia" w:ascii="宋体" w:hAnsi="宋体" w:cs="宋体"/>
                <w:b/>
                <w:sz w:val="24"/>
              </w:rPr>
              <w:t>序号</w:t>
            </w:r>
          </w:p>
        </w:tc>
        <w:tc>
          <w:tcPr>
            <w:tcW w:w="3865" w:type="dxa"/>
            <w:vAlign w:val="center"/>
          </w:tcPr>
          <w:p>
            <w:pPr>
              <w:keepNext w:val="0"/>
              <w:keepLines w:val="0"/>
              <w:suppressLineNumbers w:val="0"/>
              <w:snapToGrid w:val="0"/>
              <w:spacing w:before="0" w:beforeAutospacing="0" w:after="0" w:afterAutospacing="0" w:line="240" w:lineRule="atLeast"/>
              <w:ind w:left="0" w:right="0"/>
              <w:jc w:val="center"/>
              <w:rPr>
                <w:rFonts w:hint="eastAsia" w:ascii="宋体" w:hAnsi="宋体" w:cs="宋体"/>
                <w:b/>
                <w:sz w:val="24"/>
              </w:rPr>
            </w:pPr>
            <w:r>
              <w:rPr>
                <w:rFonts w:hint="eastAsia" w:ascii="宋体" w:hAnsi="宋体" w:cs="宋体"/>
                <w:b/>
                <w:sz w:val="24"/>
              </w:rPr>
              <w:t>实质性要求</w:t>
            </w:r>
          </w:p>
        </w:tc>
        <w:tc>
          <w:tcPr>
            <w:tcW w:w="3677" w:type="dxa"/>
            <w:vAlign w:val="center"/>
          </w:tcPr>
          <w:p>
            <w:pPr>
              <w:keepNext w:val="0"/>
              <w:keepLines w:val="0"/>
              <w:suppressLineNumbers w:val="0"/>
              <w:snapToGrid w:val="0"/>
              <w:spacing w:before="0" w:beforeAutospacing="0" w:after="0" w:afterAutospacing="0" w:line="240" w:lineRule="atLeast"/>
              <w:ind w:left="0" w:right="0"/>
              <w:jc w:val="center"/>
              <w:rPr>
                <w:rFonts w:hint="eastAsia" w:ascii="宋体" w:hAnsi="宋体" w:cs="宋体"/>
                <w:b/>
                <w:sz w:val="24"/>
              </w:rPr>
            </w:pPr>
            <w:r>
              <w:rPr>
                <w:rFonts w:hint="eastAsia" w:ascii="宋体" w:hAnsi="宋体" w:cs="宋体"/>
                <w:b/>
                <w:sz w:val="24"/>
              </w:rPr>
              <w:t>需要提供的符合性审查资料</w:t>
            </w:r>
          </w:p>
        </w:tc>
        <w:tc>
          <w:tcPr>
            <w:tcW w:w="1418" w:type="dxa"/>
            <w:vAlign w:val="center"/>
          </w:tcPr>
          <w:p>
            <w:pPr>
              <w:keepNext w:val="0"/>
              <w:keepLines w:val="0"/>
              <w:suppressLineNumbers w:val="0"/>
              <w:snapToGrid w:val="0"/>
              <w:spacing w:before="0" w:beforeAutospacing="0" w:after="0" w:afterAutospacing="0" w:line="240" w:lineRule="atLeast"/>
              <w:ind w:left="0" w:right="0"/>
              <w:jc w:val="center"/>
              <w:rPr>
                <w:rFonts w:hint="eastAsia" w:ascii="宋体" w:hAnsi="宋体" w:cs="宋体"/>
                <w:b/>
                <w:sz w:val="24"/>
              </w:rPr>
            </w:pPr>
            <w:r>
              <w:rPr>
                <w:rFonts w:hint="eastAsia" w:ascii="宋体" w:hAnsi="宋体" w:cs="宋体"/>
                <w:b/>
                <w:sz w:val="24"/>
              </w:rPr>
              <w:t>投标文件中的</w:t>
            </w:r>
          </w:p>
          <w:p>
            <w:pPr>
              <w:keepNext w:val="0"/>
              <w:keepLines w:val="0"/>
              <w:suppressLineNumbers w:val="0"/>
              <w:snapToGrid w:val="0"/>
              <w:spacing w:before="0" w:beforeAutospacing="0" w:after="0" w:afterAutospacing="0" w:line="240" w:lineRule="atLeast"/>
              <w:ind w:left="0" w:right="0"/>
              <w:jc w:val="center"/>
              <w:rPr>
                <w:rFonts w:hint="eastAsia"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suppressLineNumbers w:val="0"/>
              <w:spacing w:before="0" w:beforeAutospacing="0" w:after="0" w:afterAutospacing="0"/>
              <w:ind w:left="0" w:right="0"/>
              <w:jc w:val="center"/>
              <w:rPr>
                <w:rFonts w:hint="eastAsia" w:ascii="宋体" w:hAnsi="宋体" w:cs="宋体"/>
                <w:sz w:val="24"/>
              </w:rPr>
            </w:pPr>
            <w:r>
              <w:rPr>
                <w:rFonts w:hint="eastAsia" w:ascii="宋体" w:hAnsi="宋体" w:cs="宋体"/>
                <w:sz w:val="24"/>
              </w:rPr>
              <w:t>1</w:t>
            </w:r>
          </w:p>
        </w:tc>
        <w:tc>
          <w:tcPr>
            <w:tcW w:w="3865" w:type="dxa"/>
          </w:tcPr>
          <w:p>
            <w:pPr>
              <w:keepNext w:val="0"/>
              <w:keepLines w:val="0"/>
              <w:suppressLineNumbers w:val="0"/>
              <w:spacing w:before="0" w:beforeAutospacing="0" w:after="0" w:afterAutospacing="0" w:line="360" w:lineRule="auto"/>
              <w:ind w:left="0" w:right="0"/>
              <w:rPr>
                <w:rFonts w:hint="eastAsia" w:ascii="宋体" w:hAnsi="宋体" w:cs="宋体"/>
                <w:sz w:val="24"/>
              </w:rPr>
            </w:pPr>
            <w:r>
              <w:rPr>
                <w:rFonts w:hint="eastAsia" w:ascii="宋体" w:hAnsi="宋体" w:cs="宋体"/>
                <w:sz w:val="24"/>
              </w:rPr>
              <w:t>投标文件按照招标文件要求需签署、盖章的（</w:t>
            </w:r>
            <w:r>
              <w:rPr>
                <w:rFonts w:hint="eastAsia" w:ascii="宋体" w:hAnsi="宋体" w:cs="宋体"/>
                <w:sz w:val="24"/>
                <w:lang w:val="en-US" w:eastAsia="zh-CN"/>
              </w:rPr>
              <w:t>如</w:t>
            </w:r>
            <w:r>
              <w:rPr>
                <w:rFonts w:hint="eastAsia" w:ascii="宋体" w:hAnsi="宋体" w:cs="宋体"/>
                <w:sz w:val="24"/>
              </w:rPr>
              <w:t>法人授权委托书、廉洁自律承诺书</w:t>
            </w:r>
            <w:r>
              <w:rPr>
                <w:rFonts w:hint="eastAsia" w:ascii="宋体" w:hAnsi="宋体" w:cs="宋体"/>
                <w:sz w:val="24"/>
                <w:lang w:eastAsia="zh-CN"/>
              </w:rPr>
              <w:t>、</w:t>
            </w:r>
            <w:r>
              <w:rPr>
                <w:rFonts w:hint="eastAsia" w:ascii="宋体" w:hAnsi="宋体" w:cs="宋体"/>
                <w:color w:val="auto"/>
                <w:sz w:val="24"/>
                <w:lang w:val="en-US" w:eastAsia="zh-CN"/>
              </w:rPr>
              <w:t>投标标的清单</w:t>
            </w:r>
            <w:r>
              <w:rPr>
                <w:rFonts w:hint="eastAsia" w:ascii="宋体" w:hAnsi="宋体" w:cs="宋体"/>
                <w:sz w:val="24"/>
                <w:lang w:val="en-US" w:eastAsia="zh-CN"/>
              </w:rPr>
              <w:t>等</w:t>
            </w:r>
            <w:r>
              <w:rPr>
                <w:rFonts w:hint="eastAsia" w:ascii="宋体" w:hAnsi="宋体" w:cs="宋体"/>
                <w:sz w:val="24"/>
              </w:rPr>
              <w:t>）</w:t>
            </w:r>
          </w:p>
        </w:tc>
        <w:tc>
          <w:tcPr>
            <w:tcW w:w="3677" w:type="dxa"/>
            <w:vAlign w:val="center"/>
          </w:tcPr>
          <w:p>
            <w:pPr>
              <w:keepNext w:val="0"/>
              <w:keepLines w:val="0"/>
              <w:suppressLineNumbers w:val="0"/>
              <w:spacing w:before="0" w:beforeAutospacing="0" w:after="0" w:afterAutospacing="0"/>
              <w:ind w:left="0" w:right="0"/>
              <w:rPr>
                <w:rFonts w:hint="eastAsia" w:ascii="宋体" w:hAnsi="宋体" w:cs="宋体"/>
                <w:sz w:val="24"/>
              </w:rPr>
            </w:pPr>
            <w:r>
              <w:rPr>
                <w:rFonts w:hint="eastAsia" w:ascii="宋体" w:hAnsi="宋体" w:cs="宋体"/>
                <w:sz w:val="24"/>
              </w:rPr>
              <w:t>提供需要使用电子签名或者签字盖章的投标文件的组成部分（</w:t>
            </w:r>
            <w:r>
              <w:rPr>
                <w:rFonts w:hint="eastAsia" w:ascii="宋体" w:hAnsi="宋体" w:cs="宋体"/>
                <w:b/>
                <w:bCs/>
                <w:sz w:val="24"/>
              </w:rPr>
              <w:t>法人授权委托书、廉洁自律承诺书</w:t>
            </w:r>
            <w:r>
              <w:rPr>
                <w:rFonts w:hint="eastAsia" w:ascii="宋体" w:hAnsi="宋体" w:cs="宋体"/>
                <w:b/>
                <w:bCs/>
                <w:sz w:val="24"/>
                <w:lang w:eastAsia="zh-CN"/>
              </w:rPr>
              <w:t>、</w:t>
            </w:r>
            <w:r>
              <w:rPr>
                <w:rFonts w:hint="eastAsia" w:ascii="宋体" w:hAnsi="宋体" w:cs="宋体"/>
                <w:b/>
                <w:bCs/>
                <w:color w:val="auto"/>
                <w:sz w:val="24"/>
                <w:lang w:val="en-US" w:eastAsia="zh-CN"/>
              </w:rPr>
              <w:t>投标标的清单</w:t>
            </w:r>
            <w:r>
              <w:rPr>
                <w:rFonts w:hint="eastAsia" w:ascii="宋体" w:hAnsi="宋体" w:cs="宋体"/>
                <w:color w:val="auto"/>
                <w:sz w:val="24"/>
                <w:lang w:val="en-US" w:eastAsia="zh-CN"/>
              </w:rPr>
              <w:t>等</w:t>
            </w:r>
            <w:r>
              <w:rPr>
                <w:rFonts w:hint="eastAsia" w:ascii="宋体" w:hAnsi="宋体" w:cs="宋体"/>
                <w:sz w:val="24"/>
              </w:rPr>
              <w:t>是否均已签署、盖章）</w:t>
            </w:r>
          </w:p>
        </w:tc>
        <w:tc>
          <w:tcPr>
            <w:tcW w:w="1418" w:type="dxa"/>
          </w:tcPr>
          <w:p>
            <w:pPr>
              <w:keepNext w:val="0"/>
              <w:keepLines w:val="0"/>
              <w:suppressLineNumbers w:val="0"/>
              <w:spacing w:before="0" w:beforeAutospacing="0" w:after="0" w:afterAutospacing="0"/>
              <w:ind w:left="0" w:right="0"/>
              <w:rPr>
                <w:rFonts w:hint="eastAsia" w:ascii="宋体" w:hAnsi="宋体" w:cs="宋体"/>
                <w:sz w:val="24"/>
              </w:rPr>
            </w:pPr>
          </w:p>
          <w:p>
            <w:pPr>
              <w:keepNext w:val="0"/>
              <w:keepLines w:val="0"/>
              <w:suppressLineNumbers w:val="0"/>
              <w:spacing w:before="0" w:beforeAutospacing="0" w:after="0" w:afterAutospacing="0"/>
              <w:ind w:left="0" w:right="0"/>
              <w:rPr>
                <w:rFonts w:hint="eastAsia" w:ascii="宋体" w:hAnsi="宋体" w:cs="宋体"/>
                <w:sz w:val="24"/>
              </w:rPr>
            </w:pPr>
            <w:r>
              <w:rPr>
                <w:rFonts w:hint="eastAsia" w:ascii="宋体" w:hAnsi="宋体" w:cs="宋体"/>
                <w:sz w:val="24"/>
              </w:rPr>
              <w:t>见投标文件</w:t>
            </w:r>
          </w:p>
          <w:p>
            <w:pPr>
              <w:keepNext w:val="0"/>
              <w:keepLines w:val="0"/>
              <w:suppressLineNumbers w:val="0"/>
              <w:spacing w:before="0" w:beforeAutospacing="0" w:after="0" w:afterAutospacing="0"/>
              <w:ind w:left="0" w:right="0"/>
              <w:rPr>
                <w:rFonts w:hint="eastAsia"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suppressLineNumbers w:val="0"/>
              <w:spacing w:before="0" w:beforeAutospacing="0" w:after="0" w:afterAutospacing="0"/>
              <w:ind w:left="0" w:right="0"/>
              <w:jc w:val="center"/>
              <w:rPr>
                <w:rFonts w:hint="eastAsia" w:ascii="宋体" w:hAnsi="宋体" w:cs="宋体"/>
                <w:sz w:val="24"/>
              </w:rPr>
            </w:pPr>
            <w:r>
              <w:rPr>
                <w:rFonts w:hint="eastAsia" w:ascii="宋体" w:hAnsi="宋体" w:cs="宋体"/>
                <w:sz w:val="24"/>
              </w:rPr>
              <w:t>2</w:t>
            </w:r>
          </w:p>
        </w:tc>
        <w:tc>
          <w:tcPr>
            <w:tcW w:w="3865" w:type="dxa"/>
          </w:tcPr>
          <w:p>
            <w:pPr>
              <w:keepNext w:val="0"/>
              <w:keepLines w:val="0"/>
              <w:suppressLineNumbers w:val="0"/>
              <w:spacing w:before="0" w:beforeAutospacing="0" w:after="0" w:afterAutospacing="0" w:line="360" w:lineRule="auto"/>
              <w:ind w:left="0" w:right="0"/>
              <w:rPr>
                <w:rFonts w:hint="eastAsia" w:ascii="宋体" w:hAnsi="宋体" w:cs="宋体"/>
                <w:sz w:val="24"/>
              </w:rPr>
            </w:pPr>
            <w:r>
              <w:rPr>
                <w:rFonts w:hint="eastAsia" w:ascii="宋体" w:hAnsi="宋体" w:cs="宋体"/>
                <w:sz w:val="24"/>
              </w:rPr>
              <w:t>投标文件中承诺的投标有效期不少于招标文件中载明的投标有效期。</w:t>
            </w:r>
          </w:p>
        </w:tc>
        <w:tc>
          <w:tcPr>
            <w:tcW w:w="3677" w:type="dxa"/>
            <w:vAlign w:val="center"/>
          </w:tcPr>
          <w:p>
            <w:pPr>
              <w:keepNext w:val="0"/>
              <w:keepLines w:val="0"/>
              <w:suppressLineNumbers w:val="0"/>
              <w:spacing w:before="0" w:beforeAutospacing="0" w:after="0" w:afterAutospacing="0"/>
              <w:ind w:left="0" w:right="0"/>
              <w:rPr>
                <w:rFonts w:hint="eastAsia" w:ascii="宋体" w:hAnsi="宋体" w:cs="宋体"/>
                <w:sz w:val="24"/>
              </w:rPr>
            </w:pPr>
            <w:r>
              <w:rPr>
                <w:rFonts w:hint="eastAsia" w:ascii="宋体" w:hAnsi="宋体" w:cs="宋体"/>
                <w:b/>
                <w:bCs/>
                <w:sz w:val="24"/>
              </w:rPr>
              <w:t>投标函</w:t>
            </w:r>
          </w:p>
        </w:tc>
        <w:tc>
          <w:tcPr>
            <w:tcW w:w="1418" w:type="dxa"/>
          </w:tcPr>
          <w:p>
            <w:pPr>
              <w:keepNext w:val="0"/>
              <w:keepLines w:val="0"/>
              <w:suppressLineNumbers w:val="0"/>
              <w:spacing w:before="0" w:beforeAutospacing="0" w:after="0" w:afterAutospacing="0"/>
              <w:ind w:left="0" w:right="0"/>
              <w:rPr>
                <w:rFonts w:hint="eastAsia"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suppressLineNumbers w:val="0"/>
              <w:spacing w:before="0" w:beforeAutospacing="0" w:after="0" w:afterAutospacing="0"/>
              <w:ind w:left="0" w:right="0"/>
              <w:jc w:val="center"/>
              <w:rPr>
                <w:rFonts w:hint="eastAsia" w:ascii="宋体" w:hAnsi="宋体" w:cs="宋体"/>
                <w:sz w:val="24"/>
              </w:rPr>
            </w:pPr>
            <w:r>
              <w:rPr>
                <w:rFonts w:hint="eastAsia" w:ascii="宋体" w:hAnsi="宋体" w:cs="宋体"/>
                <w:sz w:val="24"/>
              </w:rPr>
              <w:t>3</w:t>
            </w:r>
          </w:p>
        </w:tc>
        <w:tc>
          <w:tcPr>
            <w:tcW w:w="3865" w:type="dxa"/>
          </w:tcPr>
          <w:p>
            <w:pPr>
              <w:keepNext w:val="0"/>
              <w:keepLines w:val="0"/>
              <w:suppressLineNumbers w:val="0"/>
              <w:spacing w:before="0" w:beforeAutospacing="0" w:after="0" w:afterAutospacing="0" w:line="360" w:lineRule="auto"/>
              <w:ind w:left="0" w:right="0"/>
              <w:rPr>
                <w:rFonts w:hint="eastAsia" w:ascii="宋体" w:hAnsi="宋体" w:cs="宋体"/>
                <w:color w:val="auto"/>
                <w:sz w:val="24"/>
              </w:rPr>
            </w:pPr>
            <w:r>
              <w:rPr>
                <w:rFonts w:hint="eastAsia" w:ascii="宋体" w:hAnsi="宋体" w:cs="宋体"/>
                <w:color w:val="auto"/>
                <w:sz w:val="24"/>
              </w:rPr>
              <w:t>投标文件满足招标文件第三部分采购需求参数里的其它实质性要求（如有）。</w:t>
            </w:r>
          </w:p>
        </w:tc>
        <w:tc>
          <w:tcPr>
            <w:tcW w:w="3677" w:type="dxa"/>
            <w:vAlign w:val="center"/>
          </w:tcPr>
          <w:p>
            <w:pPr>
              <w:keepNext w:val="0"/>
              <w:keepLines w:val="0"/>
              <w:suppressLineNumbers w:val="0"/>
              <w:spacing w:before="0" w:beforeAutospacing="0" w:after="0" w:afterAutospacing="0"/>
              <w:ind w:left="0" w:right="0"/>
              <w:rPr>
                <w:rFonts w:hint="eastAsia" w:ascii="宋体" w:hAnsi="宋体" w:cs="宋体"/>
                <w:color w:val="auto"/>
                <w:sz w:val="24"/>
              </w:rPr>
            </w:pPr>
            <w:r>
              <w:rPr>
                <w:rFonts w:hint="eastAsia" w:ascii="宋体" w:hAnsi="宋体" w:cs="宋体"/>
                <w:color w:val="auto"/>
                <w:kern w:val="0"/>
                <w:sz w:val="24"/>
              </w:rPr>
              <w:t>提供招标文件需求参数里的其它实质性要求相应的材料（“▲且加下线部分”系指实质性要求条款，招标文件无其它实质性要求的，无需提供）</w:t>
            </w:r>
          </w:p>
        </w:tc>
        <w:tc>
          <w:tcPr>
            <w:tcW w:w="1418" w:type="dxa"/>
          </w:tcPr>
          <w:p>
            <w:pPr>
              <w:keepNext w:val="0"/>
              <w:keepLines w:val="0"/>
              <w:suppressLineNumbers w:val="0"/>
              <w:spacing w:before="0" w:beforeAutospacing="0" w:after="0" w:afterAutospacing="0"/>
              <w:ind w:left="0" w:right="0"/>
              <w:rPr>
                <w:rFonts w:hint="eastAsia"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hint="eastAsia" w:ascii="宋体" w:hAnsi="宋体" w:cs="宋体"/>
          <w:b/>
          <w:sz w:val="24"/>
          <w:lang w:val="en-US" w:eastAsia="zh-CN"/>
        </w:rPr>
      </w:pPr>
      <w:r>
        <w:rPr>
          <w:rFonts w:hint="eastAsia" w:ascii="宋体" w:hAnsi="宋体" w:cs="宋体"/>
          <w:b/>
          <w:sz w:val="24"/>
        </w:rPr>
        <w:t>（按招标文件第四部分评标办法前附表中“投标文件中评标标准相应的商务技术资料目录”提供资料。）</w:t>
      </w:r>
      <w:r>
        <w:rPr>
          <w:rFonts w:hint="eastAsia" w:ascii="宋体" w:hAnsi="宋体" w:cs="宋体"/>
          <w:b/>
          <w:color w:val="auto"/>
          <w:sz w:val="24"/>
          <w:lang w:eastAsia="zh-CN"/>
        </w:rPr>
        <w:t>【</w:t>
      </w:r>
      <w:r>
        <w:rPr>
          <w:rFonts w:hint="eastAsia" w:ascii="宋体" w:hAnsi="宋体" w:cs="宋体"/>
          <w:b/>
          <w:color w:val="auto"/>
          <w:sz w:val="24"/>
          <w:lang w:val="en-US" w:eastAsia="zh-CN"/>
        </w:rPr>
        <w:t>格式自拟</w:t>
      </w:r>
      <w:r>
        <w:rPr>
          <w:rFonts w:hint="eastAsia" w:ascii="宋体" w:hAnsi="宋体" w:cs="宋体"/>
          <w:b/>
          <w:color w:val="auto"/>
          <w:sz w:val="24"/>
          <w:lang w:eastAsia="zh-CN"/>
        </w:rPr>
        <w:t>】</w:t>
      </w:r>
      <w:r>
        <w:rPr>
          <w:rFonts w:hint="eastAsia" w:ascii="宋体" w:hAnsi="宋体" w:cs="宋体"/>
          <w:b/>
          <w:sz w:val="24"/>
          <w:lang w:val="en-US" w:eastAsia="zh-CN"/>
        </w:rPr>
        <w:t xml:space="preserve">  </w:t>
      </w:r>
    </w:p>
    <w:p>
      <w:pPr>
        <w:snapToGrid w:val="0"/>
        <w:spacing w:line="360" w:lineRule="auto"/>
        <w:jc w:val="left"/>
        <w:rPr>
          <w:rFonts w:hint="eastAsia" w:ascii="宋体" w:hAnsi="宋体" w:cs="宋体"/>
          <w:b/>
          <w:sz w:val="24"/>
          <w:lang w:val="en-US" w:eastAsia="zh-CN"/>
        </w:rPr>
      </w:pPr>
    </w:p>
    <w:p>
      <w:pPr>
        <w:snapToGrid w:val="0"/>
        <w:spacing w:line="360" w:lineRule="auto"/>
        <w:jc w:val="left"/>
        <w:rPr>
          <w:rFonts w:hint="eastAsia" w:ascii="宋体" w:hAnsi="宋体" w:cs="宋体"/>
          <w:b/>
          <w:sz w:val="24"/>
          <w:lang w:val="en-US" w:eastAsia="zh-CN"/>
        </w:rPr>
      </w:pPr>
      <w:r>
        <w:rPr>
          <w:rFonts w:hint="eastAsia" w:ascii="宋体" w:hAnsi="宋体" w:cs="宋体"/>
          <w:b/>
          <w:sz w:val="24"/>
          <w:lang w:val="en-US" w:eastAsia="zh-CN"/>
        </w:rPr>
        <w:t xml:space="preserve"> </w:t>
      </w:r>
    </w:p>
    <w:p>
      <w:pPr>
        <w:pStyle w:val="2"/>
        <w:rPr>
          <w:rFonts w:hint="eastAsia" w:ascii="宋体" w:hAnsi="宋体" w:cs="宋体"/>
          <w:b/>
          <w:sz w:val="24"/>
          <w:lang w:val="en-US" w:eastAsia="zh-CN"/>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006"/>
        <w:gridCol w:w="1477"/>
        <w:gridCol w:w="1260"/>
        <w:gridCol w:w="827"/>
        <w:gridCol w:w="2745"/>
        <w:gridCol w:w="538"/>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b/>
                <w:sz w:val="24"/>
              </w:rPr>
            </w:pPr>
            <w:r>
              <w:rPr>
                <w:rFonts w:hint="eastAsia" w:ascii="宋体" w:hAnsi="宋体" w:cs="宋体"/>
                <w:b/>
                <w:sz w:val="24"/>
              </w:rPr>
              <w:t>序号</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b/>
                <w:sz w:val="24"/>
              </w:rPr>
            </w:pPr>
            <w:r>
              <w:rPr>
                <w:rFonts w:hint="eastAsia" w:ascii="宋体" w:hAnsi="宋体" w:cs="宋体"/>
                <w:b/>
                <w:sz w:val="24"/>
              </w:rPr>
              <w:t>名称</w:t>
            </w:r>
          </w:p>
        </w:tc>
        <w:tc>
          <w:tcPr>
            <w:tcW w:w="1477"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jc w:val="center"/>
              <w:rPr>
                <w:rFonts w:hint="eastAsia" w:ascii="宋体" w:hAnsi="宋体" w:cs="宋体"/>
                <w:b/>
                <w:sz w:val="24"/>
              </w:rPr>
            </w:pPr>
          </w:p>
          <w:p>
            <w:pPr>
              <w:keepNext w:val="0"/>
              <w:keepLines w:val="0"/>
              <w:suppressLineNumbers w:val="0"/>
              <w:spacing w:before="0" w:beforeAutospacing="0" w:after="0" w:afterAutospacing="0" w:line="360" w:lineRule="auto"/>
              <w:ind w:left="0" w:right="0"/>
              <w:jc w:val="center"/>
              <w:rPr>
                <w:rFonts w:hint="eastAsia"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b/>
                <w:sz w:val="24"/>
              </w:rPr>
            </w:pPr>
            <w:r>
              <w:rPr>
                <w:rFonts w:hint="eastAsia" w:ascii="宋体" w:hAnsi="宋体" w:cs="宋体"/>
                <w:b/>
                <w:sz w:val="24"/>
              </w:rPr>
              <w:t>服务要求</w:t>
            </w:r>
          </w:p>
        </w:tc>
        <w:tc>
          <w:tcPr>
            <w:tcW w:w="8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b/>
                <w:sz w:val="24"/>
              </w:rPr>
            </w:pPr>
            <w:r>
              <w:rPr>
                <w:rFonts w:hint="eastAsia" w:ascii="宋体" w:hAnsi="宋体" w:cs="宋体"/>
                <w:b/>
                <w:sz w:val="24"/>
              </w:rPr>
              <w:t>服务时间</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b/>
                <w:sz w:val="24"/>
              </w:rPr>
            </w:pPr>
            <w:r>
              <w:rPr>
                <w:rFonts w:hint="eastAsia" w:ascii="宋体" w:hAnsi="宋体" w:cs="宋体"/>
                <w:b/>
                <w:sz w:val="24"/>
              </w:rPr>
              <w:t>服务标准</w:t>
            </w:r>
          </w:p>
        </w:tc>
        <w:tc>
          <w:tcPr>
            <w:tcW w:w="5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sz w:val="24"/>
                <w:lang w:val="en-US" w:eastAsia="zh-CN"/>
              </w:rPr>
            </w:pPr>
            <w:r>
              <w:rPr>
                <w:rFonts w:hint="eastAsia" w:ascii="宋体" w:hAnsi="宋体" w:cs="宋体"/>
                <w:b/>
                <w:sz w:val="24"/>
                <w:lang w:val="en-US" w:eastAsia="zh-CN"/>
              </w:rPr>
              <w:t>人数</w:t>
            </w:r>
          </w:p>
          <w:p>
            <w:pPr>
              <w:keepNext w:val="0"/>
              <w:keepLines w:val="0"/>
              <w:suppressLineNumbers w:val="0"/>
              <w:spacing w:before="0" w:beforeAutospacing="0" w:after="0" w:afterAutospacing="0" w:line="360" w:lineRule="auto"/>
              <w:ind w:left="0" w:right="0"/>
              <w:jc w:val="center"/>
              <w:rPr>
                <w:rFonts w:hint="eastAsia" w:ascii="宋体" w:hAnsi="宋体" w:cs="宋体"/>
                <w:b/>
                <w:sz w:val="24"/>
              </w:rPr>
            </w:pP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b/>
                <w:sz w:val="24"/>
              </w:rPr>
            </w:pPr>
            <w:r>
              <w:rPr>
                <w:rFonts w:hint="eastAsia" w:ascii="宋体" w:hAnsi="宋体" w:cs="宋体"/>
                <w:b/>
                <w:sz w:val="24"/>
              </w:rPr>
              <w:t>备注（如果有）</w:t>
            </w:r>
          </w:p>
          <w:p>
            <w:pPr>
              <w:keepNext w:val="0"/>
              <w:keepLines w:val="0"/>
              <w:suppressLineNumbers w:val="0"/>
              <w:spacing w:before="0" w:beforeAutospacing="0" w:after="0" w:afterAutospacing="0" w:line="360" w:lineRule="auto"/>
              <w:ind w:left="0" w:right="0"/>
              <w:jc w:val="center"/>
              <w:rPr>
                <w:rFonts w:hint="eastAsia"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 w:val="24"/>
              </w:rPr>
            </w:pPr>
            <w:r>
              <w:rPr>
                <w:rFonts w:hint="eastAsia" w:ascii="宋体" w:hAnsi="宋体" w:cs="宋体"/>
                <w:sz w:val="24"/>
              </w:rPr>
              <w:t>1</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cs="宋体"/>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cs="宋体"/>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 w:val="24"/>
              </w:rPr>
            </w:pP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 w:val="24"/>
              </w:rPr>
            </w:pPr>
          </w:p>
        </w:tc>
        <w:tc>
          <w:tcPr>
            <w:tcW w:w="5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 w:val="24"/>
              </w:rPr>
            </w:pP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 w:val="24"/>
              </w:rPr>
            </w:pPr>
            <w:r>
              <w:rPr>
                <w:rFonts w:hint="eastAsia" w:ascii="宋体" w:hAnsi="宋体" w:cs="宋体"/>
                <w:sz w:val="24"/>
              </w:rPr>
              <w:t>2</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cs="宋体"/>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cs="宋体"/>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 w:val="24"/>
              </w:rPr>
            </w:pP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 w:val="24"/>
              </w:rPr>
            </w:pPr>
          </w:p>
        </w:tc>
        <w:tc>
          <w:tcPr>
            <w:tcW w:w="5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 w:val="24"/>
              </w:rPr>
            </w:pP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 w:val="24"/>
              </w:rPr>
            </w:pPr>
            <w:r>
              <w:rPr>
                <w:rFonts w:hint="eastAsia" w:ascii="宋体" w:hAnsi="宋体" w:cs="宋体"/>
                <w:sz w:val="24"/>
              </w:rPr>
              <w:t>……</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cs="宋体"/>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cs="宋体"/>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 w:val="24"/>
              </w:rPr>
            </w:pP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 w:val="24"/>
              </w:rPr>
            </w:pPr>
          </w:p>
        </w:tc>
        <w:tc>
          <w:tcPr>
            <w:tcW w:w="5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 w:val="24"/>
              </w:rPr>
            </w:pPr>
          </w:p>
        </w:tc>
        <w:tc>
          <w:tcPr>
            <w:tcW w:w="112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ind w:firstLine="576"/>
        <w:jc w:val="center"/>
        <w:rPr>
          <w:rFonts w:hint="eastAsia" w:ascii="宋体" w:hAnsi="宋体" w:cs="宋体"/>
          <w:kern w:val="0"/>
          <w:sz w:val="24"/>
          <w:lang w:val="zh-CN"/>
        </w:rPr>
      </w:pPr>
    </w:p>
    <w:p>
      <w:pPr>
        <w:snapToGrid w:val="0"/>
        <w:spacing w:line="360" w:lineRule="auto"/>
        <w:ind w:firstLine="576"/>
        <w:jc w:val="center"/>
        <w:rPr>
          <w:rFonts w:ascii="宋体" w:hAnsi="宋体" w:cs="宋体"/>
          <w:color w:val="auto"/>
          <w:kern w:val="0"/>
          <w:sz w:val="24"/>
          <w:lang w:val="zh-CN"/>
        </w:rPr>
      </w:pPr>
      <w:r>
        <w:rPr>
          <w:rFonts w:hint="eastAsia" w:ascii="宋体" w:hAnsi="宋体" w:cs="宋体"/>
          <w:kern w:val="0"/>
          <w:sz w:val="24"/>
          <w:lang w:val="en-US" w:eastAsia="zh-CN"/>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val="zh-CN"/>
        </w:rPr>
        <w:t xml:space="preserve">投标人名称(电子签名)：                              </w:t>
      </w:r>
    </w:p>
    <w:p>
      <w:pPr>
        <w:spacing w:line="360" w:lineRule="auto"/>
        <w:jc w:val="center"/>
        <w:rPr>
          <w:rFonts w:ascii="宋体" w:hAnsi="宋体" w:cs="宋体"/>
          <w:b/>
          <w:color w:val="auto"/>
          <w:kern w:val="0"/>
          <w:sz w:val="32"/>
          <w:szCs w:val="32"/>
        </w:rPr>
      </w:pPr>
      <w:r>
        <w:rPr>
          <w:rFonts w:hint="eastAsia" w:ascii="宋体" w:hAnsi="宋体" w:cs="宋体"/>
          <w:color w:val="auto"/>
          <w:kern w:val="0"/>
          <w:sz w:val="24"/>
          <w:lang w:val="zh-CN"/>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val="zh-CN"/>
        </w:rPr>
        <w:t xml:space="preserve"> 日期：  年  月  日</w:t>
      </w:r>
    </w:p>
    <w:p>
      <w:pPr>
        <w:jc w:val="center"/>
        <w:rPr>
          <w:rFonts w:ascii="宋体" w:hAnsi="宋体" w:cs="宋体"/>
          <w:b/>
          <w:kern w:val="0"/>
          <w:sz w:val="32"/>
          <w:szCs w:val="32"/>
        </w:rPr>
      </w:pPr>
    </w:p>
    <w:p>
      <w:pPr>
        <w:pStyle w:val="2"/>
        <w:rPr>
          <w:rFonts w:ascii="宋体" w:hAnsi="宋体" w:cs="宋体"/>
          <w:b/>
          <w:kern w:val="0"/>
          <w:sz w:val="32"/>
          <w:szCs w:val="32"/>
        </w:rPr>
      </w:pPr>
    </w:p>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spacing w:before="0" w:beforeAutospacing="0" w:after="0" w:afterAutospacing="0"/>
              <w:ind w:left="0" w:right="0"/>
              <w:jc w:val="center"/>
              <w:rPr>
                <w:rFonts w:hint="eastAsia" w:ascii="宋体" w:hAnsi="宋体" w:cs="宋体"/>
                <w:b/>
                <w:bCs/>
                <w:sz w:val="24"/>
              </w:rPr>
            </w:pPr>
            <w:r>
              <w:rPr>
                <w:rFonts w:hint="eastAsia" w:ascii="宋体" w:hAnsi="宋体" w:cs="宋体"/>
                <w:b/>
                <w:bCs/>
                <w:sz w:val="24"/>
              </w:rPr>
              <w:t>序号</w:t>
            </w:r>
          </w:p>
        </w:tc>
        <w:tc>
          <w:tcPr>
            <w:tcW w:w="3683" w:type="dxa"/>
          </w:tcPr>
          <w:p>
            <w:pPr>
              <w:keepNext w:val="0"/>
              <w:keepLines w:val="0"/>
              <w:suppressLineNumbers w:val="0"/>
              <w:spacing w:before="0" w:beforeAutospacing="0" w:after="0" w:afterAutospacing="0"/>
              <w:ind w:left="0" w:right="0"/>
              <w:jc w:val="center"/>
              <w:rPr>
                <w:rFonts w:hint="eastAsia" w:ascii="宋体" w:hAnsi="宋体" w:cs="宋体"/>
                <w:b/>
                <w:bCs/>
                <w:sz w:val="24"/>
              </w:rPr>
            </w:pPr>
            <w:r>
              <w:rPr>
                <w:rFonts w:hint="eastAsia" w:ascii="宋体" w:hAnsi="宋体" w:cs="宋体"/>
                <w:b/>
                <w:bCs/>
                <w:sz w:val="24"/>
              </w:rPr>
              <w:t>招标文件章节及具体内容</w:t>
            </w:r>
          </w:p>
        </w:tc>
        <w:tc>
          <w:tcPr>
            <w:tcW w:w="3546" w:type="dxa"/>
          </w:tcPr>
          <w:p>
            <w:pPr>
              <w:keepNext w:val="0"/>
              <w:keepLines w:val="0"/>
              <w:suppressLineNumbers w:val="0"/>
              <w:spacing w:before="0" w:beforeAutospacing="0" w:after="0" w:afterAutospacing="0"/>
              <w:ind w:left="0" w:right="0"/>
              <w:jc w:val="center"/>
              <w:rPr>
                <w:rFonts w:hint="eastAsia" w:ascii="宋体" w:hAnsi="宋体" w:cs="宋体"/>
                <w:b/>
                <w:bCs/>
                <w:sz w:val="24"/>
              </w:rPr>
            </w:pPr>
            <w:r>
              <w:rPr>
                <w:rFonts w:hint="eastAsia" w:ascii="宋体" w:hAnsi="宋体" w:cs="宋体"/>
                <w:b/>
                <w:bCs/>
                <w:sz w:val="24"/>
              </w:rPr>
              <w:t>投标文件章节及具体内容</w:t>
            </w:r>
          </w:p>
        </w:tc>
        <w:tc>
          <w:tcPr>
            <w:tcW w:w="1276" w:type="dxa"/>
          </w:tcPr>
          <w:p>
            <w:pPr>
              <w:keepNext w:val="0"/>
              <w:keepLines w:val="0"/>
              <w:suppressLineNumbers w:val="0"/>
              <w:spacing w:before="0" w:beforeAutospacing="0" w:after="0" w:afterAutospacing="0"/>
              <w:ind w:left="0" w:right="0"/>
              <w:jc w:val="center"/>
              <w:rPr>
                <w:rFonts w:hint="eastAsia"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spacing w:before="0" w:beforeAutospacing="0" w:after="0" w:afterAutospacing="0"/>
              <w:ind w:left="0" w:right="0"/>
              <w:jc w:val="center"/>
              <w:rPr>
                <w:rFonts w:hint="eastAsia" w:ascii="宋体" w:hAnsi="宋体" w:cs="宋体"/>
                <w:kern w:val="0"/>
                <w:sz w:val="24"/>
              </w:rPr>
            </w:pPr>
            <w:r>
              <w:rPr>
                <w:rFonts w:hint="eastAsia" w:ascii="宋体" w:hAnsi="宋体" w:cs="宋体"/>
                <w:kern w:val="0"/>
                <w:sz w:val="24"/>
              </w:rPr>
              <w:t>1</w:t>
            </w:r>
          </w:p>
        </w:tc>
        <w:tc>
          <w:tcPr>
            <w:tcW w:w="3683" w:type="dxa"/>
          </w:tcPr>
          <w:p>
            <w:pPr>
              <w:keepNext w:val="0"/>
              <w:keepLines w:val="0"/>
              <w:suppressLineNumbers w:val="0"/>
              <w:spacing w:before="0" w:beforeAutospacing="0" w:after="0" w:afterAutospacing="0"/>
              <w:ind w:left="0" w:right="0"/>
              <w:jc w:val="center"/>
              <w:rPr>
                <w:rFonts w:hint="eastAsia" w:ascii="宋体" w:hAnsi="宋体" w:cs="宋体"/>
                <w:b/>
                <w:kern w:val="0"/>
                <w:sz w:val="32"/>
                <w:szCs w:val="32"/>
              </w:rPr>
            </w:pPr>
          </w:p>
        </w:tc>
        <w:tc>
          <w:tcPr>
            <w:tcW w:w="3546" w:type="dxa"/>
          </w:tcPr>
          <w:p>
            <w:pPr>
              <w:keepNext w:val="0"/>
              <w:keepLines w:val="0"/>
              <w:suppressLineNumbers w:val="0"/>
              <w:spacing w:before="0" w:beforeAutospacing="0" w:after="0" w:afterAutospacing="0"/>
              <w:ind w:left="0" w:right="0"/>
              <w:jc w:val="center"/>
              <w:rPr>
                <w:rFonts w:hint="eastAsia" w:ascii="宋体" w:hAnsi="宋体" w:cs="宋体"/>
                <w:b/>
                <w:kern w:val="0"/>
                <w:sz w:val="32"/>
                <w:szCs w:val="32"/>
              </w:rPr>
            </w:pPr>
          </w:p>
        </w:tc>
        <w:tc>
          <w:tcPr>
            <w:tcW w:w="1276" w:type="dxa"/>
          </w:tcPr>
          <w:p>
            <w:pPr>
              <w:keepNext w:val="0"/>
              <w:keepLines w:val="0"/>
              <w:suppressLineNumbers w:val="0"/>
              <w:spacing w:before="0" w:beforeAutospacing="0" w:after="0" w:afterAutospacing="0"/>
              <w:ind w:left="0" w:right="0"/>
              <w:jc w:val="center"/>
              <w:rPr>
                <w:rFonts w:hint="eastAsia"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spacing w:before="0" w:beforeAutospacing="0" w:after="0" w:afterAutospacing="0"/>
              <w:ind w:left="0" w:right="0"/>
              <w:jc w:val="center"/>
              <w:rPr>
                <w:rFonts w:hint="eastAsia" w:ascii="宋体" w:hAnsi="宋体" w:cs="宋体"/>
                <w:kern w:val="0"/>
                <w:sz w:val="24"/>
              </w:rPr>
            </w:pPr>
            <w:r>
              <w:rPr>
                <w:rFonts w:hint="eastAsia" w:ascii="宋体" w:hAnsi="宋体" w:cs="宋体"/>
                <w:kern w:val="0"/>
                <w:sz w:val="24"/>
              </w:rPr>
              <w:t>2</w:t>
            </w:r>
          </w:p>
        </w:tc>
        <w:tc>
          <w:tcPr>
            <w:tcW w:w="3683" w:type="dxa"/>
          </w:tcPr>
          <w:p>
            <w:pPr>
              <w:keepNext w:val="0"/>
              <w:keepLines w:val="0"/>
              <w:suppressLineNumbers w:val="0"/>
              <w:spacing w:before="0" w:beforeAutospacing="0" w:after="0" w:afterAutospacing="0"/>
              <w:ind w:left="0" w:right="0"/>
              <w:jc w:val="center"/>
              <w:rPr>
                <w:rFonts w:hint="eastAsia" w:ascii="宋体" w:hAnsi="宋体" w:cs="宋体"/>
                <w:b/>
                <w:kern w:val="0"/>
                <w:sz w:val="32"/>
                <w:szCs w:val="32"/>
              </w:rPr>
            </w:pPr>
          </w:p>
        </w:tc>
        <w:tc>
          <w:tcPr>
            <w:tcW w:w="3546" w:type="dxa"/>
          </w:tcPr>
          <w:p>
            <w:pPr>
              <w:keepNext w:val="0"/>
              <w:keepLines w:val="0"/>
              <w:suppressLineNumbers w:val="0"/>
              <w:spacing w:before="0" w:beforeAutospacing="0" w:after="0" w:afterAutospacing="0"/>
              <w:ind w:left="0" w:right="0"/>
              <w:jc w:val="center"/>
              <w:rPr>
                <w:rFonts w:hint="eastAsia" w:ascii="宋体" w:hAnsi="宋体" w:cs="宋体"/>
                <w:b/>
                <w:kern w:val="0"/>
                <w:sz w:val="32"/>
                <w:szCs w:val="32"/>
              </w:rPr>
            </w:pPr>
          </w:p>
        </w:tc>
        <w:tc>
          <w:tcPr>
            <w:tcW w:w="1276" w:type="dxa"/>
          </w:tcPr>
          <w:p>
            <w:pPr>
              <w:keepNext w:val="0"/>
              <w:keepLines w:val="0"/>
              <w:suppressLineNumbers w:val="0"/>
              <w:spacing w:before="0" w:beforeAutospacing="0" w:after="0" w:afterAutospacing="0"/>
              <w:ind w:left="0" w:right="0"/>
              <w:jc w:val="center"/>
              <w:rPr>
                <w:rFonts w:hint="eastAsia"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spacing w:before="0" w:beforeAutospacing="0" w:after="0" w:afterAutospacing="0"/>
              <w:ind w:left="0" w:right="0"/>
              <w:jc w:val="center"/>
              <w:rPr>
                <w:rFonts w:hint="eastAsia" w:ascii="宋体" w:hAnsi="宋体" w:cs="宋体"/>
                <w:kern w:val="0"/>
                <w:sz w:val="24"/>
              </w:rPr>
            </w:pPr>
            <w:r>
              <w:rPr>
                <w:rFonts w:hint="eastAsia" w:ascii="宋体" w:hAnsi="宋体" w:cs="宋体"/>
                <w:kern w:val="0"/>
                <w:sz w:val="24"/>
              </w:rPr>
              <w:t>……</w:t>
            </w:r>
          </w:p>
        </w:tc>
        <w:tc>
          <w:tcPr>
            <w:tcW w:w="3683" w:type="dxa"/>
          </w:tcPr>
          <w:p>
            <w:pPr>
              <w:keepNext w:val="0"/>
              <w:keepLines w:val="0"/>
              <w:suppressLineNumbers w:val="0"/>
              <w:spacing w:before="0" w:beforeAutospacing="0" w:after="0" w:afterAutospacing="0"/>
              <w:ind w:left="0" w:right="0"/>
              <w:jc w:val="center"/>
              <w:rPr>
                <w:rFonts w:hint="eastAsia" w:ascii="宋体" w:hAnsi="宋体" w:cs="宋体"/>
                <w:b/>
                <w:kern w:val="0"/>
                <w:sz w:val="32"/>
                <w:szCs w:val="32"/>
              </w:rPr>
            </w:pPr>
          </w:p>
        </w:tc>
        <w:tc>
          <w:tcPr>
            <w:tcW w:w="3546" w:type="dxa"/>
          </w:tcPr>
          <w:p>
            <w:pPr>
              <w:keepNext w:val="0"/>
              <w:keepLines w:val="0"/>
              <w:suppressLineNumbers w:val="0"/>
              <w:spacing w:before="0" w:beforeAutospacing="0" w:after="0" w:afterAutospacing="0"/>
              <w:ind w:left="0" w:right="0"/>
              <w:jc w:val="center"/>
              <w:rPr>
                <w:rFonts w:hint="eastAsia" w:ascii="宋体" w:hAnsi="宋体" w:cs="宋体"/>
                <w:b/>
                <w:kern w:val="0"/>
                <w:sz w:val="32"/>
                <w:szCs w:val="32"/>
              </w:rPr>
            </w:pPr>
          </w:p>
        </w:tc>
        <w:tc>
          <w:tcPr>
            <w:tcW w:w="1276" w:type="dxa"/>
          </w:tcPr>
          <w:p>
            <w:pPr>
              <w:keepNext w:val="0"/>
              <w:keepLines w:val="0"/>
              <w:suppressLineNumbers w:val="0"/>
              <w:spacing w:before="0" w:beforeAutospacing="0" w:after="0" w:afterAutospacing="0"/>
              <w:ind w:left="0" w:right="0"/>
              <w:jc w:val="center"/>
              <w:rPr>
                <w:rFonts w:hint="eastAsia"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spacing w:line="360" w:lineRule="auto"/>
        <w:ind w:right="420"/>
        <w:rPr>
          <w:rFonts w:hint="eastAsia" w:ascii="宋体" w:hAnsi="宋体" w:cs="宋体"/>
          <w:sz w:val="24"/>
        </w:rPr>
      </w:pPr>
      <w:r>
        <w:rPr>
          <w:rFonts w:hint="eastAsia" w:ascii="宋体" w:hAnsi="宋体" w:cs="宋体"/>
          <w:sz w:val="24"/>
        </w:rPr>
        <w:t>注：按本格式和要求提供。</w:t>
      </w:r>
    </w:p>
    <w:p>
      <w:pPr>
        <w:numPr>
          <w:ilvl w:val="0"/>
          <w:numId w:val="5"/>
        </w:numPr>
        <w:spacing w:line="380" w:lineRule="exact"/>
        <w:rPr>
          <w:rFonts w:hint="eastAsia" w:ascii="楷体" w:hAnsi="楷体" w:eastAsia="楷体" w:cs="Arial"/>
          <w:color w:val="auto"/>
          <w:sz w:val="24"/>
          <w:u w:val="single"/>
        </w:rPr>
      </w:pPr>
      <w:r>
        <w:rPr>
          <w:rFonts w:hint="eastAsia" w:ascii="楷体" w:hAnsi="楷体" w:eastAsia="楷体"/>
          <w:bCs/>
          <w:color w:val="auto"/>
          <w:sz w:val="24"/>
          <w:u w:val="single"/>
        </w:rPr>
        <w:t>▲</w:t>
      </w:r>
      <w:r>
        <w:rPr>
          <w:rFonts w:hint="eastAsia" w:ascii="楷体" w:hAnsi="楷体" w:eastAsia="楷体" w:cs="Arial"/>
          <w:color w:val="auto"/>
          <w:sz w:val="24"/>
          <w:u w:val="single"/>
        </w:rPr>
        <w:t>没有填写此表视为完全满足招标文件的实质性要求；</w:t>
      </w:r>
      <w:r>
        <w:rPr>
          <w:rFonts w:hint="eastAsia" w:ascii="楷体" w:hAnsi="楷体" w:eastAsia="楷体" w:cs="Arial"/>
          <w:color w:val="auto"/>
          <w:sz w:val="24"/>
          <w:u w:val="single"/>
          <w:lang w:eastAsia="zh-CN"/>
        </w:rPr>
        <w:t>（</w:t>
      </w:r>
      <w:r>
        <w:rPr>
          <w:rFonts w:hint="eastAsia" w:ascii="楷体" w:hAnsi="楷体" w:eastAsia="楷体" w:cs="Arial"/>
          <w:color w:val="auto"/>
          <w:sz w:val="24"/>
          <w:u w:val="single"/>
          <w:lang w:val="en-US" w:eastAsia="zh-CN"/>
        </w:rPr>
        <w:t>必须提供</w:t>
      </w:r>
      <w:r>
        <w:rPr>
          <w:rFonts w:hint="eastAsia" w:ascii="楷体" w:hAnsi="楷体" w:eastAsia="楷体" w:cs="Arial"/>
          <w:color w:val="auto"/>
          <w:sz w:val="24"/>
          <w:u w:val="single"/>
          <w:lang w:eastAsia="zh-CN"/>
        </w:rPr>
        <w:t>）</w:t>
      </w:r>
    </w:p>
    <w:p>
      <w:pPr>
        <w:numPr>
          <w:ilvl w:val="0"/>
          <w:numId w:val="5"/>
        </w:numPr>
        <w:spacing w:line="380" w:lineRule="exact"/>
        <w:rPr>
          <w:rFonts w:ascii="楷体" w:hAnsi="楷体" w:eastAsia="楷体" w:cs="Arial"/>
          <w:color w:val="auto"/>
          <w:sz w:val="24"/>
        </w:rPr>
      </w:pPr>
      <w:r>
        <w:rPr>
          <w:rFonts w:hint="eastAsia" w:ascii="楷体" w:hAnsi="楷体" w:eastAsia="楷体" w:cs="Arial"/>
          <w:color w:val="auto"/>
          <w:sz w:val="24"/>
        </w:rPr>
        <w:t>如出现偏离，投标人务必如实填写此表，“投标文件对应规范”及“说明”栏不得复制粘贴，所投产品必须对照招标文件要求详细填写说明，否则存在的风险由投标人自行承担；</w:t>
      </w:r>
    </w:p>
    <w:p>
      <w:pPr>
        <w:spacing w:line="380" w:lineRule="exact"/>
        <w:rPr>
          <w:rFonts w:ascii="宋体" w:hAnsi="宋体" w:cs="宋体"/>
          <w:b/>
          <w:bCs/>
          <w:color w:val="auto"/>
          <w:sz w:val="32"/>
          <w:szCs w:val="32"/>
        </w:rPr>
      </w:pPr>
      <w:r>
        <w:rPr>
          <w:rFonts w:hint="eastAsia" w:ascii="楷体" w:hAnsi="楷体" w:eastAsia="楷体"/>
          <w:color w:val="auto"/>
          <w:sz w:val="24"/>
        </w:rPr>
        <w:t>3.</w:t>
      </w:r>
      <w:r>
        <w:rPr>
          <w:rFonts w:hint="eastAsia" w:ascii="楷体" w:hAnsi="楷体" w:eastAsia="楷体"/>
          <w:bCs/>
          <w:color w:val="auto"/>
          <w:sz w:val="24"/>
        </w:rPr>
        <w:t xml:space="preserve"> 投标人可按以上表格形式进行复制。</w:t>
      </w:r>
    </w:p>
    <w:p>
      <w:pPr>
        <w:ind w:firstLine="1911" w:firstLineChars="595"/>
        <w:rPr>
          <w:rFonts w:ascii="宋体" w:hAnsi="宋体" w:cs="宋体"/>
          <w:b/>
          <w:bCs/>
          <w:color w:val="auto"/>
          <w:sz w:val="32"/>
          <w:szCs w:val="32"/>
        </w:rPr>
      </w:pPr>
    </w:p>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lang w:val="zh-CN"/>
        </w:rPr>
        <w:t xml:space="preserve">投标人名称(电子签名)：                              </w:t>
      </w:r>
    </w:p>
    <w:p>
      <w:pPr>
        <w:spacing w:line="360" w:lineRule="auto"/>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val="zh-CN"/>
        </w:rPr>
        <w:t xml:space="preserve">    日期：  年  月  日</w:t>
      </w:r>
    </w:p>
    <w:p>
      <w:pPr>
        <w:pStyle w:val="24"/>
        <w:rPr>
          <w:rFonts w:ascii="宋体" w:hAnsi="宋体" w:cs="宋体"/>
          <w:b/>
          <w:bCs/>
          <w:sz w:val="24"/>
        </w:rPr>
      </w:pPr>
    </w:p>
    <w:p>
      <w:pPr>
        <w:ind w:firstLine="1911" w:firstLineChars="595"/>
        <w:rPr>
          <w:rFonts w:hint="default" w:cs="仿宋" w:asciiTheme="minorEastAsia" w:hAnsiTheme="minorEastAsia"/>
          <w:b/>
          <w:color w:val="auto"/>
          <w:kern w:val="0"/>
          <w:sz w:val="32"/>
          <w:szCs w:val="32"/>
          <w:lang w:val="en-US" w:eastAsia="zh-CN"/>
        </w:rPr>
      </w:pPr>
      <w:r>
        <w:rPr>
          <w:rFonts w:hint="eastAsia" w:cs="仿宋" w:asciiTheme="minorEastAsia" w:hAnsiTheme="minorEastAsia"/>
          <w:b/>
          <w:color w:val="auto"/>
          <w:kern w:val="0"/>
          <w:sz w:val="32"/>
          <w:szCs w:val="32"/>
          <w:lang w:val="en-US" w:eastAsia="zh-CN"/>
        </w:rPr>
        <w:t>八、认为需要的其他文件资料或说明</w:t>
      </w:r>
    </w:p>
    <w:p>
      <w:pPr>
        <w:jc w:val="center"/>
        <w:rPr>
          <w:rFonts w:hint="default" w:cs="仿宋" w:asciiTheme="minorEastAsia" w:hAnsiTheme="minorEastAsia" w:eastAsiaTheme="minorEastAsia"/>
          <w:b w:val="0"/>
          <w:bCs w:val="0"/>
          <w:color w:val="auto"/>
          <w:sz w:val="24"/>
          <w:lang w:val="en-US" w:eastAsia="zh-CN"/>
        </w:rPr>
      </w:pPr>
      <w:r>
        <w:rPr>
          <w:rFonts w:hint="eastAsia" w:cs="仿宋" w:asciiTheme="minorEastAsia" w:hAnsiTheme="minorEastAsia"/>
          <w:b w:val="0"/>
          <w:bCs w:val="0"/>
          <w:color w:val="auto"/>
          <w:sz w:val="24"/>
          <w:lang w:val="en-US" w:eastAsia="zh-CN"/>
        </w:rPr>
        <w:t>（由投标人根据采购需求自行编制）</w:t>
      </w:r>
    </w:p>
    <w:p>
      <w:pPr>
        <w:ind w:firstLine="1911" w:firstLineChars="595"/>
        <w:rPr>
          <w:rFonts w:hint="eastAsia" w:cs="仿宋" w:asciiTheme="minorEastAsia" w:hAnsiTheme="minorEastAsia"/>
          <w:b/>
          <w:color w:val="auto"/>
          <w:kern w:val="0"/>
          <w:sz w:val="32"/>
          <w:szCs w:val="32"/>
        </w:rPr>
      </w:pPr>
    </w:p>
    <w:p>
      <w:pPr>
        <w:ind w:firstLine="5520" w:firstLineChars="2300"/>
        <w:rPr>
          <w:rFonts w:hint="eastAsia" w:cs="仿宋" w:asciiTheme="minorEastAsia" w:hAnsiTheme="minorEastAsia"/>
          <w:b/>
          <w:color w:val="auto"/>
          <w:kern w:val="0"/>
          <w:sz w:val="32"/>
          <w:szCs w:val="32"/>
        </w:rPr>
      </w:pPr>
      <w:r>
        <w:rPr>
          <w:rFonts w:hint="eastAsia" w:ascii="宋体" w:hAnsi="宋体" w:cs="宋体"/>
          <w:color w:val="auto"/>
          <w:kern w:val="0"/>
          <w:sz w:val="24"/>
          <w:lang w:val="en-US" w:eastAsia="zh-CN"/>
        </w:rPr>
        <w:t>投标人</w:t>
      </w:r>
      <w:r>
        <w:rPr>
          <w:rFonts w:hint="eastAsia" w:ascii="宋体" w:hAnsi="宋体" w:cs="宋体"/>
          <w:color w:val="auto"/>
          <w:kern w:val="0"/>
          <w:sz w:val="24"/>
          <w:lang w:val="zh-CN"/>
        </w:rPr>
        <w:t>名称(电子签名)：</w:t>
      </w:r>
    </w:p>
    <w:p>
      <w:pPr>
        <w:ind w:firstLine="5743" w:firstLineChars="2393"/>
        <w:rPr>
          <w:rFonts w:hint="eastAsia" w:ascii="宋体" w:hAnsi="宋体" w:cs="宋体"/>
          <w:color w:val="auto"/>
          <w:kern w:val="0"/>
          <w:sz w:val="24"/>
          <w:lang w:val="zh-CN"/>
        </w:rPr>
      </w:pPr>
      <w:r>
        <w:rPr>
          <w:rFonts w:hint="eastAsia" w:ascii="宋体" w:hAnsi="宋体" w:cs="宋体"/>
          <w:color w:val="auto"/>
          <w:kern w:val="0"/>
          <w:sz w:val="24"/>
          <w:lang w:val="zh-CN"/>
        </w:rPr>
        <w:t>日期：  年  月  日</w:t>
      </w:r>
    </w:p>
    <w:p>
      <w:pPr>
        <w:pStyle w:val="2"/>
        <w:rPr>
          <w:rFonts w:hint="eastAsia" w:ascii="宋体" w:hAnsi="宋体" w:cs="宋体"/>
          <w:color w:val="auto"/>
          <w:kern w:val="0"/>
          <w:sz w:val="24"/>
          <w:lang w:val="zh-CN"/>
        </w:rPr>
      </w:pPr>
    </w:p>
    <w:p>
      <w:pPr>
        <w:rPr>
          <w:rFonts w:hint="eastAsia" w:ascii="宋体" w:hAnsi="宋体" w:cs="宋体"/>
          <w:color w:val="auto"/>
          <w:kern w:val="0"/>
          <w:sz w:val="24"/>
          <w:lang w:val="zh-CN"/>
        </w:rPr>
      </w:pPr>
    </w:p>
    <w:p>
      <w:pPr>
        <w:pStyle w:val="2"/>
        <w:rPr>
          <w:rFonts w:hint="eastAsia" w:ascii="宋体" w:hAnsi="宋体" w:cs="宋体"/>
          <w:color w:val="auto"/>
          <w:kern w:val="0"/>
          <w:sz w:val="24"/>
          <w:lang w:val="zh-CN"/>
        </w:rPr>
      </w:pPr>
    </w:p>
    <w:p>
      <w:pPr>
        <w:rPr>
          <w:rFonts w:hint="eastAsia" w:ascii="宋体" w:hAnsi="宋体" w:cs="宋体"/>
          <w:color w:val="auto"/>
          <w:kern w:val="0"/>
          <w:sz w:val="24"/>
          <w:lang w:val="zh-CN"/>
        </w:rPr>
      </w:pPr>
    </w:p>
    <w:p>
      <w:pPr>
        <w:pStyle w:val="2"/>
        <w:rPr>
          <w:rFonts w:hint="eastAsia" w:ascii="宋体" w:hAnsi="宋体" w:cs="宋体"/>
          <w:color w:val="auto"/>
          <w:kern w:val="0"/>
          <w:sz w:val="24"/>
          <w:lang w:val="zh-CN"/>
        </w:rPr>
      </w:pPr>
    </w:p>
    <w:p>
      <w:pPr>
        <w:rPr>
          <w:rFonts w:hint="eastAsia" w:ascii="宋体" w:hAnsi="宋体" w:cs="宋体"/>
          <w:color w:val="auto"/>
          <w:kern w:val="0"/>
          <w:sz w:val="24"/>
          <w:lang w:val="zh-CN"/>
        </w:rPr>
      </w:pPr>
    </w:p>
    <w:p>
      <w:pPr>
        <w:pStyle w:val="2"/>
        <w:rPr>
          <w:rFonts w:hint="eastAsia" w:ascii="宋体" w:hAnsi="宋体" w:cs="宋体"/>
          <w:color w:val="auto"/>
          <w:kern w:val="0"/>
          <w:sz w:val="24"/>
          <w:lang w:val="zh-CN"/>
        </w:rPr>
      </w:pPr>
    </w:p>
    <w:p>
      <w:pPr>
        <w:rPr>
          <w:rFonts w:hint="eastAsia" w:ascii="宋体" w:hAnsi="宋体" w:cs="宋体"/>
          <w:color w:val="auto"/>
          <w:kern w:val="0"/>
          <w:sz w:val="24"/>
          <w:lang w:val="zh-CN"/>
        </w:rPr>
      </w:pPr>
    </w:p>
    <w:p>
      <w:pPr>
        <w:pStyle w:val="2"/>
        <w:rPr>
          <w:rFonts w:hint="eastAsia" w:ascii="宋体" w:hAnsi="宋体" w:cs="宋体"/>
          <w:color w:val="auto"/>
          <w:kern w:val="0"/>
          <w:sz w:val="24"/>
          <w:lang w:val="zh-CN"/>
        </w:rPr>
      </w:pPr>
    </w:p>
    <w:p>
      <w:pPr>
        <w:rPr>
          <w:rFonts w:hint="eastAsia" w:ascii="宋体" w:hAnsi="宋体" w:cs="宋体"/>
          <w:color w:val="auto"/>
          <w:kern w:val="0"/>
          <w:sz w:val="24"/>
          <w:lang w:val="zh-CN"/>
        </w:rPr>
      </w:pPr>
    </w:p>
    <w:p>
      <w:pPr>
        <w:pStyle w:val="2"/>
        <w:rPr>
          <w:rFonts w:hint="eastAsia" w:ascii="宋体" w:hAnsi="宋体" w:cs="宋体"/>
          <w:color w:val="auto"/>
          <w:kern w:val="0"/>
          <w:sz w:val="24"/>
          <w:lang w:val="zh-CN"/>
        </w:rPr>
      </w:pPr>
    </w:p>
    <w:p>
      <w:pPr>
        <w:rPr>
          <w:rFonts w:hint="eastAsia" w:ascii="宋体" w:hAnsi="宋体" w:cs="宋体"/>
          <w:color w:val="auto"/>
          <w:kern w:val="0"/>
          <w:sz w:val="24"/>
          <w:lang w:val="zh-CN"/>
        </w:rPr>
      </w:pPr>
    </w:p>
    <w:p>
      <w:pPr>
        <w:pStyle w:val="2"/>
        <w:rPr>
          <w:rFonts w:hint="eastAsia" w:ascii="宋体" w:hAnsi="宋体" w:cs="宋体"/>
          <w:color w:val="auto"/>
          <w:kern w:val="0"/>
          <w:sz w:val="24"/>
          <w:lang w:val="zh-CN"/>
        </w:rPr>
      </w:pPr>
    </w:p>
    <w:p>
      <w:pPr>
        <w:rPr>
          <w:rFonts w:hint="eastAsia" w:ascii="宋体" w:hAnsi="宋体" w:cs="宋体"/>
          <w:color w:val="auto"/>
          <w:kern w:val="0"/>
          <w:sz w:val="24"/>
          <w:lang w:val="zh-CN"/>
        </w:rPr>
      </w:pPr>
    </w:p>
    <w:p>
      <w:pPr>
        <w:pStyle w:val="2"/>
        <w:rPr>
          <w:rFonts w:hint="eastAsia" w:ascii="宋体" w:hAnsi="宋体" w:cs="宋体"/>
          <w:color w:val="auto"/>
          <w:kern w:val="0"/>
          <w:sz w:val="24"/>
          <w:lang w:val="zh-CN"/>
        </w:rPr>
      </w:pPr>
    </w:p>
    <w:p>
      <w:pPr>
        <w:rPr>
          <w:rFonts w:hint="eastAsia" w:ascii="宋体" w:hAnsi="宋体" w:cs="宋体"/>
          <w:color w:val="auto"/>
          <w:kern w:val="0"/>
          <w:sz w:val="24"/>
          <w:lang w:val="zh-CN"/>
        </w:rPr>
      </w:pPr>
    </w:p>
    <w:p>
      <w:pPr>
        <w:pStyle w:val="2"/>
        <w:rPr>
          <w:rFonts w:hint="eastAsia" w:ascii="宋体" w:hAnsi="宋体" w:cs="宋体"/>
          <w:color w:val="auto"/>
          <w:kern w:val="0"/>
          <w:sz w:val="24"/>
          <w:lang w:val="zh-CN"/>
        </w:rPr>
      </w:pPr>
    </w:p>
    <w:p>
      <w:pPr>
        <w:rPr>
          <w:rFonts w:hint="eastAsia" w:ascii="宋体" w:hAnsi="宋体" w:cs="宋体"/>
          <w:color w:val="auto"/>
          <w:kern w:val="0"/>
          <w:sz w:val="24"/>
          <w:lang w:val="zh-CN"/>
        </w:rPr>
      </w:pPr>
    </w:p>
    <w:p>
      <w:pPr>
        <w:pStyle w:val="2"/>
        <w:rPr>
          <w:rFonts w:hint="eastAsia" w:ascii="宋体" w:hAnsi="宋体" w:cs="宋体"/>
          <w:color w:val="auto"/>
          <w:kern w:val="0"/>
          <w:sz w:val="24"/>
          <w:lang w:val="zh-CN"/>
        </w:rPr>
      </w:pPr>
    </w:p>
    <w:p>
      <w:pPr>
        <w:rPr>
          <w:rFonts w:hint="eastAsia" w:ascii="宋体" w:hAnsi="宋体" w:cs="宋体"/>
          <w:color w:val="auto"/>
          <w:kern w:val="0"/>
          <w:sz w:val="24"/>
          <w:lang w:val="zh-CN"/>
        </w:rPr>
      </w:pPr>
    </w:p>
    <w:p>
      <w:pPr>
        <w:pStyle w:val="2"/>
        <w:rPr>
          <w:rFonts w:hint="eastAsia" w:ascii="宋体" w:hAnsi="宋体" w:cs="宋体"/>
          <w:color w:val="auto"/>
          <w:kern w:val="0"/>
          <w:sz w:val="24"/>
          <w:lang w:val="zh-CN"/>
        </w:rPr>
      </w:pPr>
    </w:p>
    <w:p>
      <w:pPr>
        <w:rPr>
          <w:rFonts w:hint="eastAsia" w:ascii="宋体" w:hAnsi="宋体" w:cs="宋体"/>
          <w:color w:val="auto"/>
          <w:kern w:val="0"/>
          <w:sz w:val="24"/>
          <w:lang w:val="zh-CN"/>
        </w:rPr>
      </w:pPr>
    </w:p>
    <w:p>
      <w:pPr>
        <w:pStyle w:val="2"/>
        <w:rPr>
          <w:rFonts w:hint="eastAsia" w:ascii="宋体" w:hAnsi="宋体" w:cs="宋体"/>
          <w:color w:val="auto"/>
          <w:kern w:val="0"/>
          <w:sz w:val="24"/>
          <w:lang w:val="zh-CN"/>
        </w:rPr>
      </w:pPr>
    </w:p>
    <w:p>
      <w:pPr>
        <w:rPr>
          <w:rFonts w:hint="eastAsia" w:ascii="宋体" w:hAnsi="宋体" w:cs="宋体"/>
          <w:color w:val="auto"/>
          <w:kern w:val="0"/>
          <w:sz w:val="24"/>
          <w:lang w:val="zh-CN"/>
        </w:rPr>
      </w:pPr>
    </w:p>
    <w:p>
      <w:pPr>
        <w:ind w:firstLine="1911" w:firstLineChars="595"/>
        <w:rPr>
          <w:rFonts w:hint="eastAsia" w:ascii="宋体" w:hAnsi="宋体" w:cs="宋体"/>
          <w:b/>
          <w:kern w:val="0"/>
          <w:sz w:val="32"/>
          <w:szCs w:val="32"/>
          <w:lang w:val="en-US" w:eastAsia="zh-CN"/>
        </w:rPr>
      </w:pPr>
    </w:p>
    <w:p>
      <w:pPr>
        <w:ind w:firstLine="1911" w:firstLineChars="595"/>
        <w:rPr>
          <w:rFonts w:ascii="宋体" w:hAnsi="宋体" w:cs="宋体"/>
          <w:b/>
          <w:kern w:val="0"/>
          <w:sz w:val="32"/>
          <w:szCs w:val="32"/>
        </w:rPr>
      </w:pPr>
      <w:r>
        <w:rPr>
          <w:rFonts w:hint="eastAsia" w:ascii="宋体" w:hAnsi="宋体" w:cs="宋体"/>
          <w:b/>
          <w:kern w:val="0"/>
          <w:sz w:val="32"/>
          <w:szCs w:val="32"/>
          <w:lang w:val="en-US" w:eastAsia="zh-CN"/>
        </w:rPr>
        <w:t>九</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color w:val="auto"/>
          <w:kern w:val="0"/>
          <w:sz w:val="24"/>
        </w:rPr>
      </w:pPr>
      <w:r>
        <w:rPr>
          <w:rFonts w:hint="eastAsia" w:ascii="宋体" w:hAnsi="宋体" w:cs="宋体"/>
          <w:color w:val="auto"/>
          <w:sz w:val="24"/>
          <w:u w:val="none"/>
          <w:lang w:val="en" w:eastAsia="zh-CN"/>
        </w:rPr>
        <w:t>温州华侨职业中等专业学校</w:t>
      </w:r>
      <w:r>
        <w:rPr>
          <w:rFonts w:hint="eastAsia" w:ascii="宋体" w:hAnsi="宋体" w:cs="宋体"/>
          <w:color w:val="auto"/>
          <w:sz w:val="24"/>
          <w:lang w:eastAsia="zh-CN"/>
        </w:rPr>
        <w:t xml:space="preserve"> </w:t>
      </w:r>
      <w:r>
        <w:rPr>
          <w:rFonts w:hint="eastAsia" w:ascii="宋体" w:hAnsi="宋体" w:cs="宋体"/>
          <w:color w:val="auto"/>
          <w:sz w:val="24"/>
        </w:rPr>
        <w:t>、</w:t>
      </w:r>
      <w:r>
        <w:rPr>
          <w:rFonts w:hint="eastAsia" w:ascii="宋体" w:hAnsi="宋体" w:cs="宋体"/>
          <w:color w:val="auto"/>
          <w:sz w:val="24"/>
          <w:lang w:eastAsia="zh-CN"/>
        </w:rPr>
        <w:t>温州市政务服务管理中心（温州市政府采购中心）</w:t>
      </w:r>
      <w:r>
        <w:rPr>
          <w:rFonts w:hint="eastAsia" w:ascii="宋体" w:hAnsi="宋体" w:cs="宋体"/>
          <w:color w:val="auto"/>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b/>
          <w:bCs/>
          <w:sz w:val="24"/>
        </w:rPr>
      </w:pPr>
      <w:r>
        <w:rPr>
          <w:rFonts w:hint="eastAsia" w:ascii="宋体" w:hAnsi="宋体" w:cs="宋体"/>
          <w:sz w:val="24"/>
        </w:rPr>
        <w:t>注：按本格式和要求提供。</w:t>
      </w:r>
    </w:p>
    <w:p>
      <w:pPr>
        <w:rPr>
          <w:rFonts w:ascii="宋体" w:hAnsi="宋体" w:cs="宋体"/>
          <w:b/>
          <w:bCs/>
          <w:sz w:val="24"/>
        </w:rPr>
      </w:pPr>
    </w:p>
    <w:p>
      <w:pPr>
        <w:pStyle w:val="2"/>
        <w:rPr>
          <w:rFonts w:ascii="宋体" w:hAnsi="宋体" w:cs="宋体"/>
          <w:b/>
          <w:bCs/>
          <w:sz w:val="24"/>
        </w:rPr>
      </w:pPr>
    </w:p>
    <w:p>
      <w:pPr>
        <w:rPr>
          <w:rFonts w:ascii="宋体" w:hAnsi="宋体" w:cs="宋体"/>
          <w:b/>
          <w:bCs/>
          <w:sz w:val="24"/>
        </w:rPr>
      </w:pPr>
    </w:p>
    <w:p>
      <w:pPr>
        <w:pStyle w:val="2"/>
        <w:rPr>
          <w:rFonts w:ascii="宋体" w:hAnsi="宋体" w:cs="宋体"/>
          <w:b/>
          <w:bCs/>
          <w:sz w:val="24"/>
        </w:rPr>
      </w:pPr>
    </w:p>
    <w:p>
      <w:pPr>
        <w:rPr>
          <w:rFonts w:ascii="宋体" w:hAnsi="宋体" w:cs="宋体"/>
          <w:b/>
          <w:bCs/>
          <w:sz w:val="24"/>
        </w:rPr>
      </w:pPr>
    </w:p>
    <w:p>
      <w:pPr>
        <w:pStyle w:val="2"/>
      </w:pPr>
    </w:p>
    <w:p>
      <w:pPr>
        <w:pStyle w:val="24"/>
        <w:rPr>
          <w:rFonts w:ascii="宋体" w:hAnsi="宋体" w:cs="宋体"/>
          <w:b/>
          <w:bCs/>
          <w:sz w:val="24"/>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numPr>
          <w:ilvl w:val="0"/>
          <w:numId w:val="0"/>
        </w:numPr>
        <w:snapToGrid w:val="0"/>
        <w:spacing w:line="360" w:lineRule="auto"/>
        <w:rPr>
          <w:rFonts w:ascii="宋体" w:hAnsi="宋体" w:cs="宋体"/>
          <w:b/>
          <w:kern w:val="0"/>
          <w:sz w:val="36"/>
          <w:szCs w:val="36"/>
        </w:rPr>
      </w:pPr>
      <w:r>
        <w:rPr>
          <w:rFonts w:hint="eastAsia" w:ascii="宋体" w:hAnsi="宋体" w:cs="宋体"/>
          <w:sz w:val="24"/>
          <w:lang w:val="en-US" w:eastAsia="zh-CN"/>
        </w:rPr>
        <w:t>(1)</w:t>
      </w:r>
      <w:r>
        <w:rPr>
          <w:rFonts w:hint="eastAsia" w:ascii="宋体" w:hAnsi="宋体" w:cs="宋体"/>
          <w:sz w:val="24"/>
        </w:rPr>
        <w:t>开标一览表（报价表）………………………………………………………（页码）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2"/>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0" w:type="first"/>
          <w:footerReference r:id="rId12" w:type="first"/>
          <w:headerReference r:id="rId9" w:type="default"/>
          <w:footerReference r:id="rId11"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pPr>
      <w:r>
        <w:rPr>
          <w:rFonts w:hint="eastAsia" w:ascii="宋体" w:hAnsi="宋体" w:eastAsia="宋体" w:cs="宋体"/>
          <w:color w:val="auto"/>
          <w:kern w:val="2"/>
          <w:sz w:val="32"/>
          <w:szCs w:val="32"/>
        </w:rPr>
        <w:t>一、开标一览表（报价表）</w:t>
      </w:r>
    </w:p>
    <w:p>
      <w:pPr>
        <w:snapToGrid w:val="0"/>
        <w:spacing w:line="360" w:lineRule="auto"/>
        <w:rPr>
          <w:rFonts w:ascii="宋体" w:hAnsi="宋体" w:cs="宋体"/>
          <w:color w:val="auto"/>
          <w:kern w:val="0"/>
          <w:sz w:val="24"/>
        </w:rPr>
      </w:pPr>
      <w:r>
        <w:rPr>
          <w:rFonts w:hint="eastAsia" w:ascii="宋体" w:hAnsi="宋体" w:cs="宋体"/>
          <w:color w:val="auto"/>
          <w:sz w:val="24"/>
          <w:u w:val="single"/>
          <w:lang w:val="en" w:eastAsia="zh-CN"/>
        </w:rPr>
        <w:t>温州华侨职业中等专业学校</w:t>
      </w:r>
      <w:r>
        <w:rPr>
          <w:rFonts w:hint="eastAsia" w:ascii="宋体" w:hAnsi="宋体" w:cs="宋体"/>
          <w:color w:val="auto"/>
          <w:sz w:val="24"/>
          <w:u w:val="single"/>
        </w:rPr>
        <w:t>、</w:t>
      </w:r>
      <w:r>
        <w:rPr>
          <w:rFonts w:hint="eastAsia" w:ascii="宋体" w:hAnsi="宋体" w:cs="宋体"/>
          <w:color w:val="auto"/>
          <w:sz w:val="24"/>
          <w:u w:val="single"/>
          <w:lang w:eastAsia="zh-CN"/>
        </w:rPr>
        <w:t>温州市政务服务管理中心（温州市政府采购中心）</w:t>
      </w:r>
      <w:r>
        <w:rPr>
          <w:rFonts w:hint="eastAsia" w:ascii="宋体" w:hAnsi="宋体" w:cs="宋体"/>
          <w:color w:val="auto"/>
          <w:kern w:val="0"/>
          <w:sz w:val="24"/>
          <w:lang w:val="zh-CN"/>
        </w:rPr>
        <w:t>：</w:t>
      </w:r>
    </w:p>
    <w:p>
      <w:pPr>
        <w:snapToGrid w:val="0"/>
        <w:spacing w:line="360" w:lineRule="auto"/>
        <w:ind w:firstLine="482"/>
        <w:rPr>
          <w:rFonts w:ascii="宋体" w:hAnsi="宋体" w:cs="宋体"/>
          <w:color w:val="auto"/>
          <w:kern w:val="0"/>
          <w:sz w:val="24"/>
          <w:lang w:val="zh-CN"/>
        </w:rPr>
      </w:pPr>
      <w:r>
        <w:rPr>
          <w:rFonts w:hint="eastAsia" w:ascii="宋体" w:hAnsi="宋体"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u w:val="single"/>
          <w:lang w:val="en" w:eastAsia="zh-CN"/>
        </w:rPr>
        <w:t>温州华侨职业中等专业学校物业服务管理(重）</w:t>
      </w:r>
      <w:r>
        <w:rPr>
          <w:rFonts w:hint="eastAsia" w:ascii="宋体" w:hAnsi="宋体" w:cs="宋体"/>
          <w:color w:val="auto"/>
          <w:kern w:val="0"/>
          <w:sz w:val="24"/>
          <w:u w:val="single"/>
          <w:lang w:val="zh-CN"/>
        </w:rPr>
        <w:t>【招标编号：</w:t>
      </w:r>
      <w:r>
        <w:rPr>
          <w:rFonts w:hint="eastAsia" w:ascii="宋体" w:hAnsi="宋体" w:cs="宋体"/>
          <w:sz w:val="24"/>
          <w:u w:val="single"/>
          <w:lang w:eastAsia="zh-CN"/>
        </w:rPr>
        <w:t>Z-GB20240305011LYQ</w:t>
      </w:r>
      <w:r>
        <w:rPr>
          <w:rFonts w:hint="eastAsia" w:ascii="宋体" w:hAnsi="宋体" w:cs="宋体"/>
          <w:color w:val="auto"/>
          <w:sz w:val="24"/>
          <w:u w:val="single"/>
        </w:rPr>
        <w:t>】</w:t>
      </w:r>
      <w:r>
        <w:rPr>
          <w:rFonts w:hint="eastAsia" w:ascii="宋体" w:hAnsi="宋体" w:cs="宋体"/>
          <w:color w:val="auto"/>
          <w:sz w:val="24"/>
        </w:rPr>
        <w:t>的实施</w:t>
      </w:r>
      <w:r>
        <w:rPr>
          <w:rFonts w:hint="eastAsia" w:ascii="宋体" w:hAnsi="宋体" w:cs="宋体"/>
          <w:color w:val="auto"/>
          <w:kern w:val="0"/>
          <w:sz w:val="24"/>
          <w:lang w:val="zh-CN"/>
        </w:rPr>
        <w:t>。</w:t>
      </w:r>
    </w:p>
    <w:p>
      <w:pPr>
        <w:spacing w:line="360" w:lineRule="auto"/>
        <w:jc w:val="center"/>
        <w:rPr>
          <w:rFonts w:ascii="宋体" w:hAnsi="宋体" w:cs="宋体"/>
          <w:b/>
          <w:color w:val="auto"/>
          <w:kern w:val="0"/>
          <w:sz w:val="24"/>
          <w:lang w:val="zh-CN"/>
        </w:rPr>
      </w:pPr>
      <w:r>
        <w:rPr>
          <w:rFonts w:hint="eastAsia" w:ascii="宋体" w:hAnsi="宋体" w:cs="宋体"/>
          <w:b/>
          <w:color w:val="auto"/>
          <w:kern w:val="0"/>
          <w:sz w:val="24"/>
          <w:lang w:val="zh-CN"/>
        </w:rPr>
        <w:t>开标一览表（报价表）(单位均为人民币元)</w:t>
      </w:r>
    </w:p>
    <w:tbl>
      <w:tblPr>
        <w:tblStyle w:val="64"/>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52"/>
        <w:gridCol w:w="180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b/>
                <w:color w:val="auto"/>
                <w:sz w:val="24"/>
              </w:rPr>
            </w:pPr>
            <w:r>
              <w:rPr>
                <w:rFonts w:hint="eastAsia" w:ascii="宋体" w:hAnsi="宋体" w:cs="宋体"/>
                <w:b/>
                <w:color w:val="auto"/>
                <w:sz w:val="24"/>
              </w:rPr>
              <w:t>序号</w:t>
            </w:r>
          </w:p>
        </w:tc>
        <w:tc>
          <w:tcPr>
            <w:tcW w:w="145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b/>
                <w:color w:val="auto"/>
                <w:sz w:val="24"/>
              </w:rPr>
            </w:pPr>
            <w:r>
              <w:rPr>
                <w:rFonts w:hint="eastAsia" w:ascii="宋体" w:hAnsi="宋体" w:cs="宋体"/>
                <w:b/>
                <w:color w:val="auto"/>
                <w:sz w:val="24"/>
              </w:rPr>
              <w:t>名称</w:t>
            </w:r>
          </w:p>
        </w:tc>
        <w:tc>
          <w:tcPr>
            <w:tcW w:w="1808" w:type="dxa"/>
          </w:tcPr>
          <w:p>
            <w:pPr>
              <w:keepNext w:val="0"/>
              <w:keepLines w:val="0"/>
              <w:suppressLineNumbers w:val="0"/>
              <w:spacing w:before="0" w:beforeAutospacing="0" w:after="0" w:afterAutospacing="0" w:line="360" w:lineRule="auto"/>
              <w:ind w:left="0" w:right="0"/>
              <w:jc w:val="center"/>
              <w:rPr>
                <w:rFonts w:hint="eastAsia" w:ascii="宋体" w:hAnsi="宋体" w:cs="宋体"/>
                <w:b/>
                <w:color w:val="auto"/>
                <w:sz w:val="24"/>
              </w:rPr>
            </w:pPr>
          </w:p>
          <w:p>
            <w:pPr>
              <w:keepNext w:val="0"/>
              <w:keepLines w:val="0"/>
              <w:suppressLineNumbers w:val="0"/>
              <w:spacing w:before="0" w:beforeAutospacing="0" w:after="0" w:afterAutospacing="0" w:line="360" w:lineRule="auto"/>
              <w:ind w:left="0" w:right="0"/>
              <w:jc w:val="center"/>
              <w:rPr>
                <w:rFonts w:hint="eastAsia" w:ascii="宋体" w:hAnsi="宋体" w:cs="宋体"/>
                <w:b/>
                <w:color w:val="auto"/>
                <w:sz w:val="24"/>
              </w:rPr>
            </w:pPr>
            <w:r>
              <w:rPr>
                <w:rFonts w:hint="eastAsia" w:ascii="宋体" w:hAnsi="宋体" w:cs="宋体"/>
                <w:b/>
                <w:color w:val="auto"/>
                <w:sz w:val="24"/>
              </w:rPr>
              <w:t>服务范围</w:t>
            </w:r>
          </w:p>
        </w:tc>
        <w:tc>
          <w:tcPr>
            <w:tcW w:w="2410"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b/>
                <w:color w:val="auto"/>
                <w:sz w:val="24"/>
              </w:rPr>
            </w:pPr>
            <w:r>
              <w:rPr>
                <w:rFonts w:hint="eastAsia" w:ascii="宋体" w:hAnsi="宋体" w:cs="宋体"/>
                <w:b/>
                <w:color w:val="auto"/>
                <w:sz w:val="24"/>
              </w:rPr>
              <w:t>服务要求</w:t>
            </w:r>
          </w:p>
        </w:tc>
        <w:tc>
          <w:tcPr>
            <w:tcW w:w="2268"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b/>
                <w:color w:val="auto"/>
                <w:sz w:val="24"/>
              </w:rPr>
            </w:pPr>
            <w:r>
              <w:rPr>
                <w:rFonts w:hint="eastAsia" w:ascii="宋体" w:hAnsi="宋体" w:cs="宋体"/>
                <w:b/>
                <w:color w:val="auto"/>
                <w:sz w:val="24"/>
              </w:rPr>
              <w:t>服务时间</w:t>
            </w:r>
          </w:p>
        </w:tc>
        <w:tc>
          <w:tcPr>
            <w:tcW w:w="212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b/>
                <w:color w:val="auto"/>
                <w:sz w:val="24"/>
              </w:rPr>
            </w:pPr>
            <w:r>
              <w:rPr>
                <w:rFonts w:hint="eastAsia" w:ascii="宋体" w:hAnsi="宋体" w:cs="宋体"/>
                <w:b/>
                <w:color w:val="auto"/>
                <w:sz w:val="24"/>
              </w:rPr>
              <w:t>服务标准</w:t>
            </w:r>
          </w:p>
        </w:tc>
        <w:tc>
          <w:tcPr>
            <w:tcW w:w="2127" w:type="dxa"/>
          </w:tcPr>
          <w:p>
            <w:pPr>
              <w:keepNext w:val="0"/>
              <w:keepLines w:val="0"/>
              <w:suppressLineNumbers w:val="0"/>
              <w:spacing w:before="0" w:beforeAutospacing="0" w:after="0" w:afterAutospacing="0" w:line="360" w:lineRule="auto"/>
              <w:ind w:left="0" w:right="0"/>
              <w:jc w:val="center"/>
              <w:rPr>
                <w:rFonts w:hint="eastAsia" w:ascii="宋体" w:hAnsi="宋体" w:cs="宋体"/>
                <w:b/>
                <w:color w:val="auto"/>
                <w:sz w:val="24"/>
              </w:rPr>
            </w:pPr>
          </w:p>
          <w:p>
            <w:pPr>
              <w:keepNext w:val="0"/>
              <w:keepLines w:val="0"/>
              <w:suppressLineNumbers w:val="0"/>
              <w:spacing w:before="0" w:beforeAutospacing="0" w:after="0" w:afterAutospacing="0" w:line="360" w:lineRule="auto"/>
              <w:ind w:left="0" w:right="0"/>
              <w:jc w:val="center"/>
              <w:rPr>
                <w:rFonts w:hint="eastAsia" w:ascii="宋体" w:hAnsi="宋体" w:cs="宋体"/>
                <w:b/>
                <w:color w:val="auto"/>
                <w:sz w:val="24"/>
              </w:rPr>
            </w:pPr>
            <w:r>
              <w:rPr>
                <w:rFonts w:hint="eastAsia" w:ascii="宋体" w:hAnsi="宋体" w:cs="宋体"/>
                <w:b/>
                <w:color w:val="auto"/>
                <w:sz w:val="24"/>
              </w:rPr>
              <w:t>服务人数</w:t>
            </w:r>
          </w:p>
        </w:tc>
        <w:tc>
          <w:tcPr>
            <w:tcW w:w="212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b/>
                <w:color w:val="auto"/>
                <w:sz w:val="24"/>
              </w:rPr>
            </w:pPr>
          </w:p>
          <w:p>
            <w:pPr>
              <w:keepNext w:val="0"/>
              <w:keepLines w:val="0"/>
              <w:suppressLineNumbers w:val="0"/>
              <w:spacing w:before="0" w:beforeAutospacing="0" w:after="0" w:afterAutospacing="0" w:line="360" w:lineRule="auto"/>
              <w:ind w:left="0" w:right="0"/>
              <w:jc w:val="center"/>
              <w:rPr>
                <w:rFonts w:hint="eastAsia" w:ascii="宋体" w:hAnsi="宋体" w:cs="宋体"/>
                <w:b/>
                <w:color w:val="auto"/>
                <w:sz w:val="24"/>
              </w:rPr>
            </w:pPr>
            <w:r>
              <w:rPr>
                <w:rFonts w:hint="eastAsia" w:ascii="宋体" w:hAnsi="宋体" w:cs="宋体"/>
                <w:b/>
                <w:color w:val="auto"/>
                <w:sz w:val="24"/>
                <w:lang w:eastAsia="zh-CN"/>
              </w:rPr>
              <w:t>备注</w:t>
            </w:r>
          </w:p>
          <w:p>
            <w:pPr>
              <w:keepNext w:val="0"/>
              <w:keepLines w:val="0"/>
              <w:suppressLineNumbers w:val="0"/>
              <w:spacing w:before="0" w:beforeAutospacing="0" w:after="0" w:afterAutospacing="0" w:line="360" w:lineRule="auto"/>
              <w:ind w:left="0" w:right="0"/>
              <w:jc w:val="center"/>
              <w:rPr>
                <w:rFonts w:hint="eastAsia"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 w:val="24"/>
              </w:rPr>
            </w:pPr>
            <w:r>
              <w:rPr>
                <w:rFonts w:hint="eastAsia" w:ascii="宋体" w:hAnsi="宋体" w:cs="宋体"/>
                <w:color w:val="auto"/>
                <w:sz w:val="24"/>
              </w:rPr>
              <w:t>1</w:t>
            </w:r>
          </w:p>
        </w:tc>
        <w:tc>
          <w:tcPr>
            <w:tcW w:w="1452" w:type="dxa"/>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cs="宋体"/>
                <w:color w:val="auto"/>
                <w:sz w:val="24"/>
                <w:u w:val="none"/>
              </w:rPr>
            </w:pPr>
            <w:r>
              <w:rPr>
                <w:rFonts w:hint="eastAsia" w:ascii="宋体" w:hAnsi="宋体" w:cs="宋体"/>
                <w:color w:val="auto"/>
                <w:sz w:val="24"/>
                <w:u w:val="none"/>
                <w:lang w:val="en" w:eastAsia="zh-CN"/>
              </w:rPr>
              <w:t>温州华侨职业中等专业学校物业服务管理(重）</w:t>
            </w:r>
          </w:p>
        </w:tc>
        <w:tc>
          <w:tcPr>
            <w:tcW w:w="1808" w:type="dxa"/>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cs="宋体"/>
                <w:color w:val="auto"/>
                <w:sz w:val="24"/>
              </w:rPr>
            </w:pPr>
            <w:r>
              <w:rPr>
                <w:rFonts w:hint="eastAsia" w:ascii="宋体" w:hAnsi="宋体" w:cs="宋体"/>
                <w:color w:val="auto"/>
                <w:sz w:val="24"/>
                <w:lang w:val="en-US" w:eastAsia="zh-CN"/>
              </w:rPr>
              <w:t>依据本项目招标文件服务范围</w:t>
            </w:r>
          </w:p>
        </w:tc>
        <w:tc>
          <w:tcPr>
            <w:tcW w:w="2410" w:type="dxa"/>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cs="宋体"/>
                <w:color w:val="auto"/>
                <w:sz w:val="24"/>
              </w:rPr>
            </w:pPr>
          </w:p>
        </w:tc>
        <w:tc>
          <w:tcPr>
            <w:tcW w:w="2268" w:type="dxa"/>
            <w:vAlign w:val="center"/>
          </w:tcPr>
          <w:p>
            <w:pPr>
              <w:keepNext w:val="0"/>
              <w:keepLines w:val="0"/>
              <w:suppressLineNumbers w:val="0"/>
              <w:snapToGrid w:val="0"/>
              <w:spacing w:before="0" w:beforeAutospacing="0" w:after="0" w:afterAutospacing="0" w:line="360" w:lineRule="auto"/>
              <w:ind w:left="0" w:right="0"/>
              <w:jc w:val="center"/>
              <w:rPr>
                <w:rFonts w:hint="eastAsia" w:ascii="宋体" w:hAnsi="宋体" w:cs="宋体"/>
                <w:color w:val="auto"/>
                <w:sz w:val="24"/>
              </w:rPr>
            </w:pPr>
          </w:p>
        </w:tc>
        <w:tc>
          <w:tcPr>
            <w:tcW w:w="212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 w:val="24"/>
              </w:rPr>
            </w:pPr>
          </w:p>
        </w:tc>
        <w:tc>
          <w:tcPr>
            <w:tcW w:w="2127" w:type="dxa"/>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 w:val="24"/>
              </w:rPr>
            </w:pPr>
          </w:p>
        </w:tc>
        <w:tc>
          <w:tcPr>
            <w:tcW w:w="212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b/>
                <w:color w:val="auto"/>
                <w:sz w:val="24"/>
              </w:rPr>
            </w:pPr>
            <w:r>
              <w:rPr>
                <w:rFonts w:hint="eastAsia" w:ascii="宋体" w:hAnsi="宋体" w:cs="宋体"/>
                <w:b/>
                <w:color w:val="auto"/>
                <w:sz w:val="24"/>
              </w:rPr>
              <w:t>投标</w:t>
            </w:r>
            <w:r>
              <w:rPr>
                <w:rFonts w:hint="eastAsia" w:ascii="宋体" w:hAnsi="宋体" w:cs="宋体"/>
                <w:b/>
                <w:color w:val="auto"/>
                <w:sz w:val="24"/>
                <w:lang w:eastAsia="zh-CN"/>
              </w:rPr>
              <w:t>总</w:t>
            </w:r>
            <w:r>
              <w:rPr>
                <w:rFonts w:hint="eastAsia" w:ascii="宋体" w:hAnsi="宋体" w:cs="宋体"/>
                <w:b/>
                <w:color w:val="auto"/>
                <w:sz w:val="24"/>
              </w:rPr>
              <w:t>报价（小写）</w:t>
            </w:r>
          </w:p>
        </w:tc>
        <w:tc>
          <w:tcPr>
            <w:tcW w:w="8647" w:type="dxa"/>
            <w:gridSpan w:val="4"/>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b/>
                <w:color w:val="auto"/>
                <w:sz w:val="24"/>
              </w:rPr>
            </w:pPr>
            <w:r>
              <w:rPr>
                <w:rFonts w:hint="eastAsia" w:ascii="宋体" w:hAnsi="宋体" w:cs="宋体"/>
                <w:b/>
                <w:color w:val="auto"/>
                <w:sz w:val="24"/>
              </w:rPr>
              <w:t>投标</w:t>
            </w:r>
            <w:r>
              <w:rPr>
                <w:rFonts w:hint="eastAsia" w:ascii="宋体" w:hAnsi="宋体" w:cs="宋体"/>
                <w:b/>
                <w:color w:val="auto"/>
                <w:sz w:val="24"/>
                <w:lang w:eastAsia="zh-CN"/>
              </w:rPr>
              <w:t>总</w:t>
            </w:r>
            <w:r>
              <w:rPr>
                <w:rFonts w:hint="eastAsia" w:ascii="宋体" w:hAnsi="宋体" w:cs="宋体"/>
                <w:b/>
                <w:color w:val="auto"/>
                <w:sz w:val="24"/>
              </w:rPr>
              <w:t>报价（大写）</w:t>
            </w:r>
          </w:p>
        </w:tc>
        <w:tc>
          <w:tcPr>
            <w:tcW w:w="8647" w:type="dxa"/>
            <w:gridSpan w:val="4"/>
          </w:tcPr>
          <w:p>
            <w:pPr>
              <w:keepNext w:val="0"/>
              <w:keepLines w:val="0"/>
              <w:suppressLineNumbers w:val="0"/>
              <w:spacing w:before="0" w:beforeAutospacing="0" w:after="0" w:afterAutospacing="0" w:line="360" w:lineRule="auto"/>
              <w:ind w:left="0" w:right="0"/>
              <w:jc w:val="center"/>
              <w:rPr>
                <w:rFonts w:hint="eastAsia" w:ascii="宋体" w:hAnsi="宋体" w:cs="宋体"/>
                <w:color w:val="auto"/>
                <w:sz w:val="24"/>
              </w:rPr>
            </w:pPr>
          </w:p>
        </w:tc>
      </w:tr>
    </w:tbl>
    <w:p>
      <w:pPr>
        <w:snapToGrid w:val="0"/>
        <w:spacing w:line="360" w:lineRule="auto"/>
        <w:ind w:left="480"/>
        <w:rPr>
          <w:rFonts w:ascii="宋体" w:hAnsi="宋体" w:cs="宋体"/>
          <w:b/>
          <w:color w:val="auto"/>
          <w:kern w:val="0"/>
          <w:sz w:val="24"/>
          <w:lang w:val="zh-CN"/>
        </w:rPr>
      </w:pPr>
      <w:r>
        <w:rPr>
          <w:rFonts w:hint="eastAsia" w:ascii="宋体" w:hAnsi="宋体" w:cs="宋体"/>
          <w:b/>
          <w:color w:val="auto"/>
          <w:kern w:val="0"/>
          <w:sz w:val="24"/>
          <w:lang w:val="zh-CN"/>
        </w:rPr>
        <w:t>注：</w:t>
      </w:r>
    </w:p>
    <w:p>
      <w:pPr>
        <w:spacing w:line="360" w:lineRule="auto"/>
        <w:ind w:left="-2" w:leftChars="-1" w:firstLine="480" w:firstLineChars="200"/>
        <w:rPr>
          <w:rFonts w:ascii="宋体" w:hAnsi="宋体" w:cs="宋体"/>
          <w:color w:val="auto"/>
          <w:kern w:val="0"/>
          <w:sz w:val="24"/>
          <w:lang w:val="zh-CN"/>
        </w:rPr>
      </w:pPr>
      <w:r>
        <w:rPr>
          <w:rFonts w:hint="eastAsia" w:ascii="宋体" w:hAnsi="宋体" w:cs="宋体"/>
          <w:color w:val="auto"/>
          <w:kern w:val="0"/>
          <w:sz w:val="24"/>
          <w:lang w:val="zh-CN"/>
        </w:rPr>
        <w:t>1、投标人需按本表格式填写</w:t>
      </w:r>
      <w:r>
        <w:rPr>
          <w:rFonts w:hint="eastAsia" w:ascii="宋体" w:hAnsi="宋体" w:cs="宋体"/>
          <w:b/>
          <w:color w:val="auto"/>
          <w:kern w:val="0"/>
          <w:sz w:val="24"/>
          <w:lang w:val="zh-CN"/>
        </w:rPr>
        <w:t>，</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b/>
          <w:color w:val="auto"/>
          <w:kern w:val="0"/>
          <w:sz w:val="24"/>
          <w:lang w:val="zh-CN"/>
        </w:rPr>
        <w:t>；</w:t>
      </w:r>
      <w:r>
        <w:rPr>
          <w:rFonts w:hint="eastAsia" w:ascii="宋体" w:hAnsi="宋体" w:cs="宋体"/>
          <w:color w:val="auto"/>
          <w:kern w:val="0"/>
          <w:sz w:val="24"/>
          <w:lang w:val="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zh-CN"/>
        </w:rPr>
        <w:t>2、有关本项目实施所涉及的一切费用均计入报价。</w:t>
      </w:r>
      <w:r>
        <w:rPr>
          <w:rFonts w:hint="eastAsia" w:ascii="宋体" w:hAnsi="宋体" w:cs="宋体"/>
          <w:b/>
          <w:color w:val="auto"/>
          <w:kern w:val="0"/>
          <w:sz w:val="24"/>
          <w:lang w:val="zh-CN"/>
        </w:rPr>
        <w:t>采购人将以合同形式有偿取得货物或服务，不接受投标人给予的赠品、回扣或者与采购无关的其他商品、服务</w:t>
      </w:r>
      <w:r>
        <w:rPr>
          <w:rFonts w:hint="eastAsia" w:ascii="宋体" w:hAnsi="宋体" w:cs="宋体"/>
          <w:color w:val="auto"/>
          <w:kern w:val="0"/>
          <w:sz w:val="24"/>
          <w:lang w:val="zh-CN"/>
        </w:rPr>
        <w:t>，</w:t>
      </w:r>
      <w:r>
        <w:rPr>
          <w:rFonts w:hint="eastAsia" w:ascii="宋体" w:hAnsi="宋体" w:cs="宋体"/>
          <w:b/>
          <w:color w:val="auto"/>
          <w:kern w:val="0"/>
          <w:sz w:val="24"/>
          <w:lang w:val="zh-CN"/>
        </w:rPr>
        <w:t>不得出现“0元”“免费赠送”等形式的无偿报价，</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b/>
          <w:color w:val="auto"/>
          <w:kern w:val="0"/>
          <w:sz w:val="24"/>
          <w:lang w:val="zh-CN"/>
        </w:rPr>
        <w:t>；采购内容未包含在《开标一览表（报价表）》名称栏中，投标人不能作出合理解释的，</w:t>
      </w:r>
      <w:r>
        <w:rPr>
          <w:rFonts w:hint="eastAsia" w:ascii="宋体" w:hAnsi="宋体" w:cs="宋体"/>
          <w:b/>
          <w:color w:val="auto"/>
          <w:kern w:val="0"/>
          <w:sz w:val="24"/>
        </w:rPr>
        <w:t>视为</w:t>
      </w:r>
      <w:r>
        <w:rPr>
          <w:rFonts w:hint="eastAsia" w:ascii="宋体" w:hAnsi="宋体" w:cs="宋体"/>
          <w:b/>
          <w:color w:val="auto"/>
          <w:sz w:val="24"/>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lang w:val="zh-CN"/>
        </w:rPr>
      </w:pPr>
      <w:r>
        <w:rPr>
          <w:rFonts w:ascii="宋体" w:hAnsi="宋体" w:cs="宋体"/>
          <w:color w:val="auto"/>
          <w:kern w:val="0"/>
          <w:sz w:val="24"/>
          <w:szCs w:val="22"/>
          <w:lang w:val="zh-CN"/>
        </w:rPr>
        <w:t>4</w:t>
      </w:r>
      <w:r>
        <w:rPr>
          <w:rFonts w:hint="eastAsia" w:ascii="宋体" w:hAnsi="宋体" w:cs="宋体"/>
          <w:color w:val="auto"/>
          <w:kern w:val="0"/>
          <w:sz w:val="24"/>
          <w:szCs w:val="22"/>
          <w:lang w:val="zh-CN"/>
        </w:rPr>
        <w:t>、</w:t>
      </w:r>
      <w:r>
        <w:rPr>
          <w:rFonts w:hint="eastAsia" w:ascii="宋体" w:hAnsi="宋体" w:cs="宋体"/>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kern w:val="0"/>
          <w:sz w:val="24"/>
        </w:rPr>
      </w:pPr>
    </w:p>
    <w:p>
      <w:pPr>
        <w:snapToGrid w:val="0"/>
        <w:spacing w:line="360" w:lineRule="auto"/>
        <w:ind w:firstLine="576"/>
        <w:jc w:val="center"/>
        <w:rPr>
          <w:rFonts w:hint="eastAsia" w:ascii="宋体" w:hAnsi="宋体" w:cs="宋体"/>
          <w:color w:val="0070C0"/>
          <w:kern w:val="0"/>
          <w:sz w:val="24"/>
          <w:lang w:val="en-US" w:eastAsia="zh-CN"/>
        </w:rPr>
      </w:pPr>
    </w:p>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0070C0"/>
          <w:kern w:val="0"/>
          <w:sz w:val="24"/>
          <w:lang w:val="en-US" w:eastAsia="zh-CN"/>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val="zh-CN"/>
        </w:rPr>
        <w:t xml:space="preserve">投标人名称(电子签名)：                              </w:t>
      </w:r>
    </w:p>
    <w:p>
      <w:pPr>
        <w:spacing w:line="360" w:lineRule="auto"/>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val="zh-CN"/>
        </w:rPr>
        <w:t xml:space="preserve"> 日期：  年  月  日</w:t>
      </w: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sectPr>
          <w:pgSz w:w="16838" w:h="11906" w:orient="landscape"/>
          <w:pgMar w:top="1418" w:right="1247" w:bottom="1418" w:left="1276" w:header="851" w:footer="992" w:gutter="0"/>
          <w:pgBorders>
            <w:top w:val="none" w:sz="0" w:space="0"/>
            <w:left w:val="none" w:sz="0" w:space="0"/>
            <w:bottom w:val="none" w:sz="0" w:space="0"/>
            <w:right w:val="none" w:sz="0" w:space="0"/>
          </w:pgBorders>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宋体" w:hAnsi="宋体" w:eastAsia="宋体" w:cs="宋体"/>
          <w:color w:val="auto"/>
          <w:sz w:val="32"/>
          <w:szCs w:val="32"/>
        </w:rPr>
      </w:pPr>
      <w:r>
        <w:rPr>
          <w:rFonts w:hint="eastAsia" w:ascii="宋体" w:hAnsi="宋体" w:eastAsia="宋体" w:cs="宋体"/>
          <w:color w:val="auto"/>
          <w:kern w:val="2"/>
          <w:sz w:val="32"/>
          <w:szCs w:val="32"/>
        </w:rPr>
        <w:t>二、</w:t>
      </w:r>
      <w:r>
        <w:rPr>
          <w:rFonts w:hint="eastAsia" w:ascii="宋体" w:hAnsi="宋体" w:eastAsia="宋体" w:cs="宋体"/>
          <w:color w:val="auto"/>
          <w:sz w:val="32"/>
          <w:szCs w:val="32"/>
        </w:rPr>
        <w:t>中小企业声明函（如果有）</w:t>
      </w:r>
    </w:p>
    <w:p>
      <w:pPr>
        <w:widowControl/>
        <w:spacing w:line="360" w:lineRule="auto"/>
        <w:ind w:firstLine="120" w:firstLineChars="50"/>
        <w:jc w:val="left"/>
        <w:rPr>
          <w:rFonts w:ascii="宋体" w:hAnsi="宋体" w:cs="宋体"/>
          <w:b/>
          <w:color w:val="auto"/>
          <w:sz w:val="24"/>
        </w:rPr>
      </w:pPr>
      <w:r>
        <w:rPr>
          <w:rFonts w:hint="eastAsia" w:ascii="宋体" w:hAns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rPr>
        <w:t>7</w:t>
      </w:r>
      <w:r>
        <w:rPr>
          <w:rFonts w:hint="eastAsia" w:ascii="宋体" w:hAnsi="宋体" w:cs="宋体"/>
          <w:b/>
          <w:color w:val="auto"/>
          <w:sz w:val="24"/>
        </w:rPr>
        <w:t>）。]</w:t>
      </w:r>
    </w:p>
    <w:p>
      <w:pPr>
        <w:pStyle w:val="692"/>
        <w:keepNext w:val="0"/>
        <w:pageBreakBefore w:val="0"/>
        <w:tabs>
          <w:tab w:val="clear" w:pos="720"/>
        </w:tabs>
        <w:snapToGrid w:val="0"/>
        <w:spacing w:before="120" w:after="120"/>
        <w:ind w:firstLine="643"/>
        <w:outlineLvl w:val="9"/>
        <w:rPr>
          <w:rFonts w:ascii="宋体" w:hAnsi="宋体" w:eastAsia="宋体" w:cs="宋体"/>
          <w:b w:val="0"/>
          <w:color w:val="auto"/>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11" w:name="OLE_LINK13"/>
      <w:bookmarkStart w:id="512" w:name="OLE_LINK14"/>
      <w:r>
        <w:rPr>
          <w:rFonts w:hint="eastAsia" w:ascii="宋体" w:hAnsi="宋体" w:cs="宋体"/>
          <w:b/>
          <w:spacing w:val="6"/>
          <w:sz w:val="32"/>
          <w:szCs w:val="32"/>
        </w:rPr>
        <w:t>残疾人福利性单位声明函</w:t>
      </w:r>
    </w:p>
    <w:bookmarkEnd w:id="511"/>
    <w:bookmarkEnd w:id="512"/>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u w:val="single"/>
        </w:rPr>
        <w:t>(</w:t>
      </w:r>
      <w:r>
        <w:rPr>
          <w:rFonts w:hint="eastAsia" w:ascii="宋体" w:hAnsi="宋体" w:cs="宋体"/>
          <w:color w:val="auto"/>
          <w:sz w:val="24"/>
          <w:u w:val="single"/>
          <w:lang w:val="en" w:eastAsia="zh-CN"/>
        </w:rPr>
        <w:t>温州华侨职业中等专业学校</w:t>
      </w:r>
      <w:r>
        <w:rPr>
          <w:rFonts w:hint="eastAsia" w:ascii="宋体" w:hAnsi="宋体" w:cs="宋体"/>
          <w:color w:val="auto"/>
          <w:sz w:val="24"/>
          <w:u w:val="single"/>
        </w:rPr>
        <w:t>)</w:t>
      </w:r>
      <w:r>
        <w:rPr>
          <w:rFonts w:hint="eastAsia" w:ascii="宋体" w:hAnsi="宋体" w:cs="宋体"/>
          <w:color w:val="auto"/>
          <w:sz w:val="24"/>
        </w:rPr>
        <w:t>_的</w:t>
      </w:r>
      <w:r>
        <w:rPr>
          <w:rFonts w:hint="eastAsia" w:ascii="宋体" w:hAnsi="宋体" w:cs="宋体"/>
          <w:color w:val="auto"/>
          <w:sz w:val="24"/>
          <w:u w:val="single"/>
          <w:lang w:val="en" w:eastAsia="zh-CN"/>
        </w:rPr>
        <w:t>温州华侨职业中等专业学校物业服务管理(重）</w:t>
      </w:r>
      <w:r>
        <w:rPr>
          <w:rFonts w:hint="eastAsia" w:ascii="宋体" w:hAnsi="宋体" w:cs="宋体"/>
          <w:color w:val="auto"/>
          <w:sz w:val="24"/>
        </w:rPr>
        <w:t>采</w:t>
      </w:r>
      <w:r>
        <w:rPr>
          <w:rFonts w:hint="eastAsia" w:ascii="宋体" w:hAnsi="宋体" w:cs="宋体"/>
          <w:sz w:val="24"/>
        </w:rPr>
        <w:t>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hint="eastAsia"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pStyle w:val="2"/>
      </w:pPr>
    </w:p>
    <w:p/>
    <w:p>
      <w:pPr>
        <w:pStyle w:val="2"/>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u w:val="single"/>
          <w:lang w:val="en" w:eastAsia="zh-CN"/>
        </w:rPr>
        <w:t>温州华侨职业中等专业学校</w:t>
      </w:r>
      <w:r>
        <w:rPr>
          <w:rFonts w:hint="eastAsia" w:ascii="宋体" w:hAnsi="宋体" w:cs="宋体"/>
          <w:color w:val="auto"/>
          <w:sz w:val="24"/>
          <w:u w:val="single"/>
          <w:lang w:eastAsia="zh-CN"/>
        </w:rPr>
        <w:t xml:space="preserve"> </w:t>
      </w:r>
      <w:r>
        <w:rPr>
          <w:rFonts w:hint="eastAsia" w:ascii="宋体" w:hAnsi="宋体" w:cs="宋体"/>
          <w:color w:val="auto"/>
          <w:sz w:val="24"/>
          <w:u w:val="single"/>
        </w:rPr>
        <w:t>、</w:t>
      </w:r>
      <w:r>
        <w:rPr>
          <w:rFonts w:hint="eastAsia" w:ascii="宋体" w:hAnsi="宋体" w:cs="宋体"/>
          <w:color w:val="auto"/>
          <w:sz w:val="24"/>
          <w:u w:val="single"/>
          <w:lang w:eastAsia="zh-CN"/>
        </w:rPr>
        <w:t>温州市政务服务管理中心（温州市政府采购中心）</w:t>
      </w:r>
      <w:r>
        <w:rPr>
          <w:rFonts w:hint="eastAsia" w:ascii="宋体" w:hAnsi="宋体" w:cs="宋体"/>
          <w:color w:val="auto"/>
          <w:sz w:val="24"/>
          <w:u w:val="single"/>
        </w:rPr>
        <w:t>：</w:t>
      </w:r>
    </w:p>
    <w:p>
      <w:pPr>
        <w:spacing w:line="360" w:lineRule="auto"/>
        <w:ind w:firstLine="480" w:firstLineChars="200"/>
        <w:rPr>
          <w:rFonts w:ascii="宋体" w:hAnsi="宋体" w:cs="宋体"/>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w:t>
      </w:r>
      <w:r>
        <w:rPr>
          <w:rFonts w:hint="eastAsia" w:ascii="宋体" w:hAnsi="宋体" w:cs="宋体"/>
          <w:color w:val="auto"/>
          <w:sz w:val="24"/>
          <w:u w:val="single"/>
          <w:lang w:val="en" w:eastAsia="zh-CN"/>
        </w:rPr>
        <w:t>温州华侨职业中等专业学校物业服务管理(重）</w:t>
      </w:r>
      <w:r>
        <w:rPr>
          <w:rFonts w:hint="eastAsia" w:ascii="宋体" w:hAnsi="宋体" w:cs="宋体"/>
          <w:color w:val="auto"/>
          <w:sz w:val="24"/>
        </w:rPr>
        <w:t>【招标编号：</w:t>
      </w:r>
      <w:r>
        <w:rPr>
          <w:rFonts w:hint="eastAsia" w:ascii="宋体" w:hAnsi="宋体" w:cs="宋体"/>
          <w:sz w:val="24"/>
          <w:u w:val="single"/>
          <w:lang w:eastAsia="zh-CN"/>
        </w:rPr>
        <w:t>Z-GB20240305011LYQ</w:t>
      </w:r>
      <w:r>
        <w:rPr>
          <w:rFonts w:hint="eastAsia" w:ascii="宋体" w:hAnsi="宋体" w:cs="宋体"/>
          <w:color w:val="auto"/>
          <w:sz w:val="24"/>
        </w:rPr>
        <w:t>】</w:t>
      </w:r>
      <w:r>
        <w:rPr>
          <w:rFonts w:hint="eastAsia" w:ascii="宋体" w:hAnsi="宋体" w:cs="宋体"/>
          <w:bCs/>
          <w:color w:val="auto"/>
          <w:sz w:val="24"/>
        </w:rPr>
        <w:t>投标活动中作如下说明：</w:t>
      </w:r>
      <w:r>
        <w:rPr>
          <w:rFonts w:hint="eastAsia" w:ascii="宋体" w:hAnsi="宋体" w:cs="宋体"/>
          <w:color w:val="auto"/>
          <w:sz w:val="24"/>
        </w:rPr>
        <w:t>我方所使用的“XX专用章”与法定名称章具有同等的法律效力，对使用“XX</w:t>
      </w:r>
      <w:r>
        <w:rPr>
          <w:rFonts w:hint="eastAsia" w:ascii="宋体" w:hAnsi="宋体" w:cs="宋体"/>
          <w:sz w:val="24"/>
        </w:rPr>
        <w:t xml:space="preserve">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hint="eastAsia" w:ascii="宋体" w:hAnsi="宋体" w:cs="宋体"/>
          <w:b/>
          <w:spacing w:val="6"/>
          <w:sz w:val="32"/>
          <w:szCs w:val="32"/>
        </w:rPr>
      </w:pPr>
    </w:p>
    <w:p>
      <w:pPr>
        <w:autoSpaceDE w:val="0"/>
        <w:autoSpaceDN w:val="0"/>
        <w:jc w:val="center"/>
        <w:rPr>
          <w:rFonts w:hint="eastAsia" w:ascii="宋体" w:hAnsi="宋体" w:cs="宋体"/>
          <w:b/>
          <w:spacing w:val="6"/>
          <w:sz w:val="32"/>
          <w:szCs w:val="32"/>
        </w:rPr>
      </w:pPr>
    </w:p>
    <w:p>
      <w:pPr>
        <w:pStyle w:val="2"/>
        <w:ind w:left="0" w:leftChars="0" w:firstLine="0" w:firstLineChars="0"/>
        <w:rPr>
          <w:rFonts w:hint="eastAsia"/>
        </w:rPr>
      </w:pPr>
    </w:p>
    <w:p>
      <w:pPr>
        <w:autoSpaceDE w:val="0"/>
        <w:autoSpaceDN w:val="0"/>
        <w:jc w:val="center"/>
        <w:rPr>
          <w:rFonts w:hint="eastAsia"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color w:val="auto"/>
          <w:sz w:val="24"/>
          <w:u w:val="single"/>
          <w:lang w:val="en" w:eastAsia="zh-CN"/>
        </w:rPr>
        <w:t>温州华侨职业中等专业学校物业服务管理(重）</w:t>
      </w:r>
      <w:r>
        <w:rPr>
          <w:rFonts w:hint="eastAsia" w:ascii="宋体" w:hAnsi="宋体" w:cs="宋体"/>
          <w:color w:val="auto"/>
          <w:sz w:val="24"/>
        </w:rPr>
        <w:t>【招标编号：</w:t>
      </w:r>
      <w:r>
        <w:rPr>
          <w:rFonts w:hint="eastAsia" w:ascii="宋体" w:hAnsi="宋体" w:cs="宋体"/>
          <w:sz w:val="24"/>
          <w:u w:val="single"/>
          <w:lang w:eastAsia="zh-CN"/>
        </w:rPr>
        <w:t>Z-GB20240305011LYQ</w:t>
      </w:r>
      <w:r>
        <w:rPr>
          <w:rFonts w:hint="eastAsia" w:ascii="宋体" w:hAnsi="宋体" w:cs="宋体"/>
          <w:color w:val="auto"/>
          <w:sz w:val="24"/>
        </w:rPr>
        <w:t>】</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为联合体</w:t>
      </w:r>
      <w:r>
        <w:rPr>
          <w:rFonts w:hint="eastAsia" w:ascii="宋体" w:hAnsi="宋体" w:cs="宋体"/>
          <w:color w:val="auto"/>
          <w:kern w:val="0"/>
          <w:sz w:val="24"/>
          <w:lang w:val="zh-CN"/>
        </w:rPr>
        <w:t>牵头人</w:t>
      </w:r>
      <w:r>
        <w:rPr>
          <w:rFonts w:hint="eastAsia" w:ascii="宋体" w:hAnsi="宋体" w:cs="宋体"/>
          <w:color w:val="auto"/>
          <w:sz w:val="24"/>
        </w:rPr>
        <w:t>，代表所有联合体成员负责投标和合同实施阶段的主办、协调工作</w:t>
      </w:r>
      <w:r>
        <w:rPr>
          <w:rFonts w:hint="eastAsia" w:ascii="宋体" w:hAnsi="宋体" w:cs="宋体"/>
          <w:color w:val="auto"/>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513"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513"/>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514" w:name="_Hlk101133598"/>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514"/>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15"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515"/>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pStyle w:val="2"/>
        <w:ind w:left="0" w:leftChars="0" w:firstLine="0" w:firstLineChars="0"/>
      </w:pPr>
    </w:p>
    <w:p>
      <w:pPr>
        <w:autoSpaceDE w:val="0"/>
        <w:autoSpaceDN w:val="0"/>
        <w:jc w:val="center"/>
        <w:rPr>
          <w:rFonts w:ascii="宋体" w:hAnsi="宋体" w:cs="宋体"/>
          <w:b/>
          <w:spacing w:val="6"/>
          <w:sz w:val="32"/>
          <w:szCs w:val="32"/>
        </w:rPr>
      </w:pPr>
    </w:p>
    <w:p>
      <w:pPr>
        <w:widowControl/>
        <w:adjustRightInd/>
        <w:jc w:val="left"/>
        <w:rPr>
          <w:rFonts w:ascii="宋体" w:hAnsi="宋体" w:cs="宋体"/>
          <w:b/>
          <w:spacing w:val="6"/>
          <w:sz w:val="32"/>
          <w:szCs w:val="32"/>
        </w:rPr>
      </w:pP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pacing w:line="360" w:lineRule="auto"/>
        <w:ind w:firstLine="480"/>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u w:val="single"/>
          <w:lang w:val="en-US" w:eastAsia="zh-CN"/>
        </w:rPr>
        <w:t>温州华侨职业中等专业学校物业服务管理(重）</w:t>
      </w:r>
      <w:r>
        <w:rPr>
          <w:rFonts w:hint="eastAsia" w:ascii="宋体" w:hAnsi="宋体" w:cs="宋体"/>
          <w:color w:val="auto"/>
          <w:sz w:val="24"/>
        </w:rPr>
        <w:t>【招标编号：</w:t>
      </w:r>
      <w:r>
        <w:rPr>
          <w:rFonts w:hint="eastAsia" w:ascii="宋体" w:hAnsi="宋体" w:cs="宋体"/>
          <w:sz w:val="24"/>
          <w:u w:val="single"/>
          <w:lang w:eastAsia="zh-CN"/>
        </w:rPr>
        <w:t>Z-GB20240305011LYQ</w:t>
      </w:r>
      <w:r>
        <w:rPr>
          <w:rFonts w:hint="eastAsia" w:ascii="宋体" w:hAnsi="宋体" w:cs="宋体"/>
          <w:sz w:val="24"/>
        </w:rPr>
        <w:t>】</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2"/>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both"/>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rPr>
        <w:t>中小企业声明函（服务）</w:t>
      </w:r>
    </w:p>
    <w:p>
      <w:pPr>
        <w:spacing w:line="360" w:lineRule="auto"/>
        <w:ind w:firstLine="480"/>
        <w:rPr>
          <w:rFonts w:ascii="宋体" w:hAnsi="宋体" w:cs="宋体"/>
          <w:color w:val="auto"/>
          <w:sz w:val="24"/>
        </w:rPr>
      </w:pPr>
      <w:r>
        <w:rPr>
          <w:rFonts w:hint="eastAsia" w:ascii="宋体" w:hAnsi="宋体" w:cs="宋体"/>
          <w:color w:val="auto"/>
          <w:sz w:val="24"/>
        </w:rPr>
        <w:t xml:space="preserve">本公司（联合体）郑重声明，根据《政府采购促进中小企业发展管理办法》（财库﹝2020﹞46 号）的规定，本公司（联合体）参加 </w:t>
      </w:r>
      <w:r>
        <w:rPr>
          <w:rFonts w:hint="eastAsia" w:ascii="宋体" w:hAnsi="宋体" w:cs="宋体"/>
          <w:sz w:val="24"/>
          <w:u w:val="single"/>
          <w:lang w:val="en-US" w:eastAsia="zh-CN"/>
        </w:rPr>
        <w:t>温州华侨职业中等专业学校物业服务管理(重）</w:t>
      </w:r>
      <w:r>
        <w:rPr>
          <w:rFonts w:hint="eastAsia" w:ascii="宋体" w:hAnsi="宋体" w:cs="宋体"/>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cs="宋体"/>
          <w:color w:val="auto"/>
          <w:lang w:val="en-US" w:eastAsia="zh-CN"/>
        </w:rPr>
        <w:t xml:space="preserve"> </w:t>
      </w:r>
      <w:r>
        <w:rPr>
          <w:rFonts w:hint="eastAsia" w:ascii="宋体" w:hAnsi="宋体" w:cs="宋体"/>
          <w:color w:val="auto"/>
          <w:sz w:val="24"/>
          <w:u w:val="single"/>
          <w:lang w:val="en-US" w:eastAsia="zh-CN"/>
        </w:rPr>
        <w:t>物业管理服务</w:t>
      </w:r>
      <w:r>
        <w:rPr>
          <w:rFonts w:hint="eastAsia" w:ascii="宋体" w:hAnsi="宋体" w:cs="宋体"/>
          <w:color w:val="auto"/>
          <w:sz w:val="24"/>
        </w:rPr>
        <w:t>，属于</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物业管理</w:t>
      </w:r>
      <w:r>
        <w:rPr>
          <w:rFonts w:hint="eastAsia" w:ascii="宋体" w:hAnsi="宋体" w:cs="宋体"/>
          <w:color w:val="auto"/>
          <w:sz w:val="24"/>
        </w:rPr>
        <w:t xml:space="preserve"> ；承建（承接）企业为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14" w:type="first"/>
      <w:footerReference r:id="rId17" w:type="first"/>
      <w:headerReference r:id="rId13" w:type="default"/>
      <w:footerReference r:id="rId15" w:type="default"/>
      <w:footerReference r:id="rId16" w:type="even"/>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Arial"/>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hakuyoxingshu7000"/>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504020202030204"/>
    <w:charset w:val="00"/>
    <w:family w:val="swiss"/>
    <w:pitch w:val="default"/>
    <w:sig w:usb0="00000000" w:usb1="00000000" w:usb2="00000000" w:usb3="00000000" w:csb0="00000093" w:csb1="00000000"/>
  </w:font>
  <w:font w:name="Cumberland">
    <w:altName w:val="hakuyoxingshu7000"/>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2000009F" w:csb1="DFD70000"/>
  </w:font>
  <w:font w:name="Aldine401 BT">
    <w:altName w:val="Arial"/>
    <w:panose1 w:val="00000000000000000000"/>
    <w:charset w:val="00"/>
    <w:family w:val="roman"/>
    <w:pitch w:val="default"/>
    <w:sig w:usb0="00000000" w:usb1="00000000" w:usb2="00000000" w:usb3="00000000" w:csb0="00000011" w:csb1="00000000"/>
  </w:font>
  <w:font w:name=".PingFang SC">
    <w:altName w:val="hakuyoxingshu7000"/>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roman"/>
    <w:pitch w:val="default"/>
    <w:sig w:usb0="E00002FF" w:usb1="6AC7FDFB" w:usb2="00000012" w:usb3="00000000" w:csb0="4002009F" w:csb1="DFD70000"/>
  </w:font>
  <w:font w:name="方正小标宋简体">
    <w:altName w:val="黑体"/>
    <w:panose1 w:val="02000000000000000000"/>
    <w:charset w:val="86"/>
    <w:family w:val="auto"/>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 w:name="MS PGothic">
    <w:panose1 w:val="020B0600070205080204"/>
    <w:charset w:val="80"/>
    <w:family w:val="auto"/>
    <w:pitch w:val="default"/>
    <w:sig w:usb0="E00002FF" w:usb1="6AC7FDFB" w:usb2="00000012" w:usb3="00000000" w:csb0="4002009F" w:csb1="DFD70000"/>
  </w:font>
  <w:font w:name="hakuyoxingshu7000">
    <w:panose1 w:val="02000600000000000000"/>
    <w:charset w:val="86"/>
    <w:family w:val="auto"/>
    <w:pitch w:val="default"/>
    <w:sig w:usb0="FFFFFFFF" w:usb1="E9FFFFFF" w:usb2="0000003F" w:usb3="00000000" w:csb0="603F00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3"/>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43"/>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3"/>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43"/>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3"/>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43"/>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3"/>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43"/>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3"/>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43"/>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szCs w:val="24"/>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3"/>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43"/>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4"/>
      </w:rPr>
    </w:pPr>
    <w:r>
      <w:fldChar w:fldCharType="begin"/>
    </w:r>
    <w:r>
      <w:rPr>
        <w:rStyle w:val="74"/>
      </w:rPr>
      <w:instrText xml:space="preserve">PAGE  </w:instrText>
    </w:r>
    <w:r>
      <w:fldChar w:fldCharType="end"/>
    </w:r>
  </w:p>
  <w:p>
    <w:pPr>
      <w:pStyle w:val="43"/>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3"/>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6" w:name="_Toc164085800"/>
                          <w:bookmarkStart w:id="517" w:name="_Toc36110187"/>
                          <w:bookmarkStart w:id="518" w:name="_Toc131845147"/>
                          <w:bookmarkStart w:id="519" w:name="_Toc91899912"/>
                          <w:r>
                            <w:rPr>
                              <w:rFonts w:hint="eastAsia" w:ascii="仿宋_GB2312" w:eastAsia="仿宋_GB2312"/>
                              <w:kern w:val="0"/>
                              <w:szCs w:val="21"/>
                            </w:rPr>
                            <w:t xml:space="preserve"> 页</w:t>
                          </w:r>
                          <w:bookmarkEnd w:id="516"/>
                          <w:bookmarkEnd w:id="517"/>
                          <w:bookmarkEnd w:id="518"/>
                          <w:bookmarkEnd w:id="519"/>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43"/>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6" w:name="_Toc164085800"/>
                    <w:bookmarkStart w:id="517" w:name="_Toc36110187"/>
                    <w:bookmarkStart w:id="518" w:name="_Toc131845147"/>
                    <w:bookmarkStart w:id="519" w:name="_Toc91899912"/>
                    <w:r>
                      <w:rPr>
                        <w:rFonts w:hint="eastAsia" w:ascii="仿宋_GB2312" w:eastAsia="仿宋_GB2312"/>
                        <w:kern w:val="0"/>
                        <w:szCs w:val="21"/>
                      </w:rPr>
                      <w:t xml:space="preserve"> 页</w:t>
                    </w:r>
                    <w:bookmarkEnd w:id="516"/>
                    <w:bookmarkEnd w:id="517"/>
                    <w:bookmarkEnd w:id="518"/>
                    <w:bookmarkEnd w:id="519"/>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4"/>
      </w:pBdr>
      <w:jc w:val="right"/>
    </w:pPr>
    <w:r>
      <w:t></w:t>
    </w:r>
    <w:r>
      <w:rPr>
        <w:rFonts w:hint="eastAsia"/>
      </w:rPr>
      <w:t xml:space="preserve">             </w:t>
    </w:r>
    <w:r>
      <w:rPr>
        <w:rFonts w:hint="eastAsia"/>
        <w:lang w:val="en-US" w:eastAsia="zh-CN"/>
      </w:rPr>
      <w:t>温</w:t>
    </w:r>
    <w:r>
      <w:t>州市政府采购公开招标文件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 xml:space="preserve">             </w:t>
    </w:r>
    <w:r>
      <w:rPr>
        <w:rFonts w:hint="eastAsia"/>
        <w:lang w:val="en-US" w:eastAsia="zh-CN"/>
      </w:rPr>
      <w:t>温</w:t>
    </w:r>
    <w:r>
      <w:t>州市政府采购公开招标文件</w:t>
    </w:r>
  </w:p>
  <w:p>
    <w:pPr>
      <w:rPr>
        <w:rFonts w:ascii="仿宋_GB2312" w:eastAsia="仿宋_GB2312"/>
        <w:b/>
        <w:i/>
        <w:sz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p>
  <w:p>
    <w:pPr>
      <w:pStyle w:val="44"/>
    </w:pPr>
    <w:r>
      <w:rPr>
        <w:rFonts w:hint="eastAsia"/>
      </w:rPr>
      <w:t xml:space="preserve">                                                                  </w:t>
    </w:r>
    <w:r>
      <w:rPr>
        <w:rFonts w:hint="eastAsia"/>
        <w:lang w:val="en-US" w:eastAsia="zh-CN"/>
      </w:rPr>
      <w:t>温</w:t>
    </w:r>
    <w:r>
      <w:t>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u w:val="single"/>
      </w:rPr>
    </w:pPr>
    <w:r>
      <w:rPr>
        <w:rFonts w:hint="eastAsia"/>
      </w:rPr>
      <w:t xml:space="preserve">                                  </w:t>
    </w:r>
    <w:r>
      <w:rPr>
        <w:rFonts w:hint="eastAsia"/>
        <w:lang w:val="en-US" w:eastAsia="zh-CN"/>
      </w:rPr>
      <w:t>温</w:t>
    </w:r>
    <w:r>
      <w:t>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rPr>
        <w:rFonts w:hint="eastAsia"/>
      </w:rPr>
      <w:t xml:space="preserve">                                                                                                        </w:t>
    </w:r>
    <w:r>
      <w:rPr>
        <w:rFonts w:hint="eastAsia"/>
        <w:lang w:val="en-US" w:eastAsia="zh-CN"/>
      </w:rPr>
      <w:t>温</w:t>
    </w:r>
    <w:r>
      <w:t>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iCs/>
        <w:u w:val="single"/>
      </w:rPr>
    </w:pPr>
    <w:r>
      <w:t></w:t>
    </w:r>
    <w:r>
      <w:rPr>
        <w:rFonts w:hint="eastAsia"/>
        <w:lang w:val="en-US" w:eastAsia="zh-CN"/>
      </w:rPr>
      <w:t>温</w:t>
    </w:r>
    <w:r>
      <w:t>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r>
      <w:rPr>
        <w:rFonts w:hint="eastAsia"/>
        <w:lang w:val="en-US" w:eastAsia="zh-CN"/>
      </w:rPr>
      <w:t>温</w:t>
    </w:r>
    <w:r>
      <w:t>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A23895"/>
    <w:multiLevelType w:val="singleLevel"/>
    <w:tmpl w:val="8BA23895"/>
    <w:lvl w:ilvl="0" w:tentative="0">
      <w:start w:val="1"/>
      <w:numFmt w:val="decimal"/>
      <w:lvlText w:val="%1."/>
      <w:lvlJc w:val="left"/>
      <w:pPr>
        <w:tabs>
          <w:tab w:val="left" w:pos="312"/>
        </w:tabs>
      </w:pPr>
    </w:lvl>
  </w:abstractNum>
  <w:abstractNum w:abstractNumId="1">
    <w:nsid w:val="99E995C8"/>
    <w:multiLevelType w:val="singleLevel"/>
    <w:tmpl w:val="99E995C8"/>
    <w:lvl w:ilvl="0" w:tentative="0">
      <w:start w:val="1"/>
      <w:numFmt w:val="decimal"/>
      <w:suff w:val="space"/>
      <w:lvlText w:val="%1."/>
      <w:lvlJc w:val="left"/>
    </w:lvl>
  </w:abstractNum>
  <w:abstractNum w:abstractNumId="2">
    <w:nsid w:val="F6720CDC"/>
    <w:multiLevelType w:val="singleLevel"/>
    <w:tmpl w:val="F6720CDC"/>
    <w:lvl w:ilvl="0" w:tentative="0">
      <w:start w:val="5"/>
      <w:numFmt w:val="decimal"/>
      <w:suff w:val="space"/>
      <w:lvlText w:val="%1."/>
      <w:lvlJc w:val="left"/>
    </w:lvl>
  </w:abstractNum>
  <w:abstractNum w:abstractNumId="3">
    <w:nsid w:val="19C31724"/>
    <w:multiLevelType w:val="singleLevel"/>
    <w:tmpl w:val="19C31724"/>
    <w:lvl w:ilvl="0" w:tentative="0">
      <w:start w:val="3"/>
      <w:numFmt w:val="chineseCounting"/>
      <w:suff w:val="space"/>
      <w:lvlText w:val="第%1部分"/>
      <w:lvlJc w:val="left"/>
      <w:rPr>
        <w:rFonts w:hint="eastAsia"/>
        <w:sz w:val="36"/>
        <w:szCs w:val="36"/>
      </w:rPr>
    </w:lvl>
  </w:abstractNum>
  <w:abstractNum w:abstractNumId="4">
    <w:nsid w:val="2F82D7AC"/>
    <w:multiLevelType w:val="singleLevel"/>
    <w:tmpl w:val="2F82D7AC"/>
    <w:lvl w:ilvl="0" w:tentative="0">
      <w:start w:val="1"/>
      <w:numFmt w:val="decimal"/>
      <w:lvlText w:val="%1."/>
      <w:lvlJc w:val="left"/>
      <w:pPr>
        <w:tabs>
          <w:tab w:val="left" w:pos="312"/>
        </w:tabs>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kODI1Zjc0NmIwZDJkMjM2MWVhYmRjM2U3N2U2NzQifQ=="/>
    <w:docVar w:name="KSO_WPS_MARK_KEY" w:val="680ef560-bc6d-4c5f-8a8e-ec2dfcb457b2"/>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2FF8"/>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29F"/>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81F"/>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0E7939"/>
    <w:rsid w:val="01146F3A"/>
    <w:rsid w:val="011F6449"/>
    <w:rsid w:val="01236AFB"/>
    <w:rsid w:val="013A5FFB"/>
    <w:rsid w:val="01426E1C"/>
    <w:rsid w:val="019F7441"/>
    <w:rsid w:val="01B37585"/>
    <w:rsid w:val="01D55165"/>
    <w:rsid w:val="01DF6BF8"/>
    <w:rsid w:val="01EC2C57"/>
    <w:rsid w:val="02385AB4"/>
    <w:rsid w:val="025D6925"/>
    <w:rsid w:val="025F0711"/>
    <w:rsid w:val="026B2E25"/>
    <w:rsid w:val="02824D4D"/>
    <w:rsid w:val="02C26557"/>
    <w:rsid w:val="02DC4B10"/>
    <w:rsid w:val="02DD76CE"/>
    <w:rsid w:val="02F36323"/>
    <w:rsid w:val="02F5619C"/>
    <w:rsid w:val="0326446A"/>
    <w:rsid w:val="032D5555"/>
    <w:rsid w:val="036634D2"/>
    <w:rsid w:val="03955F9D"/>
    <w:rsid w:val="03C055D4"/>
    <w:rsid w:val="03C501B0"/>
    <w:rsid w:val="03CF3A69"/>
    <w:rsid w:val="03D80B6A"/>
    <w:rsid w:val="03DD35E4"/>
    <w:rsid w:val="03FD13F7"/>
    <w:rsid w:val="04076900"/>
    <w:rsid w:val="04163F84"/>
    <w:rsid w:val="041A5A3B"/>
    <w:rsid w:val="042311BA"/>
    <w:rsid w:val="042B157A"/>
    <w:rsid w:val="04854440"/>
    <w:rsid w:val="048F763B"/>
    <w:rsid w:val="049F330E"/>
    <w:rsid w:val="04AA775C"/>
    <w:rsid w:val="04AF1889"/>
    <w:rsid w:val="04F66F48"/>
    <w:rsid w:val="0522102C"/>
    <w:rsid w:val="05251E14"/>
    <w:rsid w:val="05524BBD"/>
    <w:rsid w:val="055C132D"/>
    <w:rsid w:val="05A16594"/>
    <w:rsid w:val="05A7762D"/>
    <w:rsid w:val="05B04F02"/>
    <w:rsid w:val="05BF0A4B"/>
    <w:rsid w:val="060E5941"/>
    <w:rsid w:val="06110FAF"/>
    <w:rsid w:val="06493CA7"/>
    <w:rsid w:val="06533545"/>
    <w:rsid w:val="065A6178"/>
    <w:rsid w:val="066F1CF3"/>
    <w:rsid w:val="06930BB8"/>
    <w:rsid w:val="06A84E8F"/>
    <w:rsid w:val="06C72F7C"/>
    <w:rsid w:val="06D13045"/>
    <w:rsid w:val="06EB7218"/>
    <w:rsid w:val="07081A72"/>
    <w:rsid w:val="07245D42"/>
    <w:rsid w:val="07264C62"/>
    <w:rsid w:val="075705BA"/>
    <w:rsid w:val="0779354C"/>
    <w:rsid w:val="07C839F1"/>
    <w:rsid w:val="08061376"/>
    <w:rsid w:val="08452D77"/>
    <w:rsid w:val="086401F8"/>
    <w:rsid w:val="08751CAA"/>
    <w:rsid w:val="087E4C40"/>
    <w:rsid w:val="08A218D7"/>
    <w:rsid w:val="08A871D0"/>
    <w:rsid w:val="08D66AD6"/>
    <w:rsid w:val="08DA33A3"/>
    <w:rsid w:val="08E80F13"/>
    <w:rsid w:val="09335624"/>
    <w:rsid w:val="0944690F"/>
    <w:rsid w:val="09535675"/>
    <w:rsid w:val="095F057D"/>
    <w:rsid w:val="09642282"/>
    <w:rsid w:val="09733572"/>
    <w:rsid w:val="09772C16"/>
    <w:rsid w:val="098353B5"/>
    <w:rsid w:val="09A05394"/>
    <w:rsid w:val="09A647FB"/>
    <w:rsid w:val="09A92330"/>
    <w:rsid w:val="09AA6F24"/>
    <w:rsid w:val="09B06B87"/>
    <w:rsid w:val="09C13146"/>
    <w:rsid w:val="09C947EA"/>
    <w:rsid w:val="09E04166"/>
    <w:rsid w:val="0A11695E"/>
    <w:rsid w:val="0A1C0718"/>
    <w:rsid w:val="0A1D5627"/>
    <w:rsid w:val="0A3E7710"/>
    <w:rsid w:val="0A5B7E63"/>
    <w:rsid w:val="0AA374A5"/>
    <w:rsid w:val="0AAB7649"/>
    <w:rsid w:val="0ABC5606"/>
    <w:rsid w:val="0ADD086F"/>
    <w:rsid w:val="0AFF0E92"/>
    <w:rsid w:val="0B2D6379"/>
    <w:rsid w:val="0B30404E"/>
    <w:rsid w:val="0B4C6C14"/>
    <w:rsid w:val="0B547599"/>
    <w:rsid w:val="0B631A88"/>
    <w:rsid w:val="0B683D45"/>
    <w:rsid w:val="0B7F3F11"/>
    <w:rsid w:val="0B884417"/>
    <w:rsid w:val="0BB2074F"/>
    <w:rsid w:val="0BB30569"/>
    <w:rsid w:val="0BC2290B"/>
    <w:rsid w:val="0BF6188C"/>
    <w:rsid w:val="0BF73C91"/>
    <w:rsid w:val="0C061668"/>
    <w:rsid w:val="0C09009F"/>
    <w:rsid w:val="0C0F5A25"/>
    <w:rsid w:val="0C170175"/>
    <w:rsid w:val="0C30660E"/>
    <w:rsid w:val="0C571A41"/>
    <w:rsid w:val="0C5C1171"/>
    <w:rsid w:val="0C5E1CBC"/>
    <w:rsid w:val="0C615B50"/>
    <w:rsid w:val="0C8445DA"/>
    <w:rsid w:val="0C87121B"/>
    <w:rsid w:val="0CBB6AB8"/>
    <w:rsid w:val="0CC007F7"/>
    <w:rsid w:val="0CC617AC"/>
    <w:rsid w:val="0CC77D00"/>
    <w:rsid w:val="0CE618DF"/>
    <w:rsid w:val="0CFE707A"/>
    <w:rsid w:val="0D063BDA"/>
    <w:rsid w:val="0D08375F"/>
    <w:rsid w:val="0D184CFB"/>
    <w:rsid w:val="0D2A6B4B"/>
    <w:rsid w:val="0D4A7419"/>
    <w:rsid w:val="0D827401"/>
    <w:rsid w:val="0D84094E"/>
    <w:rsid w:val="0D8A00E9"/>
    <w:rsid w:val="0D8D589E"/>
    <w:rsid w:val="0DA01C73"/>
    <w:rsid w:val="0DB75B87"/>
    <w:rsid w:val="0DD63300"/>
    <w:rsid w:val="0DF50604"/>
    <w:rsid w:val="0DF702FE"/>
    <w:rsid w:val="0E060E51"/>
    <w:rsid w:val="0E404A5E"/>
    <w:rsid w:val="0E5604B2"/>
    <w:rsid w:val="0E6D5D79"/>
    <w:rsid w:val="0E9D0089"/>
    <w:rsid w:val="0EB803EE"/>
    <w:rsid w:val="0EF94D4B"/>
    <w:rsid w:val="0F3F7424"/>
    <w:rsid w:val="0F4958DC"/>
    <w:rsid w:val="0F515DF7"/>
    <w:rsid w:val="0F596BA8"/>
    <w:rsid w:val="0F6248D2"/>
    <w:rsid w:val="0F693536"/>
    <w:rsid w:val="0F7B0511"/>
    <w:rsid w:val="0F7B76D9"/>
    <w:rsid w:val="0F816ACD"/>
    <w:rsid w:val="0F9832DB"/>
    <w:rsid w:val="0F9E17AE"/>
    <w:rsid w:val="0FAD5AF7"/>
    <w:rsid w:val="0FBF3FD2"/>
    <w:rsid w:val="0FBF7FF3"/>
    <w:rsid w:val="103A3B9F"/>
    <w:rsid w:val="10646583"/>
    <w:rsid w:val="107D4B15"/>
    <w:rsid w:val="108325C8"/>
    <w:rsid w:val="108A3C80"/>
    <w:rsid w:val="10994FCC"/>
    <w:rsid w:val="10B43898"/>
    <w:rsid w:val="10BA11F0"/>
    <w:rsid w:val="10C26171"/>
    <w:rsid w:val="10D66437"/>
    <w:rsid w:val="10F33360"/>
    <w:rsid w:val="10FC16EA"/>
    <w:rsid w:val="110714FE"/>
    <w:rsid w:val="110F1D40"/>
    <w:rsid w:val="11266F33"/>
    <w:rsid w:val="11621141"/>
    <w:rsid w:val="118963A1"/>
    <w:rsid w:val="11C6522A"/>
    <w:rsid w:val="11E104CC"/>
    <w:rsid w:val="11E20309"/>
    <w:rsid w:val="12255233"/>
    <w:rsid w:val="122744E1"/>
    <w:rsid w:val="12530213"/>
    <w:rsid w:val="127723A9"/>
    <w:rsid w:val="127B6118"/>
    <w:rsid w:val="12862074"/>
    <w:rsid w:val="12883966"/>
    <w:rsid w:val="129E45B4"/>
    <w:rsid w:val="12AA5159"/>
    <w:rsid w:val="12AB3F00"/>
    <w:rsid w:val="12D81596"/>
    <w:rsid w:val="13072A44"/>
    <w:rsid w:val="135F4BE2"/>
    <w:rsid w:val="139B1A0A"/>
    <w:rsid w:val="139D25C7"/>
    <w:rsid w:val="13B3480E"/>
    <w:rsid w:val="13BF3CE4"/>
    <w:rsid w:val="141008D8"/>
    <w:rsid w:val="14125FE6"/>
    <w:rsid w:val="146D271E"/>
    <w:rsid w:val="14982588"/>
    <w:rsid w:val="149A5AD9"/>
    <w:rsid w:val="14A7619D"/>
    <w:rsid w:val="14D546E3"/>
    <w:rsid w:val="15011646"/>
    <w:rsid w:val="150536C3"/>
    <w:rsid w:val="150C1963"/>
    <w:rsid w:val="1513490A"/>
    <w:rsid w:val="151447A0"/>
    <w:rsid w:val="152C17F5"/>
    <w:rsid w:val="15304E4A"/>
    <w:rsid w:val="154A6454"/>
    <w:rsid w:val="156F0C08"/>
    <w:rsid w:val="15762120"/>
    <w:rsid w:val="15B87DAF"/>
    <w:rsid w:val="15CE7AB6"/>
    <w:rsid w:val="15D02A54"/>
    <w:rsid w:val="15F1161D"/>
    <w:rsid w:val="15F52BE0"/>
    <w:rsid w:val="161B6E5F"/>
    <w:rsid w:val="16A6065A"/>
    <w:rsid w:val="16A8729C"/>
    <w:rsid w:val="16AA70FC"/>
    <w:rsid w:val="16B33777"/>
    <w:rsid w:val="16BC70A7"/>
    <w:rsid w:val="16C6339E"/>
    <w:rsid w:val="16DD17AC"/>
    <w:rsid w:val="16E37120"/>
    <w:rsid w:val="1712722B"/>
    <w:rsid w:val="171A7F67"/>
    <w:rsid w:val="172F2D79"/>
    <w:rsid w:val="17366356"/>
    <w:rsid w:val="17545F40"/>
    <w:rsid w:val="17557BEF"/>
    <w:rsid w:val="17746F1A"/>
    <w:rsid w:val="17D349C1"/>
    <w:rsid w:val="1830729E"/>
    <w:rsid w:val="186577DD"/>
    <w:rsid w:val="1870062C"/>
    <w:rsid w:val="18736DD6"/>
    <w:rsid w:val="18817102"/>
    <w:rsid w:val="18830A15"/>
    <w:rsid w:val="18852B28"/>
    <w:rsid w:val="188B5321"/>
    <w:rsid w:val="18B46CEC"/>
    <w:rsid w:val="19274F20"/>
    <w:rsid w:val="196056B2"/>
    <w:rsid w:val="1977073E"/>
    <w:rsid w:val="197E485A"/>
    <w:rsid w:val="19932372"/>
    <w:rsid w:val="19A20DD5"/>
    <w:rsid w:val="19A56B09"/>
    <w:rsid w:val="19AE03F1"/>
    <w:rsid w:val="19B34C0A"/>
    <w:rsid w:val="19C44917"/>
    <w:rsid w:val="19D5002B"/>
    <w:rsid w:val="19E77BBE"/>
    <w:rsid w:val="19E925EF"/>
    <w:rsid w:val="1A04032E"/>
    <w:rsid w:val="1A071A03"/>
    <w:rsid w:val="1A1F16AE"/>
    <w:rsid w:val="1A2944F5"/>
    <w:rsid w:val="1A350635"/>
    <w:rsid w:val="1A3B5C77"/>
    <w:rsid w:val="1A984BAD"/>
    <w:rsid w:val="1AA77C2A"/>
    <w:rsid w:val="1AAA3B81"/>
    <w:rsid w:val="1AAD645B"/>
    <w:rsid w:val="1AB8220E"/>
    <w:rsid w:val="1AE4166C"/>
    <w:rsid w:val="1AF06CFB"/>
    <w:rsid w:val="1AF11B8D"/>
    <w:rsid w:val="1B11359C"/>
    <w:rsid w:val="1B162175"/>
    <w:rsid w:val="1B2A271F"/>
    <w:rsid w:val="1B530544"/>
    <w:rsid w:val="1B682203"/>
    <w:rsid w:val="1B713184"/>
    <w:rsid w:val="1B8C6F40"/>
    <w:rsid w:val="1BA209CF"/>
    <w:rsid w:val="1BB4777D"/>
    <w:rsid w:val="1BD75AB8"/>
    <w:rsid w:val="1BED2887"/>
    <w:rsid w:val="1C0459C2"/>
    <w:rsid w:val="1C1B3B4A"/>
    <w:rsid w:val="1C6D49C9"/>
    <w:rsid w:val="1C88086E"/>
    <w:rsid w:val="1C882622"/>
    <w:rsid w:val="1CE819CC"/>
    <w:rsid w:val="1D266CE1"/>
    <w:rsid w:val="1D3963AF"/>
    <w:rsid w:val="1D3C3F6D"/>
    <w:rsid w:val="1D6A673C"/>
    <w:rsid w:val="1D9247AE"/>
    <w:rsid w:val="1DB567EC"/>
    <w:rsid w:val="1DF51A98"/>
    <w:rsid w:val="1DFE701D"/>
    <w:rsid w:val="1E0DABD7"/>
    <w:rsid w:val="1E3D060F"/>
    <w:rsid w:val="1E3F7D2E"/>
    <w:rsid w:val="1E4134E4"/>
    <w:rsid w:val="1E5062B3"/>
    <w:rsid w:val="1E523514"/>
    <w:rsid w:val="1E523C88"/>
    <w:rsid w:val="1E714A66"/>
    <w:rsid w:val="1E802593"/>
    <w:rsid w:val="1E825B15"/>
    <w:rsid w:val="1E8B6156"/>
    <w:rsid w:val="1E8C047B"/>
    <w:rsid w:val="1EA703CC"/>
    <w:rsid w:val="1EB7330C"/>
    <w:rsid w:val="1EFE3D34"/>
    <w:rsid w:val="1F0A0FF3"/>
    <w:rsid w:val="1F1C0F96"/>
    <w:rsid w:val="1F5771FF"/>
    <w:rsid w:val="1FCF33BD"/>
    <w:rsid w:val="1FD52DD5"/>
    <w:rsid w:val="1FE868A9"/>
    <w:rsid w:val="1FF72119"/>
    <w:rsid w:val="20034907"/>
    <w:rsid w:val="200B1AFB"/>
    <w:rsid w:val="20173E4B"/>
    <w:rsid w:val="204E48BC"/>
    <w:rsid w:val="208921B3"/>
    <w:rsid w:val="20973DEB"/>
    <w:rsid w:val="20B26522"/>
    <w:rsid w:val="20B44310"/>
    <w:rsid w:val="20F152C6"/>
    <w:rsid w:val="20F271DB"/>
    <w:rsid w:val="211116EB"/>
    <w:rsid w:val="216133FC"/>
    <w:rsid w:val="218E7CC3"/>
    <w:rsid w:val="21B93937"/>
    <w:rsid w:val="21BA7A65"/>
    <w:rsid w:val="21D56769"/>
    <w:rsid w:val="21E52EF3"/>
    <w:rsid w:val="21E542A5"/>
    <w:rsid w:val="21FB5D7B"/>
    <w:rsid w:val="22015E94"/>
    <w:rsid w:val="220B1C3D"/>
    <w:rsid w:val="221D1D20"/>
    <w:rsid w:val="221E3573"/>
    <w:rsid w:val="22334A87"/>
    <w:rsid w:val="223E208E"/>
    <w:rsid w:val="22877B28"/>
    <w:rsid w:val="22884AEB"/>
    <w:rsid w:val="22BD4158"/>
    <w:rsid w:val="22BE6801"/>
    <w:rsid w:val="22F20C9B"/>
    <w:rsid w:val="22F4099F"/>
    <w:rsid w:val="233500BF"/>
    <w:rsid w:val="23377FF7"/>
    <w:rsid w:val="234671EC"/>
    <w:rsid w:val="235D387D"/>
    <w:rsid w:val="236B425F"/>
    <w:rsid w:val="23836192"/>
    <w:rsid w:val="23901F29"/>
    <w:rsid w:val="23953985"/>
    <w:rsid w:val="239C0061"/>
    <w:rsid w:val="23A241D9"/>
    <w:rsid w:val="23B908A4"/>
    <w:rsid w:val="23DF60E5"/>
    <w:rsid w:val="23E13E34"/>
    <w:rsid w:val="23E51E7E"/>
    <w:rsid w:val="23E95BEF"/>
    <w:rsid w:val="23EA577B"/>
    <w:rsid w:val="23F1498B"/>
    <w:rsid w:val="23F66FF9"/>
    <w:rsid w:val="23FD0064"/>
    <w:rsid w:val="23FD1C3F"/>
    <w:rsid w:val="24136E12"/>
    <w:rsid w:val="2427507D"/>
    <w:rsid w:val="24422776"/>
    <w:rsid w:val="245375B0"/>
    <w:rsid w:val="245466C9"/>
    <w:rsid w:val="24642C0A"/>
    <w:rsid w:val="24B22173"/>
    <w:rsid w:val="24B95AD9"/>
    <w:rsid w:val="24BE24DA"/>
    <w:rsid w:val="24CF5825"/>
    <w:rsid w:val="24D176C1"/>
    <w:rsid w:val="24D663E6"/>
    <w:rsid w:val="24D77F2B"/>
    <w:rsid w:val="25316BD9"/>
    <w:rsid w:val="25830C72"/>
    <w:rsid w:val="258B00E2"/>
    <w:rsid w:val="25A917A6"/>
    <w:rsid w:val="25BE27CC"/>
    <w:rsid w:val="25E1251D"/>
    <w:rsid w:val="25F74A5C"/>
    <w:rsid w:val="26040773"/>
    <w:rsid w:val="2628662C"/>
    <w:rsid w:val="262D45DE"/>
    <w:rsid w:val="262D4B53"/>
    <w:rsid w:val="26350960"/>
    <w:rsid w:val="26376E0B"/>
    <w:rsid w:val="26497E3D"/>
    <w:rsid w:val="2663515E"/>
    <w:rsid w:val="268169ED"/>
    <w:rsid w:val="26871DC8"/>
    <w:rsid w:val="26A53EF9"/>
    <w:rsid w:val="26A94201"/>
    <w:rsid w:val="26AC274F"/>
    <w:rsid w:val="26CE6E53"/>
    <w:rsid w:val="26CF00EA"/>
    <w:rsid w:val="26D15241"/>
    <w:rsid w:val="27044A29"/>
    <w:rsid w:val="271D34C8"/>
    <w:rsid w:val="272233E8"/>
    <w:rsid w:val="273921D6"/>
    <w:rsid w:val="276142BF"/>
    <w:rsid w:val="27783712"/>
    <w:rsid w:val="27907362"/>
    <w:rsid w:val="28213441"/>
    <w:rsid w:val="28270801"/>
    <w:rsid w:val="28333E1D"/>
    <w:rsid w:val="28454BD6"/>
    <w:rsid w:val="28455253"/>
    <w:rsid w:val="28551971"/>
    <w:rsid w:val="285B1C53"/>
    <w:rsid w:val="289F7086"/>
    <w:rsid w:val="28BC4F05"/>
    <w:rsid w:val="28C32028"/>
    <w:rsid w:val="28CC490F"/>
    <w:rsid w:val="28DE40AA"/>
    <w:rsid w:val="28ED350C"/>
    <w:rsid w:val="290321F0"/>
    <w:rsid w:val="29055F35"/>
    <w:rsid w:val="29345E77"/>
    <w:rsid w:val="294C65AD"/>
    <w:rsid w:val="29806583"/>
    <w:rsid w:val="298B3C4C"/>
    <w:rsid w:val="29B478C8"/>
    <w:rsid w:val="29C1292B"/>
    <w:rsid w:val="29F26D24"/>
    <w:rsid w:val="2A0113CF"/>
    <w:rsid w:val="2A15033F"/>
    <w:rsid w:val="2A1662C1"/>
    <w:rsid w:val="2A1C7367"/>
    <w:rsid w:val="2A2815FA"/>
    <w:rsid w:val="2A2A4779"/>
    <w:rsid w:val="2A2C5AA9"/>
    <w:rsid w:val="2A5F6506"/>
    <w:rsid w:val="2A6D6092"/>
    <w:rsid w:val="2A745637"/>
    <w:rsid w:val="2A7D76B4"/>
    <w:rsid w:val="2B0360B6"/>
    <w:rsid w:val="2B437463"/>
    <w:rsid w:val="2B5B4BB7"/>
    <w:rsid w:val="2B6B0823"/>
    <w:rsid w:val="2B7807EE"/>
    <w:rsid w:val="2B9474BB"/>
    <w:rsid w:val="2BA50BF7"/>
    <w:rsid w:val="2BBF00EC"/>
    <w:rsid w:val="2BC37CFD"/>
    <w:rsid w:val="2BD5237F"/>
    <w:rsid w:val="2BE536CE"/>
    <w:rsid w:val="2BE758D9"/>
    <w:rsid w:val="2C09049E"/>
    <w:rsid w:val="2C0A653C"/>
    <w:rsid w:val="2C0C4FAB"/>
    <w:rsid w:val="2C191F85"/>
    <w:rsid w:val="2C9D3A89"/>
    <w:rsid w:val="2CE23E5E"/>
    <w:rsid w:val="2CE82D6F"/>
    <w:rsid w:val="2CF33A75"/>
    <w:rsid w:val="2D252F12"/>
    <w:rsid w:val="2D343236"/>
    <w:rsid w:val="2D714463"/>
    <w:rsid w:val="2D720E3E"/>
    <w:rsid w:val="2DD15014"/>
    <w:rsid w:val="2DF23AAF"/>
    <w:rsid w:val="2DF72DE4"/>
    <w:rsid w:val="2DF8692E"/>
    <w:rsid w:val="2E0220AF"/>
    <w:rsid w:val="2E0F770B"/>
    <w:rsid w:val="2E2C1379"/>
    <w:rsid w:val="2E4B082A"/>
    <w:rsid w:val="2E5D4E86"/>
    <w:rsid w:val="2E5D790B"/>
    <w:rsid w:val="2E9A3C18"/>
    <w:rsid w:val="2EBB0FEE"/>
    <w:rsid w:val="2EC611FD"/>
    <w:rsid w:val="2EC63002"/>
    <w:rsid w:val="2ED050CA"/>
    <w:rsid w:val="2EDDDB82"/>
    <w:rsid w:val="2F0A6B38"/>
    <w:rsid w:val="2F287A7B"/>
    <w:rsid w:val="2F946CCB"/>
    <w:rsid w:val="2FD25781"/>
    <w:rsid w:val="2FDC745C"/>
    <w:rsid w:val="2FE079BA"/>
    <w:rsid w:val="2FE53B49"/>
    <w:rsid w:val="2FFD7934"/>
    <w:rsid w:val="30296776"/>
    <w:rsid w:val="304545E8"/>
    <w:rsid w:val="30733ACD"/>
    <w:rsid w:val="308C3862"/>
    <w:rsid w:val="309379D8"/>
    <w:rsid w:val="30A270F7"/>
    <w:rsid w:val="30AC36C4"/>
    <w:rsid w:val="30B963BD"/>
    <w:rsid w:val="30C250A7"/>
    <w:rsid w:val="30DF1478"/>
    <w:rsid w:val="30EC586F"/>
    <w:rsid w:val="314550B7"/>
    <w:rsid w:val="319C6071"/>
    <w:rsid w:val="31A43C6E"/>
    <w:rsid w:val="31AC537E"/>
    <w:rsid w:val="31E3679B"/>
    <w:rsid w:val="31E732FD"/>
    <w:rsid w:val="320D7387"/>
    <w:rsid w:val="322005BE"/>
    <w:rsid w:val="32517576"/>
    <w:rsid w:val="328238D1"/>
    <w:rsid w:val="32BE5C2C"/>
    <w:rsid w:val="32FB6478"/>
    <w:rsid w:val="33254F80"/>
    <w:rsid w:val="33263B3F"/>
    <w:rsid w:val="333866C9"/>
    <w:rsid w:val="33500F0A"/>
    <w:rsid w:val="336963EB"/>
    <w:rsid w:val="33816EEB"/>
    <w:rsid w:val="33AA63A5"/>
    <w:rsid w:val="33EB55CD"/>
    <w:rsid w:val="33EC4C02"/>
    <w:rsid w:val="33F80F07"/>
    <w:rsid w:val="340D2360"/>
    <w:rsid w:val="3410665D"/>
    <w:rsid w:val="34211214"/>
    <w:rsid w:val="342E63AB"/>
    <w:rsid w:val="344C3BD2"/>
    <w:rsid w:val="34682754"/>
    <w:rsid w:val="347D07F4"/>
    <w:rsid w:val="34950E68"/>
    <w:rsid w:val="34986E94"/>
    <w:rsid w:val="34AF62C9"/>
    <w:rsid w:val="34C7484F"/>
    <w:rsid w:val="34CB4388"/>
    <w:rsid w:val="34FA6E12"/>
    <w:rsid w:val="35074AFC"/>
    <w:rsid w:val="354D7158"/>
    <w:rsid w:val="358D5588"/>
    <w:rsid w:val="35C311A5"/>
    <w:rsid w:val="35D72B5B"/>
    <w:rsid w:val="361E7731"/>
    <w:rsid w:val="36293391"/>
    <w:rsid w:val="363A3B40"/>
    <w:rsid w:val="365302AE"/>
    <w:rsid w:val="36607A0A"/>
    <w:rsid w:val="36624980"/>
    <w:rsid w:val="366E227C"/>
    <w:rsid w:val="366F2E0D"/>
    <w:rsid w:val="367B6A5C"/>
    <w:rsid w:val="368822BC"/>
    <w:rsid w:val="36A34173"/>
    <w:rsid w:val="36A74ADA"/>
    <w:rsid w:val="36AD60D5"/>
    <w:rsid w:val="36B224F9"/>
    <w:rsid w:val="36EC0CC9"/>
    <w:rsid w:val="373F410B"/>
    <w:rsid w:val="379168A9"/>
    <w:rsid w:val="37A64814"/>
    <w:rsid w:val="37AA2633"/>
    <w:rsid w:val="37EE7094"/>
    <w:rsid w:val="38296C89"/>
    <w:rsid w:val="383002EB"/>
    <w:rsid w:val="38586797"/>
    <w:rsid w:val="38BC0149"/>
    <w:rsid w:val="38D62A2A"/>
    <w:rsid w:val="38D87D1C"/>
    <w:rsid w:val="38E27111"/>
    <w:rsid w:val="392A5B99"/>
    <w:rsid w:val="394052BB"/>
    <w:rsid w:val="39636459"/>
    <w:rsid w:val="396B7F6C"/>
    <w:rsid w:val="39B417A9"/>
    <w:rsid w:val="39CF41D5"/>
    <w:rsid w:val="39E5622F"/>
    <w:rsid w:val="39FC5695"/>
    <w:rsid w:val="39FF1A66"/>
    <w:rsid w:val="3A006D8E"/>
    <w:rsid w:val="3A3651E5"/>
    <w:rsid w:val="3A744481"/>
    <w:rsid w:val="3A7B0B1B"/>
    <w:rsid w:val="3A8C7BEF"/>
    <w:rsid w:val="3A906246"/>
    <w:rsid w:val="3AAC3870"/>
    <w:rsid w:val="3AAC6B17"/>
    <w:rsid w:val="3ADC5B4C"/>
    <w:rsid w:val="3B2349B7"/>
    <w:rsid w:val="3B4B78B4"/>
    <w:rsid w:val="3B585B17"/>
    <w:rsid w:val="3B616CFF"/>
    <w:rsid w:val="3B6259F6"/>
    <w:rsid w:val="3B6837D6"/>
    <w:rsid w:val="3B726DE6"/>
    <w:rsid w:val="3B976654"/>
    <w:rsid w:val="3BA31A2F"/>
    <w:rsid w:val="3BB50D82"/>
    <w:rsid w:val="3BB85B07"/>
    <w:rsid w:val="3BC01EFC"/>
    <w:rsid w:val="3BCA786A"/>
    <w:rsid w:val="3BD31E2F"/>
    <w:rsid w:val="3BF15831"/>
    <w:rsid w:val="3C0E6CB3"/>
    <w:rsid w:val="3C105946"/>
    <w:rsid w:val="3C471448"/>
    <w:rsid w:val="3C5F759A"/>
    <w:rsid w:val="3C6C525A"/>
    <w:rsid w:val="3C795882"/>
    <w:rsid w:val="3C91759F"/>
    <w:rsid w:val="3C92251C"/>
    <w:rsid w:val="3CA67D65"/>
    <w:rsid w:val="3CCE23CB"/>
    <w:rsid w:val="3CD17D17"/>
    <w:rsid w:val="3D17507E"/>
    <w:rsid w:val="3D2C3AC0"/>
    <w:rsid w:val="3D3C7F39"/>
    <w:rsid w:val="3D440F09"/>
    <w:rsid w:val="3D4504A0"/>
    <w:rsid w:val="3D8734BB"/>
    <w:rsid w:val="3D9A11D4"/>
    <w:rsid w:val="3DA16D89"/>
    <w:rsid w:val="3DA364BE"/>
    <w:rsid w:val="3DC93312"/>
    <w:rsid w:val="3DE041CB"/>
    <w:rsid w:val="3E0D48F6"/>
    <w:rsid w:val="3E1868B4"/>
    <w:rsid w:val="3E377251"/>
    <w:rsid w:val="3E42664B"/>
    <w:rsid w:val="3E5A7334"/>
    <w:rsid w:val="3E7B5D6B"/>
    <w:rsid w:val="3E843E66"/>
    <w:rsid w:val="3E8F51FE"/>
    <w:rsid w:val="3E926F87"/>
    <w:rsid w:val="3E9A59DE"/>
    <w:rsid w:val="3EAF4836"/>
    <w:rsid w:val="3EC33DFA"/>
    <w:rsid w:val="3ED765E1"/>
    <w:rsid w:val="3ED953F3"/>
    <w:rsid w:val="3F060E16"/>
    <w:rsid w:val="3F1D1096"/>
    <w:rsid w:val="3F1F06F0"/>
    <w:rsid w:val="3F2F0234"/>
    <w:rsid w:val="3F4F4430"/>
    <w:rsid w:val="3F6363FE"/>
    <w:rsid w:val="3F756B8F"/>
    <w:rsid w:val="3F95482B"/>
    <w:rsid w:val="3FA11761"/>
    <w:rsid w:val="3FA24063"/>
    <w:rsid w:val="3FA75BB4"/>
    <w:rsid w:val="3FC26E5E"/>
    <w:rsid w:val="3FD93128"/>
    <w:rsid w:val="3FF658FE"/>
    <w:rsid w:val="4019356B"/>
    <w:rsid w:val="40592157"/>
    <w:rsid w:val="406E1CAE"/>
    <w:rsid w:val="407C7681"/>
    <w:rsid w:val="4092377C"/>
    <w:rsid w:val="40A0133A"/>
    <w:rsid w:val="40C31A53"/>
    <w:rsid w:val="40D4197F"/>
    <w:rsid w:val="40FF545D"/>
    <w:rsid w:val="410067C8"/>
    <w:rsid w:val="418F0D2A"/>
    <w:rsid w:val="41BF069E"/>
    <w:rsid w:val="41D01505"/>
    <w:rsid w:val="41E85F56"/>
    <w:rsid w:val="41F9109E"/>
    <w:rsid w:val="42474939"/>
    <w:rsid w:val="424C3C57"/>
    <w:rsid w:val="42613FF3"/>
    <w:rsid w:val="42660D96"/>
    <w:rsid w:val="428667D2"/>
    <w:rsid w:val="42CD1CE0"/>
    <w:rsid w:val="42E000A9"/>
    <w:rsid w:val="42E1381E"/>
    <w:rsid w:val="42ED6459"/>
    <w:rsid w:val="42FE58DD"/>
    <w:rsid w:val="43174B3D"/>
    <w:rsid w:val="434B790E"/>
    <w:rsid w:val="4360274F"/>
    <w:rsid w:val="43897C45"/>
    <w:rsid w:val="43977AB6"/>
    <w:rsid w:val="43A3342B"/>
    <w:rsid w:val="43A66AA2"/>
    <w:rsid w:val="43AE7DCE"/>
    <w:rsid w:val="43B241D8"/>
    <w:rsid w:val="43C77C27"/>
    <w:rsid w:val="43DE09EE"/>
    <w:rsid w:val="44002FAD"/>
    <w:rsid w:val="440D714B"/>
    <w:rsid w:val="4447410E"/>
    <w:rsid w:val="449101DD"/>
    <w:rsid w:val="44DE1391"/>
    <w:rsid w:val="44FA7096"/>
    <w:rsid w:val="451B225C"/>
    <w:rsid w:val="452410C9"/>
    <w:rsid w:val="45317DFB"/>
    <w:rsid w:val="456C7A46"/>
    <w:rsid w:val="456D3CE4"/>
    <w:rsid w:val="4579042C"/>
    <w:rsid w:val="457F0571"/>
    <w:rsid w:val="45851176"/>
    <w:rsid w:val="45A42C55"/>
    <w:rsid w:val="45C63B94"/>
    <w:rsid w:val="45C71987"/>
    <w:rsid w:val="45CD7859"/>
    <w:rsid w:val="460E7DA5"/>
    <w:rsid w:val="46130859"/>
    <w:rsid w:val="462211C1"/>
    <w:rsid w:val="46276812"/>
    <w:rsid w:val="46284103"/>
    <w:rsid w:val="46422483"/>
    <w:rsid w:val="4659254A"/>
    <w:rsid w:val="465B0637"/>
    <w:rsid w:val="465E3F0D"/>
    <w:rsid w:val="466A16E6"/>
    <w:rsid w:val="46820F27"/>
    <w:rsid w:val="46893F2B"/>
    <w:rsid w:val="46922B69"/>
    <w:rsid w:val="46A958A0"/>
    <w:rsid w:val="46C4686E"/>
    <w:rsid w:val="47273729"/>
    <w:rsid w:val="473E1550"/>
    <w:rsid w:val="477B778F"/>
    <w:rsid w:val="478203EC"/>
    <w:rsid w:val="479A3013"/>
    <w:rsid w:val="47A3297B"/>
    <w:rsid w:val="47B025FA"/>
    <w:rsid w:val="47BF54B4"/>
    <w:rsid w:val="480706A9"/>
    <w:rsid w:val="4809698F"/>
    <w:rsid w:val="4811697D"/>
    <w:rsid w:val="48427933"/>
    <w:rsid w:val="484E4ED5"/>
    <w:rsid w:val="487A3E25"/>
    <w:rsid w:val="488B5503"/>
    <w:rsid w:val="488F6A62"/>
    <w:rsid w:val="48937E21"/>
    <w:rsid w:val="489A0361"/>
    <w:rsid w:val="48B94FF3"/>
    <w:rsid w:val="48C97DB4"/>
    <w:rsid w:val="48E37AAB"/>
    <w:rsid w:val="48FD4B4C"/>
    <w:rsid w:val="490A68E0"/>
    <w:rsid w:val="490F092B"/>
    <w:rsid w:val="491055FE"/>
    <w:rsid w:val="49202E45"/>
    <w:rsid w:val="49516F54"/>
    <w:rsid w:val="495F5B3E"/>
    <w:rsid w:val="496455DB"/>
    <w:rsid w:val="496F77D7"/>
    <w:rsid w:val="497654FD"/>
    <w:rsid w:val="49B64211"/>
    <w:rsid w:val="49E01536"/>
    <w:rsid w:val="49E56AF9"/>
    <w:rsid w:val="49F5483E"/>
    <w:rsid w:val="49F6167F"/>
    <w:rsid w:val="4A030AAB"/>
    <w:rsid w:val="4A064FA0"/>
    <w:rsid w:val="4A16615C"/>
    <w:rsid w:val="4A1A501C"/>
    <w:rsid w:val="4A4424D7"/>
    <w:rsid w:val="4AA76173"/>
    <w:rsid w:val="4AB82D0F"/>
    <w:rsid w:val="4AE8686B"/>
    <w:rsid w:val="4AEB7664"/>
    <w:rsid w:val="4AFD7C19"/>
    <w:rsid w:val="4B0567D1"/>
    <w:rsid w:val="4B236AAE"/>
    <w:rsid w:val="4B4E75D6"/>
    <w:rsid w:val="4B707271"/>
    <w:rsid w:val="4B9739F7"/>
    <w:rsid w:val="4BEE2503"/>
    <w:rsid w:val="4C245A30"/>
    <w:rsid w:val="4C5C41BA"/>
    <w:rsid w:val="4C9149E5"/>
    <w:rsid w:val="4C992309"/>
    <w:rsid w:val="4CA632C8"/>
    <w:rsid w:val="4CB6685F"/>
    <w:rsid w:val="4CC26482"/>
    <w:rsid w:val="4CC367FE"/>
    <w:rsid w:val="4CF83054"/>
    <w:rsid w:val="4D077F3C"/>
    <w:rsid w:val="4D0F417F"/>
    <w:rsid w:val="4D123355"/>
    <w:rsid w:val="4D2A3B31"/>
    <w:rsid w:val="4D312C52"/>
    <w:rsid w:val="4D905305"/>
    <w:rsid w:val="4D964A72"/>
    <w:rsid w:val="4D9B0761"/>
    <w:rsid w:val="4D9C1254"/>
    <w:rsid w:val="4E335276"/>
    <w:rsid w:val="4E793892"/>
    <w:rsid w:val="4E800872"/>
    <w:rsid w:val="4EA001D2"/>
    <w:rsid w:val="4EA20185"/>
    <w:rsid w:val="4EC569ED"/>
    <w:rsid w:val="4ED50EA1"/>
    <w:rsid w:val="4EEC050C"/>
    <w:rsid w:val="4F104EC3"/>
    <w:rsid w:val="4F3329C4"/>
    <w:rsid w:val="4F47354A"/>
    <w:rsid w:val="4F911C54"/>
    <w:rsid w:val="4FE117CF"/>
    <w:rsid w:val="4FE625E0"/>
    <w:rsid w:val="50195B48"/>
    <w:rsid w:val="5021480F"/>
    <w:rsid w:val="50313ED3"/>
    <w:rsid w:val="50861728"/>
    <w:rsid w:val="50962ECB"/>
    <w:rsid w:val="50A40C32"/>
    <w:rsid w:val="50A42E38"/>
    <w:rsid w:val="50A4577F"/>
    <w:rsid w:val="50B5133F"/>
    <w:rsid w:val="50B73D1F"/>
    <w:rsid w:val="50BD5BC9"/>
    <w:rsid w:val="50C11EEE"/>
    <w:rsid w:val="50E97CFC"/>
    <w:rsid w:val="50EC654F"/>
    <w:rsid w:val="50FA4028"/>
    <w:rsid w:val="510D65B7"/>
    <w:rsid w:val="510F4A72"/>
    <w:rsid w:val="511157AB"/>
    <w:rsid w:val="5142540C"/>
    <w:rsid w:val="51754E7A"/>
    <w:rsid w:val="518832C8"/>
    <w:rsid w:val="519B471E"/>
    <w:rsid w:val="519D3C50"/>
    <w:rsid w:val="51A0432A"/>
    <w:rsid w:val="51A86090"/>
    <w:rsid w:val="51B7396D"/>
    <w:rsid w:val="522257EC"/>
    <w:rsid w:val="522E4CC3"/>
    <w:rsid w:val="5244713B"/>
    <w:rsid w:val="525B1CED"/>
    <w:rsid w:val="52615633"/>
    <w:rsid w:val="526F4DE4"/>
    <w:rsid w:val="52846D40"/>
    <w:rsid w:val="5286456C"/>
    <w:rsid w:val="52977FD4"/>
    <w:rsid w:val="52A25790"/>
    <w:rsid w:val="52A96B6F"/>
    <w:rsid w:val="52B45975"/>
    <w:rsid w:val="52B93F70"/>
    <w:rsid w:val="52C721E2"/>
    <w:rsid w:val="52CA29FF"/>
    <w:rsid w:val="52D94AA4"/>
    <w:rsid w:val="52EA3A62"/>
    <w:rsid w:val="52F50BB8"/>
    <w:rsid w:val="52F67C97"/>
    <w:rsid w:val="53097272"/>
    <w:rsid w:val="532953B2"/>
    <w:rsid w:val="53544462"/>
    <w:rsid w:val="535A0839"/>
    <w:rsid w:val="53837B1B"/>
    <w:rsid w:val="5397158E"/>
    <w:rsid w:val="53BB6935"/>
    <w:rsid w:val="53BD2A35"/>
    <w:rsid w:val="53E15E0E"/>
    <w:rsid w:val="53E30641"/>
    <w:rsid w:val="53E62FDC"/>
    <w:rsid w:val="54013861"/>
    <w:rsid w:val="540B6EFF"/>
    <w:rsid w:val="541E3F20"/>
    <w:rsid w:val="543326ED"/>
    <w:rsid w:val="54487265"/>
    <w:rsid w:val="544D6070"/>
    <w:rsid w:val="54605E1E"/>
    <w:rsid w:val="54925BC6"/>
    <w:rsid w:val="54B3506A"/>
    <w:rsid w:val="54CA0D16"/>
    <w:rsid w:val="54D95B26"/>
    <w:rsid w:val="54DD4057"/>
    <w:rsid w:val="54E7490F"/>
    <w:rsid w:val="550764A4"/>
    <w:rsid w:val="550B2BF6"/>
    <w:rsid w:val="55214EB5"/>
    <w:rsid w:val="552829A3"/>
    <w:rsid w:val="55364EFD"/>
    <w:rsid w:val="555D4828"/>
    <w:rsid w:val="557A4C8B"/>
    <w:rsid w:val="558931E1"/>
    <w:rsid w:val="55916817"/>
    <w:rsid w:val="55923347"/>
    <w:rsid w:val="55925180"/>
    <w:rsid w:val="55983B1B"/>
    <w:rsid w:val="55A8376B"/>
    <w:rsid w:val="55DC29B6"/>
    <w:rsid w:val="55DD4241"/>
    <w:rsid w:val="562951B8"/>
    <w:rsid w:val="563239EB"/>
    <w:rsid w:val="56334D98"/>
    <w:rsid w:val="566B6D1E"/>
    <w:rsid w:val="566E677D"/>
    <w:rsid w:val="567B6718"/>
    <w:rsid w:val="56AD0FB0"/>
    <w:rsid w:val="57032A2C"/>
    <w:rsid w:val="570F5219"/>
    <w:rsid w:val="571853CC"/>
    <w:rsid w:val="575D12B5"/>
    <w:rsid w:val="57610A87"/>
    <w:rsid w:val="577B1140"/>
    <w:rsid w:val="577B7F21"/>
    <w:rsid w:val="577F181B"/>
    <w:rsid w:val="57921984"/>
    <w:rsid w:val="579737F0"/>
    <w:rsid w:val="57AB7B30"/>
    <w:rsid w:val="57AF5251"/>
    <w:rsid w:val="57B26373"/>
    <w:rsid w:val="57B63F04"/>
    <w:rsid w:val="57CD20C2"/>
    <w:rsid w:val="57D675AB"/>
    <w:rsid w:val="57D95FDD"/>
    <w:rsid w:val="586A1498"/>
    <w:rsid w:val="587B1A42"/>
    <w:rsid w:val="58917D2F"/>
    <w:rsid w:val="5894085C"/>
    <w:rsid w:val="58AE4F0C"/>
    <w:rsid w:val="58B85899"/>
    <w:rsid w:val="58E363A9"/>
    <w:rsid w:val="59457283"/>
    <w:rsid w:val="595E1678"/>
    <w:rsid w:val="596D5BD4"/>
    <w:rsid w:val="597E3DD8"/>
    <w:rsid w:val="59CC281A"/>
    <w:rsid w:val="59F80043"/>
    <w:rsid w:val="5A09252F"/>
    <w:rsid w:val="5A0B2778"/>
    <w:rsid w:val="5A2A7C7B"/>
    <w:rsid w:val="5A3E2560"/>
    <w:rsid w:val="5A47502D"/>
    <w:rsid w:val="5A5D3B6E"/>
    <w:rsid w:val="5A637A76"/>
    <w:rsid w:val="5A6D33BA"/>
    <w:rsid w:val="5A792B1F"/>
    <w:rsid w:val="5A874767"/>
    <w:rsid w:val="5AA85BE2"/>
    <w:rsid w:val="5AAD6F28"/>
    <w:rsid w:val="5AD63A24"/>
    <w:rsid w:val="5B2E1A1D"/>
    <w:rsid w:val="5B6E225A"/>
    <w:rsid w:val="5B843A1C"/>
    <w:rsid w:val="5B873E3F"/>
    <w:rsid w:val="5BCF7397"/>
    <w:rsid w:val="5C02690E"/>
    <w:rsid w:val="5C196DA7"/>
    <w:rsid w:val="5C2A048C"/>
    <w:rsid w:val="5C330B37"/>
    <w:rsid w:val="5C620B9F"/>
    <w:rsid w:val="5C62423C"/>
    <w:rsid w:val="5C80234E"/>
    <w:rsid w:val="5C8A680C"/>
    <w:rsid w:val="5CBF2A09"/>
    <w:rsid w:val="5D027805"/>
    <w:rsid w:val="5D0C4701"/>
    <w:rsid w:val="5D0F0395"/>
    <w:rsid w:val="5D221076"/>
    <w:rsid w:val="5D397964"/>
    <w:rsid w:val="5D422CCB"/>
    <w:rsid w:val="5D4C7381"/>
    <w:rsid w:val="5D5A391C"/>
    <w:rsid w:val="5D5F10C0"/>
    <w:rsid w:val="5D891B7B"/>
    <w:rsid w:val="5D972AB6"/>
    <w:rsid w:val="5D9F67A1"/>
    <w:rsid w:val="5DAD38EE"/>
    <w:rsid w:val="5E006862"/>
    <w:rsid w:val="5E0207B9"/>
    <w:rsid w:val="5E172C6A"/>
    <w:rsid w:val="5E1834A1"/>
    <w:rsid w:val="5E261785"/>
    <w:rsid w:val="5E4A7017"/>
    <w:rsid w:val="5E533A98"/>
    <w:rsid w:val="5E552BBA"/>
    <w:rsid w:val="5E611C10"/>
    <w:rsid w:val="5E756D4F"/>
    <w:rsid w:val="5E7A0F3F"/>
    <w:rsid w:val="5EF32A72"/>
    <w:rsid w:val="5EFC7377"/>
    <w:rsid w:val="5F045B3F"/>
    <w:rsid w:val="5F06174D"/>
    <w:rsid w:val="5F21102F"/>
    <w:rsid w:val="5F2D191A"/>
    <w:rsid w:val="5F3A3602"/>
    <w:rsid w:val="5F45733B"/>
    <w:rsid w:val="5F58537A"/>
    <w:rsid w:val="5F6277C6"/>
    <w:rsid w:val="5F6D0B1D"/>
    <w:rsid w:val="5F726B2F"/>
    <w:rsid w:val="5F8D0B82"/>
    <w:rsid w:val="5FAA05BB"/>
    <w:rsid w:val="5FCC5339"/>
    <w:rsid w:val="5FDF5BB3"/>
    <w:rsid w:val="5FE34A5B"/>
    <w:rsid w:val="5FF43B9A"/>
    <w:rsid w:val="5FFE1E36"/>
    <w:rsid w:val="600B6752"/>
    <w:rsid w:val="60232584"/>
    <w:rsid w:val="60365B77"/>
    <w:rsid w:val="60493394"/>
    <w:rsid w:val="607330CE"/>
    <w:rsid w:val="60825176"/>
    <w:rsid w:val="608F10A3"/>
    <w:rsid w:val="60936074"/>
    <w:rsid w:val="609F2AC4"/>
    <w:rsid w:val="60C37815"/>
    <w:rsid w:val="60FA2EE8"/>
    <w:rsid w:val="61054A27"/>
    <w:rsid w:val="610658C8"/>
    <w:rsid w:val="610A52BC"/>
    <w:rsid w:val="611D2366"/>
    <w:rsid w:val="61421856"/>
    <w:rsid w:val="615227C4"/>
    <w:rsid w:val="6158672E"/>
    <w:rsid w:val="61654E3F"/>
    <w:rsid w:val="6182292A"/>
    <w:rsid w:val="619F7F92"/>
    <w:rsid w:val="61B07717"/>
    <w:rsid w:val="61F94C26"/>
    <w:rsid w:val="62000E56"/>
    <w:rsid w:val="62335530"/>
    <w:rsid w:val="624F3E49"/>
    <w:rsid w:val="62632286"/>
    <w:rsid w:val="62885958"/>
    <w:rsid w:val="62AB2EB7"/>
    <w:rsid w:val="62C1675B"/>
    <w:rsid w:val="62D43425"/>
    <w:rsid w:val="62F36164"/>
    <w:rsid w:val="62F40B65"/>
    <w:rsid w:val="62F57AED"/>
    <w:rsid w:val="62FC2CFE"/>
    <w:rsid w:val="63024505"/>
    <w:rsid w:val="635600A5"/>
    <w:rsid w:val="635B1DB5"/>
    <w:rsid w:val="63711FED"/>
    <w:rsid w:val="6381445E"/>
    <w:rsid w:val="63880DDC"/>
    <w:rsid w:val="638D750D"/>
    <w:rsid w:val="63A577D2"/>
    <w:rsid w:val="63AC6CC0"/>
    <w:rsid w:val="63E304B5"/>
    <w:rsid w:val="63F30F55"/>
    <w:rsid w:val="63FE229B"/>
    <w:rsid w:val="64055776"/>
    <w:rsid w:val="64240056"/>
    <w:rsid w:val="64286B37"/>
    <w:rsid w:val="643E143A"/>
    <w:rsid w:val="64491666"/>
    <w:rsid w:val="64625357"/>
    <w:rsid w:val="648B6EEF"/>
    <w:rsid w:val="64B20827"/>
    <w:rsid w:val="64C158BF"/>
    <w:rsid w:val="64CE2EAA"/>
    <w:rsid w:val="64E742EF"/>
    <w:rsid w:val="653C3090"/>
    <w:rsid w:val="657018BD"/>
    <w:rsid w:val="65854376"/>
    <w:rsid w:val="65856625"/>
    <w:rsid w:val="658767BE"/>
    <w:rsid w:val="65892531"/>
    <w:rsid w:val="65DA1236"/>
    <w:rsid w:val="6605307B"/>
    <w:rsid w:val="66132931"/>
    <w:rsid w:val="66195831"/>
    <w:rsid w:val="66234782"/>
    <w:rsid w:val="662E75B1"/>
    <w:rsid w:val="66342C2E"/>
    <w:rsid w:val="663E784C"/>
    <w:rsid w:val="66663207"/>
    <w:rsid w:val="668B6A45"/>
    <w:rsid w:val="66BA6D7C"/>
    <w:rsid w:val="66CB03D8"/>
    <w:rsid w:val="67011F07"/>
    <w:rsid w:val="672F3F24"/>
    <w:rsid w:val="673E055F"/>
    <w:rsid w:val="67551CE3"/>
    <w:rsid w:val="67987076"/>
    <w:rsid w:val="67A22552"/>
    <w:rsid w:val="67B22DCC"/>
    <w:rsid w:val="67B361D3"/>
    <w:rsid w:val="67BE71AA"/>
    <w:rsid w:val="67C04916"/>
    <w:rsid w:val="67D90273"/>
    <w:rsid w:val="67DE5875"/>
    <w:rsid w:val="67E55852"/>
    <w:rsid w:val="67EB1AB4"/>
    <w:rsid w:val="67EE24D2"/>
    <w:rsid w:val="67FA1285"/>
    <w:rsid w:val="680430A7"/>
    <w:rsid w:val="68512067"/>
    <w:rsid w:val="68551F4F"/>
    <w:rsid w:val="68752FB5"/>
    <w:rsid w:val="687C10C9"/>
    <w:rsid w:val="68840C16"/>
    <w:rsid w:val="68872541"/>
    <w:rsid w:val="68876EFB"/>
    <w:rsid w:val="68884654"/>
    <w:rsid w:val="689B678E"/>
    <w:rsid w:val="689F444F"/>
    <w:rsid w:val="68A11FFC"/>
    <w:rsid w:val="68AE0CE2"/>
    <w:rsid w:val="68B96DBB"/>
    <w:rsid w:val="68CA2805"/>
    <w:rsid w:val="68D743E0"/>
    <w:rsid w:val="68E937A3"/>
    <w:rsid w:val="691664E5"/>
    <w:rsid w:val="693E15D3"/>
    <w:rsid w:val="69627681"/>
    <w:rsid w:val="6977531D"/>
    <w:rsid w:val="69AF5205"/>
    <w:rsid w:val="69CC2BFF"/>
    <w:rsid w:val="69FD55B8"/>
    <w:rsid w:val="6A0B1C62"/>
    <w:rsid w:val="6A222EC4"/>
    <w:rsid w:val="6A2406C8"/>
    <w:rsid w:val="6A6430C1"/>
    <w:rsid w:val="6A7A4E21"/>
    <w:rsid w:val="6AA71922"/>
    <w:rsid w:val="6ABA4817"/>
    <w:rsid w:val="6AC935F6"/>
    <w:rsid w:val="6ADD77AA"/>
    <w:rsid w:val="6ADE0BD1"/>
    <w:rsid w:val="6AE96859"/>
    <w:rsid w:val="6B147746"/>
    <w:rsid w:val="6B1B1E5F"/>
    <w:rsid w:val="6B24787C"/>
    <w:rsid w:val="6B573233"/>
    <w:rsid w:val="6B5B6274"/>
    <w:rsid w:val="6B660A7C"/>
    <w:rsid w:val="6B793D2A"/>
    <w:rsid w:val="6B935D53"/>
    <w:rsid w:val="6BAD02CD"/>
    <w:rsid w:val="6BBF2EC5"/>
    <w:rsid w:val="6C196F71"/>
    <w:rsid w:val="6C226FCB"/>
    <w:rsid w:val="6C243CF9"/>
    <w:rsid w:val="6C255926"/>
    <w:rsid w:val="6C31226F"/>
    <w:rsid w:val="6C552F0B"/>
    <w:rsid w:val="6C8C67B7"/>
    <w:rsid w:val="6C9D744C"/>
    <w:rsid w:val="6CB454AA"/>
    <w:rsid w:val="6CC32294"/>
    <w:rsid w:val="6D033AF7"/>
    <w:rsid w:val="6D167928"/>
    <w:rsid w:val="6D26299B"/>
    <w:rsid w:val="6D400534"/>
    <w:rsid w:val="6D402BFE"/>
    <w:rsid w:val="6D4772EC"/>
    <w:rsid w:val="6D5D5AF2"/>
    <w:rsid w:val="6D78223D"/>
    <w:rsid w:val="6D9078AF"/>
    <w:rsid w:val="6D9A0452"/>
    <w:rsid w:val="6DAA3FEF"/>
    <w:rsid w:val="6DC0172B"/>
    <w:rsid w:val="6DCB690C"/>
    <w:rsid w:val="6DD41A5B"/>
    <w:rsid w:val="6DF43C2E"/>
    <w:rsid w:val="6DF51CA3"/>
    <w:rsid w:val="6E3E08F3"/>
    <w:rsid w:val="6E556E23"/>
    <w:rsid w:val="6E8335BD"/>
    <w:rsid w:val="6E8E12EF"/>
    <w:rsid w:val="6E8F760C"/>
    <w:rsid w:val="6E972936"/>
    <w:rsid w:val="6ED446C5"/>
    <w:rsid w:val="6ED608EB"/>
    <w:rsid w:val="6EEA7889"/>
    <w:rsid w:val="6F1752F5"/>
    <w:rsid w:val="6F2A7D94"/>
    <w:rsid w:val="6F6A3AF4"/>
    <w:rsid w:val="6F733438"/>
    <w:rsid w:val="6F797F97"/>
    <w:rsid w:val="6F8331F1"/>
    <w:rsid w:val="6FAE1A09"/>
    <w:rsid w:val="6FBA736C"/>
    <w:rsid w:val="6FD75BF8"/>
    <w:rsid w:val="701263F9"/>
    <w:rsid w:val="70477E4B"/>
    <w:rsid w:val="707723D0"/>
    <w:rsid w:val="70F5661B"/>
    <w:rsid w:val="70FF4B05"/>
    <w:rsid w:val="71356B81"/>
    <w:rsid w:val="71360107"/>
    <w:rsid w:val="713B688E"/>
    <w:rsid w:val="71C54785"/>
    <w:rsid w:val="71D43752"/>
    <w:rsid w:val="71D6119C"/>
    <w:rsid w:val="71F1796A"/>
    <w:rsid w:val="720C127E"/>
    <w:rsid w:val="72154626"/>
    <w:rsid w:val="72262B5D"/>
    <w:rsid w:val="72283FF7"/>
    <w:rsid w:val="722E7212"/>
    <w:rsid w:val="723A0474"/>
    <w:rsid w:val="724D3D0E"/>
    <w:rsid w:val="725923E4"/>
    <w:rsid w:val="72864BF7"/>
    <w:rsid w:val="728C5ACB"/>
    <w:rsid w:val="729023FC"/>
    <w:rsid w:val="72CA3148"/>
    <w:rsid w:val="72D373ED"/>
    <w:rsid w:val="72F87C81"/>
    <w:rsid w:val="73376711"/>
    <w:rsid w:val="7376285B"/>
    <w:rsid w:val="7395391F"/>
    <w:rsid w:val="73BA35A2"/>
    <w:rsid w:val="73C0646E"/>
    <w:rsid w:val="73F33416"/>
    <w:rsid w:val="73F92858"/>
    <w:rsid w:val="742222F5"/>
    <w:rsid w:val="74476126"/>
    <w:rsid w:val="74706664"/>
    <w:rsid w:val="747F3682"/>
    <w:rsid w:val="749C4185"/>
    <w:rsid w:val="74B83EDD"/>
    <w:rsid w:val="74DB29E3"/>
    <w:rsid w:val="74E928C1"/>
    <w:rsid w:val="74EB5803"/>
    <w:rsid w:val="75067759"/>
    <w:rsid w:val="75081F95"/>
    <w:rsid w:val="752E6DCD"/>
    <w:rsid w:val="753105EC"/>
    <w:rsid w:val="7551380D"/>
    <w:rsid w:val="75600BE5"/>
    <w:rsid w:val="7564475C"/>
    <w:rsid w:val="7583797F"/>
    <w:rsid w:val="75AA28B7"/>
    <w:rsid w:val="75B423BF"/>
    <w:rsid w:val="75B75210"/>
    <w:rsid w:val="75D20F1D"/>
    <w:rsid w:val="75DA2C18"/>
    <w:rsid w:val="75F54412"/>
    <w:rsid w:val="761D08E0"/>
    <w:rsid w:val="765D347C"/>
    <w:rsid w:val="765E4A06"/>
    <w:rsid w:val="766E5940"/>
    <w:rsid w:val="767A2837"/>
    <w:rsid w:val="76826699"/>
    <w:rsid w:val="76C87133"/>
    <w:rsid w:val="76CD08D5"/>
    <w:rsid w:val="76DB4B92"/>
    <w:rsid w:val="76FD013A"/>
    <w:rsid w:val="77052AA4"/>
    <w:rsid w:val="770F6DC7"/>
    <w:rsid w:val="77136511"/>
    <w:rsid w:val="772A02BB"/>
    <w:rsid w:val="77340A39"/>
    <w:rsid w:val="77351FD0"/>
    <w:rsid w:val="77472422"/>
    <w:rsid w:val="77516237"/>
    <w:rsid w:val="775F1F37"/>
    <w:rsid w:val="777F31F2"/>
    <w:rsid w:val="77D1700D"/>
    <w:rsid w:val="77D97B0E"/>
    <w:rsid w:val="77E12B81"/>
    <w:rsid w:val="77EC04CC"/>
    <w:rsid w:val="78233908"/>
    <w:rsid w:val="78775729"/>
    <w:rsid w:val="78986F77"/>
    <w:rsid w:val="78A42DB0"/>
    <w:rsid w:val="78A656AB"/>
    <w:rsid w:val="78AB3846"/>
    <w:rsid w:val="78B2245C"/>
    <w:rsid w:val="78E172CC"/>
    <w:rsid w:val="78EA1D1F"/>
    <w:rsid w:val="78F436C8"/>
    <w:rsid w:val="78FE684A"/>
    <w:rsid w:val="7904172F"/>
    <w:rsid w:val="790F7E27"/>
    <w:rsid w:val="792A231A"/>
    <w:rsid w:val="79316829"/>
    <w:rsid w:val="79581138"/>
    <w:rsid w:val="79621410"/>
    <w:rsid w:val="797B3BA9"/>
    <w:rsid w:val="797E1D12"/>
    <w:rsid w:val="797E66A9"/>
    <w:rsid w:val="798518A4"/>
    <w:rsid w:val="79A97383"/>
    <w:rsid w:val="79BE0617"/>
    <w:rsid w:val="79E27E8B"/>
    <w:rsid w:val="79F850CE"/>
    <w:rsid w:val="79FD443C"/>
    <w:rsid w:val="7A1D1975"/>
    <w:rsid w:val="7A3E5150"/>
    <w:rsid w:val="7A4670D6"/>
    <w:rsid w:val="7A534B63"/>
    <w:rsid w:val="7A586A56"/>
    <w:rsid w:val="7A615382"/>
    <w:rsid w:val="7A637D48"/>
    <w:rsid w:val="7A67303B"/>
    <w:rsid w:val="7A802114"/>
    <w:rsid w:val="7A962EAF"/>
    <w:rsid w:val="7AA27B4C"/>
    <w:rsid w:val="7AAB1D04"/>
    <w:rsid w:val="7AAD3CFE"/>
    <w:rsid w:val="7AB576E6"/>
    <w:rsid w:val="7ABA4368"/>
    <w:rsid w:val="7AD05746"/>
    <w:rsid w:val="7AE12897"/>
    <w:rsid w:val="7B257FFD"/>
    <w:rsid w:val="7B273D20"/>
    <w:rsid w:val="7B2966A8"/>
    <w:rsid w:val="7B343476"/>
    <w:rsid w:val="7B522F29"/>
    <w:rsid w:val="7B5A2978"/>
    <w:rsid w:val="7B5A7E4C"/>
    <w:rsid w:val="7B667AF9"/>
    <w:rsid w:val="7B7468F8"/>
    <w:rsid w:val="7BD51939"/>
    <w:rsid w:val="7BDF9D24"/>
    <w:rsid w:val="7BEE0103"/>
    <w:rsid w:val="7BF00BE2"/>
    <w:rsid w:val="7BF839F0"/>
    <w:rsid w:val="7C0A0FE4"/>
    <w:rsid w:val="7C254906"/>
    <w:rsid w:val="7C45056B"/>
    <w:rsid w:val="7C543611"/>
    <w:rsid w:val="7C581EF8"/>
    <w:rsid w:val="7C590818"/>
    <w:rsid w:val="7C683105"/>
    <w:rsid w:val="7C730498"/>
    <w:rsid w:val="7C7C10F6"/>
    <w:rsid w:val="7C853BEA"/>
    <w:rsid w:val="7C881368"/>
    <w:rsid w:val="7CBE4AD3"/>
    <w:rsid w:val="7CE27788"/>
    <w:rsid w:val="7CF130FA"/>
    <w:rsid w:val="7D0C32F1"/>
    <w:rsid w:val="7D0F408D"/>
    <w:rsid w:val="7D1D0E1E"/>
    <w:rsid w:val="7D3B07A8"/>
    <w:rsid w:val="7D491C6C"/>
    <w:rsid w:val="7D5429C0"/>
    <w:rsid w:val="7D5A6DA9"/>
    <w:rsid w:val="7D6E6D43"/>
    <w:rsid w:val="7DAA643D"/>
    <w:rsid w:val="7DB57A34"/>
    <w:rsid w:val="7DDC2D72"/>
    <w:rsid w:val="7DE60973"/>
    <w:rsid w:val="7DEF0916"/>
    <w:rsid w:val="7DFC793D"/>
    <w:rsid w:val="7E1E5218"/>
    <w:rsid w:val="7E4151B8"/>
    <w:rsid w:val="7E77762F"/>
    <w:rsid w:val="7E9A4E1F"/>
    <w:rsid w:val="7E9C0648"/>
    <w:rsid w:val="7EA7723A"/>
    <w:rsid w:val="7EB5B614"/>
    <w:rsid w:val="7EF56FBB"/>
    <w:rsid w:val="7F0768EB"/>
    <w:rsid w:val="7F143BEC"/>
    <w:rsid w:val="7F192E0E"/>
    <w:rsid w:val="7F715AF2"/>
    <w:rsid w:val="7F8356DA"/>
    <w:rsid w:val="7F886E69"/>
    <w:rsid w:val="7FE877C5"/>
    <w:rsid w:val="96CD0EA3"/>
    <w:rsid w:val="9EF73881"/>
    <w:rsid w:val="A7DC9F09"/>
    <w:rsid w:val="B7D5C14E"/>
    <w:rsid w:val="BB7FA927"/>
    <w:rsid w:val="DF5B0703"/>
    <w:rsid w:val="DFF730B4"/>
    <w:rsid w:val="F5FFD31F"/>
    <w:rsid w:val="F9FFA3B6"/>
    <w:rsid w:val="FDD51933"/>
    <w:rsid w:val="FFE1519B"/>
    <w:rsid w:val="FFFD0B9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2"/>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2"/>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6"/>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autoRedefine/>
    <w:semiHidden/>
    <w:unhideWhenUsed/>
    <w:qFormat/>
    <w:uiPriority w:val="1"/>
  </w:style>
  <w:style w:type="table" w:default="1" w:styleId="64">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eastAsia" w:ascii="等线" w:hAnsi="等线" w:eastAsia="等线" w:cs="等线"/>
      <w:kern w:val="2"/>
      <w:sz w:val="21"/>
      <w:szCs w:val="22"/>
    </w:rPr>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style>
  <w:style w:type="paragraph" w:styleId="12">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3">
    <w:name w:val="table of authorities"/>
    <w:basedOn w:val="1"/>
    <w:next w:val="1"/>
    <w:autoRedefine/>
    <w:unhideWhenUsed/>
    <w:qFormat/>
    <w:uiPriority w:val="99"/>
    <w:pPr>
      <w:ind w:left="420" w:leftChars="200" w:firstLine="0"/>
    </w:p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Normal Indent"/>
    <w:basedOn w:val="1"/>
    <w:link w:val="192"/>
    <w:autoRedefine/>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link w:val="228"/>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201"/>
    <w:autoRedefine/>
    <w:qFormat/>
    <w:uiPriority w:val="0"/>
    <w:pPr>
      <w:shd w:val="clear" w:color="auto" w:fill="000080"/>
    </w:pPr>
  </w:style>
  <w:style w:type="paragraph" w:styleId="20">
    <w:name w:val="annotation text"/>
    <w:basedOn w:val="1"/>
    <w:link w:val="343"/>
    <w:autoRedefine/>
    <w:qFormat/>
    <w:uiPriority w:val="99"/>
    <w:pPr>
      <w:jc w:val="left"/>
    </w:pPr>
  </w:style>
  <w:style w:type="paragraph" w:styleId="21">
    <w:name w:val="Salutation"/>
    <w:basedOn w:val="1"/>
    <w:next w:val="1"/>
    <w:link w:val="297"/>
    <w:autoRedefine/>
    <w:qFormat/>
    <w:uiPriority w:val="0"/>
    <w:rPr>
      <w:rFonts w:ascii="仿宋_GB2312" w:eastAsia="仿宋_GB2312"/>
      <w:sz w:val="28"/>
      <w:szCs w:val="20"/>
    </w:rPr>
  </w:style>
  <w:style w:type="paragraph" w:styleId="22">
    <w:name w:val="Body Text 3"/>
    <w:basedOn w:val="1"/>
    <w:link w:val="329"/>
    <w:autoRedefine/>
    <w:qFormat/>
    <w:uiPriority w:val="0"/>
    <w:pPr>
      <w:jc w:val="center"/>
    </w:pPr>
    <w:rPr>
      <w:szCs w:val="20"/>
    </w:rPr>
  </w:style>
  <w:style w:type="paragraph" w:styleId="23">
    <w:name w:val="List Bullet 3"/>
    <w:basedOn w:val="1"/>
    <w:autoRedefine/>
    <w:unhideWhenUsed/>
    <w:qFormat/>
    <w:uiPriority w:val="0"/>
    <w:pPr>
      <w:snapToGrid w:val="0"/>
      <w:spacing w:line="360" w:lineRule="auto"/>
      <w:ind w:left="360" w:right="238" w:hanging="360"/>
      <w:contextualSpacing/>
    </w:pPr>
    <w:rPr>
      <w:sz w:val="24"/>
    </w:rPr>
  </w:style>
  <w:style w:type="paragraph" w:styleId="24">
    <w:name w:val="Body Text"/>
    <w:basedOn w:val="1"/>
    <w:next w:val="25"/>
    <w:link w:val="429"/>
    <w:autoRedefine/>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1"/>
    <w:link w:val="320"/>
    <w:autoRedefine/>
    <w:qFormat/>
    <w:uiPriority w:val="0"/>
    <w:pPr>
      <w:ind w:firstLine="420"/>
    </w:pPr>
    <w:rPr>
      <w:rFonts w:hAnsi="Calibri" w:cs="Times New Roman"/>
      <w:snapToGrid/>
      <w:szCs w:val="20"/>
    </w:rPr>
  </w:style>
  <w:style w:type="paragraph" w:styleId="26">
    <w:name w:val="Body Text Indent"/>
    <w:basedOn w:val="1"/>
    <w:link w:val="264"/>
    <w:autoRedefine/>
    <w:qFormat/>
    <w:uiPriority w:val="0"/>
    <w:pPr>
      <w:spacing w:line="480" w:lineRule="exact"/>
      <w:ind w:firstLine="480" w:firstLineChars="200"/>
    </w:pPr>
    <w:rPr>
      <w:rFonts w:ascii="宋体" w:hAnsi="宋体"/>
      <w:sz w:val="24"/>
    </w:rPr>
  </w:style>
  <w:style w:type="paragraph" w:styleId="27">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8"/>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Plain Text"/>
    <w:basedOn w:val="35"/>
    <w:next w:val="36"/>
    <w:link w:val="124"/>
    <w:autoRedefine/>
    <w:qFormat/>
    <w:uiPriority w:val="0"/>
    <w:pPr>
      <w:tabs>
        <w:tab w:val="right" w:leader="dot" w:pos="8268"/>
      </w:tabs>
    </w:pPr>
    <w:rPr>
      <w:rFonts w:ascii="宋体" w:hAnsi="Courier New" w:cs="Arial"/>
      <w:snapToGrid w:val="0"/>
      <w:szCs w:val="21"/>
    </w:rPr>
  </w:style>
  <w:style w:type="paragraph" w:customStyle="1" w:styleId="35">
    <w:name w:val="正文1"/>
    <w:basedOn w:val="33"/>
    <w:autoRedefine/>
    <w:qFormat/>
    <w:uiPriority w:val="0"/>
    <w:pPr>
      <w:ind w:left="0" w:leftChars="0" w:firstLine="480" w:firstLineChars="200"/>
    </w:pPr>
    <w:rPr>
      <w:rFonts w:ascii="仿宋_GB2312" w:hAnsi="Courier New" w:eastAsia="仿宋_GB2312"/>
      <w:kern w:val="28"/>
      <w:sz w:val="24"/>
    </w:rPr>
  </w:style>
  <w:style w:type="paragraph" w:styleId="36">
    <w:name w:val="toc 2"/>
    <w:basedOn w:val="1"/>
    <w:next w:val="1"/>
    <w:autoRedefine/>
    <w:qFormat/>
    <w:uiPriority w:val="0"/>
    <w:pPr>
      <w:ind w:left="420" w:leftChars="200"/>
    </w:pPr>
  </w:style>
  <w:style w:type="paragraph" w:styleId="37">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8">
    <w:name w:val="toc 8"/>
    <w:basedOn w:val="1"/>
    <w:next w:val="1"/>
    <w:autoRedefine/>
    <w:qFormat/>
    <w:uiPriority w:val="0"/>
    <w:pPr>
      <w:ind w:left="2940" w:leftChars="1400"/>
    </w:pPr>
  </w:style>
  <w:style w:type="paragraph" w:styleId="39">
    <w:name w:val="Date"/>
    <w:basedOn w:val="1"/>
    <w:next w:val="1"/>
    <w:link w:val="180"/>
    <w:autoRedefine/>
    <w:qFormat/>
    <w:uiPriority w:val="0"/>
    <w:pPr>
      <w:ind w:left="100" w:leftChars="2500"/>
    </w:pPr>
    <w:rPr>
      <w:rFonts w:ascii="宋体"/>
      <w:sz w:val="24"/>
      <w:szCs w:val="21"/>
      <w:lang w:val="zh-CN"/>
    </w:rPr>
  </w:style>
  <w:style w:type="paragraph" w:styleId="40">
    <w:name w:val="Body Text Indent 2"/>
    <w:basedOn w:val="1"/>
    <w:link w:val="307"/>
    <w:autoRedefine/>
    <w:qFormat/>
    <w:uiPriority w:val="0"/>
    <w:pPr>
      <w:spacing w:line="360" w:lineRule="auto"/>
      <w:ind w:firstLine="601"/>
      <w:textAlignment w:val="baseline"/>
    </w:pPr>
    <w:rPr>
      <w:rFonts w:ascii="宋体"/>
      <w:kern w:val="0"/>
      <w:sz w:val="28"/>
      <w:szCs w:val="20"/>
    </w:rPr>
  </w:style>
  <w:style w:type="paragraph" w:styleId="41">
    <w:name w:val="endnote text"/>
    <w:basedOn w:val="1"/>
    <w:link w:val="930"/>
    <w:autoRedefine/>
    <w:qFormat/>
    <w:uiPriority w:val="0"/>
    <w:rPr>
      <w:lang w:val="zh-CN"/>
    </w:rPr>
  </w:style>
  <w:style w:type="paragraph" w:styleId="42">
    <w:name w:val="Balloon Text"/>
    <w:basedOn w:val="1"/>
    <w:link w:val="187"/>
    <w:autoRedefine/>
    <w:qFormat/>
    <w:uiPriority w:val="0"/>
    <w:rPr>
      <w:sz w:val="18"/>
      <w:szCs w:val="18"/>
    </w:rPr>
  </w:style>
  <w:style w:type="paragraph" w:styleId="43">
    <w:name w:val="footer"/>
    <w:basedOn w:val="1"/>
    <w:link w:val="382"/>
    <w:autoRedefine/>
    <w:qFormat/>
    <w:uiPriority w:val="99"/>
    <w:pPr>
      <w:tabs>
        <w:tab w:val="center" w:pos="4153"/>
        <w:tab w:val="right" w:pos="8306"/>
      </w:tabs>
      <w:snapToGrid w:val="0"/>
      <w:jc w:val="left"/>
    </w:pPr>
    <w:rPr>
      <w:sz w:val="18"/>
      <w:szCs w:val="18"/>
    </w:rPr>
  </w:style>
  <w:style w:type="paragraph" w:styleId="44">
    <w:name w:val="header"/>
    <w:basedOn w:val="1"/>
    <w:link w:val="391"/>
    <w:autoRedefine/>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344"/>
    <w:autoRedefine/>
    <w:qFormat/>
    <w:uiPriority w:val="0"/>
    <w:pPr>
      <w:spacing w:after="600" w:line="312" w:lineRule="atLeast"/>
      <w:jc w:val="center"/>
      <w:textAlignment w:val="baseline"/>
    </w:pPr>
    <w:rPr>
      <w:rFonts w:eastAsia="仿宋_GB2312"/>
      <w:kern w:val="0"/>
      <w:sz w:val="24"/>
      <w:szCs w:val="20"/>
    </w:rPr>
  </w:style>
  <w:style w:type="paragraph" w:styleId="46">
    <w:name w:val="toc 1"/>
    <w:basedOn w:val="1"/>
    <w:next w:val="1"/>
    <w:autoRedefine/>
    <w:qFormat/>
    <w:uiPriority w:val="0"/>
  </w:style>
  <w:style w:type="paragraph" w:styleId="47">
    <w:name w:val="toc 4"/>
    <w:basedOn w:val="1"/>
    <w:next w:val="1"/>
    <w:autoRedefine/>
    <w:qFormat/>
    <w:uiPriority w:val="0"/>
    <w:pPr>
      <w:ind w:left="1260" w:leftChars="600"/>
    </w:pPr>
  </w:style>
  <w:style w:type="paragraph" w:styleId="48">
    <w:name w:val="index heading"/>
    <w:basedOn w:val="1"/>
    <w:next w:val="49"/>
    <w:autoRedefine/>
    <w:qFormat/>
    <w:uiPriority w:val="0"/>
    <w:pPr>
      <w:adjustRightInd/>
      <w:ind w:firstLine="200" w:firstLineChars="200"/>
    </w:pPr>
  </w:style>
  <w:style w:type="paragraph" w:styleId="49">
    <w:name w:val="index 1"/>
    <w:basedOn w:val="1"/>
    <w:next w:val="1"/>
    <w:autoRedefine/>
    <w:qFormat/>
    <w:uiPriority w:val="0"/>
    <w:pPr>
      <w:adjustRightInd/>
      <w:spacing w:line="360" w:lineRule="auto"/>
      <w:ind w:firstLine="200" w:firstLineChars="200"/>
      <w:jc w:val="center"/>
    </w:pPr>
    <w:rPr>
      <w:sz w:val="24"/>
      <w:szCs w:val="20"/>
    </w:rPr>
  </w:style>
  <w:style w:type="paragraph" w:styleId="50">
    <w:name w:val="Subtitle"/>
    <w:link w:val="132"/>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autoRedefine/>
    <w:qFormat/>
    <w:uiPriority w:val="0"/>
    <w:pPr>
      <w:tabs>
        <w:tab w:val="left" w:pos="902"/>
      </w:tabs>
      <w:adjustRightInd/>
      <w:spacing w:line="400" w:lineRule="exact"/>
      <w:ind w:left="902" w:hanging="420"/>
    </w:pPr>
    <w:rPr>
      <w:sz w:val="24"/>
      <w:szCs w:val="20"/>
    </w:rPr>
  </w:style>
  <w:style w:type="paragraph" w:styleId="52">
    <w:name w:val="List"/>
    <w:basedOn w:val="1"/>
    <w:autoRedefine/>
    <w:qFormat/>
    <w:uiPriority w:val="0"/>
    <w:pPr>
      <w:ind w:left="200" w:hanging="200" w:hangingChars="200"/>
    </w:pPr>
  </w:style>
  <w:style w:type="paragraph" w:styleId="53">
    <w:name w:val="footnote text"/>
    <w:basedOn w:val="16"/>
    <w:link w:val="309"/>
    <w:autoRedefine/>
    <w:qFormat/>
    <w:uiPriority w:val="0"/>
    <w:pPr>
      <w:adjustRightInd/>
      <w:snapToGrid/>
      <w:spacing w:before="60" w:after="60" w:line="300" w:lineRule="exact"/>
      <w:ind w:firstLine="0"/>
    </w:pPr>
    <w:rPr>
      <w:rFonts w:ascii="Calibri"/>
      <w:snapToGrid/>
      <w:color w:val="0000FF"/>
      <w:kern w:val="0"/>
      <w:sz w:val="21"/>
    </w:rPr>
  </w:style>
  <w:style w:type="paragraph" w:styleId="54">
    <w:name w:val="toc 6"/>
    <w:basedOn w:val="1"/>
    <w:next w:val="1"/>
    <w:autoRedefine/>
    <w:qFormat/>
    <w:uiPriority w:val="0"/>
    <w:pPr>
      <w:ind w:left="2100" w:leftChars="1000"/>
    </w:pPr>
  </w:style>
  <w:style w:type="paragraph" w:styleId="55">
    <w:name w:val="List 5"/>
    <w:basedOn w:val="1"/>
    <w:autoRedefine/>
    <w:qFormat/>
    <w:uiPriority w:val="0"/>
    <w:pPr>
      <w:adjustRightInd/>
      <w:ind w:left="100" w:leftChars="800" w:hanging="200" w:hangingChars="200"/>
    </w:pPr>
  </w:style>
  <w:style w:type="paragraph" w:styleId="56">
    <w:name w:val="Body Text Indent 3"/>
    <w:basedOn w:val="35"/>
    <w:link w:val="374"/>
    <w:autoRedefine/>
    <w:qFormat/>
    <w:uiPriority w:val="0"/>
    <w:pPr>
      <w:spacing w:line="360" w:lineRule="auto"/>
      <w:ind w:firstLine="420"/>
    </w:pPr>
    <w:rPr>
      <w:sz w:val="24"/>
      <w:szCs w:val="20"/>
    </w:rPr>
  </w:style>
  <w:style w:type="paragraph" w:styleId="57">
    <w:name w:val="toc 9"/>
    <w:basedOn w:val="1"/>
    <w:next w:val="1"/>
    <w:autoRedefine/>
    <w:qFormat/>
    <w:uiPriority w:val="0"/>
    <w:pPr>
      <w:ind w:left="3360" w:leftChars="1600"/>
    </w:pPr>
  </w:style>
  <w:style w:type="paragraph" w:styleId="58">
    <w:name w:val="Body Text 2"/>
    <w:basedOn w:val="1"/>
    <w:link w:val="301"/>
    <w:autoRedefine/>
    <w:qFormat/>
    <w:uiPriority w:val="0"/>
    <w:pPr>
      <w:spacing w:after="120" w:line="480" w:lineRule="auto"/>
    </w:pPr>
  </w:style>
  <w:style w:type="paragraph" w:styleId="59">
    <w:name w:val="HTML Preformatted"/>
    <w:basedOn w:val="1"/>
    <w:link w:val="30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285"/>
    <w:autoRedefine/>
    <w:qFormat/>
    <w:uiPriority w:val="10"/>
    <w:pPr>
      <w:widowControl/>
      <w:overflowPunct w:val="0"/>
      <w:autoSpaceDE w:val="0"/>
      <w:autoSpaceDN w:val="0"/>
      <w:jc w:val="center"/>
      <w:textAlignment w:val="baseline"/>
    </w:pPr>
    <w:rPr>
      <w:b/>
      <w:kern w:val="0"/>
      <w:sz w:val="24"/>
      <w:szCs w:val="20"/>
      <w:lang w:val="en-GB"/>
    </w:rPr>
  </w:style>
  <w:style w:type="paragraph" w:styleId="62">
    <w:name w:val="annotation subject"/>
    <w:basedOn w:val="20"/>
    <w:next w:val="20"/>
    <w:link w:val="95"/>
    <w:autoRedefine/>
    <w:qFormat/>
    <w:uiPriority w:val="0"/>
    <w:rPr>
      <w:b/>
      <w:bCs/>
    </w:rPr>
  </w:style>
  <w:style w:type="paragraph" w:styleId="63">
    <w:name w:val="Body Text First Indent 2"/>
    <w:basedOn w:val="26"/>
    <w:link w:val="120"/>
    <w:autoRedefine/>
    <w:qFormat/>
    <w:uiPriority w:val="0"/>
    <w:pPr>
      <w:adjustRightInd/>
      <w:spacing w:after="120" w:line="240" w:lineRule="auto"/>
      <w:ind w:left="420" w:leftChars="200" w:firstLine="210"/>
    </w:pPr>
    <w:rPr>
      <w:sz w:val="21"/>
    </w:rPr>
  </w:style>
  <w:style w:type="table" w:styleId="65">
    <w:name w:val="Table Grid"/>
    <w:basedOn w:val="6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autoRedefine/>
    <w:qFormat/>
    <w:uiPriority w:val="22"/>
    <w:rPr>
      <w:b/>
      <w:bCs/>
    </w:rPr>
  </w:style>
  <w:style w:type="character" w:styleId="73">
    <w:name w:val="endnote reference"/>
    <w:autoRedefine/>
    <w:qFormat/>
    <w:uiPriority w:val="0"/>
    <w:rPr>
      <w:vertAlign w:val="superscript"/>
    </w:rPr>
  </w:style>
  <w:style w:type="character" w:styleId="74">
    <w:name w:val="page number"/>
    <w:basedOn w:val="71"/>
    <w:autoRedefine/>
    <w:qFormat/>
    <w:uiPriority w:val="0"/>
    <w:rPr>
      <w:rFonts w:ascii="Arial" w:hAnsi="Arial" w:eastAsia="黑体" w:cs="Arial"/>
      <w:snapToGrid w:val="0"/>
      <w:kern w:val="0"/>
      <w:szCs w:val="21"/>
    </w:rPr>
  </w:style>
  <w:style w:type="character" w:styleId="75">
    <w:name w:val="FollowedHyperlink"/>
    <w:autoRedefine/>
    <w:qFormat/>
    <w:uiPriority w:val="99"/>
    <w:rPr>
      <w:rFonts w:ascii="Arial" w:hAnsi="Arial" w:eastAsia="黑体" w:cs="Arial"/>
      <w:snapToGrid w:val="0"/>
      <w:color w:val="000000"/>
      <w:kern w:val="0"/>
      <w:sz w:val="18"/>
      <w:szCs w:val="18"/>
      <w:u w:val="none"/>
    </w:rPr>
  </w:style>
  <w:style w:type="character" w:styleId="76">
    <w:name w:val="Emphasis"/>
    <w:autoRedefine/>
    <w:qFormat/>
    <w:uiPriority w:val="20"/>
    <w:rPr>
      <w:color w:val="CC0033"/>
    </w:rPr>
  </w:style>
  <w:style w:type="character" w:styleId="77">
    <w:name w:val="line number"/>
    <w:basedOn w:val="71"/>
    <w:autoRedefine/>
    <w:qFormat/>
    <w:uiPriority w:val="0"/>
    <w:rPr>
      <w:rFonts w:ascii="Arial" w:hAnsi="Arial" w:eastAsia="黑体" w:cs="Arial"/>
      <w:snapToGrid w:val="0"/>
      <w:kern w:val="0"/>
      <w:szCs w:val="21"/>
    </w:rPr>
  </w:style>
  <w:style w:type="character" w:styleId="78">
    <w:name w:val="Hyperlink"/>
    <w:autoRedefine/>
    <w:qFormat/>
    <w:uiPriority w:val="99"/>
    <w:rPr>
      <w:rFonts w:ascii="Arial" w:hAnsi="Arial" w:eastAsia="黑体" w:cs="Arial"/>
      <w:snapToGrid w:val="0"/>
      <w:color w:val="000000"/>
      <w:kern w:val="0"/>
      <w:sz w:val="18"/>
      <w:szCs w:val="18"/>
      <w:u w:val="none"/>
    </w:rPr>
  </w:style>
  <w:style w:type="character" w:styleId="79">
    <w:name w:val="HTML Code"/>
    <w:autoRedefine/>
    <w:qFormat/>
    <w:uiPriority w:val="0"/>
    <w:rPr>
      <w:rFonts w:ascii="黑体" w:hAnsi="Courier New" w:eastAsia="黑体" w:cs="楷体_GB2312"/>
      <w:sz w:val="20"/>
      <w:szCs w:val="20"/>
    </w:rPr>
  </w:style>
  <w:style w:type="character" w:styleId="80">
    <w:name w:val="annotation reference"/>
    <w:autoRedefine/>
    <w:qFormat/>
    <w:uiPriority w:val="99"/>
    <w:rPr>
      <w:sz w:val="21"/>
      <w:szCs w:val="21"/>
    </w:rPr>
  </w:style>
  <w:style w:type="character" w:customStyle="1" w:styleId="81">
    <w:name w:val="表格非标题文字 Char"/>
    <w:link w:val="82"/>
    <w:autoRedefine/>
    <w:qFormat/>
    <w:uiPriority w:val="0"/>
    <w:rPr>
      <w:rFonts w:ascii="Futura Bk" w:hAnsi="Futura Bk"/>
      <w:kern w:val="2"/>
      <w:sz w:val="18"/>
      <w:szCs w:val="21"/>
      <w:lang w:val="en-US" w:eastAsia="zh-CN" w:bidi="ar-SA"/>
    </w:rPr>
  </w:style>
  <w:style w:type="paragraph" w:customStyle="1" w:styleId="82">
    <w:name w:val="表格非标题文字"/>
    <w:link w:val="81"/>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autoRedefine/>
    <w:qFormat/>
    <w:locked/>
    <w:uiPriority w:val="0"/>
    <w:rPr>
      <w:rFonts w:ascii="宋体" w:hAnsi="宋体"/>
      <w:sz w:val="24"/>
    </w:rPr>
  </w:style>
  <w:style w:type="paragraph" w:customStyle="1" w:styleId="84">
    <w:name w:val="*正文"/>
    <w:basedOn w:val="1"/>
    <w:link w:val="83"/>
    <w:autoRedefine/>
    <w:qFormat/>
    <w:uiPriority w:val="0"/>
    <w:pPr>
      <w:snapToGrid w:val="0"/>
      <w:spacing w:line="360" w:lineRule="auto"/>
      <w:ind w:firstLine="482"/>
      <w:jc w:val="left"/>
    </w:pPr>
    <w:rPr>
      <w:rFonts w:ascii="宋体" w:hAnsi="宋体"/>
      <w:kern w:val="0"/>
      <w:sz w:val="24"/>
      <w:szCs w:val="20"/>
    </w:rPr>
  </w:style>
  <w:style w:type="character" w:customStyle="1" w:styleId="85">
    <w:name w:val="Char Char71"/>
    <w:autoRedefine/>
    <w:semiHidden/>
    <w:qFormat/>
    <w:uiPriority w:val="0"/>
    <w:rPr>
      <w:rFonts w:eastAsia="宋体"/>
      <w:kern w:val="2"/>
      <w:sz w:val="21"/>
      <w:szCs w:val="24"/>
      <w:lang w:val="en-US" w:eastAsia="zh-CN" w:bidi="ar-SA"/>
    </w:rPr>
  </w:style>
  <w:style w:type="character" w:customStyle="1" w:styleId="86">
    <w:name w:val="Char Char6"/>
    <w:autoRedefine/>
    <w:qFormat/>
    <w:uiPriority w:val="0"/>
    <w:rPr>
      <w:rFonts w:eastAsia="宋体"/>
      <w:kern w:val="2"/>
      <w:sz w:val="21"/>
      <w:szCs w:val="24"/>
      <w:lang w:val="en-US" w:eastAsia="zh-CN" w:bidi="ar-SA"/>
    </w:rPr>
  </w:style>
  <w:style w:type="character" w:customStyle="1" w:styleId="87">
    <w:name w:val="正文缩进 Char"/>
    <w:autoRedefine/>
    <w:qFormat/>
    <w:uiPriority w:val="0"/>
    <w:rPr>
      <w:rFonts w:eastAsia="宋体"/>
      <w:kern w:val="2"/>
      <w:sz w:val="21"/>
      <w:lang w:val="en-US" w:eastAsia="zh-CN"/>
    </w:rPr>
  </w:style>
  <w:style w:type="character" w:customStyle="1" w:styleId="88">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9">
    <w:name w:val="Char Char28"/>
    <w:autoRedefine/>
    <w:qFormat/>
    <w:uiPriority w:val="6"/>
    <w:rPr>
      <w:rFonts w:ascii="仿宋_GB2312" w:hAnsi="仿宋_GB2312" w:eastAsia="仿宋_GB2312"/>
      <w:kern w:val="1"/>
      <w:sz w:val="28"/>
    </w:rPr>
  </w:style>
  <w:style w:type="character" w:customStyle="1" w:styleId="90">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autoRedefine/>
    <w:qFormat/>
    <w:uiPriority w:val="6"/>
    <w:rPr>
      <w:rFonts w:ascii="Times New Roman" w:hAnsi="Times New Roman" w:eastAsia="黑体" w:cs="Times New Roman"/>
      <w:b/>
      <w:kern w:val="0"/>
      <w:sz w:val="24"/>
      <w:szCs w:val="24"/>
    </w:rPr>
  </w:style>
  <w:style w:type="character" w:customStyle="1" w:styleId="92">
    <w:name w:val="U_正文 Char"/>
    <w:link w:val="93"/>
    <w:autoRedefine/>
    <w:qFormat/>
    <w:uiPriority w:val="0"/>
    <w:rPr>
      <w:sz w:val="24"/>
      <w:szCs w:val="24"/>
    </w:rPr>
  </w:style>
  <w:style w:type="paragraph" w:customStyle="1" w:styleId="93">
    <w:name w:val="U_正文"/>
    <w:basedOn w:val="1"/>
    <w:link w:val="92"/>
    <w:autoRedefine/>
    <w:qFormat/>
    <w:uiPriority w:val="0"/>
    <w:pPr>
      <w:adjustRightInd/>
      <w:spacing w:beforeLines="20" w:afterLines="20" w:line="300" w:lineRule="auto"/>
      <w:ind w:firstLine="200" w:firstLineChars="200"/>
    </w:pPr>
    <w:rPr>
      <w:kern w:val="0"/>
      <w:sz w:val="24"/>
    </w:rPr>
  </w:style>
  <w:style w:type="character" w:customStyle="1" w:styleId="94">
    <w:name w:val="HTML 地址 Char1"/>
    <w:autoRedefine/>
    <w:qFormat/>
    <w:uiPriority w:val="0"/>
    <w:rPr>
      <w:rFonts w:ascii="Times New Roman" w:hAnsi="Times New Roman" w:eastAsia="宋体" w:cs="Times New Roman"/>
      <w:i/>
      <w:iCs/>
      <w:szCs w:val="24"/>
    </w:rPr>
  </w:style>
  <w:style w:type="character" w:customStyle="1" w:styleId="95">
    <w:name w:val="批注主题 Char1"/>
    <w:link w:val="62"/>
    <w:autoRedefine/>
    <w:qFormat/>
    <w:uiPriority w:val="0"/>
    <w:rPr>
      <w:b/>
      <w:bCs/>
      <w:kern w:val="2"/>
      <w:sz w:val="21"/>
      <w:szCs w:val="24"/>
    </w:rPr>
  </w:style>
  <w:style w:type="character" w:customStyle="1" w:styleId="96">
    <w:name w:val="Char Char51"/>
    <w:autoRedefine/>
    <w:qFormat/>
    <w:uiPriority w:val="0"/>
    <w:rPr>
      <w:rFonts w:ascii="宋体" w:hAnsi="Courier New" w:eastAsia="宋体"/>
      <w:kern w:val="2"/>
      <w:sz w:val="21"/>
      <w:lang w:val="en-US" w:eastAsia="zh-CN"/>
    </w:rPr>
  </w:style>
  <w:style w:type="character" w:customStyle="1" w:styleId="97">
    <w:name w:val="表正文 Char"/>
    <w:autoRedefine/>
    <w:qFormat/>
    <w:uiPriority w:val="0"/>
    <w:rPr>
      <w:rFonts w:ascii="宋体" w:eastAsia="宋体"/>
      <w:snapToGrid w:val="0"/>
      <w:color w:val="000000"/>
      <w:kern w:val="28"/>
      <w:sz w:val="28"/>
      <w:lang w:val="en-US" w:eastAsia="zh-CN" w:bidi="ar-SA"/>
    </w:rPr>
  </w:style>
  <w:style w:type="character" w:customStyle="1" w:styleId="98">
    <w:name w:val="Char Char34"/>
    <w:autoRedefine/>
    <w:qFormat/>
    <w:uiPriority w:val="6"/>
    <w:rPr>
      <w:b/>
      <w:kern w:val="1"/>
      <w:sz w:val="28"/>
      <w:szCs w:val="28"/>
    </w:rPr>
  </w:style>
  <w:style w:type="character" w:customStyle="1" w:styleId="99">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autoRedefine/>
    <w:qFormat/>
    <w:uiPriority w:val="0"/>
    <w:rPr>
      <w:rFonts w:ascii="宋体" w:hAnsi="宋体" w:eastAsia="宋体"/>
      <w:kern w:val="2"/>
      <w:sz w:val="24"/>
      <w:lang w:bidi="ar-SA"/>
    </w:rPr>
  </w:style>
  <w:style w:type="paragraph" w:customStyle="1" w:styleId="101">
    <w:name w:val="哈哈正文"/>
    <w:basedOn w:val="1"/>
    <w:link w:val="100"/>
    <w:autoRedefine/>
    <w:qFormat/>
    <w:uiPriority w:val="0"/>
    <w:pPr>
      <w:adjustRightInd/>
      <w:spacing w:line="360" w:lineRule="auto"/>
      <w:ind w:firstLine="200" w:firstLineChars="200"/>
    </w:pPr>
    <w:rPr>
      <w:rFonts w:ascii="宋体" w:hAnsi="宋体"/>
      <w:sz w:val="24"/>
      <w:szCs w:val="20"/>
    </w:rPr>
  </w:style>
  <w:style w:type="character" w:customStyle="1" w:styleId="102">
    <w:name w:val="未处理的提及1"/>
    <w:autoRedefine/>
    <w:qFormat/>
    <w:uiPriority w:val="0"/>
    <w:rPr>
      <w:color w:val="808080"/>
      <w:shd w:val="clear" w:color="auto" w:fill="E6E6E6"/>
    </w:rPr>
  </w:style>
  <w:style w:type="character" w:customStyle="1" w:styleId="103">
    <w:name w:val="txt"/>
    <w:autoRedefine/>
    <w:qFormat/>
    <w:uiPriority w:val="0"/>
    <w:rPr>
      <w:rFonts w:ascii="仿宋_GB2312" w:eastAsia="微软雅黑"/>
      <w:b/>
      <w:kern w:val="2"/>
      <w:sz w:val="32"/>
      <w:szCs w:val="32"/>
      <w:lang w:val="en-US" w:eastAsia="zh-CN" w:bidi="ar-SA"/>
    </w:rPr>
  </w:style>
  <w:style w:type="character" w:customStyle="1" w:styleId="104">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5">
    <w:name w:val="Char Char32"/>
    <w:autoRedefine/>
    <w:qFormat/>
    <w:uiPriority w:val="6"/>
    <w:rPr>
      <w:b/>
      <w:kern w:val="1"/>
      <w:sz w:val="24"/>
      <w:szCs w:val="24"/>
    </w:rPr>
  </w:style>
  <w:style w:type="character" w:customStyle="1" w:styleId="106">
    <w:name w:val="PI Char1"/>
    <w:autoRedefine/>
    <w:qFormat/>
    <w:uiPriority w:val="0"/>
    <w:rPr>
      <w:rFonts w:ascii="宋体" w:hAnsi="宋体"/>
      <w:kern w:val="2"/>
      <w:sz w:val="24"/>
      <w:szCs w:val="24"/>
    </w:rPr>
  </w:style>
  <w:style w:type="character" w:customStyle="1" w:styleId="107">
    <w:name w:val="tw4winTerm"/>
    <w:autoRedefine/>
    <w:qFormat/>
    <w:uiPriority w:val="0"/>
    <w:rPr>
      <w:color w:val="0000FF"/>
    </w:rPr>
  </w:style>
  <w:style w:type="character" w:customStyle="1" w:styleId="108">
    <w:name w:val="Footer Char"/>
    <w:autoRedefine/>
    <w:qFormat/>
    <w:locked/>
    <w:uiPriority w:val="0"/>
    <w:rPr>
      <w:rFonts w:eastAsia="宋体"/>
      <w:kern w:val="2"/>
      <w:sz w:val="18"/>
      <w:lang w:val="en-US" w:eastAsia="zh-CN" w:bidi="ar-SA"/>
    </w:rPr>
  </w:style>
  <w:style w:type="character" w:customStyle="1" w:styleId="109">
    <w:name w:val="普通文字 Char Char1"/>
    <w:autoRedefine/>
    <w:qFormat/>
    <w:uiPriority w:val="0"/>
    <w:rPr>
      <w:rFonts w:ascii="宋体" w:hAnsi="Courier New"/>
      <w:kern w:val="2"/>
      <w:sz w:val="21"/>
    </w:rPr>
  </w:style>
  <w:style w:type="character" w:customStyle="1" w:styleId="110">
    <w:name w:val="Char Char101"/>
    <w:autoRedefine/>
    <w:qFormat/>
    <w:uiPriority w:val="6"/>
    <w:rPr>
      <w:rFonts w:ascii="宋体" w:hAnsi="宋体"/>
      <w:kern w:val="2"/>
      <w:sz w:val="21"/>
      <w:szCs w:val="24"/>
      <w:lang w:val="en-US" w:eastAsia="zh-CN"/>
    </w:rPr>
  </w:style>
  <w:style w:type="character" w:customStyle="1" w:styleId="111">
    <w:name w:val="标题 4 Char"/>
    <w:autoRedefine/>
    <w:qFormat/>
    <w:uiPriority w:val="0"/>
    <w:rPr>
      <w:rFonts w:ascii="Arial" w:hAnsi="Arial" w:eastAsia="黑体"/>
      <w:b/>
      <w:kern w:val="2"/>
      <w:sz w:val="28"/>
    </w:rPr>
  </w:style>
  <w:style w:type="character" w:customStyle="1" w:styleId="112">
    <w:name w:val="链接"/>
    <w:autoRedefine/>
    <w:qFormat/>
    <w:uiPriority w:val="0"/>
    <w:rPr>
      <w:color w:val="0000FF"/>
      <w:sz w:val="21"/>
      <w:szCs w:val="21"/>
      <w:u w:val="single"/>
    </w:rPr>
  </w:style>
  <w:style w:type="character" w:customStyle="1" w:styleId="113">
    <w:name w:val="h4 Char"/>
    <w:autoRedefine/>
    <w:qFormat/>
    <w:uiPriority w:val="0"/>
    <w:rPr>
      <w:rFonts w:ascii="Arial" w:hAnsi="Arial" w:eastAsia="黑体"/>
      <w:b/>
      <w:bCs/>
      <w:kern w:val="2"/>
      <w:sz w:val="28"/>
      <w:szCs w:val="28"/>
      <w:lang w:val="zh-CN" w:eastAsia="zh-CN" w:bidi="ar-SA"/>
    </w:rPr>
  </w:style>
  <w:style w:type="character" w:customStyle="1" w:styleId="114">
    <w:name w:val="5正文 Char"/>
    <w:link w:val="115"/>
    <w:autoRedefine/>
    <w:qFormat/>
    <w:uiPriority w:val="0"/>
    <w:rPr>
      <w:rFonts w:ascii="仿宋_GB2312" w:hAnsi="微软雅黑" w:eastAsia="仿宋_GB2312"/>
      <w:sz w:val="28"/>
      <w:szCs w:val="21"/>
    </w:rPr>
  </w:style>
  <w:style w:type="paragraph" w:customStyle="1" w:styleId="115">
    <w:name w:val="5正文"/>
    <w:basedOn w:val="1"/>
    <w:link w:val="114"/>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autoRedefine/>
    <w:qFormat/>
    <w:uiPriority w:val="9"/>
    <w:rPr>
      <w:b/>
      <w:bCs/>
      <w:kern w:val="2"/>
      <w:sz w:val="32"/>
      <w:szCs w:val="32"/>
    </w:rPr>
  </w:style>
  <w:style w:type="character" w:customStyle="1" w:styleId="117">
    <w:name w:val="样式6 Char"/>
    <w:autoRedefine/>
    <w:qFormat/>
    <w:uiPriority w:val="0"/>
    <w:rPr>
      <w:rFonts w:ascii="仿宋_GB2312" w:hAnsi="宋体" w:eastAsia="仿宋_GB2312"/>
      <w:b/>
      <w:bCs/>
      <w:kern w:val="2"/>
      <w:sz w:val="24"/>
      <w:szCs w:val="24"/>
      <w:lang w:val="en-US" w:eastAsia="zh-CN" w:bidi="ar-SA"/>
    </w:rPr>
  </w:style>
  <w:style w:type="character" w:customStyle="1" w:styleId="118">
    <w:name w:val="Char Char14"/>
    <w:autoRedefine/>
    <w:qFormat/>
    <w:uiPriority w:val="6"/>
    <w:rPr>
      <w:rFonts w:ascii="黑体" w:hAnsi="黑体" w:eastAsia="黑体"/>
    </w:rPr>
  </w:style>
  <w:style w:type="character" w:customStyle="1" w:styleId="119">
    <w:name w:val="Heading 2 Hidden Char"/>
    <w:autoRedefine/>
    <w:qFormat/>
    <w:uiPriority w:val="0"/>
    <w:rPr>
      <w:rFonts w:ascii="仿宋_GB2312" w:eastAsia="仿宋_GB2312"/>
      <w:b/>
      <w:bCs/>
      <w:kern w:val="2"/>
      <w:sz w:val="24"/>
      <w:szCs w:val="24"/>
      <w:lang w:val="zh-CN" w:eastAsia="zh-CN" w:bidi="ar-SA"/>
    </w:rPr>
  </w:style>
  <w:style w:type="character" w:customStyle="1" w:styleId="120">
    <w:name w:val="正文首行缩进 2 Char"/>
    <w:link w:val="63"/>
    <w:autoRedefine/>
    <w:qFormat/>
    <w:uiPriority w:val="0"/>
    <w:rPr>
      <w:rFonts w:ascii="宋体" w:hAnsi="宋体"/>
      <w:kern w:val="2"/>
      <w:sz w:val="21"/>
      <w:szCs w:val="24"/>
    </w:rPr>
  </w:style>
  <w:style w:type="character" w:customStyle="1" w:styleId="121">
    <w:name w:val="font11"/>
    <w:autoRedefine/>
    <w:qFormat/>
    <w:uiPriority w:val="0"/>
    <w:rPr>
      <w:rFonts w:hint="default" w:ascii="Times New Roman" w:hAnsi="Times New Roman" w:cs="Times New Roman"/>
      <w:color w:val="000000"/>
      <w:sz w:val="22"/>
      <w:szCs w:val="22"/>
      <w:u w:val="none"/>
    </w:rPr>
  </w:style>
  <w:style w:type="character" w:customStyle="1" w:styleId="122">
    <w:name w:val="表正文 Char1"/>
    <w:autoRedefine/>
    <w:qFormat/>
    <w:uiPriority w:val="0"/>
    <w:rPr>
      <w:rFonts w:ascii="宋体" w:eastAsia="宋体"/>
      <w:snapToGrid w:val="0"/>
      <w:color w:val="000000"/>
      <w:kern w:val="28"/>
      <w:sz w:val="28"/>
    </w:rPr>
  </w:style>
  <w:style w:type="character" w:customStyle="1" w:styleId="123">
    <w:name w:val="blue1"/>
    <w:basedOn w:val="71"/>
    <w:autoRedefine/>
    <w:qFormat/>
    <w:uiPriority w:val="0"/>
    <w:rPr>
      <w:rFonts w:ascii="Arial" w:hAnsi="Arial" w:eastAsia="黑体" w:cs="Arial"/>
      <w:snapToGrid w:val="0"/>
      <w:kern w:val="0"/>
      <w:szCs w:val="21"/>
    </w:rPr>
  </w:style>
  <w:style w:type="character" w:customStyle="1" w:styleId="124">
    <w:name w:val="纯文本 Char"/>
    <w:link w:val="34"/>
    <w:autoRedefine/>
    <w:qFormat/>
    <w:uiPriority w:val="0"/>
    <w:rPr>
      <w:rFonts w:ascii="宋体" w:hAnsi="Courier New" w:eastAsia="宋体" w:cs="Arial"/>
      <w:snapToGrid w:val="0"/>
      <w:kern w:val="2"/>
      <w:sz w:val="21"/>
      <w:szCs w:val="21"/>
      <w:lang w:val="en-US" w:eastAsia="zh-CN" w:bidi="ar-SA"/>
    </w:rPr>
  </w:style>
  <w:style w:type="character" w:customStyle="1" w:styleId="125">
    <w:name w:val="标书1 Char"/>
    <w:autoRedefine/>
    <w:qFormat/>
    <w:uiPriority w:val="0"/>
    <w:rPr>
      <w:rFonts w:eastAsia="宋体"/>
      <w:b/>
      <w:bCs/>
      <w:kern w:val="44"/>
      <w:sz w:val="44"/>
      <w:szCs w:val="44"/>
      <w:lang w:val="en-US" w:eastAsia="zh-CN" w:bidi="ar-SA"/>
    </w:rPr>
  </w:style>
  <w:style w:type="character" w:customStyle="1" w:styleId="126">
    <w:name w:val="样式5 Char"/>
    <w:autoRedefine/>
    <w:qFormat/>
    <w:uiPriority w:val="0"/>
    <w:rPr>
      <w:rFonts w:ascii="仿宋_GB2312" w:hAnsi="仿宋" w:eastAsia="仿宋_GB2312"/>
      <w:kern w:val="2"/>
      <w:sz w:val="24"/>
      <w:szCs w:val="24"/>
    </w:rPr>
  </w:style>
  <w:style w:type="character" w:customStyle="1" w:styleId="127">
    <w:name w:val="样式4 Char"/>
    <w:autoRedefine/>
    <w:qFormat/>
    <w:uiPriority w:val="0"/>
    <w:rPr>
      <w:rFonts w:ascii="仿宋_GB2312" w:hAnsi="仿宋" w:eastAsia="仿宋_GB2312"/>
      <w:b/>
      <w:kern w:val="2"/>
      <w:sz w:val="32"/>
      <w:szCs w:val="32"/>
      <w:lang w:bidi="ar-SA"/>
    </w:rPr>
  </w:style>
  <w:style w:type="character" w:customStyle="1" w:styleId="128">
    <w:name w:val="插图说明 Char"/>
    <w:autoRedefine/>
    <w:qFormat/>
    <w:uiPriority w:val="0"/>
    <w:rPr>
      <w:rFonts w:eastAsia="黑体"/>
      <w:sz w:val="24"/>
      <w:lang w:val="en-US" w:eastAsia="zh-CN"/>
    </w:rPr>
  </w:style>
  <w:style w:type="character" w:customStyle="1" w:styleId="129">
    <w:name w:val="正文2 Char Char"/>
    <w:link w:val="130"/>
    <w:autoRedefine/>
    <w:qFormat/>
    <w:uiPriority w:val="0"/>
    <w:rPr>
      <w:rFonts w:eastAsia="宋体"/>
      <w:kern w:val="2"/>
      <w:sz w:val="24"/>
      <w:lang w:val="en-US" w:eastAsia="zh-CN" w:bidi="ar-SA"/>
    </w:rPr>
  </w:style>
  <w:style w:type="paragraph" w:customStyle="1" w:styleId="130">
    <w:name w:val="正文2"/>
    <w:basedOn w:val="1"/>
    <w:link w:val="129"/>
    <w:autoRedefine/>
    <w:qFormat/>
    <w:uiPriority w:val="0"/>
    <w:pPr>
      <w:spacing w:before="156" w:line="360" w:lineRule="auto"/>
      <w:ind w:firstLine="510" w:firstLineChars="200"/>
    </w:pPr>
    <w:rPr>
      <w:sz w:val="24"/>
      <w:szCs w:val="20"/>
    </w:rPr>
  </w:style>
  <w:style w:type="character" w:customStyle="1" w:styleId="131">
    <w:name w:val="Char Char24"/>
    <w:autoRedefine/>
    <w:qFormat/>
    <w:uiPriority w:val="6"/>
    <w:rPr>
      <w:kern w:val="1"/>
      <w:sz w:val="21"/>
    </w:rPr>
  </w:style>
  <w:style w:type="character" w:customStyle="1" w:styleId="132">
    <w:name w:val="副标题 Char"/>
    <w:link w:val="50"/>
    <w:autoRedefine/>
    <w:qFormat/>
    <w:uiPriority w:val="0"/>
    <w:rPr>
      <w:rFonts w:ascii="Arial" w:hAnsi="Arial" w:eastAsia="隶书"/>
      <w:b/>
      <w:bCs/>
      <w:kern w:val="28"/>
      <w:sz w:val="44"/>
      <w:szCs w:val="32"/>
      <w:lang w:val="en-US" w:eastAsia="zh-CN" w:bidi="ar-SA"/>
    </w:rPr>
  </w:style>
  <w:style w:type="character" w:customStyle="1" w:styleId="133">
    <w:name w:val="普通文字 Char1 Char"/>
    <w:autoRedefine/>
    <w:qFormat/>
    <w:uiPriority w:val="0"/>
    <w:rPr>
      <w:rFonts w:ascii="宋体" w:hAnsi="Courier New" w:eastAsia="宋体"/>
      <w:kern w:val="2"/>
      <w:sz w:val="21"/>
      <w:szCs w:val="24"/>
      <w:lang w:val="en-US" w:eastAsia="zh-CN" w:bidi="ar-SA"/>
    </w:rPr>
  </w:style>
  <w:style w:type="character" w:customStyle="1" w:styleId="134">
    <w:name w:val="h3 Char1"/>
    <w:autoRedefine/>
    <w:qFormat/>
    <w:uiPriority w:val="0"/>
    <w:rPr>
      <w:rFonts w:eastAsia="宋体"/>
      <w:b/>
      <w:bCs/>
      <w:kern w:val="2"/>
      <w:sz w:val="32"/>
      <w:szCs w:val="32"/>
      <w:lang w:bidi="ar-SA"/>
    </w:rPr>
  </w:style>
  <w:style w:type="character" w:customStyle="1" w:styleId="135">
    <w:name w:val="标题 Char1"/>
    <w:autoRedefine/>
    <w:qFormat/>
    <w:uiPriority w:val="0"/>
    <w:rPr>
      <w:rFonts w:ascii="Cambria" w:hAnsi="Cambria" w:eastAsia="宋体" w:cs="Times New Roman"/>
      <w:b/>
      <w:bCs/>
      <w:sz w:val="32"/>
      <w:szCs w:val="32"/>
      <w:lang w:bidi="ar-SA"/>
    </w:rPr>
  </w:style>
  <w:style w:type="character" w:customStyle="1" w:styleId="136">
    <w:name w:val="gf正文1 Char"/>
    <w:autoRedefine/>
    <w:qFormat/>
    <w:uiPriority w:val="0"/>
    <w:rPr>
      <w:rFonts w:ascii="宋体" w:hAnsi="宋体" w:eastAsia="宋体" w:cs="宋体"/>
      <w:kern w:val="2"/>
      <w:sz w:val="24"/>
      <w:szCs w:val="24"/>
      <w:lang w:val="en-US" w:eastAsia="zh-CN" w:bidi="ar-SA"/>
    </w:rPr>
  </w:style>
  <w:style w:type="character" w:customStyle="1" w:styleId="137">
    <w:name w:val="正文文本缩进 Char1"/>
    <w:autoRedefine/>
    <w:qFormat/>
    <w:uiPriority w:val="0"/>
    <w:rPr>
      <w:rFonts w:ascii="Calibri" w:hAnsi="Calibri"/>
      <w:sz w:val="28"/>
    </w:rPr>
  </w:style>
  <w:style w:type="character" w:customStyle="1" w:styleId="138">
    <w:name w:val="No Spacing Char"/>
    <w:link w:val="139"/>
    <w:autoRedefine/>
    <w:qFormat/>
    <w:uiPriority w:val="1"/>
    <w:rPr>
      <w:sz w:val="22"/>
      <w:szCs w:val="22"/>
      <w:lang w:val="en-US" w:eastAsia="zh-CN" w:bidi="ar-SA"/>
    </w:rPr>
  </w:style>
  <w:style w:type="paragraph" w:customStyle="1" w:styleId="139">
    <w:name w:val="无间隔1"/>
    <w:link w:val="138"/>
    <w:autoRedefine/>
    <w:qFormat/>
    <w:uiPriority w:val="1"/>
    <w:rPr>
      <w:rFonts w:ascii="Times New Roman" w:hAnsi="Times New Roman" w:eastAsia="宋体" w:cs="Times New Roman"/>
      <w:sz w:val="22"/>
      <w:szCs w:val="22"/>
      <w:lang w:val="en-US" w:eastAsia="zh-CN" w:bidi="ar-SA"/>
    </w:rPr>
  </w:style>
  <w:style w:type="character" w:customStyle="1" w:styleId="140">
    <w:name w:val="样式7 Char"/>
    <w:autoRedefine/>
    <w:qFormat/>
    <w:uiPriority w:val="0"/>
    <w:rPr>
      <w:rFonts w:ascii="仿宋_GB2312" w:hAnsi="仿宋" w:eastAsia="仿宋_GB2312"/>
      <w:b/>
      <w:kern w:val="2"/>
      <w:sz w:val="24"/>
      <w:szCs w:val="24"/>
    </w:rPr>
  </w:style>
  <w:style w:type="character" w:customStyle="1" w:styleId="141">
    <w:name w:val="font12gray1"/>
    <w:autoRedefine/>
    <w:qFormat/>
    <w:uiPriority w:val="0"/>
    <w:rPr>
      <w:rFonts w:ascii="仿宋_GB2312" w:eastAsia="微软雅黑"/>
      <w:b/>
      <w:spacing w:val="300"/>
      <w:kern w:val="2"/>
      <w:sz w:val="18"/>
      <w:szCs w:val="18"/>
      <w:lang w:val="en-US" w:eastAsia="zh-CN" w:bidi="ar-SA"/>
    </w:rPr>
  </w:style>
  <w:style w:type="character" w:customStyle="1" w:styleId="142">
    <w:name w:val="Char Char7"/>
    <w:autoRedefine/>
    <w:semiHidden/>
    <w:qFormat/>
    <w:uiPriority w:val="0"/>
    <w:rPr>
      <w:rFonts w:eastAsia="宋体"/>
      <w:kern w:val="2"/>
      <w:sz w:val="21"/>
      <w:szCs w:val="24"/>
      <w:lang w:val="en-US" w:eastAsia="zh-CN" w:bidi="ar-SA"/>
    </w:rPr>
  </w:style>
  <w:style w:type="character" w:customStyle="1" w:styleId="143">
    <w:name w:val="表名 Char"/>
    <w:autoRedefine/>
    <w:qFormat/>
    <w:uiPriority w:val="0"/>
    <w:rPr>
      <w:rFonts w:eastAsia="宋体"/>
      <w:b/>
      <w:bCs/>
      <w:kern w:val="2"/>
      <w:sz w:val="24"/>
      <w:szCs w:val="24"/>
      <w:lang w:val="en-US" w:eastAsia="zh-CN" w:bidi="ar-SA"/>
    </w:rPr>
  </w:style>
  <w:style w:type="character" w:customStyle="1" w:styleId="144">
    <w:name w:val="Document Map Char"/>
    <w:autoRedefine/>
    <w:qFormat/>
    <w:locked/>
    <w:uiPriority w:val="0"/>
    <w:rPr>
      <w:rFonts w:eastAsia="宋体"/>
      <w:kern w:val="2"/>
      <w:sz w:val="21"/>
      <w:szCs w:val="24"/>
      <w:lang w:val="en-US" w:eastAsia="zh-CN" w:bidi="ar-SA"/>
    </w:rPr>
  </w:style>
  <w:style w:type="character" w:customStyle="1" w:styleId="145">
    <w:name w:val="font41"/>
    <w:autoRedefine/>
    <w:qFormat/>
    <w:uiPriority w:val="0"/>
    <w:rPr>
      <w:rFonts w:hint="eastAsia" w:ascii="仿宋_GB2312" w:eastAsia="仿宋_GB2312" w:cs="仿宋_GB2312"/>
      <w:color w:val="000000"/>
      <w:sz w:val="22"/>
      <w:szCs w:val="22"/>
      <w:u w:val="none"/>
    </w:rPr>
  </w:style>
  <w:style w:type="character" w:customStyle="1" w:styleId="146">
    <w:name w:val="标题 6 Char"/>
    <w:link w:val="7"/>
    <w:autoRedefine/>
    <w:qFormat/>
    <w:uiPriority w:val="0"/>
    <w:rPr>
      <w:rFonts w:ascii="Arial" w:hAnsi="Arial" w:eastAsia="黑体"/>
      <w:b/>
      <w:bCs/>
      <w:kern w:val="2"/>
      <w:sz w:val="24"/>
      <w:szCs w:val="24"/>
    </w:rPr>
  </w:style>
  <w:style w:type="character" w:customStyle="1" w:styleId="147">
    <w:name w:val="纯文本 Char_0"/>
    <w:link w:val="148"/>
    <w:autoRedefine/>
    <w:qFormat/>
    <w:uiPriority w:val="0"/>
    <w:rPr>
      <w:rFonts w:ascii="宋体" w:hAnsi="Courier New"/>
      <w:kern w:val="2"/>
      <w:sz w:val="21"/>
      <w:szCs w:val="21"/>
      <w:lang w:val="en-US" w:eastAsia="zh-CN"/>
    </w:rPr>
  </w:style>
  <w:style w:type="paragraph" w:customStyle="1" w:styleId="148">
    <w:name w:val="纯文本_0_0"/>
    <w:basedOn w:val="149"/>
    <w:link w:val="147"/>
    <w:autoRedefine/>
    <w:qFormat/>
    <w:uiPriority w:val="0"/>
    <w:rPr>
      <w:rFonts w:ascii="宋体" w:hAnsi="Courier New"/>
      <w:szCs w:val="21"/>
    </w:rPr>
  </w:style>
  <w:style w:type="paragraph" w:customStyle="1" w:styleId="14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autoRedefine/>
    <w:qFormat/>
    <w:locked/>
    <w:uiPriority w:val="0"/>
    <w:rPr>
      <w:rFonts w:eastAsia="宋体"/>
      <w:kern w:val="2"/>
      <w:sz w:val="18"/>
      <w:szCs w:val="18"/>
      <w:lang w:val="en-US" w:eastAsia="zh-CN" w:bidi="ar-SA"/>
    </w:rPr>
  </w:style>
  <w:style w:type="character" w:customStyle="1" w:styleId="151">
    <w:name w:val="正文 项目2 Char"/>
    <w:basedOn w:val="152"/>
    <w:autoRedefine/>
    <w:qFormat/>
    <w:uiPriority w:val="0"/>
    <w:rPr>
      <w:rFonts w:ascii="仿宋_GB2312" w:hAnsi="仿宋_GB2312" w:eastAsia="仿宋_GB2312"/>
      <w:kern w:val="2"/>
      <w:sz w:val="24"/>
      <w:lang w:bidi="ar-SA"/>
    </w:rPr>
  </w:style>
  <w:style w:type="character" w:customStyle="1" w:styleId="152">
    <w:name w:val="正文 项目 Char"/>
    <w:autoRedefine/>
    <w:qFormat/>
    <w:uiPriority w:val="0"/>
    <w:rPr>
      <w:rFonts w:ascii="仿宋_GB2312" w:hAnsi="仿宋_GB2312" w:eastAsia="仿宋_GB2312"/>
      <w:kern w:val="2"/>
      <w:sz w:val="24"/>
      <w:lang w:bidi="ar-SA"/>
    </w:rPr>
  </w:style>
  <w:style w:type="character" w:customStyle="1" w:styleId="153">
    <w:name w:val="h Char Char1"/>
    <w:autoRedefine/>
    <w:qFormat/>
    <w:uiPriority w:val="0"/>
    <w:rPr>
      <w:rFonts w:eastAsia="宋体"/>
      <w:kern w:val="2"/>
      <w:sz w:val="18"/>
      <w:szCs w:val="18"/>
      <w:lang w:val="en-US" w:eastAsia="zh-CN" w:bidi="ar-SA"/>
    </w:rPr>
  </w:style>
  <w:style w:type="character" w:customStyle="1" w:styleId="154">
    <w:name w:val="Char Char27"/>
    <w:autoRedefine/>
    <w:qFormat/>
    <w:uiPriority w:val="6"/>
    <w:rPr>
      <w:rFonts w:ascii="宋体" w:hAnsi="宋体" w:eastAsia="宋体"/>
      <w:color w:val="000000"/>
      <w:kern w:val="1"/>
      <w:sz w:val="28"/>
      <w:lang w:val="en-US" w:eastAsia="zh-CN" w:bidi="ar-SA"/>
    </w:rPr>
  </w:style>
  <w:style w:type="character" w:customStyle="1" w:styleId="155">
    <w:name w:val="px14"/>
    <w:autoRedefine/>
    <w:qFormat/>
    <w:uiPriority w:val="0"/>
    <w:rPr>
      <w:rFonts w:ascii="仿宋_GB2312" w:eastAsia="微软雅黑" w:cs="Times New Roman"/>
      <w:b/>
      <w:kern w:val="2"/>
      <w:sz w:val="32"/>
      <w:szCs w:val="32"/>
      <w:lang w:val="en-US" w:eastAsia="zh-CN" w:bidi="ar-SA"/>
    </w:rPr>
  </w:style>
  <w:style w:type="character" w:customStyle="1" w:styleId="156">
    <w:name w:val="HTML 预设格式 Char1"/>
    <w:autoRedefine/>
    <w:qFormat/>
    <w:uiPriority w:val="0"/>
    <w:rPr>
      <w:rFonts w:ascii="Courier New" w:hAnsi="Courier New" w:eastAsia="宋体" w:cs="Courier New"/>
      <w:sz w:val="20"/>
      <w:szCs w:val="20"/>
    </w:rPr>
  </w:style>
  <w:style w:type="character" w:customStyle="1" w:styleId="157">
    <w:name w:val="普通文字 Char1"/>
    <w:autoRedefine/>
    <w:qFormat/>
    <w:uiPriority w:val="0"/>
    <w:rPr>
      <w:rFonts w:ascii="宋体" w:hAnsi="Courier New" w:eastAsia="宋体"/>
      <w:kern w:val="2"/>
      <w:sz w:val="21"/>
      <w:lang w:val="en-US" w:eastAsia="zh-CN"/>
    </w:rPr>
  </w:style>
  <w:style w:type="character" w:customStyle="1" w:styleId="158">
    <w:name w:val="hei16b1"/>
    <w:autoRedefine/>
    <w:qFormat/>
    <w:uiPriority w:val="0"/>
    <w:rPr>
      <w:rFonts w:hint="default" w:ascii="Arial" w:hAnsi="Arial" w:cs="Arial"/>
      <w:b/>
      <w:bCs/>
      <w:color w:val="000000"/>
      <w:sz w:val="24"/>
      <w:szCs w:val="24"/>
    </w:rPr>
  </w:style>
  <w:style w:type="character" w:customStyle="1" w:styleId="159">
    <w:name w:val="正文（绿盟科技） Char"/>
    <w:link w:val="160"/>
    <w:autoRedefine/>
    <w:qFormat/>
    <w:uiPriority w:val="0"/>
    <w:rPr>
      <w:rFonts w:ascii="Arial" w:hAnsi="Arial"/>
      <w:sz w:val="21"/>
      <w:szCs w:val="21"/>
    </w:rPr>
  </w:style>
  <w:style w:type="paragraph" w:customStyle="1" w:styleId="160">
    <w:name w:val="正文（绿盟科技）"/>
    <w:link w:val="159"/>
    <w:autoRedefine/>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autoRedefine/>
    <w:qFormat/>
    <w:uiPriority w:val="6"/>
    <w:rPr>
      <w:rFonts w:ascii="宋体" w:hAnsi="宋体"/>
      <w:i/>
      <w:sz w:val="24"/>
      <w:szCs w:val="24"/>
    </w:rPr>
  </w:style>
  <w:style w:type="character" w:customStyle="1" w:styleId="162">
    <w:name w:val="页脚 Char"/>
    <w:autoRedefine/>
    <w:qFormat/>
    <w:uiPriority w:val="0"/>
    <w:rPr>
      <w:rFonts w:eastAsia="仿宋_GB2312"/>
      <w:kern w:val="2"/>
      <w:sz w:val="18"/>
      <w:lang w:val="en-US" w:eastAsia="zh-CN"/>
    </w:rPr>
  </w:style>
  <w:style w:type="character" w:customStyle="1" w:styleId="163">
    <w:name w:val="批注主题 Char"/>
    <w:autoRedefine/>
    <w:qFormat/>
    <w:uiPriority w:val="0"/>
    <w:rPr>
      <w:rFonts w:eastAsia="宋体"/>
      <w:b/>
      <w:bCs/>
      <w:kern w:val="2"/>
      <w:sz w:val="21"/>
      <w:szCs w:val="24"/>
      <w:lang w:val="en-US" w:eastAsia="zh-CN" w:bidi="ar-SA"/>
    </w:rPr>
  </w:style>
  <w:style w:type="character" w:customStyle="1" w:styleId="164">
    <w:name w:val="Comment Text Char"/>
    <w:autoRedefine/>
    <w:qFormat/>
    <w:locked/>
    <w:uiPriority w:val="0"/>
    <w:rPr>
      <w:rFonts w:ascii="宋体" w:hAnsi="宋体" w:eastAsia="宋体"/>
      <w:kern w:val="2"/>
      <w:sz w:val="24"/>
      <w:lang w:val="en-US" w:eastAsia="zh-CN" w:bidi="ar-SA"/>
    </w:rPr>
  </w:style>
  <w:style w:type="character" w:customStyle="1" w:styleId="165">
    <w:name w:val="标题 2 字符"/>
    <w:autoRedefine/>
    <w:qFormat/>
    <w:uiPriority w:val="1"/>
    <w:rPr>
      <w:rFonts w:ascii="仿宋_GB2312" w:hAnsi="Times New Roman" w:eastAsia="仿宋_GB2312" w:cs="Times New Roman"/>
      <w:b/>
      <w:kern w:val="2"/>
      <w:sz w:val="24"/>
      <w:lang w:val="zh-CN"/>
    </w:rPr>
  </w:style>
  <w:style w:type="character" w:customStyle="1" w:styleId="166">
    <w:name w:val="Char Char72"/>
    <w:autoRedefine/>
    <w:qFormat/>
    <w:uiPriority w:val="0"/>
    <w:rPr>
      <w:rFonts w:eastAsia="宋体"/>
      <w:kern w:val="2"/>
      <w:sz w:val="21"/>
      <w:szCs w:val="24"/>
      <w:lang w:val="en-US" w:eastAsia="zh-CN" w:bidi="ar-SA"/>
    </w:rPr>
  </w:style>
  <w:style w:type="character" w:customStyle="1" w:styleId="167">
    <w:name w:val="正文文本缩进 Char2"/>
    <w:autoRedefine/>
    <w:qFormat/>
    <w:uiPriority w:val="0"/>
    <w:rPr>
      <w:rFonts w:ascii="Times New Roman" w:hAnsi="Times New Roman" w:eastAsia="宋体" w:cs="Times New Roman"/>
      <w:snapToGrid w:val="0"/>
      <w:kern w:val="0"/>
      <w:szCs w:val="24"/>
    </w:rPr>
  </w:style>
  <w:style w:type="character" w:customStyle="1" w:styleId="168">
    <w:name w:val="样式2 Char"/>
    <w:autoRedefine/>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autoRedefine/>
    <w:qFormat/>
    <w:uiPriority w:val="0"/>
    <w:rPr>
      <w:sz w:val="32"/>
    </w:rPr>
  </w:style>
  <w:style w:type="paragraph" w:customStyle="1" w:styleId="170">
    <w:name w:val="表格名称"/>
    <w:basedOn w:val="2"/>
    <w:link w:val="169"/>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autoRedefine/>
    <w:qFormat/>
    <w:uiPriority w:val="0"/>
    <w:rPr>
      <w:rFonts w:eastAsia="宋体"/>
      <w:b/>
      <w:sz w:val="24"/>
      <w:lang w:val="en-GB" w:eastAsia="zh-CN" w:bidi="ar-SA"/>
    </w:rPr>
  </w:style>
  <w:style w:type="character" w:customStyle="1" w:styleId="172">
    <w:name w:val="c7 style3"/>
    <w:autoRedefine/>
    <w:qFormat/>
    <w:uiPriority w:val="0"/>
  </w:style>
  <w:style w:type="character" w:customStyle="1" w:styleId="173">
    <w:name w:val="正文文本 3 Char1"/>
    <w:autoRedefine/>
    <w:semiHidden/>
    <w:qFormat/>
    <w:uiPriority w:val="99"/>
    <w:rPr>
      <w:rFonts w:ascii="Times New Roman" w:hAnsi="Times New Roman" w:eastAsia="宋体" w:cs="Times New Roman"/>
      <w:sz w:val="16"/>
      <w:szCs w:val="16"/>
    </w:rPr>
  </w:style>
  <w:style w:type="character" w:customStyle="1" w:styleId="174">
    <w:name w:val="tw4winInternal"/>
    <w:autoRedefine/>
    <w:qFormat/>
    <w:uiPriority w:val="0"/>
    <w:rPr>
      <w:rFonts w:ascii="Courier New" w:hAnsi="Courier New" w:cs="Courier New"/>
      <w:color w:val="FF0000"/>
      <w:lang w:val="en-US" w:eastAsia="zh-CN"/>
    </w:rPr>
  </w:style>
  <w:style w:type="character" w:customStyle="1" w:styleId="175">
    <w:name w:val="Char Char10"/>
    <w:autoRedefine/>
    <w:semiHidden/>
    <w:qFormat/>
    <w:uiPriority w:val="0"/>
    <w:rPr>
      <w:rFonts w:ascii="宋体" w:hAnsi="宋体"/>
      <w:kern w:val="2"/>
      <w:sz w:val="21"/>
      <w:szCs w:val="24"/>
      <w:lang w:val="en-US" w:eastAsia="zh-CN"/>
    </w:rPr>
  </w:style>
  <w:style w:type="character" w:customStyle="1" w:styleId="176">
    <w:name w:val="shadow11"/>
    <w:autoRedefine/>
    <w:qFormat/>
    <w:uiPriority w:val="0"/>
    <w:rPr>
      <w:color w:val="000000"/>
      <w:sz w:val="21"/>
    </w:rPr>
  </w:style>
  <w:style w:type="character" w:customStyle="1" w:styleId="177">
    <w:name w:val="正文非缩进 Char3"/>
    <w:autoRedefine/>
    <w:qFormat/>
    <w:uiPriority w:val="0"/>
    <w:rPr>
      <w:rFonts w:ascii="宋体" w:eastAsia="宋体"/>
      <w:snapToGrid w:val="0"/>
      <w:color w:val="000000"/>
      <w:kern w:val="28"/>
      <w:sz w:val="28"/>
      <w:lang w:val="en-US" w:eastAsia="zh-CN" w:bidi="ar-SA"/>
    </w:rPr>
  </w:style>
  <w:style w:type="character" w:customStyle="1" w:styleId="178">
    <w:name w:val="Char Char"/>
    <w:autoRedefine/>
    <w:qFormat/>
    <w:uiPriority w:val="0"/>
    <w:rPr>
      <w:rFonts w:ascii="宋体" w:hAnsi="Courier New" w:eastAsia="宋体"/>
      <w:kern w:val="2"/>
      <w:sz w:val="21"/>
      <w:lang w:val="en-US" w:eastAsia="zh-CN" w:bidi="ar-SA"/>
    </w:rPr>
  </w:style>
  <w:style w:type="character" w:customStyle="1" w:styleId="179">
    <w:name w:val="签名 Char1"/>
    <w:autoRedefine/>
    <w:qFormat/>
    <w:uiPriority w:val="0"/>
    <w:rPr>
      <w:rFonts w:ascii="Times New Roman" w:hAnsi="Times New Roman" w:eastAsia="宋体" w:cs="Times New Roman"/>
      <w:szCs w:val="24"/>
    </w:rPr>
  </w:style>
  <w:style w:type="character" w:customStyle="1" w:styleId="180">
    <w:name w:val="日期 Char"/>
    <w:link w:val="39"/>
    <w:autoRedefine/>
    <w:qFormat/>
    <w:uiPriority w:val="0"/>
    <w:rPr>
      <w:rFonts w:ascii="宋体"/>
      <w:kern w:val="2"/>
      <w:sz w:val="24"/>
      <w:szCs w:val="21"/>
      <w:lang w:val="zh-CN"/>
    </w:rPr>
  </w:style>
  <w:style w:type="character" w:customStyle="1" w:styleId="181">
    <w:name w:val="标题 9 Char"/>
    <w:link w:val="10"/>
    <w:autoRedefine/>
    <w:qFormat/>
    <w:uiPriority w:val="0"/>
    <w:rPr>
      <w:rFonts w:ascii="Arial" w:hAnsi="Arial" w:eastAsia="黑体"/>
      <w:kern w:val="2"/>
      <w:sz w:val="21"/>
      <w:szCs w:val="21"/>
    </w:rPr>
  </w:style>
  <w:style w:type="character" w:customStyle="1" w:styleId="182">
    <w:name w:val="Char Char18"/>
    <w:autoRedefine/>
    <w:qFormat/>
    <w:uiPriority w:val="6"/>
    <w:rPr>
      <w:rFonts w:ascii="宋体" w:hAnsi="宋体"/>
      <w:sz w:val="28"/>
    </w:rPr>
  </w:style>
  <w:style w:type="character" w:customStyle="1" w:styleId="183">
    <w:name w:val="批注文字 Char"/>
    <w:autoRedefine/>
    <w:qFormat/>
    <w:uiPriority w:val="99"/>
    <w:rPr>
      <w:kern w:val="2"/>
      <w:sz w:val="21"/>
      <w:szCs w:val="24"/>
    </w:rPr>
  </w:style>
  <w:style w:type="character" w:customStyle="1" w:styleId="184">
    <w:name w:val="Char Char22"/>
    <w:autoRedefine/>
    <w:qFormat/>
    <w:uiPriority w:val="6"/>
    <w:rPr>
      <w:rFonts w:ascii="宋体" w:hAnsi="宋体"/>
      <w:kern w:val="1"/>
      <w:sz w:val="24"/>
      <w:szCs w:val="24"/>
    </w:rPr>
  </w:style>
  <w:style w:type="character" w:customStyle="1" w:styleId="185">
    <w:name w:val="pt141"/>
    <w:autoRedefine/>
    <w:qFormat/>
    <w:uiPriority w:val="0"/>
    <w:rPr>
      <w:color w:val="330066"/>
      <w:sz w:val="22"/>
      <w:szCs w:val="22"/>
    </w:rPr>
  </w:style>
  <w:style w:type="character" w:customStyle="1" w:styleId="186">
    <w:name w:val="正文文本缩进 2 Char1"/>
    <w:autoRedefine/>
    <w:semiHidden/>
    <w:qFormat/>
    <w:uiPriority w:val="99"/>
    <w:rPr>
      <w:rFonts w:ascii="Times New Roman" w:hAnsi="Times New Roman" w:eastAsia="宋体" w:cs="Times New Roman"/>
      <w:szCs w:val="24"/>
    </w:rPr>
  </w:style>
  <w:style w:type="character" w:customStyle="1" w:styleId="187">
    <w:name w:val="批注框文本 Char"/>
    <w:link w:val="42"/>
    <w:autoRedefine/>
    <w:qFormat/>
    <w:uiPriority w:val="0"/>
    <w:rPr>
      <w:kern w:val="2"/>
      <w:sz w:val="18"/>
      <w:szCs w:val="18"/>
    </w:rPr>
  </w:style>
  <w:style w:type="character" w:customStyle="1" w:styleId="188">
    <w:name w:val="Char Char611"/>
    <w:autoRedefine/>
    <w:qFormat/>
    <w:uiPriority w:val="0"/>
    <w:rPr>
      <w:rFonts w:eastAsia="宋体"/>
      <w:kern w:val="2"/>
      <w:sz w:val="21"/>
      <w:szCs w:val="24"/>
      <w:lang w:val="en-US" w:eastAsia="zh-CN" w:bidi="ar-SA"/>
    </w:rPr>
  </w:style>
  <w:style w:type="character" w:customStyle="1" w:styleId="189">
    <w:name w:val="highlight1"/>
    <w:autoRedefine/>
    <w:qFormat/>
    <w:uiPriority w:val="0"/>
    <w:rPr>
      <w:rFonts w:ascii="仿宋_GB2312" w:eastAsia="微软雅黑"/>
      <w:b/>
      <w:kern w:val="2"/>
      <w:sz w:val="23"/>
      <w:szCs w:val="23"/>
      <w:lang w:val="en-US" w:eastAsia="zh-CN" w:bidi="ar-SA"/>
    </w:rPr>
  </w:style>
  <w:style w:type="character" w:customStyle="1" w:styleId="190">
    <w:name w:val="my正文 Char"/>
    <w:link w:val="191"/>
    <w:autoRedefine/>
    <w:qFormat/>
    <w:locked/>
    <w:uiPriority w:val="0"/>
    <w:rPr>
      <w:rFonts w:ascii="Tahoma" w:hAnsi="Tahoma"/>
      <w:sz w:val="24"/>
      <w:szCs w:val="24"/>
    </w:rPr>
  </w:style>
  <w:style w:type="paragraph" w:customStyle="1" w:styleId="191">
    <w:name w:val="my正文"/>
    <w:basedOn w:val="1"/>
    <w:link w:val="190"/>
    <w:autoRedefine/>
    <w:qFormat/>
    <w:uiPriority w:val="0"/>
    <w:pPr>
      <w:adjustRightInd/>
      <w:spacing w:line="360" w:lineRule="auto"/>
      <w:ind w:firstLine="480" w:firstLineChars="200"/>
    </w:pPr>
    <w:rPr>
      <w:rFonts w:ascii="Tahoma" w:hAnsi="Tahoma"/>
      <w:kern w:val="0"/>
      <w:sz w:val="24"/>
    </w:rPr>
  </w:style>
  <w:style w:type="character" w:customStyle="1" w:styleId="192">
    <w:name w:val="正文缩进 Char2"/>
    <w:link w:val="16"/>
    <w:autoRedefine/>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autoRedefine/>
    <w:qFormat/>
    <w:uiPriority w:val="0"/>
    <w:rPr>
      <w:color w:val="0000FF"/>
      <w:sz w:val="21"/>
    </w:rPr>
  </w:style>
  <w:style w:type="character" w:customStyle="1" w:styleId="194">
    <w:name w:val="页眉 Char"/>
    <w:autoRedefine/>
    <w:qFormat/>
    <w:uiPriority w:val="0"/>
    <w:rPr>
      <w:rFonts w:eastAsia="仿宋_GB2312"/>
      <w:kern w:val="2"/>
      <w:sz w:val="18"/>
      <w:lang w:val="en-US" w:eastAsia="zh-CN"/>
    </w:rPr>
  </w:style>
  <w:style w:type="character" w:customStyle="1" w:styleId="195">
    <w:name w:val="FA正文 Char Char"/>
    <w:autoRedefine/>
    <w:qFormat/>
    <w:uiPriority w:val="0"/>
    <w:rPr>
      <w:rFonts w:hAnsi="宋体"/>
      <w:kern w:val="2"/>
      <w:sz w:val="24"/>
      <w:lang w:bidi="ar-SA"/>
    </w:rPr>
  </w:style>
  <w:style w:type="character" w:customStyle="1" w:styleId="196">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autoRedefine/>
    <w:qFormat/>
    <w:uiPriority w:val="0"/>
    <w:rPr>
      <w:rFonts w:ascii="宋体" w:hAnsi="宋体"/>
      <w:b/>
      <w:bCs/>
      <w:snapToGrid/>
      <w:sz w:val="28"/>
    </w:rPr>
  </w:style>
  <w:style w:type="paragraph" w:customStyle="1" w:styleId="198">
    <w:name w:val="3级"/>
    <w:basedOn w:val="199"/>
    <w:link w:val="197"/>
    <w:autoRedefine/>
    <w:qFormat/>
    <w:uiPriority w:val="0"/>
    <w:pPr>
      <w:ind w:left="0" w:right="466" w:firstLine="288"/>
    </w:pPr>
    <w:rPr>
      <w:rFonts w:hAnsi="宋体"/>
      <w:snapToGrid/>
    </w:rPr>
  </w:style>
  <w:style w:type="paragraph" w:customStyle="1" w:styleId="199">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autoRedefine/>
    <w:qFormat/>
    <w:uiPriority w:val="0"/>
    <w:rPr>
      <w:rFonts w:ascii="仿宋_GB2312" w:eastAsia="微软雅黑"/>
      <w:b/>
      <w:kern w:val="2"/>
      <w:sz w:val="32"/>
      <w:szCs w:val="32"/>
      <w:lang w:val="en-US" w:eastAsia="zh-CN" w:bidi="ar-SA"/>
    </w:rPr>
  </w:style>
  <w:style w:type="character" w:customStyle="1" w:styleId="201">
    <w:name w:val="文档结构图 Char1"/>
    <w:link w:val="19"/>
    <w:autoRedefine/>
    <w:qFormat/>
    <w:uiPriority w:val="0"/>
    <w:rPr>
      <w:kern w:val="2"/>
      <w:sz w:val="21"/>
      <w:szCs w:val="24"/>
      <w:shd w:val="clear" w:color="auto" w:fill="000080"/>
    </w:rPr>
  </w:style>
  <w:style w:type="character" w:customStyle="1" w:styleId="202">
    <w:name w:val="H6 Char"/>
    <w:autoRedefine/>
    <w:qFormat/>
    <w:uiPriority w:val="0"/>
    <w:rPr>
      <w:rFonts w:ascii="Arial" w:hAnsi="Arial" w:eastAsia="黑体"/>
      <w:b/>
      <w:bCs/>
      <w:kern w:val="2"/>
      <w:sz w:val="24"/>
      <w:szCs w:val="24"/>
    </w:rPr>
  </w:style>
  <w:style w:type="character" w:customStyle="1" w:styleId="203">
    <w:name w:val="Char Char91"/>
    <w:autoRedefine/>
    <w:qFormat/>
    <w:uiPriority w:val="0"/>
    <w:rPr>
      <w:rFonts w:eastAsia="宋体"/>
      <w:kern w:val="2"/>
      <w:sz w:val="18"/>
      <w:szCs w:val="18"/>
      <w:lang w:val="en-US" w:eastAsia="zh-CN" w:bidi="ar-SA"/>
    </w:rPr>
  </w:style>
  <w:style w:type="character" w:customStyle="1" w:styleId="204">
    <w:name w:val="副标题 Char1"/>
    <w:autoRedefine/>
    <w:qFormat/>
    <w:uiPriority w:val="0"/>
    <w:rPr>
      <w:rFonts w:ascii="Cambria" w:hAnsi="Cambria" w:eastAsia="宋体" w:cs="Times New Roman"/>
      <w:b/>
      <w:bCs/>
      <w:snapToGrid w:val="0"/>
      <w:kern w:val="28"/>
      <w:sz w:val="32"/>
      <w:szCs w:val="32"/>
    </w:rPr>
  </w:style>
  <w:style w:type="character" w:customStyle="1" w:styleId="205">
    <w:name w:val="font61"/>
    <w:autoRedefine/>
    <w:qFormat/>
    <w:uiPriority w:val="0"/>
    <w:rPr>
      <w:rFonts w:hint="eastAsia" w:ascii="仿宋" w:hAnsi="仿宋" w:eastAsia="仿宋" w:cs="仿宋"/>
      <w:color w:val="000000"/>
      <w:sz w:val="20"/>
      <w:szCs w:val="20"/>
      <w:u w:val="none"/>
    </w:rPr>
  </w:style>
  <w:style w:type="character" w:customStyle="1" w:styleId="206">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autoRedefine/>
    <w:qFormat/>
    <w:uiPriority w:val="0"/>
    <w:rPr>
      <w:rFonts w:eastAsia="宋体"/>
      <w:b/>
      <w:bCs/>
      <w:kern w:val="2"/>
      <w:sz w:val="21"/>
      <w:szCs w:val="24"/>
      <w:lang w:val="en-US" w:eastAsia="zh-CN" w:bidi="ar-SA"/>
    </w:rPr>
  </w:style>
  <w:style w:type="character" w:customStyle="1" w:styleId="208">
    <w:name w:val="标题 2 Char"/>
    <w:autoRedefine/>
    <w:qFormat/>
    <w:uiPriority w:val="0"/>
    <w:rPr>
      <w:rFonts w:ascii="Arial" w:hAnsi="Arial" w:eastAsia="黑体"/>
      <w:b/>
      <w:kern w:val="2"/>
      <w:sz w:val="32"/>
      <w:lang w:val="en-US" w:eastAsia="zh-CN"/>
    </w:rPr>
  </w:style>
  <w:style w:type="character" w:customStyle="1" w:styleId="209">
    <w:name w:val="maywed421"/>
    <w:autoRedefine/>
    <w:qFormat/>
    <w:uiPriority w:val="0"/>
    <w:rPr>
      <w:color w:val="366FB6"/>
      <w:u w:val="none"/>
    </w:rPr>
  </w:style>
  <w:style w:type="character" w:customStyle="1" w:styleId="210">
    <w:name w:val="正文文本缩进 Char"/>
    <w:autoRedefine/>
    <w:qFormat/>
    <w:uiPriority w:val="0"/>
    <w:rPr>
      <w:rFonts w:ascii="宋体" w:hAnsi="宋体"/>
      <w:kern w:val="2"/>
      <w:sz w:val="24"/>
      <w:szCs w:val="24"/>
    </w:rPr>
  </w:style>
  <w:style w:type="character" w:customStyle="1" w:styleId="211">
    <w:name w:val="Char Char102"/>
    <w:autoRedefine/>
    <w:semiHidden/>
    <w:qFormat/>
    <w:uiPriority w:val="0"/>
    <w:rPr>
      <w:rFonts w:ascii="宋体" w:hAnsi="宋体"/>
      <w:kern w:val="2"/>
      <w:sz w:val="21"/>
      <w:szCs w:val="24"/>
      <w:lang w:val="en-US" w:eastAsia="zh-CN"/>
    </w:rPr>
  </w:style>
  <w:style w:type="character" w:customStyle="1" w:styleId="212">
    <w:name w:val="页眉 Char1"/>
    <w:autoRedefine/>
    <w:qFormat/>
    <w:uiPriority w:val="0"/>
    <w:rPr>
      <w:rFonts w:eastAsia="宋体"/>
      <w:kern w:val="2"/>
      <w:sz w:val="18"/>
      <w:szCs w:val="18"/>
      <w:lang w:val="en-US" w:eastAsia="zh-CN" w:bidi="ar-SA"/>
    </w:rPr>
  </w:style>
  <w:style w:type="character" w:customStyle="1" w:styleId="213">
    <w:name w:val="md"/>
    <w:basedOn w:val="71"/>
    <w:autoRedefine/>
    <w:qFormat/>
    <w:uiPriority w:val="0"/>
    <w:rPr>
      <w:rFonts w:ascii="Arial" w:hAnsi="Arial" w:eastAsia="黑体" w:cs="Arial"/>
      <w:snapToGrid w:val="0"/>
      <w:kern w:val="0"/>
      <w:szCs w:val="21"/>
    </w:rPr>
  </w:style>
  <w:style w:type="character" w:customStyle="1" w:styleId="214">
    <w:name w:val="big1"/>
    <w:autoRedefine/>
    <w:qFormat/>
    <w:uiPriority w:val="0"/>
    <w:rPr>
      <w:rFonts w:hint="eastAsia" w:ascii="宋体" w:hAnsi="宋体" w:eastAsia="宋体"/>
      <w:color w:val="333333"/>
      <w:sz w:val="22"/>
      <w:szCs w:val="22"/>
    </w:rPr>
  </w:style>
  <w:style w:type="character" w:customStyle="1" w:styleId="215">
    <w:name w:val="Char Char311"/>
    <w:autoRedefine/>
    <w:qFormat/>
    <w:uiPriority w:val="0"/>
    <w:rPr>
      <w:rFonts w:eastAsia="宋体"/>
      <w:kern w:val="2"/>
      <w:sz w:val="21"/>
      <w:szCs w:val="24"/>
      <w:lang w:val="en-US" w:eastAsia="zh-CN" w:bidi="ar-SA"/>
    </w:rPr>
  </w:style>
  <w:style w:type="character" w:customStyle="1" w:styleId="216">
    <w:name w:val="Char Char81"/>
    <w:autoRedefine/>
    <w:qFormat/>
    <w:uiPriority w:val="6"/>
    <w:rPr>
      <w:rFonts w:eastAsia="宋体"/>
      <w:b/>
      <w:sz w:val="24"/>
      <w:lang w:val="en-GB" w:eastAsia="zh-CN"/>
    </w:rPr>
  </w:style>
  <w:style w:type="character" w:customStyle="1" w:styleId="217">
    <w:name w:val="样式3 Char"/>
    <w:basedOn w:val="168"/>
    <w:autoRedefine/>
    <w:qFormat/>
    <w:uiPriority w:val="0"/>
    <w:rPr>
      <w:rFonts w:ascii="仿宋_GB2312" w:hAnsi="仿宋" w:eastAsia="仿宋_GB2312" w:cs="仿宋_GB2312"/>
      <w:sz w:val="32"/>
      <w:szCs w:val="30"/>
      <w:lang w:val="zh-CN"/>
    </w:rPr>
  </w:style>
  <w:style w:type="character" w:customStyle="1" w:styleId="218">
    <w:name w:val="HTML 地址 Char"/>
    <w:link w:val="31"/>
    <w:autoRedefine/>
    <w:qFormat/>
    <w:uiPriority w:val="0"/>
    <w:rPr>
      <w:rFonts w:ascii="宋体" w:hAnsi="宋体"/>
      <w:i/>
      <w:iCs/>
      <w:sz w:val="24"/>
      <w:szCs w:val="24"/>
    </w:rPr>
  </w:style>
  <w:style w:type="character" w:customStyle="1" w:styleId="219">
    <w:name w:val="正文首行缩进 2 Char1"/>
    <w:autoRedefine/>
    <w:qFormat/>
    <w:uiPriority w:val="0"/>
    <w:rPr>
      <w:rFonts w:ascii="Times New Roman" w:hAnsi="Times New Roman" w:eastAsia="宋体" w:cs="Times New Roman"/>
      <w:kern w:val="2"/>
      <w:sz w:val="24"/>
      <w:szCs w:val="24"/>
    </w:rPr>
  </w:style>
  <w:style w:type="character" w:customStyle="1" w:styleId="220">
    <w:name w:val="副标题 Char2"/>
    <w:autoRedefine/>
    <w:qFormat/>
    <w:uiPriority w:val="0"/>
    <w:rPr>
      <w:rFonts w:ascii="Cambria" w:hAnsi="Cambria" w:eastAsia="宋体" w:cs="Times New Roman"/>
      <w:b/>
      <w:bCs/>
      <w:snapToGrid w:val="0"/>
      <w:kern w:val="28"/>
      <w:sz w:val="32"/>
      <w:szCs w:val="32"/>
    </w:rPr>
  </w:style>
  <w:style w:type="character" w:customStyle="1" w:styleId="221">
    <w:name w:val="标题4-dyf Char"/>
    <w:link w:val="222"/>
    <w:autoRedefine/>
    <w:qFormat/>
    <w:uiPriority w:val="0"/>
    <w:rPr>
      <w:rFonts w:ascii="Cambria" w:hAnsi="Cambria"/>
      <w:b/>
      <w:bCs/>
      <w:color w:val="000000"/>
      <w:kern w:val="2"/>
      <w:sz w:val="21"/>
      <w:szCs w:val="21"/>
    </w:rPr>
  </w:style>
  <w:style w:type="paragraph" w:customStyle="1" w:styleId="222">
    <w:name w:val="标题4-dyf"/>
    <w:basedOn w:val="5"/>
    <w:link w:val="221"/>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autoRedefine/>
    <w:qFormat/>
    <w:uiPriority w:val="0"/>
    <w:rPr>
      <w:rFonts w:ascii="宋体" w:hAnsi="宋体" w:eastAsia="宋体"/>
      <w:color w:val="333333"/>
      <w:sz w:val="21"/>
      <w:szCs w:val="21"/>
      <w:u w:val="none"/>
    </w:rPr>
  </w:style>
  <w:style w:type="character" w:customStyle="1" w:styleId="224">
    <w:name w:val="冯 Char"/>
    <w:link w:val="225"/>
    <w:autoRedefine/>
    <w:qFormat/>
    <w:uiPriority w:val="0"/>
    <w:rPr>
      <w:rFonts w:ascii="宋体" w:hAnsi="宋体"/>
      <w:color w:val="000000"/>
      <w:sz w:val="24"/>
      <w:szCs w:val="24"/>
    </w:rPr>
  </w:style>
  <w:style w:type="paragraph" w:customStyle="1" w:styleId="225">
    <w:name w:val="冯"/>
    <w:basedOn w:val="1"/>
    <w:link w:val="224"/>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autoRedefine/>
    <w:qFormat/>
    <w:locked/>
    <w:uiPriority w:val="0"/>
    <w:rPr>
      <w:rFonts w:eastAsia="宋体"/>
      <w:kern w:val="2"/>
      <w:sz w:val="18"/>
      <w:szCs w:val="18"/>
      <w:lang w:val="en-US" w:eastAsia="zh-CN" w:bidi="ar-SA"/>
    </w:rPr>
  </w:style>
  <w:style w:type="character" w:customStyle="1" w:styleId="227">
    <w:name w:val="Char Char12"/>
    <w:autoRedefine/>
    <w:qFormat/>
    <w:uiPriority w:val="0"/>
    <w:rPr>
      <w:rFonts w:ascii="仿宋_GB2312" w:eastAsia="仿宋_GB2312"/>
      <w:b/>
      <w:bCs/>
      <w:kern w:val="2"/>
      <w:sz w:val="24"/>
      <w:szCs w:val="24"/>
      <w:lang w:val="zh-CN" w:eastAsia="zh-CN" w:bidi="ar-SA"/>
    </w:rPr>
  </w:style>
  <w:style w:type="character" w:customStyle="1" w:styleId="228">
    <w:name w:val="题注 Char"/>
    <w:link w:val="17"/>
    <w:autoRedefine/>
    <w:qFormat/>
    <w:uiPriority w:val="0"/>
    <w:rPr>
      <w:b/>
      <w:kern w:val="2"/>
      <w:sz w:val="28"/>
    </w:rPr>
  </w:style>
  <w:style w:type="character" w:customStyle="1" w:styleId="229">
    <w:name w:val="普通文字 Char3"/>
    <w:autoRedefine/>
    <w:qFormat/>
    <w:uiPriority w:val="0"/>
    <w:rPr>
      <w:rFonts w:ascii="宋体" w:hAnsi="Courier New" w:eastAsia="宋体"/>
      <w:kern w:val="2"/>
      <w:sz w:val="21"/>
      <w:lang w:val="en-US" w:eastAsia="zh-CN" w:bidi="ar-SA"/>
    </w:rPr>
  </w:style>
  <w:style w:type="character" w:customStyle="1" w:styleId="230">
    <w:name w:val="公文正文 Char"/>
    <w:autoRedefine/>
    <w:qFormat/>
    <w:uiPriority w:val="0"/>
    <w:rPr>
      <w:rFonts w:ascii="仿宋_GB2312" w:eastAsia="仿宋_GB2312"/>
      <w:kern w:val="2"/>
      <w:sz w:val="24"/>
      <w:szCs w:val="24"/>
      <w:lang w:val="en-US" w:eastAsia="zh-CN" w:bidi="ar-SA"/>
    </w:rPr>
  </w:style>
  <w:style w:type="character" w:customStyle="1" w:styleId="231">
    <w:name w:val="正文首行缩进 Char Char Char Char Char"/>
    <w:autoRedefine/>
    <w:qFormat/>
    <w:uiPriority w:val="0"/>
    <w:rPr>
      <w:rFonts w:ascii="宋体"/>
      <w:kern w:val="2"/>
      <w:sz w:val="24"/>
      <w:lang w:val="zh-CN"/>
    </w:rPr>
  </w:style>
  <w:style w:type="character" w:customStyle="1" w:styleId="232">
    <w:name w:val="PI Char"/>
    <w:autoRedefine/>
    <w:qFormat/>
    <w:uiPriority w:val="0"/>
    <w:rPr>
      <w:rFonts w:ascii="宋体" w:hAnsi="宋体" w:eastAsia="宋体"/>
      <w:kern w:val="2"/>
      <w:sz w:val="24"/>
      <w:szCs w:val="24"/>
      <w:lang w:val="en-US" w:eastAsia="zh-CN" w:bidi="ar-SA"/>
    </w:rPr>
  </w:style>
  <w:style w:type="character" w:customStyle="1" w:styleId="233">
    <w:name w:val="Default Char"/>
    <w:link w:val="234"/>
    <w:autoRedefine/>
    <w:qFormat/>
    <w:uiPriority w:val="0"/>
    <w:rPr>
      <w:rFonts w:ascii="仿宋_GB2312" w:eastAsia="仿宋_GB2312" w:cs="仿宋_GB2312"/>
      <w:color w:val="000000"/>
      <w:sz w:val="24"/>
      <w:szCs w:val="24"/>
      <w:lang w:val="en-US" w:eastAsia="zh-CN" w:bidi="ar-SA"/>
    </w:rPr>
  </w:style>
  <w:style w:type="paragraph" w:customStyle="1" w:styleId="234">
    <w:name w:val="Default"/>
    <w:link w:val="23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autoRedefine/>
    <w:qFormat/>
    <w:uiPriority w:val="0"/>
    <w:rPr>
      <w:color w:val="333333"/>
    </w:rPr>
  </w:style>
  <w:style w:type="character" w:customStyle="1" w:styleId="236">
    <w:name w:val="列出段落 Char2"/>
    <w:autoRedefine/>
    <w:qFormat/>
    <w:uiPriority w:val="34"/>
    <w:rPr>
      <w:rFonts w:ascii="Calibri" w:hAnsi="Calibri"/>
      <w:kern w:val="2"/>
      <w:sz w:val="28"/>
    </w:rPr>
  </w:style>
  <w:style w:type="character" w:customStyle="1" w:styleId="237">
    <w:name w:val="mdeck"/>
    <w:autoRedefine/>
    <w:qFormat/>
    <w:uiPriority w:val="0"/>
    <w:rPr>
      <w:rFonts w:ascii="仿宋_GB2312" w:eastAsia="微软雅黑"/>
      <w:b/>
      <w:kern w:val="2"/>
      <w:sz w:val="32"/>
      <w:szCs w:val="32"/>
      <w:lang w:val="en-US" w:eastAsia="zh-CN" w:bidi="ar-SA"/>
    </w:rPr>
  </w:style>
  <w:style w:type="character" w:customStyle="1" w:styleId="238">
    <w:name w:val="unnamed11"/>
    <w:autoRedefine/>
    <w:qFormat/>
    <w:uiPriority w:val="0"/>
    <w:rPr>
      <w:sz w:val="20"/>
      <w:szCs w:val="20"/>
    </w:rPr>
  </w:style>
  <w:style w:type="character" w:customStyle="1" w:styleId="239">
    <w:name w:val="正文文本 Char2"/>
    <w:autoRedefine/>
    <w:semiHidden/>
    <w:qFormat/>
    <w:uiPriority w:val="99"/>
    <w:rPr>
      <w:rFonts w:ascii="Times New Roman" w:hAnsi="Times New Roman" w:eastAsia="宋体" w:cs="Times New Roman"/>
      <w:snapToGrid w:val="0"/>
      <w:kern w:val="0"/>
      <w:szCs w:val="24"/>
    </w:rPr>
  </w:style>
  <w:style w:type="character" w:customStyle="1" w:styleId="240">
    <w:name w:val="标书正文格式 Char"/>
    <w:autoRedefine/>
    <w:qFormat/>
    <w:uiPriority w:val="0"/>
    <w:rPr>
      <w:rFonts w:eastAsia="楷体_GB2312"/>
      <w:kern w:val="2"/>
      <w:sz w:val="24"/>
      <w:szCs w:val="24"/>
      <w:lang w:bidi="ar-SA"/>
    </w:rPr>
  </w:style>
  <w:style w:type="character" w:customStyle="1" w:styleId="241">
    <w:name w:val="Char Char11"/>
    <w:autoRedefine/>
    <w:qFormat/>
    <w:locked/>
    <w:uiPriority w:val="0"/>
    <w:rPr>
      <w:rFonts w:ascii="宋体" w:hAnsi="宋体" w:eastAsia="宋体"/>
      <w:b/>
      <w:kern w:val="2"/>
      <w:sz w:val="24"/>
      <w:szCs w:val="24"/>
      <w:lang w:val="en-US" w:eastAsia="zh-CN" w:bidi="ar-SA"/>
    </w:rPr>
  </w:style>
  <w:style w:type="character" w:customStyle="1" w:styleId="242">
    <w:name w:val="ca-131"/>
    <w:autoRedefine/>
    <w:qFormat/>
    <w:uiPriority w:val="0"/>
    <w:rPr>
      <w:rFonts w:hint="eastAsia" w:ascii="仿宋_GB2312" w:eastAsia="仿宋_GB2312"/>
      <w:b/>
      <w:bCs/>
      <w:color w:val="000000"/>
      <w:spacing w:val="-20"/>
      <w:sz w:val="24"/>
      <w:szCs w:val="24"/>
    </w:rPr>
  </w:style>
  <w:style w:type="character" w:customStyle="1" w:styleId="243">
    <w:name w:val="tw4winMark"/>
    <w:autoRedefine/>
    <w:qFormat/>
    <w:uiPriority w:val="0"/>
    <w:rPr>
      <w:rFonts w:ascii="Courier New" w:hAnsi="Courier New" w:cs="Courier New"/>
      <w:vanish/>
      <w:color w:val="800080"/>
      <w:sz w:val="24"/>
      <w:szCs w:val="24"/>
      <w:vertAlign w:val="subscript"/>
    </w:rPr>
  </w:style>
  <w:style w:type="character" w:customStyle="1" w:styleId="244">
    <w:name w:val="正文样式 Char"/>
    <w:link w:val="245"/>
    <w:autoRedefine/>
    <w:qFormat/>
    <w:uiPriority w:val="0"/>
    <w:rPr>
      <w:rFonts w:ascii="Calibri" w:hAnsi="Calibri"/>
      <w:sz w:val="24"/>
      <w:szCs w:val="24"/>
    </w:rPr>
  </w:style>
  <w:style w:type="paragraph" w:customStyle="1" w:styleId="245">
    <w:name w:val="正文样式"/>
    <w:basedOn w:val="1"/>
    <w:link w:val="244"/>
    <w:autoRedefine/>
    <w:qFormat/>
    <w:uiPriority w:val="0"/>
    <w:pPr>
      <w:adjustRightInd/>
      <w:spacing w:line="360" w:lineRule="auto"/>
      <w:ind w:firstLine="480" w:firstLineChars="200"/>
    </w:pPr>
    <w:rPr>
      <w:kern w:val="0"/>
      <w:sz w:val="24"/>
    </w:rPr>
  </w:style>
  <w:style w:type="character" w:customStyle="1" w:styleId="246">
    <w:name w:val="表正文 Char3"/>
    <w:autoRedefine/>
    <w:qFormat/>
    <w:uiPriority w:val="0"/>
    <w:rPr>
      <w:rFonts w:eastAsia="宋体"/>
    </w:rPr>
  </w:style>
  <w:style w:type="character" w:customStyle="1" w:styleId="247">
    <w:name w:val="H5 Char"/>
    <w:autoRedefine/>
    <w:qFormat/>
    <w:uiPriority w:val="0"/>
    <w:rPr>
      <w:b/>
      <w:bCs/>
      <w:kern w:val="2"/>
      <w:sz w:val="28"/>
      <w:szCs w:val="28"/>
    </w:rPr>
  </w:style>
  <w:style w:type="character" w:customStyle="1" w:styleId="248">
    <w:name w:val="Char Char3"/>
    <w:autoRedefine/>
    <w:qFormat/>
    <w:uiPriority w:val="0"/>
    <w:rPr>
      <w:rFonts w:eastAsia="宋体"/>
      <w:kern w:val="2"/>
      <w:sz w:val="21"/>
      <w:szCs w:val="24"/>
      <w:lang w:val="en-US" w:eastAsia="zh-CN" w:bidi="ar-SA"/>
    </w:rPr>
  </w:style>
  <w:style w:type="character" w:customStyle="1" w:styleId="249">
    <w:name w:val="正文 编号 Char"/>
    <w:autoRedefine/>
    <w:qFormat/>
    <w:uiPriority w:val="0"/>
    <w:rPr>
      <w:rFonts w:ascii="仿宋_GB2312" w:hAnsi="仿宋_GB2312" w:eastAsia="仿宋_GB2312"/>
      <w:kern w:val="2"/>
      <w:sz w:val="24"/>
      <w:lang w:bidi="ar-SA"/>
    </w:rPr>
  </w:style>
  <w:style w:type="character" w:customStyle="1" w:styleId="250">
    <w:name w:val="question-title2"/>
    <w:autoRedefine/>
    <w:qFormat/>
    <w:uiPriority w:val="6"/>
    <w:rPr>
      <w:rFonts w:ascii="Arial" w:hAnsi="Arial" w:eastAsia="黑体" w:cs="Arial"/>
      <w:snapToGrid w:val="0"/>
      <w:kern w:val="0"/>
      <w:szCs w:val="21"/>
    </w:rPr>
  </w:style>
  <w:style w:type="character" w:customStyle="1" w:styleId="251">
    <w:name w:val="gf正文1 Char Char"/>
    <w:link w:val="252"/>
    <w:autoRedefine/>
    <w:qFormat/>
    <w:uiPriority w:val="0"/>
    <w:rPr>
      <w:rFonts w:ascii="宋体" w:hAnsi="宋体" w:cs="宋体"/>
      <w:kern w:val="2"/>
      <w:sz w:val="24"/>
      <w:szCs w:val="24"/>
    </w:rPr>
  </w:style>
  <w:style w:type="paragraph" w:customStyle="1" w:styleId="252">
    <w:name w:val="gf正文1"/>
    <w:basedOn w:val="1"/>
    <w:link w:val="251"/>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autoRedefine/>
    <w:qFormat/>
    <w:uiPriority w:val="6"/>
    <w:rPr>
      <w:rFonts w:ascii="宋体" w:hAnsi="宋体"/>
      <w:kern w:val="1"/>
      <w:sz w:val="21"/>
    </w:rPr>
  </w:style>
  <w:style w:type="character" w:customStyle="1" w:styleId="254">
    <w:name w:val="正文缩进 Char3"/>
    <w:autoRedefine/>
    <w:qFormat/>
    <w:uiPriority w:val="0"/>
    <w:rPr>
      <w:rFonts w:ascii="宋体" w:eastAsia="宋体"/>
      <w:snapToGrid w:val="0"/>
      <w:color w:val="000000"/>
      <w:kern w:val="28"/>
      <w:sz w:val="28"/>
      <w:lang w:val="en-US" w:eastAsia="zh-CN" w:bidi="ar-SA"/>
    </w:rPr>
  </w:style>
  <w:style w:type="character" w:customStyle="1" w:styleId="255">
    <w:name w:val="列出段落 Char1"/>
    <w:link w:val="256"/>
    <w:autoRedefine/>
    <w:qFormat/>
    <w:uiPriority w:val="0"/>
    <w:rPr>
      <w:rFonts w:ascii="Calibri" w:hAnsi="Calibri"/>
      <w:sz w:val="24"/>
      <w:lang w:eastAsia="en-US"/>
    </w:rPr>
  </w:style>
  <w:style w:type="paragraph" w:customStyle="1" w:styleId="256">
    <w:name w:val="列表1"/>
    <w:basedOn w:val="1"/>
    <w:next w:val="257"/>
    <w:link w:val="255"/>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8">
    <w:name w:val="Char Char8"/>
    <w:autoRedefine/>
    <w:qFormat/>
    <w:uiPriority w:val="0"/>
    <w:rPr>
      <w:rFonts w:eastAsia="宋体"/>
      <w:b/>
      <w:sz w:val="24"/>
      <w:lang w:val="en-GB" w:eastAsia="zh-CN"/>
    </w:rPr>
  </w:style>
  <w:style w:type="character" w:customStyle="1" w:styleId="259">
    <w:name w:val="Normal Indent Char Char"/>
    <w:autoRedefine/>
    <w:qFormat/>
    <w:uiPriority w:val="0"/>
    <w:rPr>
      <w:rFonts w:eastAsia="宋体"/>
      <w:kern w:val="2"/>
      <w:sz w:val="21"/>
      <w:lang w:val="en-US" w:eastAsia="zh-CN" w:bidi="ar-SA"/>
    </w:rPr>
  </w:style>
  <w:style w:type="character" w:customStyle="1" w:styleId="260">
    <w:name w:val="列表段落 字符"/>
    <w:autoRedefine/>
    <w:qFormat/>
    <w:uiPriority w:val="99"/>
  </w:style>
  <w:style w:type="character" w:customStyle="1" w:styleId="261">
    <w:name w:val="Ò³Ã¼ Char Char1"/>
    <w:autoRedefine/>
    <w:qFormat/>
    <w:uiPriority w:val="0"/>
    <w:rPr>
      <w:rFonts w:eastAsia="宋体"/>
      <w:kern w:val="2"/>
      <w:sz w:val="18"/>
      <w:szCs w:val="18"/>
      <w:lang w:val="en-US" w:eastAsia="zh-CN" w:bidi="ar-SA"/>
    </w:rPr>
  </w:style>
  <w:style w:type="character" w:customStyle="1" w:styleId="262">
    <w:name w:val="方案正文 Char"/>
    <w:autoRedefine/>
    <w:qFormat/>
    <w:uiPriority w:val="0"/>
    <w:rPr>
      <w:rFonts w:ascii="仿宋_GB2312" w:eastAsia="仿宋_GB2312"/>
      <w:b/>
      <w:color w:val="000000"/>
      <w:kern w:val="2"/>
      <w:sz w:val="24"/>
      <w:lang w:val="en-US" w:eastAsia="zh-CN" w:bidi="ar-SA"/>
    </w:rPr>
  </w:style>
  <w:style w:type="character" w:customStyle="1" w:styleId="263">
    <w:name w:val="Char Char30"/>
    <w:autoRedefine/>
    <w:qFormat/>
    <w:uiPriority w:val="6"/>
    <w:rPr>
      <w:rFonts w:ascii="Arial" w:hAnsi="Arial" w:eastAsia="黑体"/>
      <w:kern w:val="1"/>
      <w:sz w:val="21"/>
      <w:szCs w:val="21"/>
    </w:rPr>
  </w:style>
  <w:style w:type="character" w:customStyle="1" w:styleId="264">
    <w:name w:val="正文文本缩进 Char3"/>
    <w:link w:val="26"/>
    <w:autoRedefine/>
    <w:qFormat/>
    <w:uiPriority w:val="0"/>
    <w:rPr>
      <w:rFonts w:ascii="宋体" w:hAnsi="宋体"/>
      <w:kern w:val="2"/>
      <w:sz w:val="24"/>
      <w:szCs w:val="24"/>
    </w:rPr>
  </w:style>
  <w:style w:type="character" w:customStyle="1" w:styleId="265">
    <w:name w:val="font01"/>
    <w:autoRedefine/>
    <w:qFormat/>
    <w:uiPriority w:val="0"/>
    <w:rPr>
      <w:rFonts w:hint="eastAsia" w:ascii="微软雅黑" w:hAnsi="微软雅黑" w:eastAsia="微软雅黑" w:cs="微软雅黑"/>
      <w:color w:val="000000"/>
      <w:sz w:val="20"/>
      <w:szCs w:val="20"/>
      <w:u w:val="none"/>
    </w:rPr>
  </w:style>
  <w:style w:type="character" w:customStyle="1" w:styleId="266">
    <w:name w:val="Char Char20"/>
    <w:autoRedefine/>
    <w:qFormat/>
    <w:uiPriority w:val="6"/>
    <w:rPr>
      <w:kern w:val="1"/>
      <w:sz w:val="24"/>
    </w:rPr>
  </w:style>
  <w:style w:type="character" w:customStyle="1" w:styleId="267">
    <w:name w:val="tw4winExternal"/>
    <w:autoRedefine/>
    <w:qFormat/>
    <w:uiPriority w:val="0"/>
    <w:rPr>
      <w:rFonts w:ascii="Courier New" w:hAnsi="Courier New" w:cs="Courier New"/>
      <w:color w:val="808080"/>
      <w:lang w:val="en-US" w:eastAsia="zh-CN"/>
    </w:rPr>
  </w:style>
  <w:style w:type="character" w:customStyle="1" w:styleId="268">
    <w:name w:val="标题 4 Char1"/>
    <w:autoRedefine/>
    <w:qFormat/>
    <w:uiPriority w:val="9"/>
    <w:rPr>
      <w:rFonts w:ascii="Cambria" w:hAnsi="Cambria" w:eastAsia="宋体" w:cs="Times New Roman"/>
      <w:b/>
      <w:bCs/>
      <w:kern w:val="2"/>
      <w:sz w:val="28"/>
      <w:szCs w:val="28"/>
    </w:rPr>
  </w:style>
  <w:style w:type="character" w:customStyle="1" w:styleId="269">
    <w:name w:val="批注文字 Char2"/>
    <w:autoRedefine/>
    <w:qFormat/>
    <w:uiPriority w:val="99"/>
    <w:rPr>
      <w:rFonts w:ascii="Times New Roman" w:hAnsi="Times New Roman" w:eastAsia="宋体" w:cs="Times New Roman"/>
      <w:snapToGrid w:val="0"/>
      <w:kern w:val="0"/>
      <w:szCs w:val="24"/>
    </w:rPr>
  </w:style>
  <w:style w:type="character" w:customStyle="1" w:styleId="270">
    <w:name w:val="正文文本 2 Char"/>
    <w:autoRedefine/>
    <w:qFormat/>
    <w:uiPriority w:val="0"/>
    <w:rPr>
      <w:rFonts w:eastAsia="宋体"/>
      <w:kern w:val="2"/>
      <w:sz w:val="21"/>
      <w:szCs w:val="24"/>
      <w:lang w:val="en-US" w:eastAsia="zh-CN" w:bidi="ar-SA"/>
    </w:rPr>
  </w:style>
  <w:style w:type="character" w:customStyle="1" w:styleId="271">
    <w:name w:val="Ò³Ã¼ Char Char"/>
    <w:autoRedefine/>
    <w:qFormat/>
    <w:uiPriority w:val="0"/>
    <w:rPr>
      <w:rFonts w:eastAsia="宋体"/>
      <w:kern w:val="2"/>
      <w:sz w:val="18"/>
      <w:lang w:val="en-US" w:eastAsia="zh-CN" w:bidi="ar-SA"/>
    </w:rPr>
  </w:style>
  <w:style w:type="character" w:customStyle="1" w:styleId="272">
    <w:name w:val="message1"/>
    <w:autoRedefine/>
    <w:qFormat/>
    <w:uiPriority w:val="0"/>
    <w:rPr>
      <w:rFonts w:hint="default" w:ascii="Tahoma" w:hAnsi="Tahoma" w:cs="Tahoma"/>
      <w:sz w:val="18"/>
      <w:szCs w:val="18"/>
    </w:rPr>
  </w:style>
  <w:style w:type="character" w:customStyle="1" w:styleId="273">
    <w:name w:val="Char Char23"/>
    <w:autoRedefine/>
    <w:qFormat/>
    <w:uiPriority w:val="6"/>
    <w:rPr>
      <w:color w:val="0000FF"/>
      <w:sz w:val="21"/>
    </w:rPr>
  </w:style>
  <w:style w:type="character" w:customStyle="1" w:styleId="274">
    <w:name w:val="批注框文本 字符"/>
    <w:autoRedefine/>
    <w:qFormat/>
    <w:uiPriority w:val="0"/>
    <w:rPr>
      <w:rFonts w:ascii="Arial" w:hAnsi="Arial" w:eastAsia="黑体" w:cs="Arial"/>
      <w:snapToGrid w:val="0"/>
      <w:kern w:val="0"/>
      <w:sz w:val="18"/>
      <w:szCs w:val="18"/>
    </w:rPr>
  </w:style>
  <w:style w:type="character" w:customStyle="1" w:styleId="275">
    <w:name w:val="纯文本 Char2"/>
    <w:autoRedefine/>
    <w:semiHidden/>
    <w:qFormat/>
    <w:uiPriority w:val="99"/>
    <w:rPr>
      <w:rFonts w:ascii="宋体" w:hAnsi="Courier New" w:eastAsia="宋体" w:cs="Courier New"/>
    </w:rPr>
  </w:style>
  <w:style w:type="character" w:customStyle="1" w:styleId="276">
    <w:name w:val="Char Char25"/>
    <w:autoRedefine/>
    <w:qFormat/>
    <w:uiPriority w:val="6"/>
    <w:rPr>
      <w:rFonts w:ascii="宋体" w:hAnsi="宋体"/>
      <w:kern w:val="1"/>
      <w:sz w:val="24"/>
      <w:lang w:val="zh-CN"/>
    </w:rPr>
  </w:style>
  <w:style w:type="character" w:customStyle="1" w:styleId="277">
    <w:name w:val="Char Char411"/>
    <w:autoRedefine/>
    <w:qFormat/>
    <w:uiPriority w:val="0"/>
    <w:rPr>
      <w:rFonts w:eastAsia="宋体"/>
      <w:b/>
      <w:sz w:val="24"/>
      <w:lang w:val="en-GB" w:eastAsia="zh-CN" w:bidi="ar-SA"/>
    </w:rPr>
  </w:style>
  <w:style w:type="character" w:customStyle="1" w:styleId="278">
    <w:name w:val="Heading 7 Char"/>
    <w:autoRedefine/>
    <w:qFormat/>
    <w:locked/>
    <w:uiPriority w:val="0"/>
    <w:rPr>
      <w:rFonts w:ascii="宋体" w:hAnsi="宋体" w:eastAsia="宋体"/>
      <w:b/>
      <w:bCs/>
      <w:kern w:val="2"/>
      <w:sz w:val="24"/>
      <w:szCs w:val="24"/>
      <w:lang w:val="en-US" w:eastAsia="zh-CN" w:bidi="ar-SA"/>
    </w:rPr>
  </w:style>
  <w:style w:type="character" w:customStyle="1" w:styleId="279">
    <w:name w:val="此正文 Char"/>
    <w:link w:val="280"/>
    <w:autoRedefine/>
    <w:qFormat/>
    <w:uiPriority w:val="0"/>
    <w:rPr>
      <w:kern w:val="2"/>
      <w:sz w:val="24"/>
      <w:szCs w:val="24"/>
    </w:rPr>
  </w:style>
  <w:style w:type="paragraph" w:customStyle="1" w:styleId="280">
    <w:name w:val="此正文"/>
    <w:basedOn w:val="1"/>
    <w:link w:val="279"/>
    <w:autoRedefine/>
    <w:qFormat/>
    <w:uiPriority w:val="0"/>
    <w:pPr>
      <w:adjustRightInd/>
      <w:spacing w:line="360" w:lineRule="auto"/>
      <w:ind w:firstLine="200" w:firstLineChars="200"/>
    </w:pPr>
    <w:rPr>
      <w:sz w:val="24"/>
    </w:rPr>
  </w:style>
  <w:style w:type="character" w:customStyle="1" w:styleId="281">
    <w:name w:val="Char Char2"/>
    <w:autoRedefine/>
    <w:qFormat/>
    <w:uiPriority w:val="0"/>
    <w:rPr>
      <w:rFonts w:eastAsia="宋体"/>
      <w:b/>
      <w:bCs/>
      <w:kern w:val="2"/>
      <w:sz w:val="21"/>
      <w:szCs w:val="24"/>
      <w:lang w:val="en-US" w:eastAsia="zh-CN" w:bidi="ar-SA"/>
    </w:rPr>
  </w:style>
  <w:style w:type="character" w:customStyle="1" w:styleId="282">
    <w:name w:val="标题 1 Char"/>
    <w:link w:val="3"/>
    <w:autoRedefine/>
    <w:qFormat/>
    <w:uiPriority w:val="9"/>
    <w:rPr>
      <w:b/>
      <w:bCs/>
      <w:kern w:val="44"/>
      <w:sz w:val="44"/>
      <w:szCs w:val="44"/>
    </w:rPr>
  </w:style>
  <w:style w:type="character" w:customStyle="1" w:styleId="283">
    <w:name w:val="Footer-Even Char1"/>
    <w:autoRedefine/>
    <w:qFormat/>
    <w:uiPriority w:val="0"/>
    <w:rPr>
      <w:rFonts w:eastAsia="宋体"/>
      <w:kern w:val="2"/>
      <w:sz w:val="18"/>
      <w:szCs w:val="18"/>
      <w:lang w:val="en-US" w:eastAsia="zh-CN" w:bidi="ar-SA"/>
    </w:rPr>
  </w:style>
  <w:style w:type="character" w:customStyle="1" w:styleId="284">
    <w:name w:val="Char Char29"/>
    <w:autoRedefine/>
    <w:qFormat/>
    <w:uiPriority w:val="6"/>
    <w:rPr>
      <w:rFonts w:ascii="Arial" w:hAnsi="Arial" w:eastAsia="微软雅黑"/>
      <w:b/>
      <w:kern w:val="1"/>
      <w:sz w:val="44"/>
      <w:szCs w:val="32"/>
      <w:lang w:val="en-US" w:eastAsia="zh-CN" w:bidi="ar-SA"/>
    </w:rPr>
  </w:style>
  <w:style w:type="character" w:customStyle="1" w:styleId="285">
    <w:name w:val="标题 Char2"/>
    <w:link w:val="61"/>
    <w:autoRedefine/>
    <w:qFormat/>
    <w:uiPriority w:val="10"/>
    <w:rPr>
      <w:b/>
      <w:sz w:val="24"/>
      <w:lang w:val="en-GB"/>
    </w:rPr>
  </w:style>
  <w:style w:type="character" w:customStyle="1" w:styleId="286">
    <w:name w:val="font81"/>
    <w:autoRedefine/>
    <w:qFormat/>
    <w:uiPriority w:val="0"/>
    <w:rPr>
      <w:rFonts w:ascii="微软雅黑" w:hAnsi="微软雅黑" w:eastAsia="微软雅黑" w:cs="微软雅黑"/>
      <w:color w:val="000000"/>
      <w:sz w:val="20"/>
      <w:szCs w:val="20"/>
      <w:u w:val="none"/>
    </w:rPr>
  </w:style>
  <w:style w:type="character" w:customStyle="1" w:styleId="287">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8">
    <w:name w:val="t21"/>
    <w:autoRedefine/>
    <w:qFormat/>
    <w:uiPriority w:val="0"/>
    <w:rPr>
      <w:rFonts w:ascii="仿宋_GB2312" w:eastAsia="微软雅黑"/>
      <w:b/>
      <w:kern w:val="2"/>
      <w:sz w:val="23"/>
      <w:szCs w:val="23"/>
      <w:lang w:val="en-US" w:eastAsia="zh-CN" w:bidi="ar-SA"/>
    </w:rPr>
  </w:style>
  <w:style w:type="character" w:customStyle="1" w:styleId="289">
    <w:name w:val="样式8 Char"/>
    <w:autoRedefine/>
    <w:qFormat/>
    <w:uiPriority w:val="0"/>
    <w:rPr>
      <w:rFonts w:ascii="仿宋_GB2312" w:hAnsi="宋体" w:eastAsia="仿宋_GB2312"/>
      <w:b/>
      <w:bCs/>
      <w:kern w:val="2"/>
      <w:sz w:val="24"/>
      <w:szCs w:val="24"/>
    </w:rPr>
  </w:style>
  <w:style w:type="character" w:customStyle="1" w:styleId="290">
    <w:name w:val="表格 Char Char"/>
    <w:autoRedefine/>
    <w:qFormat/>
    <w:uiPriority w:val="0"/>
    <w:rPr>
      <w:rFonts w:ascii="宋体" w:hAnsi="宋体" w:eastAsia="宋体"/>
      <w:lang w:bidi="ar-SA"/>
    </w:rPr>
  </w:style>
  <w:style w:type="character" w:customStyle="1" w:styleId="291">
    <w:name w:val="正文文本 字符1"/>
    <w:autoRedefine/>
    <w:qFormat/>
    <w:uiPriority w:val="0"/>
    <w:rPr>
      <w:rFonts w:ascii="Calibri" w:hAnsi="Calibri" w:eastAsia="黑体" w:cs="Arial"/>
      <w:snapToGrid w:val="0"/>
      <w:kern w:val="2"/>
      <w:sz w:val="28"/>
      <w:szCs w:val="21"/>
    </w:rPr>
  </w:style>
  <w:style w:type="character" w:customStyle="1" w:styleId="292">
    <w:name w:val="标题 5 Char"/>
    <w:link w:val="6"/>
    <w:autoRedefine/>
    <w:qFormat/>
    <w:uiPriority w:val="9"/>
    <w:rPr>
      <w:b/>
      <w:bCs/>
      <w:kern w:val="2"/>
      <w:sz w:val="28"/>
      <w:szCs w:val="28"/>
    </w:rPr>
  </w:style>
  <w:style w:type="character" w:customStyle="1" w:styleId="293">
    <w:name w:val="标题 6 Char1"/>
    <w:autoRedefine/>
    <w:qFormat/>
    <w:uiPriority w:val="0"/>
    <w:rPr>
      <w:rFonts w:ascii="Arial" w:hAnsi="Arial" w:eastAsia="黑体" w:cs="Times New Roman"/>
      <w:b/>
      <w:sz w:val="24"/>
      <w:szCs w:val="20"/>
      <w:lang w:bidi="ar-SA"/>
    </w:rPr>
  </w:style>
  <w:style w:type="character" w:customStyle="1" w:styleId="294">
    <w:name w:val="带编号样式 Char"/>
    <w:autoRedefine/>
    <w:qFormat/>
    <w:uiPriority w:val="0"/>
    <w:rPr>
      <w:rFonts w:ascii="仿宋_GB2312" w:eastAsia="仿宋_GB2312"/>
      <w:color w:val="000000"/>
      <w:sz w:val="24"/>
      <w:lang w:bidi="ar-SA"/>
    </w:rPr>
  </w:style>
  <w:style w:type="character" w:customStyle="1" w:styleId="295">
    <w:name w:val="unnamed31"/>
    <w:autoRedefine/>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autoRedefine/>
    <w:qFormat/>
    <w:uiPriority w:val="0"/>
    <w:rPr>
      <w:rFonts w:ascii="宋体" w:eastAsia="宋体"/>
      <w:kern w:val="2"/>
      <w:sz w:val="24"/>
      <w:szCs w:val="24"/>
      <w:lang w:val="zh-CN" w:bidi="ar-SA"/>
    </w:rPr>
  </w:style>
  <w:style w:type="character" w:customStyle="1" w:styleId="297">
    <w:name w:val="称呼 Char"/>
    <w:link w:val="21"/>
    <w:autoRedefine/>
    <w:qFormat/>
    <w:uiPriority w:val="0"/>
    <w:rPr>
      <w:rFonts w:ascii="仿宋_GB2312" w:eastAsia="仿宋_GB2312"/>
      <w:kern w:val="2"/>
      <w:sz w:val="28"/>
    </w:rPr>
  </w:style>
  <w:style w:type="character" w:customStyle="1" w:styleId="298">
    <w:name w:val="文本正文 Char Char"/>
    <w:autoRedefine/>
    <w:qFormat/>
    <w:locked/>
    <w:uiPriority w:val="0"/>
    <w:rPr>
      <w:sz w:val="24"/>
      <w:lang w:bidi="ar-SA"/>
    </w:rPr>
  </w:style>
  <w:style w:type="character" w:customStyle="1" w:styleId="299">
    <w:name w:val="正文缩进 字符"/>
    <w:autoRedefine/>
    <w:qFormat/>
    <w:uiPriority w:val="0"/>
    <w:rPr>
      <w:rFonts w:ascii="宋体" w:eastAsia="宋体"/>
      <w:snapToGrid w:val="0"/>
      <w:color w:val="000000"/>
      <w:kern w:val="28"/>
      <w:sz w:val="28"/>
      <w:lang w:val="en-US" w:eastAsia="zh-CN" w:bidi="ar-SA"/>
    </w:rPr>
  </w:style>
  <w:style w:type="character" w:customStyle="1" w:styleId="300">
    <w:name w:val="HTML 预设格式 Char"/>
    <w:link w:val="59"/>
    <w:autoRedefine/>
    <w:qFormat/>
    <w:uiPriority w:val="0"/>
    <w:rPr>
      <w:rFonts w:ascii="黑体" w:hAnsi="Courier New" w:eastAsia="黑体"/>
    </w:rPr>
  </w:style>
  <w:style w:type="character" w:customStyle="1" w:styleId="301">
    <w:name w:val="正文文本 2 Char1"/>
    <w:link w:val="58"/>
    <w:autoRedefine/>
    <w:qFormat/>
    <w:uiPriority w:val="0"/>
    <w:rPr>
      <w:kern w:val="2"/>
      <w:sz w:val="21"/>
      <w:szCs w:val="24"/>
    </w:rPr>
  </w:style>
  <w:style w:type="character" w:customStyle="1" w:styleId="302">
    <w:name w:val="样式 样式 标题 4h4H4Fab-4T5Ref Heading 1rh1Heading sqlsect 1.2.3.... +... Char"/>
    <w:link w:val="303"/>
    <w:autoRedefine/>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autoRedefine/>
    <w:qFormat/>
    <w:uiPriority w:val="0"/>
    <w:pPr>
      <w:tabs>
        <w:tab w:val="left" w:pos="2356"/>
      </w:tabs>
    </w:pPr>
  </w:style>
  <w:style w:type="paragraph" w:customStyle="1" w:styleId="304">
    <w:name w:val="样式 标题 4h4H4Fab-4T5Ref Heading 1rh1Heading sqlsect 1.2.3...."/>
    <w:basedOn w:val="5"/>
    <w:link w:val="412"/>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autoRedefine/>
    <w:qFormat/>
    <w:uiPriority w:val="0"/>
    <w:rPr>
      <w:rFonts w:ascii="宋体" w:eastAsia="宋体"/>
      <w:snapToGrid w:val="0"/>
      <w:color w:val="000000"/>
      <w:kern w:val="28"/>
      <w:sz w:val="28"/>
      <w:lang w:val="en-US" w:eastAsia="zh-CN" w:bidi="ar-SA"/>
    </w:rPr>
  </w:style>
  <w:style w:type="character" w:customStyle="1" w:styleId="306">
    <w:name w:val="标题 7 Char"/>
    <w:link w:val="8"/>
    <w:autoRedefine/>
    <w:qFormat/>
    <w:uiPriority w:val="0"/>
    <w:rPr>
      <w:b/>
      <w:bCs/>
      <w:kern w:val="2"/>
      <w:sz w:val="24"/>
      <w:szCs w:val="24"/>
    </w:rPr>
  </w:style>
  <w:style w:type="character" w:customStyle="1" w:styleId="307">
    <w:name w:val="正文文本缩进 2 Char"/>
    <w:link w:val="40"/>
    <w:autoRedefine/>
    <w:qFormat/>
    <w:uiPriority w:val="0"/>
    <w:rPr>
      <w:rFonts w:ascii="宋体"/>
      <w:sz w:val="28"/>
    </w:rPr>
  </w:style>
  <w:style w:type="character" w:customStyle="1" w:styleId="308">
    <w:name w:val="Char Char5"/>
    <w:autoRedefine/>
    <w:qFormat/>
    <w:uiPriority w:val="0"/>
    <w:rPr>
      <w:rFonts w:ascii="宋体" w:hAnsi="Courier New" w:eastAsia="宋体"/>
      <w:kern w:val="2"/>
      <w:sz w:val="21"/>
      <w:lang w:val="en-US" w:eastAsia="zh-CN"/>
    </w:rPr>
  </w:style>
  <w:style w:type="character" w:customStyle="1" w:styleId="309">
    <w:name w:val="脚注文本 Char"/>
    <w:link w:val="53"/>
    <w:autoRedefine/>
    <w:qFormat/>
    <w:uiPriority w:val="0"/>
    <w:rPr>
      <w:color w:val="0000FF"/>
      <w:sz w:val="21"/>
    </w:rPr>
  </w:style>
  <w:style w:type="character" w:customStyle="1" w:styleId="310">
    <w:name w:val="称呼 Char1"/>
    <w:autoRedefine/>
    <w:qFormat/>
    <w:uiPriority w:val="0"/>
    <w:rPr>
      <w:rFonts w:ascii="Times New Roman" w:hAnsi="Times New Roman" w:eastAsia="宋体" w:cs="Times New Roman"/>
      <w:szCs w:val="24"/>
    </w:rPr>
  </w:style>
  <w:style w:type="character" w:customStyle="1" w:styleId="311">
    <w:name w:val="正文1 Char"/>
    <w:autoRedefine/>
    <w:qFormat/>
    <w:uiPriority w:val="0"/>
    <w:rPr>
      <w:rFonts w:ascii="宋体" w:eastAsia="宋体"/>
      <w:snapToGrid w:val="0"/>
      <w:color w:val="000000"/>
      <w:kern w:val="28"/>
      <w:sz w:val="28"/>
      <w:lang w:val="en-US" w:eastAsia="zh-CN" w:bidi="ar-SA"/>
    </w:rPr>
  </w:style>
  <w:style w:type="character" w:customStyle="1" w:styleId="312">
    <w:name w:val="正文缩进 Char1"/>
    <w:autoRedefine/>
    <w:qFormat/>
    <w:uiPriority w:val="0"/>
    <w:rPr>
      <w:rFonts w:ascii="宋体" w:eastAsia="宋体"/>
      <w:snapToGrid w:val="0"/>
      <w:color w:val="000000"/>
      <w:kern w:val="28"/>
      <w:sz w:val="28"/>
      <w:lang w:val="en-US" w:eastAsia="zh-CN" w:bidi="ar-SA"/>
    </w:rPr>
  </w:style>
  <w:style w:type="character" w:customStyle="1" w:styleId="313">
    <w:name w:val="font21"/>
    <w:autoRedefine/>
    <w:qFormat/>
    <w:uiPriority w:val="0"/>
    <w:rPr>
      <w:rFonts w:hint="eastAsia" w:ascii="宋体" w:hAnsi="宋体" w:eastAsia="宋体"/>
      <w:kern w:val="2"/>
      <w:sz w:val="28"/>
      <w:szCs w:val="28"/>
      <w:lang w:val="en-US" w:eastAsia="zh-CN" w:bidi="ar-SA"/>
    </w:rPr>
  </w:style>
  <w:style w:type="character" w:customStyle="1" w:styleId="314">
    <w:name w:val="Char Char26"/>
    <w:autoRedefine/>
    <w:qFormat/>
    <w:uiPriority w:val="6"/>
    <w:rPr>
      <w:kern w:val="1"/>
      <w:sz w:val="21"/>
      <w:szCs w:val="24"/>
    </w:rPr>
  </w:style>
  <w:style w:type="character" w:customStyle="1" w:styleId="315">
    <w:name w:val="Item List Char"/>
    <w:link w:val="316"/>
    <w:autoRedefine/>
    <w:qFormat/>
    <w:uiPriority w:val="0"/>
    <w:rPr>
      <w:rFonts w:ascii="Arial"/>
      <w:bCs/>
      <w:sz w:val="21"/>
      <w:szCs w:val="21"/>
      <w:lang w:val="en-US" w:eastAsia="zh-CN" w:bidi="ar-SA"/>
    </w:rPr>
  </w:style>
  <w:style w:type="paragraph" w:customStyle="1" w:styleId="316">
    <w:name w:val="Item List"/>
    <w:link w:val="31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autoRedefine/>
    <w:qFormat/>
    <w:uiPriority w:val="0"/>
    <w:rPr>
      <w:rFonts w:ascii="Times New Roman" w:hAnsi="Times New Roman" w:eastAsia="宋体" w:cs="Times New Roman"/>
      <w:sz w:val="18"/>
      <w:szCs w:val="18"/>
    </w:rPr>
  </w:style>
  <w:style w:type="character" w:customStyle="1" w:styleId="318">
    <w:name w:val="纯文本 Char1"/>
    <w:link w:val="319"/>
    <w:autoRedefine/>
    <w:qFormat/>
    <w:uiPriority w:val="0"/>
    <w:rPr>
      <w:rFonts w:ascii="宋体" w:hAnsi="Courier New"/>
    </w:rPr>
  </w:style>
  <w:style w:type="paragraph" w:customStyle="1" w:styleId="319">
    <w:name w:val="纯文本1"/>
    <w:basedOn w:val="1"/>
    <w:link w:val="318"/>
    <w:autoRedefine/>
    <w:qFormat/>
    <w:uiPriority w:val="0"/>
    <w:pPr>
      <w:adjustRightInd/>
    </w:pPr>
    <w:rPr>
      <w:rFonts w:ascii="宋体" w:hAnsi="Courier New"/>
      <w:kern w:val="0"/>
      <w:sz w:val="20"/>
      <w:szCs w:val="20"/>
    </w:rPr>
  </w:style>
  <w:style w:type="character" w:customStyle="1" w:styleId="320">
    <w:name w:val="正文首行缩进 Char"/>
    <w:link w:val="25"/>
    <w:autoRedefine/>
    <w:qFormat/>
    <w:uiPriority w:val="0"/>
    <w:rPr>
      <w:rFonts w:ascii="宋体"/>
      <w:kern w:val="2"/>
      <w:sz w:val="24"/>
      <w:lang w:val="zh-CN"/>
    </w:rPr>
  </w:style>
  <w:style w:type="character" w:customStyle="1" w:styleId="321">
    <w:name w:val="h3 Char"/>
    <w:autoRedefine/>
    <w:qFormat/>
    <w:uiPriority w:val="0"/>
    <w:rPr>
      <w:rFonts w:eastAsia="宋体"/>
      <w:b/>
      <w:kern w:val="2"/>
      <w:sz w:val="32"/>
      <w:lang w:val="en-US" w:eastAsia="zh-CN" w:bidi="ar-SA"/>
    </w:rPr>
  </w:style>
  <w:style w:type="character" w:customStyle="1" w:styleId="322">
    <w:name w:val="dandyren_title1"/>
    <w:autoRedefine/>
    <w:qFormat/>
    <w:uiPriority w:val="0"/>
    <w:rPr>
      <w:b/>
      <w:bCs/>
      <w:color w:val="FF6633"/>
      <w:sz w:val="18"/>
      <w:szCs w:val="18"/>
    </w:rPr>
  </w:style>
  <w:style w:type="character" w:customStyle="1" w:styleId="323">
    <w:name w:val="Char Char31"/>
    <w:autoRedefine/>
    <w:qFormat/>
    <w:uiPriority w:val="6"/>
    <w:rPr>
      <w:rFonts w:ascii="Arial" w:hAnsi="Arial" w:eastAsia="黑体"/>
      <w:kern w:val="1"/>
      <w:sz w:val="24"/>
      <w:szCs w:val="24"/>
    </w:rPr>
  </w:style>
  <w:style w:type="character" w:customStyle="1" w:styleId="324">
    <w:name w:val="h Char1"/>
    <w:autoRedefine/>
    <w:qFormat/>
    <w:uiPriority w:val="0"/>
    <w:rPr>
      <w:sz w:val="18"/>
      <w:szCs w:val="18"/>
    </w:rPr>
  </w:style>
  <w:style w:type="character" w:customStyle="1" w:styleId="325">
    <w:name w:val="solutionfonts"/>
    <w:autoRedefine/>
    <w:qFormat/>
    <w:uiPriority w:val="0"/>
  </w:style>
  <w:style w:type="character" w:customStyle="1" w:styleId="326">
    <w:name w:val="标题 4 Char2"/>
    <w:link w:val="5"/>
    <w:autoRedefine/>
    <w:qFormat/>
    <w:uiPriority w:val="9"/>
    <w:rPr>
      <w:rFonts w:ascii="Arial" w:hAnsi="Arial" w:eastAsia="黑体"/>
      <w:b/>
      <w:bCs/>
      <w:kern w:val="2"/>
      <w:sz w:val="28"/>
      <w:szCs w:val="28"/>
      <w:lang w:val="zh-CN"/>
    </w:rPr>
  </w:style>
  <w:style w:type="character" w:customStyle="1" w:styleId="327">
    <w:name w:val="首行缩进 Char"/>
    <w:autoRedefine/>
    <w:qFormat/>
    <w:uiPriority w:val="0"/>
    <w:rPr>
      <w:rFonts w:ascii="宋体" w:eastAsia="宋体"/>
      <w:kern w:val="2"/>
      <w:sz w:val="24"/>
      <w:lang w:val="en-US" w:eastAsia="zh-CN" w:bidi="ar-SA"/>
    </w:rPr>
  </w:style>
  <w:style w:type="character" w:customStyle="1" w:styleId="328">
    <w:name w:val="Char Char52"/>
    <w:autoRedefine/>
    <w:qFormat/>
    <w:uiPriority w:val="0"/>
    <w:rPr>
      <w:rFonts w:ascii="宋体" w:hAnsi="Courier New" w:eastAsia="宋体"/>
      <w:kern w:val="2"/>
      <w:sz w:val="21"/>
      <w:lang w:val="en-US" w:eastAsia="zh-CN"/>
    </w:rPr>
  </w:style>
  <w:style w:type="character" w:customStyle="1" w:styleId="329">
    <w:name w:val="正文文本 3 Char"/>
    <w:link w:val="22"/>
    <w:autoRedefine/>
    <w:qFormat/>
    <w:uiPriority w:val="0"/>
    <w:rPr>
      <w:kern w:val="2"/>
      <w:sz w:val="21"/>
    </w:rPr>
  </w:style>
  <w:style w:type="character" w:customStyle="1" w:styleId="330">
    <w:name w:val="font31"/>
    <w:autoRedefine/>
    <w:qFormat/>
    <w:uiPriority w:val="0"/>
    <w:rPr>
      <w:rFonts w:hint="eastAsia" w:ascii="仿宋" w:hAnsi="仿宋" w:eastAsia="仿宋" w:cs="仿宋"/>
      <w:color w:val="000000"/>
      <w:sz w:val="20"/>
      <w:szCs w:val="20"/>
      <w:u w:val="none"/>
    </w:rPr>
  </w:style>
  <w:style w:type="character" w:customStyle="1" w:styleId="331">
    <w:name w:val="正文说明 Char"/>
    <w:link w:val="332"/>
    <w:autoRedefine/>
    <w:qFormat/>
    <w:uiPriority w:val="0"/>
    <w:rPr>
      <w:sz w:val="24"/>
      <w:szCs w:val="24"/>
    </w:rPr>
  </w:style>
  <w:style w:type="paragraph" w:customStyle="1" w:styleId="332">
    <w:name w:val="正文说明"/>
    <w:basedOn w:val="1"/>
    <w:link w:val="331"/>
    <w:autoRedefine/>
    <w:qFormat/>
    <w:uiPriority w:val="0"/>
    <w:pPr>
      <w:adjustRightInd/>
      <w:spacing w:line="360" w:lineRule="auto"/>
    </w:pPr>
    <w:rPr>
      <w:kern w:val="0"/>
      <w:sz w:val="24"/>
    </w:rPr>
  </w:style>
  <w:style w:type="character" w:customStyle="1" w:styleId="333">
    <w:name w:val="脚注文本 Char1"/>
    <w:autoRedefine/>
    <w:qFormat/>
    <w:uiPriority w:val="0"/>
    <w:rPr>
      <w:rFonts w:ascii="Times New Roman" w:hAnsi="Times New Roman" w:eastAsia="宋体" w:cs="Times New Roman"/>
      <w:sz w:val="18"/>
      <w:szCs w:val="18"/>
    </w:rPr>
  </w:style>
  <w:style w:type="character" w:customStyle="1" w:styleId="334">
    <w:name w:val="Char Char1211"/>
    <w:autoRedefine/>
    <w:qFormat/>
    <w:uiPriority w:val="0"/>
    <w:rPr>
      <w:rFonts w:ascii="仿宋_GB2312" w:eastAsia="仿宋_GB2312"/>
      <w:b/>
      <w:bCs/>
      <w:kern w:val="2"/>
      <w:sz w:val="24"/>
      <w:szCs w:val="24"/>
      <w:lang w:val="zh-CN" w:eastAsia="zh-CN" w:bidi="ar-SA"/>
    </w:rPr>
  </w:style>
  <w:style w:type="character" w:customStyle="1" w:styleId="335">
    <w:name w:val="标题 Char"/>
    <w:autoRedefine/>
    <w:qFormat/>
    <w:uiPriority w:val="0"/>
    <w:rPr>
      <w:rFonts w:eastAsia="宋体"/>
      <w:b/>
      <w:sz w:val="24"/>
      <w:lang w:val="en-GB" w:eastAsia="zh-CN" w:bidi="ar-SA"/>
    </w:rPr>
  </w:style>
  <w:style w:type="character" w:customStyle="1" w:styleId="336">
    <w:name w:val="Char Char35"/>
    <w:autoRedefine/>
    <w:qFormat/>
    <w:uiPriority w:val="6"/>
    <w:rPr>
      <w:rFonts w:ascii="Arial" w:hAnsi="Arial" w:eastAsia="黑体"/>
      <w:b/>
      <w:kern w:val="1"/>
      <w:sz w:val="28"/>
      <w:szCs w:val="28"/>
      <w:lang w:val="zh-CN"/>
    </w:rPr>
  </w:style>
  <w:style w:type="character" w:customStyle="1" w:styleId="337">
    <w:name w:val="纯文本 Char Char Char"/>
    <w:autoRedefine/>
    <w:qFormat/>
    <w:uiPriority w:val="0"/>
    <w:rPr>
      <w:rFonts w:ascii="宋体" w:hAnsi="Courier New" w:eastAsia="宋体"/>
      <w:kern w:val="2"/>
      <w:sz w:val="21"/>
      <w:lang w:val="en-US" w:eastAsia="zh-CN" w:bidi="ar-SA"/>
    </w:rPr>
  </w:style>
  <w:style w:type="character" w:customStyle="1" w:styleId="338">
    <w:name w:val="Table Text Char"/>
    <w:link w:val="339"/>
    <w:autoRedefine/>
    <w:qFormat/>
    <w:uiPriority w:val="0"/>
    <w:rPr>
      <w:sz w:val="24"/>
      <w:szCs w:val="24"/>
    </w:rPr>
  </w:style>
  <w:style w:type="paragraph" w:customStyle="1" w:styleId="339">
    <w:name w:val="Table Text"/>
    <w:basedOn w:val="1"/>
    <w:link w:val="338"/>
    <w:autoRedefine/>
    <w:qFormat/>
    <w:uiPriority w:val="0"/>
    <w:pPr>
      <w:widowControl/>
      <w:spacing w:before="60" w:after="60"/>
      <w:jc w:val="left"/>
    </w:pPr>
    <w:rPr>
      <w:kern w:val="0"/>
      <w:sz w:val="24"/>
    </w:rPr>
  </w:style>
  <w:style w:type="character" w:customStyle="1" w:styleId="340">
    <w:name w:val="正文1 Char1"/>
    <w:autoRedefine/>
    <w:qFormat/>
    <w:uiPriority w:val="0"/>
    <w:rPr>
      <w:rFonts w:ascii="仿宋_GB2312" w:hAnsi="Courier New" w:eastAsia="仿宋_GB2312"/>
      <w:kern w:val="28"/>
      <w:sz w:val="24"/>
      <w:szCs w:val="24"/>
      <w:lang w:val="en-US" w:eastAsia="zh-CN"/>
    </w:rPr>
  </w:style>
  <w:style w:type="character" w:customStyle="1" w:styleId="341">
    <w:name w:val="页脚 Char1"/>
    <w:autoRedefine/>
    <w:qFormat/>
    <w:uiPriority w:val="0"/>
    <w:rPr>
      <w:rFonts w:eastAsia="宋体"/>
      <w:kern w:val="2"/>
      <w:sz w:val="18"/>
      <w:szCs w:val="18"/>
      <w:lang w:val="en-US" w:eastAsia="zh-CN" w:bidi="ar-SA"/>
    </w:rPr>
  </w:style>
  <w:style w:type="character" w:customStyle="1" w:styleId="342">
    <w:name w:val="Bold"/>
    <w:autoRedefine/>
    <w:qFormat/>
    <w:uiPriority w:val="0"/>
    <w:rPr>
      <w:rFonts w:ascii="Arial" w:hAnsi="Arial" w:eastAsia="黑体" w:cs="Times New Roman"/>
      <w:b/>
      <w:kern w:val="2"/>
      <w:sz w:val="32"/>
      <w:szCs w:val="32"/>
      <w:lang w:val="en-US" w:eastAsia="zh-CN" w:bidi="ar-SA"/>
    </w:rPr>
  </w:style>
  <w:style w:type="character" w:customStyle="1" w:styleId="343">
    <w:name w:val="批注文字 Char1"/>
    <w:link w:val="20"/>
    <w:autoRedefine/>
    <w:qFormat/>
    <w:uiPriority w:val="99"/>
    <w:rPr>
      <w:kern w:val="2"/>
      <w:sz w:val="21"/>
      <w:szCs w:val="24"/>
    </w:rPr>
  </w:style>
  <w:style w:type="character" w:customStyle="1" w:styleId="344">
    <w:name w:val="签名 Char"/>
    <w:link w:val="45"/>
    <w:autoRedefine/>
    <w:qFormat/>
    <w:uiPriority w:val="0"/>
    <w:rPr>
      <w:rFonts w:eastAsia="仿宋_GB2312"/>
      <w:sz w:val="24"/>
    </w:rPr>
  </w:style>
  <w:style w:type="character" w:customStyle="1" w:styleId="345">
    <w:name w:val="hui3"/>
    <w:autoRedefine/>
    <w:qFormat/>
    <w:uiPriority w:val="0"/>
    <w:rPr>
      <w:color w:val="333333"/>
    </w:rPr>
  </w:style>
  <w:style w:type="character" w:customStyle="1" w:styleId="346">
    <w:name w:val="Char Char17"/>
    <w:autoRedefine/>
    <w:qFormat/>
    <w:uiPriority w:val="6"/>
    <w:rPr>
      <w:rFonts w:eastAsia="仿宋_GB2312"/>
      <w:sz w:val="24"/>
    </w:rPr>
  </w:style>
  <w:style w:type="character" w:customStyle="1" w:styleId="347">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8">
    <w:name w:val="Char Char37"/>
    <w:autoRedefine/>
    <w:qFormat/>
    <w:uiPriority w:val="6"/>
    <w:rPr>
      <w:b/>
      <w:kern w:val="1"/>
      <w:sz w:val="44"/>
      <w:szCs w:val="44"/>
    </w:rPr>
  </w:style>
  <w:style w:type="character" w:customStyle="1" w:styleId="349">
    <w:name w:val="列出段落 Char"/>
    <w:autoRedefine/>
    <w:qFormat/>
    <w:uiPriority w:val="0"/>
    <w:rPr>
      <w:rFonts w:eastAsia="楷体_GB2312" w:cs="Lucida Sans"/>
      <w:kern w:val="2"/>
      <w:sz w:val="24"/>
      <w:szCs w:val="24"/>
      <w:lang w:val="en-US" w:eastAsia="zh-CN" w:bidi="ar-SA"/>
    </w:rPr>
  </w:style>
  <w:style w:type="character" w:customStyle="1" w:styleId="350">
    <w:name w:val="正文文本缩进 3 Char1"/>
    <w:autoRedefine/>
    <w:semiHidden/>
    <w:qFormat/>
    <w:uiPriority w:val="99"/>
    <w:rPr>
      <w:rFonts w:ascii="Times New Roman" w:hAnsi="Times New Roman" w:eastAsia="宋体" w:cs="Times New Roman"/>
      <w:sz w:val="16"/>
      <w:szCs w:val="16"/>
    </w:rPr>
  </w:style>
  <w:style w:type="character" w:customStyle="1" w:styleId="351">
    <w:name w:val="公文正文 Char Char"/>
    <w:link w:val="352"/>
    <w:autoRedefine/>
    <w:qFormat/>
    <w:uiPriority w:val="0"/>
    <w:rPr>
      <w:rFonts w:ascii="仿宋_GB2312" w:eastAsia="仿宋_GB2312"/>
      <w:kern w:val="2"/>
      <w:sz w:val="24"/>
      <w:szCs w:val="24"/>
    </w:rPr>
  </w:style>
  <w:style w:type="paragraph" w:customStyle="1" w:styleId="352">
    <w:name w:val="公文正文"/>
    <w:basedOn w:val="1"/>
    <w:link w:val="351"/>
    <w:autoRedefine/>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autoRedefine/>
    <w:qFormat/>
    <w:uiPriority w:val="0"/>
    <w:rPr>
      <w:rFonts w:eastAsia="宋体"/>
      <w:sz w:val="24"/>
      <w:szCs w:val="24"/>
      <w:lang w:val="en-US" w:eastAsia="zh-CN" w:bidi="ar-SA"/>
    </w:rPr>
  </w:style>
  <w:style w:type="character" w:customStyle="1" w:styleId="354">
    <w:name w:val="标题 1 Char Char"/>
    <w:autoRedefine/>
    <w:qFormat/>
    <w:uiPriority w:val="0"/>
    <w:rPr>
      <w:rFonts w:hint="eastAsia" w:ascii="宋体" w:hAnsi="宋体" w:eastAsia="宋体"/>
      <w:b/>
      <w:spacing w:val="-2"/>
      <w:sz w:val="24"/>
      <w:lang w:val="en-US" w:eastAsia="zh-CN" w:bidi="ar-SA"/>
    </w:rPr>
  </w:style>
  <w:style w:type="character" w:customStyle="1" w:styleId="355">
    <w:name w:val="正文（缩进2汉字） Char"/>
    <w:link w:val="356"/>
    <w:autoRedefine/>
    <w:qFormat/>
    <w:uiPriority w:val="0"/>
    <w:rPr>
      <w:rFonts w:ascii="宋体"/>
    </w:rPr>
  </w:style>
  <w:style w:type="paragraph" w:customStyle="1" w:styleId="356">
    <w:name w:val="正文（缩进2汉字）"/>
    <w:basedOn w:val="1"/>
    <w:link w:val="355"/>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9"/>
    <w:autoRedefine/>
    <w:qFormat/>
    <w:uiPriority w:val="0"/>
    <w:rPr>
      <w:rFonts w:ascii="Arial" w:hAnsi="Arial" w:eastAsia="黑体"/>
      <w:kern w:val="2"/>
      <w:sz w:val="24"/>
      <w:szCs w:val="24"/>
    </w:rPr>
  </w:style>
  <w:style w:type="character" w:customStyle="1" w:styleId="358">
    <w:name w:val="标书表格字体格式 Char"/>
    <w:autoRedefine/>
    <w:qFormat/>
    <w:uiPriority w:val="0"/>
    <w:rPr>
      <w:kern w:val="2"/>
      <w:sz w:val="21"/>
      <w:szCs w:val="24"/>
      <w:lang w:bidi="ar-SA"/>
    </w:rPr>
  </w:style>
  <w:style w:type="character" w:customStyle="1" w:styleId="359">
    <w:name w:val="tw4winError"/>
    <w:autoRedefine/>
    <w:qFormat/>
    <w:uiPriority w:val="0"/>
    <w:rPr>
      <w:rFonts w:ascii="Courier New" w:hAnsi="Courier New" w:cs="Courier New"/>
      <w:color w:val="00FF00"/>
      <w:sz w:val="40"/>
      <w:szCs w:val="40"/>
    </w:rPr>
  </w:style>
  <w:style w:type="character" w:customStyle="1" w:styleId="360">
    <w:name w:val="Body Text(ch) Char Char"/>
    <w:autoRedefine/>
    <w:qFormat/>
    <w:uiPriority w:val="0"/>
    <w:rPr>
      <w:rFonts w:ascii="宋体"/>
      <w:kern w:val="2"/>
      <w:sz w:val="24"/>
      <w:szCs w:val="21"/>
      <w:lang w:val="zh-CN"/>
    </w:rPr>
  </w:style>
  <w:style w:type="character" w:customStyle="1" w:styleId="361">
    <w:name w:val="正文首行缩进两字 Char"/>
    <w:autoRedefine/>
    <w:qFormat/>
    <w:uiPriority w:val="0"/>
    <w:rPr>
      <w:sz w:val="24"/>
      <w:szCs w:val="24"/>
      <w:lang w:val="en-US" w:eastAsia="zh-CN" w:bidi="ar-SA"/>
    </w:rPr>
  </w:style>
  <w:style w:type="character" w:customStyle="1" w:styleId="362">
    <w:name w:val="正文文本 Char"/>
    <w:autoRedefine/>
    <w:qFormat/>
    <w:uiPriority w:val="0"/>
    <w:rPr>
      <w:rFonts w:eastAsia="宋体"/>
      <w:kern w:val="2"/>
      <w:sz w:val="24"/>
      <w:szCs w:val="24"/>
      <w:lang w:val="en-US" w:eastAsia="zh-CN" w:bidi="ar-SA"/>
    </w:rPr>
  </w:style>
  <w:style w:type="character" w:customStyle="1" w:styleId="363">
    <w:name w:val="文档结构图 字符1"/>
    <w:autoRedefine/>
    <w:qFormat/>
    <w:uiPriority w:val="0"/>
    <w:rPr>
      <w:rFonts w:ascii="宋体" w:hAnsi="Calibri" w:eastAsia="黑体" w:cs="Arial"/>
      <w:snapToGrid w:val="0"/>
      <w:kern w:val="2"/>
      <w:sz w:val="18"/>
      <w:szCs w:val="18"/>
    </w:rPr>
  </w:style>
  <w:style w:type="character" w:customStyle="1" w:styleId="364">
    <w:name w:val="content"/>
    <w:autoRedefine/>
    <w:qFormat/>
    <w:uiPriority w:val="0"/>
  </w:style>
  <w:style w:type="character" w:customStyle="1" w:styleId="365">
    <w:name w:val="tw4winPopup"/>
    <w:autoRedefine/>
    <w:qFormat/>
    <w:uiPriority w:val="0"/>
    <w:rPr>
      <w:rFonts w:ascii="Courier New" w:hAnsi="Courier New" w:cs="Courier New"/>
      <w:color w:val="008000"/>
      <w:lang w:val="en-US" w:eastAsia="zh-CN"/>
    </w:rPr>
  </w:style>
  <w:style w:type="character" w:customStyle="1" w:styleId="366">
    <w:name w:val="param-name"/>
    <w:autoRedefine/>
    <w:qFormat/>
    <w:uiPriority w:val="99"/>
    <w:rPr>
      <w:rFonts w:ascii="Arial" w:hAnsi="Arial" w:eastAsia="黑体" w:cs="Arial"/>
      <w:snapToGrid w:val="0"/>
      <w:kern w:val="0"/>
      <w:szCs w:val="21"/>
    </w:rPr>
  </w:style>
  <w:style w:type="character" w:customStyle="1" w:styleId="367">
    <w:name w:val="标准正文格式 Char"/>
    <w:autoRedefine/>
    <w:qFormat/>
    <w:uiPriority w:val="0"/>
    <w:rPr>
      <w:rFonts w:ascii="宋体" w:eastAsia="仿宋_GB2312" w:cs="宋体"/>
      <w:color w:val="000000"/>
      <w:sz w:val="24"/>
      <w:lang w:val="en-US" w:eastAsia="zh-CN" w:bidi="ar-SA"/>
    </w:rPr>
  </w:style>
  <w:style w:type="character" w:customStyle="1" w:styleId="368">
    <w:name w:val="Char Char212"/>
    <w:autoRedefine/>
    <w:qFormat/>
    <w:uiPriority w:val="0"/>
    <w:rPr>
      <w:rFonts w:eastAsia="宋体"/>
      <w:b/>
      <w:bCs/>
      <w:kern w:val="2"/>
      <w:sz w:val="21"/>
      <w:szCs w:val="24"/>
      <w:lang w:val="en-US" w:eastAsia="zh-CN" w:bidi="ar-SA"/>
    </w:rPr>
  </w:style>
  <w:style w:type="character" w:customStyle="1" w:styleId="369">
    <w:name w:val="文档结构图 Char"/>
    <w:autoRedefine/>
    <w:qFormat/>
    <w:uiPriority w:val="0"/>
    <w:rPr>
      <w:rFonts w:eastAsia="宋体"/>
      <w:kern w:val="2"/>
      <w:sz w:val="21"/>
      <w:szCs w:val="24"/>
      <w:lang w:val="en-US" w:eastAsia="zh-CN" w:bidi="ar-SA"/>
    </w:rPr>
  </w:style>
  <w:style w:type="character" w:customStyle="1" w:styleId="370">
    <w:name w:val="zbggmain style9"/>
    <w:autoRedefine/>
    <w:qFormat/>
    <w:uiPriority w:val="0"/>
  </w:style>
  <w:style w:type="character" w:customStyle="1" w:styleId="371">
    <w:name w:val="Char Char16"/>
    <w:autoRedefine/>
    <w:qFormat/>
    <w:uiPriority w:val="6"/>
    <w:rPr>
      <w:kern w:val="1"/>
      <w:sz w:val="18"/>
      <w:szCs w:val="18"/>
    </w:rPr>
  </w:style>
  <w:style w:type="character" w:customStyle="1" w:styleId="372">
    <w:name w:val="font51"/>
    <w:autoRedefine/>
    <w:qFormat/>
    <w:uiPriority w:val="0"/>
    <w:rPr>
      <w:rFonts w:hint="eastAsia" w:ascii="仿宋" w:hAnsi="仿宋" w:eastAsia="仿宋" w:cs="仿宋"/>
      <w:color w:val="000000"/>
      <w:sz w:val="20"/>
      <w:szCs w:val="20"/>
      <w:u w:val="none"/>
    </w:rPr>
  </w:style>
  <w:style w:type="character" w:customStyle="1" w:styleId="373">
    <w:name w:val="Char Char82"/>
    <w:autoRedefine/>
    <w:qFormat/>
    <w:uiPriority w:val="0"/>
    <w:rPr>
      <w:rFonts w:eastAsia="宋体"/>
      <w:b/>
      <w:sz w:val="24"/>
      <w:lang w:val="en-GB" w:eastAsia="zh-CN"/>
    </w:rPr>
  </w:style>
  <w:style w:type="character" w:customStyle="1" w:styleId="374">
    <w:name w:val="正文文本缩进 3 Char"/>
    <w:link w:val="56"/>
    <w:autoRedefine/>
    <w:qFormat/>
    <w:uiPriority w:val="0"/>
    <w:rPr>
      <w:kern w:val="2"/>
      <w:sz w:val="24"/>
    </w:rPr>
  </w:style>
  <w:style w:type="character" w:customStyle="1" w:styleId="375">
    <w:name w:val="日期 Char1"/>
    <w:autoRedefine/>
    <w:semiHidden/>
    <w:qFormat/>
    <w:uiPriority w:val="99"/>
    <w:rPr>
      <w:rFonts w:ascii="Times New Roman" w:hAnsi="Times New Roman" w:eastAsia="宋体" w:cs="Times New Roman"/>
      <w:szCs w:val="24"/>
    </w:rPr>
  </w:style>
  <w:style w:type="character" w:customStyle="1" w:styleId="376">
    <w:name w:val="页眉 字符"/>
    <w:autoRedefine/>
    <w:qFormat/>
    <w:uiPriority w:val="99"/>
    <w:rPr>
      <w:kern w:val="2"/>
      <w:sz w:val="18"/>
      <w:szCs w:val="18"/>
    </w:rPr>
  </w:style>
  <w:style w:type="character" w:customStyle="1" w:styleId="377">
    <w:name w:val="Char Char33"/>
    <w:autoRedefine/>
    <w:qFormat/>
    <w:uiPriority w:val="6"/>
    <w:rPr>
      <w:rFonts w:ascii="Arial" w:hAnsi="Arial" w:eastAsia="黑体"/>
      <w:b/>
      <w:kern w:val="1"/>
      <w:sz w:val="24"/>
      <w:szCs w:val="24"/>
    </w:rPr>
  </w:style>
  <w:style w:type="character" w:customStyle="1" w:styleId="378">
    <w:name w:val="b11_01b Char"/>
    <w:link w:val="379"/>
    <w:autoRedefine/>
    <w:qFormat/>
    <w:uiPriority w:val="0"/>
    <w:rPr>
      <w:rFonts w:ascii="Verdana" w:hAnsi="Verdana"/>
      <w:b/>
      <w:bCs/>
      <w:color w:val="4A82CA"/>
      <w:sz w:val="17"/>
      <w:szCs w:val="17"/>
    </w:rPr>
  </w:style>
  <w:style w:type="paragraph" w:customStyle="1" w:styleId="379">
    <w:name w:val="b11_01b"/>
    <w:basedOn w:val="1"/>
    <w:next w:val="1"/>
    <w:link w:val="378"/>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autoRedefine/>
    <w:qFormat/>
    <w:uiPriority w:val="6"/>
    <w:rPr>
      <w:rFonts w:ascii="仿宋_GB2312" w:eastAsia="仿宋_GB2312"/>
      <w:b/>
      <w:bCs/>
      <w:kern w:val="2"/>
      <w:sz w:val="24"/>
      <w:szCs w:val="24"/>
      <w:lang w:val="zh-CN" w:eastAsia="zh-CN" w:bidi="ar-SA"/>
    </w:rPr>
  </w:style>
  <w:style w:type="character" w:customStyle="1" w:styleId="381">
    <w:name w:val="Footer-Even Char"/>
    <w:autoRedefine/>
    <w:qFormat/>
    <w:uiPriority w:val="0"/>
    <w:rPr>
      <w:rFonts w:eastAsia="宋体"/>
      <w:kern w:val="2"/>
      <w:sz w:val="18"/>
      <w:lang w:val="en-US" w:eastAsia="zh-CN" w:bidi="ar-SA"/>
    </w:rPr>
  </w:style>
  <w:style w:type="character" w:customStyle="1" w:styleId="382">
    <w:name w:val="页脚 Char2"/>
    <w:link w:val="43"/>
    <w:autoRedefine/>
    <w:qFormat/>
    <w:locked/>
    <w:uiPriority w:val="99"/>
    <w:rPr>
      <w:kern w:val="2"/>
      <w:sz w:val="18"/>
      <w:szCs w:val="18"/>
    </w:rPr>
  </w:style>
  <w:style w:type="character" w:customStyle="1" w:styleId="383">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4">
    <w:name w:val="Char Char61"/>
    <w:autoRedefine/>
    <w:qFormat/>
    <w:uiPriority w:val="6"/>
    <w:rPr>
      <w:rFonts w:eastAsia="宋体"/>
      <w:kern w:val="2"/>
      <w:sz w:val="21"/>
      <w:szCs w:val="24"/>
      <w:lang w:val="en-US" w:eastAsia="zh-CN" w:bidi="ar-SA"/>
    </w:rPr>
  </w:style>
  <w:style w:type="character" w:customStyle="1" w:styleId="385">
    <w:name w:val="正文文字缩进 2 Char Char"/>
    <w:autoRedefine/>
    <w:qFormat/>
    <w:uiPriority w:val="0"/>
    <w:rPr>
      <w:rFonts w:ascii="宋体"/>
      <w:sz w:val="28"/>
    </w:rPr>
  </w:style>
  <w:style w:type="character" w:customStyle="1" w:styleId="386">
    <w:name w:val="f141"/>
    <w:autoRedefine/>
    <w:qFormat/>
    <w:uiPriority w:val="0"/>
    <w:rPr>
      <w:rFonts w:ascii="Tahoma" w:hAnsi="Tahoma" w:eastAsia="宋体"/>
      <w:b/>
      <w:kern w:val="2"/>
      <w:sz w:val="21"/>
      <w:szCs w:val="21"/>
      <w:lang w:val="en-US" w:eastAsia="zh-CN" w:bidi="ar-SA"/>
    </w:rPr>
  </w:style>
  <w:style w:type="character" w:customStyle="1" w:styleId="387">
    <w:name w:val="段落 Char Char"/>
    <w:link w:val="388"/>
    <w:autoRedefine/>
    <w:qFormat/>
    <w:uiPriority w:val="0"/>
    <w:rPr>
      <w:rFonts w:ascii="宋体" w:hAnsi="宋体"/>
      <w:sz w:val="24"/>
    </w:rPr>
  </w:style>
  <w:style w:type="paragraph" w:customStyle="1" w:styleId="388">
    <w:name w:val="段落"/>
    <w:basedOn w:val="1"/>
    <w:link w:val="387"/>
    <w:autoRedefine/>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autoRedefine/>
    <w:qFormat/>
    <w:uiPriority w:val="0"/>
    <w:rPr>
      <w:rFonts w:eastAsia="宋体"/>
      <w:b/>
      <w:bCs/>
      <w:kern w:val="2"/>
      <w:sz w:val="32"/>
      <w:szCs w:val="32"/>
      <w:lang w:val="en-US" w:eastAsia="zh-CN" w:bidi="ar-SA"/>
    </w:rPr>
  </w:style>
  <w:style w:type="character" w:customStyle="1" w:styleId="390">
    <w:name w:val="apple-converted-space"/>
    <w:autoRedefine/>
    <w:qFormat/>
    <w:uiPriority w:val="0"/>
  </w:style>
  <w:style w:type="character" w:customStyle="1" w:styleId="391">
    <w:name w:val="页眉 Char2"/>
    <w:link w:val="44"/>
    <w:autoRedefine/>
    <w:qFormat/>
    <w:uiPriority w:val="99"/>
    <w:rPr>
      <w:kern w:val="2"/>
      <w:sz w:val="18"/>
      <w:szCs w:val="18"/>
    </w:rPr>
  </w:style>
  <w:style w:type="character" w:customStyle="1" w:styleId="392">
    <w:name w:val="Char Char9"/>
    <w:autoRedefine/>
    <w:qFormat/>
    <w:uiPriority w:val="0"/>
    <w:rPr>
      <w:rFonts w:eastAsia="宋体"/>
      <w:kern w:val="2"/>
      <w:sz w:val="18"/>
      <w:szCs w:val="18"/>
      <w:lang w:val="en-US" w:eastAsia="zh-CN" w:bidi="ar-SA"/>
    </w:rPr>
  </w:style>
  <w:style w:type="character" w:customStyle="1" w:styleId="393">
    <w:name w:val="Char Char41"/>
    <w:autoRedefine/>
    <w:qFormat/>
    <w:uiPriority w:val="0"/>
    <w:rPr>
      <w:rFonts w:eastAsia="宋体"/>
      <w:b/>
      <w:sz w:val="24"/>
      <w:lang w:val="en-GB" w:eastAsia="zh-CN" w:bidi="ar-SA"/>
    </w:rPr>
  </w:style>
  <w:style w:type="character" w:customStyle="1" w:styleId="394">
    <w:name w:val="large1"/>
    <w:autoRedefine/>
    <w:qFormat/>
    <w:uiPriority w:val="0"/>
    <w:rPr>
      <w:rFonts w:hint="eastAsia" w:ascii="宋体" w:hAnsi="宋体" w:eastAsia="宋体"/>
      <w:sz w:val="21"/>
      <w:szCs w:val="21"/>
    </w:rPr>
  </w:style>
  <w:style w:type="character" w:customStyle="1" w:styleId="395">
    <w:name w:val="正文段 Char"/>
    <w:link w:val="396"/>
    <w:autoRedefine/>
    <w:qFormat/>
    <w:uiPriority w:val="0"/>
    <w:rPr>
      <w:sz w:val="24"/>
    </w:rPr>
  </w:style>
  <w:style w:type="paragraph" w:customStyle="1" w:styleId="396">
    <w:name w:val="正文段"/>
    <w:basedOn w:val="1"/>
    <w:link w:val="395"/>
    <w:autoRedefine/>
    <w:qFormat/>
    <w:uiPriority w:val="0"/>
    <w:pPr>
      <w:widowControl/>
      <w:snapToGrid w:val="0"/>
      <w:spacing w:after="156" w:afterLines="50"/>
      <w:ind w:firstLine="200" w:firstLineChars="200"/>
    </w:pPr>
    <w:rPr>
      <w:kern w:val="0"/>
      <w:sz w:val="24"/>
      <w:szCs w:val="20"/>
    </w:rPr>
  </w:style>
  <w:style w:type="character" w:customStyle="1" w:styleId="397">
    <w:name w:val="Char Char13"/>
    <w:autoRedefine/>
    <w:qFormat/>
    <w:uiPriority w:val="6"/>
    <w:rPr>
      <w:rFonts w:ascii="宋体" w:hAnsi="宋体"/>
      <w:kern w:val="1"/>
      <w:sz w:val="21"/>
      <w:szCs w:val="24"/>
    </w:rPr>
  </w:style>
  <w:style w:type="character" w:customStyle="1" w:styleId="398">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autoRedefine/>
    <w:qFormat/>
    <w:uiPriority w:val="0"/>
    <w:rPr>
      <w:rFonts w:ascii="宋体" w:hAnsi="宋体"/>
      <w:kern w:val="2"/>
      <w:sz w:val="24"/>
      <w:szCs w:val="22"/>
    </w:rPr>
  </w:style>
  <w:style w:type="paragraph" w:customStyle="1" w:styleId="400">
    <w:name w:val="冯广丽"/>
    <w:basedOn w:val="1"/>
    <w:link w:val="399"/>
    <w:autoRedefine/>
    <w:qFormat/>
    <w:uiPriority w:val="0"/>
    <w:pPr>
      <w:adjustRightInd/>
      <w:spacing w:line="360" w:lineRule="auto"/>
      <w:ind w:firstLine="480" w:firstLineChars="200"/>
    </w:pPr>
    <w:rPr>
      <w:rFonts w:ascii="宋体" w:hAnsi="宋体"/>
      <w:sz w:val="24"/>
      <w:szCs w:val="22"/>
    </w:rPr>
  </w:style>
  <w:style w:type="character" w:customStyle="1" w:styleId="401">
    <w:name w:val="批注文字 字符"/>
    <w:autoRedefine/>
    <w:qFormat/>
    <w:uiPriority w:val="0"/>
    <w:rPr>
      <w:rFonts w:ascii="Arial" w:hAnsi="Arial" w:eastAsia="黑体" w:cs="Arial"/>
      <w:snapToGrid w:val="0"/>
      <w:kern w:val="0"/>
      <w:szCs w:val="21"/>
    </w:rPr>
  </w:style>
  <w:style w:type="character" w:customStyle="1" w:styleId="402">
    <w:name w:val="Char Char161"/>
    <w:autoRedefine/>
    <w:qFormat/>
    <w:uiPriority w:val="0"/>
    <w:rPr>
      <w:rFonts w:eastAsia="宋体"/>
      <w:b/>
      <w:kern w:val="2"/>
      <w:sz w:val="32"/>
      <w:lang w:val="en-US" w:eastAsia="zh-CN"/>
    </w:rPr>
  </w:style>
  <w:style w:type="character" w:customStyle="1" w:styleId="403">
    <w:name w:val="javascript"/>
    <w:autoRedefine/>
    <w:qFormat/>
    <w:uiPriority w:val="0"/>
  </w:style>
  <w:style w:type="character" w:customStyle="1" w:styleId="404">
    <w:name w:val="图名 Char"/>
    <w:autoRedefine/>
    <w:qFormat/>
    <w:uiPriority w:val="0"/>
    <w:rPr>
      <w:rFonts w:ascii="Arial" w:hAnsi="Arial" w:eastAsia="黑体"/>
      <w:kern w:val="2"/>
      <w:sz w:val="24"/>
      <w:szCs w:val="24"/>
      <w:lang w:val="en-US" w:eastAsia="zh-CN" w:bidi="ar-SA"/>
    </w:rPr>
  </w:style>
  <w:style w:type="character" w:customStyle="1" w:styleId="405">
    <w:name w:val="Used by Word for text of Help footnotes Char Char"/>
    <w:autoRedefine/>
    <w:qFormat/>
    <w:uiPriority w:val="0"/>
    <w:rPr>
      <w:rFonts w:ascii="Times New Roman" w:hAnsi="Times New Roman" w:eastAsia="宋体" w:cs="Times New Roman"/>
      <w:sz w:val="20"/>
      <w:szCs w:val="20"/>
    </w:rPr>
  </w:style>
  <w:style w:type="character" w:customStyle="1" w:styleId="406">
    <w:name w:val="编号，小四 Char"/>
    <w:link w:val="407"/>
    <w:autoRedefine/>
    <w:qFormat/>
    <w:uiPriority w:val="0"/>
    <w:rPr>
      <w:rFonts w:ascii="Arial" w:hAnsi="Arial"/>
      <w:sz w:val="24"/>
    </w:rPr>
  </w:style>
  <w:style w:type="paragraph" w:customStyle="1" w:styleId="407">
    <w:name w:val="编号，小四"/>
    <w:basedOn w:val="1"/>
    <w:link w:val="406"/>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autoRedefine/>
    <w:qFormat/>
    <w:uiPriority w:val="99"/>
    <w:rPr>
      <w:rFonts w:ascii="宋体" w:eastAsia="宋体" w:cs="宋体"/>
      <w:color w:val="000000"/>
      <w:sz w:val="14"/>
      <w:szCs w:val="14"/>
    </w:rPr>
  </w:style>
  <w:style w:type="character" w:customStyle="1" w:styleId="409">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0">
    <w:name w:val="未用 Char"/>
    <w:autoRedefine/>
    <w:qFormat/>
    <w:uiPriority w:val="0"/>
    <w:rPr>
      <w:rFonts w:ascii="Arial" w:hAnsi="Arial" w:eastAsia="黑体"/>
      <w:kern w:val="2"/>
      <w:sz w:val="21"/>
      <w:szCs w:val="21"/>
      <w:lang w:val="en-US" w:eastAsia="zh-CN" w:bidi="ar-SA"/>
    </w:rPr>
  </w:style>
  <w:style w:type="character" w:customStyle="1" w:styleId="411">
    <w:name w:val="myp1111"/>
    <w:autoRedefine/>
    <w:qFormat/>
    <w:uiPriority w:val="0"/>
    <w:rPr>
      <w:rFonts w:hint="default" w:ascii="ˎ̥" w:hAnsi="ˎ̥"/>
      <w:color w:val="000000"/>
      <w:sz w:val="20"/>
      <w:szCs w:val="20"/>
      <w:u w:val="none"/>
    </w:rPr>
  </w:style>
  <w:style w:type="character" w:customStyle="1" w:styleId="412">
    <w:name w:val="样式 标题 4h4H4Fab-4T5Ref Heading 1rh1Heading sqlsect 1.2.3.... Char"/>
    <w:link w:val="304"/>
    <w:autoRedefine/>
    <w:qFormat/>
    <w:uiPriority w:val="0"/>
    <w:rPr>
      <w:rFonts w:ascii="微软雅黑" w:hAnsi="微软雅黑" w:eastAsia="微软雅黑"/>
      <w:b/>
      <w:bCs/>
      <w:kern w:val="2"/>
      <w:sz w:val="24"/>
      <w:szCs w:val="28"/>
    </w:rPr>
  </w:style>
  <w:style w:type="character" w:customStyle="1" w:styleId="413">
    <w:name w:val="h Char Char"/>
    <w:autoRedefine/>
    <w:qFormat/>
    <w:uiPriority w:val="0"/>
    <w:rPr>
      <w:rFonts w:eastAsia="宋体"/>
      <w:kern w:val="2"/>
      <w:sz w:val="18"/>
      <w:lang w:val="en-US" w:eastAsia="zh-CN" w:bidi="ar-SA"/>
    </w:rPr>
  </w:style>
  <w:style w:type="character" w:customStyle="1" w:styleId="414">
    <w:name w:val="仿宋正文 Char"/>
    <w:link w:val="415"/>
    <w:autoRedefine/>
    <w:qFormat/>
    <w:uiPriority w:val="0"/>
    <w:rPr>
      <w:rFonts w:ascii="仿宋_GB2312" w:eastAsia="仿宋_GB2312"/>
      <w:kern w:val="2"/>
      <w:sz w:val="24"/>
      <w:lang w:val="en-US" w:eastAsia="zh-CN" w:bidi="ar-SA"/>
    </w:rPr>
  </w:style>
  <w:style w:type="paragraph" w:customStyle="1" w:styleId="415">
    <w:name w:val="仿宋正文"/>
    <w:basedOn w:val="1"/>
    <w:link w:val="414"/>
    <w:autoRedefine/>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autoRedefine/>
    <w:qFormat/>
    <w:uiPriority w:val="0"/>
    <w:rPr>
      <w:rFonts w:ascii="宋体" w:eastAsia="宋体"/>
      <w:kern w:val="2"/>
      <w:sz w:val="24"/>
      <w:lang w:val="zh-CN" w:bidi="ar-SA"/>
    </w:rPr>
  </w:style>
  <w:style w:type="character" w:customStyle="1" w:styleId="417">
    <w:name w:val="样式 宋体"/>
    <w:autoRedefine/>
    <w:qFormat/>
    <w:uiPriority w:val="0"/>
    <w:rPr>
      <w:rFonts w:ascii="宋体" w:hAnsi="宋体"/>
      <w:sz w:val="24"/>
    </w:rPr>
  </w:style>
  <w:style w:type="character" w:customStyle="1" w:styleId="418">
    <w:name w:val="tw4winJump"/>
    <w:autoRedefine/>
    <w:qFormat/>
    <w:uiPriority w:val="0"/>
    <w:rPr>
      <w:rFonts w:ascii="Courier New" w:hAnsi="Courier New" w:cs="Courier New"/>
      <w:color w:val="008080"/>
      <w:lang w:val="en-US" w:eastAsia="zh-CN"/>
    </w:rPr>
  </w:style>
  <w:style w:type="character" w:customStyle="1" w:styleId="419">
    <w:name w:val="标题 1 字符"/>
    <w:autoRedefine/>
    <w:qFormat/>
    <w:uiPriority w:val="9"/>
    <w:rPr>
      <w:rFonts w:ascii="Arial" w:hAnsi="Arial" w:eastAsia="黑体" w:cs="Arial"/>
      <w:b/>
      <w:bCs/>
      <w:snapToGrid w:val="0"/>
      <w:kern w:val="44"/>
      <w:sz w:val="44"/>
      <w:szCs w:val="44"/>
    </w:rPr>
  </w:style>
  <w:style w:type="character" w:customStyle="1" w:styleId="420">
    <w:name w:val="style36"/>
    <w:basedOn w:val="71"/>
    <w:autoRedefine/>
    <w:qFormat/>
    <w:uiPriority w:val="0"/>
    <w:rPr>
      <w:rFonts w:ascii="Arial" w:hAnsi="Arial" w:eastAsia="黑体" w:cs="Arial"/>
      <w:snapToGrid w:val="0"/>
      <w:kern w:val="0"/>
      <w:szCs w:val="21"/>
    </w:rPr>
  </w:style>
  <w:style w:type="character" w:customStyle="1" w:styleId="421">
    <w:name w:val="pt9"/>
    <w:autoRedefine/>
    <w:qFormat/>
    <w:uiPriority w:val="0"/>
    <w:rPr>
      <w:rFonts w:ascii="仿宋_GB2312" w:eastAsia="微软雅黑"/>
      <w:b/>
      <w:kern w:val="2"/>
      <w:sz w:val="32"/>
      <w:szCs w:val="32"/>
      <w:lang w:val="en-US" w:eastAsia="zh-CN" w:bidi="ar-SA"/>
    </w:rPr>
  </w:style>
  <w:style w:type="character" w:customStyle="1" w:styleId="422">
    <w:name w:val="DO_NOT_TRANSLATE"/>
    <w:autoRedefine/>
    <w:qFormat/>
    <w:uiPriority w:val="0"/>
    <w:rPr>
      <w:rFonts w:ascii="Courier New" w:hAnsi="Courier New" w:cs="Courier New"/>
      <w:color w:val="800000"/>
      <w:lang w:val="en-US" w:eastAsia="zh-CN"/>
    </w:rPr>
  </w:style>
  <w:style w:type="character" w:customStyle="1" w:styleId="423">
    <w:name w:val="标书1 Char1"/>
    <w:autoRedefine/>
    <w:qFormat/>
    <w:uiPriority w:val="0"/>
    <w:rPr>
      <w:rFonts w:eastAsia="宋体"/>
      <w:b/>
      <w:bCs/>
      <w:kern w:val="44"/>
      <w:sz w:val="44"/>
      <w:szCs w:val="44"/>
      <w:lang w:val="en-US" w:eastAsia="zh-CN" w:bidi="ar-SA"/>
    </w:rPr>
  </w:style>
  <w:style w:type="character" w:customStyle="1" w:styleId="424">
    <w:name w:val="页脚 字符"/>
    <w:autoRedefine/>
    <w:qFormat/>
    <w:uiPriority w:val="99"/>
    <w:rPr>
      <w:kern w:val="2"/>
      <w:sz w:val="18"/>
      <w:szCs w:val="18"/>
    </w:rPr>
  </w:style>
  <w:style w:type="character" w:customStyle="1" w:styleId="425">
    <w:name w:val="正文2 Char"/>
    <w:autoRedefine/>
    <w:qFormat/>
    <w:uiPriority w:val="0"/>
    <w:rPr>
      <w:rFonts w:eastAsia="宋体"/>
      <w:kern w:val="2"/>
      <w:sz w:val="24"/>
      <w:lang w:val="en-US" w:eastAsia="zh-CN" w:bidi="ar-SA"/>
    </w:rPr>
  </w:style>
  <w:style w:type="character" w:customStyle="1" w:styleId="426">
    <w:name w:val="Char Char21"/>
    <w:autoRedefine/>
    <w:qFormat/>
    <w:uiPriority w:val="6"/>
    <w:rPr>
      <w:rFonts w:ascii="宋体" w:hAnsi="宋体"/>
      <w:kern w:val="1"/>
      <w:sz w:val="24"/>
      <w:szCs w:val="21"/>
      <w:lang w:val="zh-CN"/>
    </w:rPr>
  </w:style>
  <w:style w:type="character" w:customStyle="1" w:styleId="427">
    <w:name w:val="样式 正文缩进 + 首行缩进:  2 字符 Char Char"/>
    <w:link w:val="428"/>
    <w:autoRedefine/>
    <w:qFormat/>
    <w:uiPriority w:val="0"/>
    <w:rPr>
      <w:rFonts w:cs="宋体"/>
      <w:kern w:val="2"/>
      <w:sz w:val="24"/>
    </w:rPr>
  </w:style>
  <w:style w:type="paragraph" w:customStyle="1" w:styleId="428">
    <w:name w:val="样式 正文缩进 + 首行缩进:  2 字符"/>
    <w:basedOn w:val="16"/>
    <w:link w:val="427"/>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24"/>
    <w:autoRedefine/>
    <w:qFormat/>
    <w:uiPriority w:val="0"/>
    <w:rPr>
      <w:rFonts w:ascii="宋体" w:hAnsi="Arial" w:eastAsia="宋体" w:cs="Arial"/>
      <w:snapToGrid w:val="0"/>
      <w:kern w:val="2"/>
      <w:sz w:val="24"/>
      <w:szCs w:val="21"/>
      <w:lang w:val="zh-CN" w:eastAsia="zh-CN" w:bidi="ar-SA"/>
    </w:rPr>
  </w:style>
  <w:style w:type="character" w:customStyle="1" w:styleId="430">
    <w:name w:val="gray6"/>
    <w:basedOn w:val="71"/>
    <w:autoRedefine/>
    <w:qFormat/>
    <w:uiPriority w:val="0"/>
    <w:rPr>
      <w:rFonts w:ascii="Arial" w:hAnsi="Arial" w:eastAsia="黑体" w:cs="Arial"/>
      <w:snapToGrid w:val="0"/>
      <w:kern w:val="0"/>
      <w:szCs w:val="21"/>
    </w:rPr>
  </w:style>
  <w:style w:type="character" w:customStyle="1" w:styleId="431">
    <w:name w:val="hui"/>
    <w:basedOn w:val="71"/>
    <w:autoRedefine/>
    <w:qFormat/>
    <w:uiPriority w:val="0"/>
    <w:rPr>
      <w:rFonts w:ascii="Arial" w:hAnsi="Arial" w:eastAsia="黑体" w:cs="Arial"/>
      <w:snapToGrid w:val="0"/>
      <w:kern w:val="0"/>
      <w:szCs w:val="21"/>
    </w:rPr>
  </w:style>
  <w:style w:type="character" w:customStyle="1" w:styleId="432">
    <w:name w:val="哈哈正文 Char Char"/>
    <w:autoRedefine/>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5"/>
    <w:autoRedefine/>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autoRedefine/>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autoRedefine/>
    <w:qFormat/>
    <w:uiPriority w:val="0"/>
    <w:pPr>
      <w:spacing w:before="120" w:line="360" w:lineRule="auto"/>
      <w:ind w:firstLine="567"/>
    </w:pPr>
    <w:rPr>
      <w:rFonts w:ascii="Arial" w:hAnsi="Arial"/>
      <w:sz w:val="20"/>
      <w:szCs w:val="20"/>
    </w:rPr>
  </w:style>
  <w:style w:type="paragraph" w:customStyle="1" w:styleId="443">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autoRedefine/>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autoRedefine/>
    <w:qFormat/>
    <w:uiPriority w:val="0"/>
    <w:pPr>
      <w:adjustRightInd/>
      <w:ind w:firstLine="200" w:firstLineChars="200"/>
    </w:pPr>
    <w:rPr>
      <w:rFonts w:ascii="Tahoma" w:hAnsi="Tahoma"/>
      <w:sz w:val="24"/>
      <w:szCs w:val="20"/>
    </w:rPr>
  </w:style>
  <w:style w:type="paragraph" w:customStyle="1" w:styleId="452">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autoRedefine/>
    <w:qFormat/>
    <w:uiPriority w:val="0"/>
    <w:pPr>
      <w:tabs>
        <w:tab w:val="left" w:pos="360"/>
      </w:tabs>
    </w:pPr>
    <w:rPr>
      <w:sz w:val="24"/>
      <w:szCs w:val="20"/>
    </w:rPr>
  </w:style>
  <w:style w:type="paragraph" w:customStyle="1" w:styleId="455">
    <w:name w:val="Char Char11 Char Char Char"/>
    <w:basedOn w:val="1"/>
    <w:autoRedefine/>
    <w:qFormat/>
    <w:uiPriority w:val="0"/>
    <w:pPr>
      <w:spacing w:line="360" w:lineRule="auto"/>
    </w:pPr>
    <w:rPr>
      <w:szCs w:val="20"/>
    </w:rPr>
  </w:style>
  <w:style w:type="paragraph" w:customStyle="1" w:styleId="456">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autoRedefine/>
    <w:qFormat/>
    <w:uiPriority w:val="0"/>
    <w:pPr>
      <w:tabs>
        <w:tab w:val="left" w:pos="2790"/>
        <w:tab w:val="left" w:pos="4230"/>
      </w:tabs>
      <w:spacing w:before="312" w:beforeLines="100"/>
      <w:jc w:val="left"/>
    </w:pPr>
  </w:style>
  <w:style w:type="paragraph" w:customStyle="1" w:styleId="459">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autoRedefine/>
    <w:qFormat/>
    <w:uiPriority w:val="0"/>
    <w:pPr>
      <w:tabs>
        <w:tab w:val="left" w:pos="840"/>
      </w:tabs>
      <w:ind w:left="840" w:hanging="420"/>
    </w:pPr>
    <w:rPr>
      <w:rFonts w:ascii="Tahoma" w:hAnsi="Tahoma"/>
      <w:sz w:val="24"/>
    </w:rPr>
  </w:style>
  <w:style w:type="paragraph" w:customStyle="1" w:styleId="461">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2"/>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autoRedefine/>
    <w:qFormat/>
    <w:uiPriority w:val="0"/>
    <w:pPr>
      <w:adjustRightInd/>
      <w:spacing w:before="156" w:line="360" w:lineRule="auto"/>
      <w:ind w:firstLine="510" w:firstLineChars="200"/>
    </w:pPr>
    <w:rPr>
      <w:sz w:val="24"/>
      <w:szCs w:val="20"/>
    </w:rPr>
  </w:style>
  <w:style w:type="paragraph" w:customStyle="1" w:styleId="465">
    <w:name w:val="Test2"/>
    <w:basedOn w:val="2"/>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autoRedefine/>
    <w:qFormat/>
    <w:uiPriority w:val="0"/>
    <w:rPr>
      <w:rFonts w:ascii="仿宋_GB2312" w:eastAsia="仿宋_GB2312"/>
      <w:b/>
      <w:sz w:val="32"/>
      <w:szCs w:val="32"/>
    </w:rPr>
  </w:style>
  <w:style w:type="paragraph" w:customStyle="1" w:styleId="468">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0">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1">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autoRedefine/>
    <w:qFormat/>
    <w:uiPriority w:val="0"/>
    <w:pPr>
      <w:keepNext/>
      <w:tabs>
        <w:tab w:val="left" w:pos="360"/>
      </w:tabs>
      <w:spacing w:before="0" w:after="0"/>
      <w:outlineLvl w:val="5"/>
    </w:pPr>
  </w:style>
  <w:style w:type="paragraph" w:customStyle="1" w:styleId="473">
    <w:name w:val="5级标题"/>
    <w:basedOn w:val="474"/>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1"/>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2"/>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4"/>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6"/>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0"/>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4"/>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16"/>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25"/>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5"/>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4"/>
    <w:next w:val="234"/>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4"/>
    <w:next w:val="234"/>
    <w:qFormat/>
    <w:uiPriority w:val="0"/>
    <w:rPr>
      <w:rFonts w:ascii="宋体" w:eastAsia="宋体" w:cs="Times New Roman"/>
      <w:color w:val="auto"/>
    </w:rPr>
  </w:style>
  <w:style w:type="paragraph" w:customStyle="1" w:styleId="54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1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156"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8"/>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3"/>
    <w:qFormat/>
    <w:uiPriority w:val="0"/>
    <w:pPr>
      <w:tabs>
        <w:tab w:val="left" w:pos="840"/>
      </w:tabs>
      <w:adjustRightInd/>
      <w:ind w:left="840" w:hanging="420"/>
    </w:pPr>
  </w:style>
  <w:style w:type="paragraph" w:customStyle="1" w:styleId="625">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156"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0" w:beforeLines="0" w:after="0" w:afterLines="0"/>
      <w:ind w:left="1680"/>
      <w:outlineLvl w:val="2"/>
    </w:pPr>
  </w:style>
  <w:style w:type="paragraph" w:customStyle="1" w:styleId="657">
    <w:name w:val="章标题"/>
    <w:next w:val="63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5"/>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26"/>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40"/>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4"/>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61"/>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1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autoRedefine/>
    <w:qFormat/>
    <w:uiPriority w:val="0"/>
    <w:rPr>
      <w:rFonts w:ascii="仿宋_GB2312" w:eastAsia="仿宋_GB2312"/>
      <w:b/>
      <w:sz w:val="32"/>
      <w:szCs w:val="32"/>
    </w:rPr>
  </w:style>
  <w:style w:type="paragraph" w:customStyle="1" w:styleId="786">
    <w:name w:val="标题3"/>
    <w:basedOn w:val="4"/>
    <w:next w:val="56"/>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39"/>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3"/>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qFormat/>
    <w:uiPriority w:val="0"/>
    <w:pPr>
      <w:widowControl/>
      <w:tabs>
        <w:tab w:val="left" w:pos="840"/>
      </w:tabs>
      <w:ind w:left="840" w:hanging="420"/>
      <w:jc w:val="left"/>
    </w:pPr>
    <w:rPr>
      <w:kern w:val="0"/>
      <w:sz w:val="18"/>
    </w:rPr>
  </w:style>
  <w:style w:type="paragraph" w:customStyle="1" w:styleId="809">
    <w:name w:val="Char Char11 Char Char Char1"/>
    <w:basedOn w:val="1"/>
    <w:qFormat/>
    <w:uiPriority w:val="6"/>
    <w:pPr>
      <w:spacing w:line="360" w:lineRule="auto"/>
    </w:pPr>
    <w:rPr>
      <w:szCs w:val="20"/>
    </w:rPr>
  </w:style>
  <w:style w:type="paragraph" w:customStyle="1" w:styleId="8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qFormat/>
    <w:uiPriority w:val="0"/>
    <w:pPr>
      <w:adjustRightInd/>
      <w:spacing w:line="360" w:lineRule="auto"/>
      <w:ind w:firstLine="480"/>
    </w:pPr>
    <w:rPr>
      <w:rFonts w:cs="宋体"/>
      <w:sz w:val="24"/>
      <w:szCs w:val="20"/>
    </w:rPr>
  </w:style>
  <w:style w:type="paragraph" w:customStyle="1" w:styleId="822">
    <w:name w:val="Char Char4 Char Char"/>
    <w:basedOn w:val="1"/>
    <w:qFormat/>
    <w:uiPriority w:val="0"/>
    <w:pPr>
      <w:widowControl/>
      <w:adjustRightInd/>
      <w:spacing w:after="160" w:line="240" w:lineRule="exact"/>
      <w:jc w:val="left"/>
    </w:pPr>
  </w:style>
  <w:style w:type="paragraph" w:customStyle="1" w:styleId="82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 w:val="24"/>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qFormat/>
    <w:uiPriority w:val="0"/>
    <w:pPr>
      <w:tabs>
        <w:tab w:val="left" w:pos="0"/>
      </w:tabs>
      <w:ind w:left="900" w:firstLine="0" w:firstLineChars="0"/>
    </w:pPr>
  </w:style>
  <w:style w:type="paragraph" w:customStyle="1" w:styleId="835">
    <w:name w:val="Bulleted List"/>
    <w:basedOn w:val="1"/>
    <w:qFormat/>
    <w:uiPriority w:val="0"/>
    <w:pPr>
      <w:tabs>
        <w:tab w:val="left" w:pos="1260"/>
      </w:tabs>
      <w:adjustRightInd/>
      <w:ind w:left="1260" w:hanging="420"/>
    </w:pPr>
  </w:style>
  <w:style w:type="paragraph" w:customStyle="1" w:styleId="836">
    <w:name w:val="样式 正文文本缩进 2 + 仿宋_GB2312 黑色 行距: 1.5 倍行距"/>
    <w:basedOn w:val="40"/>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qFormat/>
    <w:uiPriority w:val="0"/>
    <w:rPr>
      <w:rFonts w:ascii="Tahoma" w:hAnsi="Tahoma" w:cs="仿宋_GB2312"/>
      <w:sz w:val="24"/>
      <w:szCs w:val="20"/>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19"/>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7"/>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1"/>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7"/>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8"/>
    <w:qFormat/>
    <w:uiPriority w:val="0"/>
    <w:rPr>
      <w:b w:val="0"/>
      <w:sz w:val="20"/>
    </w:rPr>
  </w:style>
  <w:style w:type="paragraph" w:customStyle="1" w:styleId="892">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6"/>
    <w:next w:val="1"/>
    <w:qFormat/>
    <w:uiPriority w:val="0"/>
    <w:pPr>
      <w:tabs>
        <w:tab w:val="left" w:pos="1080"/>
      </w:tabs>
      <w:ind w:left="1080" w:hanging="1080"/>
    </w:pPr>
  </w:style>
  <w:style w:type="paragraph" w:customStyle="1" w:styleId="895">
    <w:name w:val="数字标题1"/>
    <w:basedOn w:val="3"/>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2"/>
    <w:autoRedefine/>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1"/>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41"/>
    <w:qFormat/>
    <w:uiPriority w:val="0"/>
    <w:rPr>
      <w:kern w:val="2"/>
      <w:sz w:val="21"/>
      <w:szCs w:val="24"/>
      <w:lang w:val="zh-CN"/>
    </w:rPr>
  </w:style>
  <w:style w:type="character" w:customStyle="1" w:styleId="931">
    <w:name w:val="无间隔 Char"/>
    <w:link w:val="482"/>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7"/>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1"/>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3">
    <w:name w:val="Plain Text"/>
    <w:basedOn w:val="1"/>
    <w:qFormat/>
    <w:uiPriority w:val="0"/>
    <w:rPr>
      <w:rFonts w:ascii="宋体" w:hAnsi="Courier New" w:cs="Times New Roman"/>
      <w:kern w:val="0"/>
      <w:sz w:val="20"/>
      <w:szCs w:val="20"/>
    </w:rPr>
  </w:style>
  <w:style w:type="paragraph" w:customStyle="1" w:styleId="964">
    <w:name w:val="标题 21"/>
    <w:basedOn w:val="35"/>
    <w:next w:val="35"/>
    <w:qFormat/>
    <w:uiPriority w:val="0"/>
    <w:pPr>
      <w:keepNext/>
      <w:keepLines/>
      <w:spacing w:line="408" w:lineRule="auto"/>
      <w:outlineLvl w:val="1"/>
    </w:pPr>
    <w:rPr>
      <w:rFonts w:ascii="Arial" w:hAnsi="Arial" w:eastAsia="黑体"/>
      <w:b/>
      <w:bCs/>
      <w:sz w:val="32"/>
      <w:szCs w:val="32"/>
    </w:rPr>
  </w:style>
  <w:style w:type="paragraph" w:customStyle="1" w:styleId="965">
    <w:name w:val="Plain Text_cc12c561-1582-47a1-8292-69a1d2884b27"/>
    <w:basedOn w:val="1"/>
    <w:qFormat/>
    <w:uiPriority w:val="0"/>
    <w:rPr>
      <w:rFonts w:ascii="宋体" w:hAnsi="Courier New" w:cs="Times New Roman"/>
      <w:kern w:val="0"/>
      <w:sz w:val="20"/>
      <w:szCs w:val="20"/>
    </w:rPr>
  </w:style>
  <w:style w:type="paragraph" w:customStyle="1" w:styleId="966">
    <w:name w:val="纯文本3"/>
    <w:basedOn w:val="1"/>
    <w:qFormat/>
    <w:uiPriority w:val="0"/>
    <w:rPr>
      <w:rFonts w:ascii="宋体" w:hAnsi="Courier New"/>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杭州市国内经济合作办公室</Company>
  <Pages>88</Pages>
  <Words>44936</Words>
  <Characters>47625</Characters>
  <Lines>281</Lines>
  <Paragraphs>79</Paragraphs>
  <TotalTime>0</TotalTime>
  <ScaleCrop>false</ScaleCrop>
  <LinksUpToDate>false</LinksUpToDate>
  <CharactersWithSpaces>53442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2021-08-03T16:22:00Z</dcterms:created>
  <dc:creator>玥</dc:creator>
  <cp:lastModifiedBy>芥子Meg</cp:lastModifiedBy>
  <cp:lastPrinted>2023-10-16T15:03:00Z</cp:lastPrinted>
  <dcterms:modified xsi:type="dcterms:W3CDTF">2024-03-04T10:24:37Z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CA55CB6100C242028DB1311D68508245_13</vt:lpwstr>
  </property>
</Properties>
</file>