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940"/>
        </w:tabs>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z w:val="24"/>
        </w:rPr>
      </w:pP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cs="仿宋_GB2312" w:asciiTheme="minorEastAsia" w:hAnsiTheme="minorEastAsia" w:eastAsiaTheme="minorEastAsia"/>
          <w:b/>
          <w:sz w:val="72"/>
          <w:szCs w:val="72"/>
        </w:rPr>
      </w:pPr>
      <w:r>
        <w:rPr>
          <w:rFonts w:hint="eastAsia" w:cs="仿宋_GB2312" w:asciiTheme="minorEastAsia" w:hAnsiTheme="minorEastAsia" w:eastAsiaTheme="minorEastAsia"/>
          <w:b/>
          <w:bCs/>
          <w:w w:val="95"/>
          <w:sz w:val="72"/>
          <w:szCs w:val="72"/>
          <w:lang w:val="zh-CN"/>
        </w:rPr>
        <w:t>2024-2025年度温州中学本部校园物业管理服务竞争性磋商</w:t>
      </w:r>
      <w:r>
        <w:rPr>
          <w:rFonts w:hint="eastAsia" w:cs="仿宋_GB2312" w:asciiTheme="minorEastAsia" w:hAnsiTheme="minorEastAsia" w:eastAsiaTheme="minorEastAsia"/>
          <w:b/>
          <w:sz w:val="72"/>
          <w:szCs w:val="72"/>
        </w:rPr>
        <w:t>文件</w:t>
      </w:r>
    </w:p>
    <w:p>
      <w:pPr>
        <w:snapToGrid w:val="0"/>
        <w:spacing w:line="360" w:lineRule="auto"/>
        <w:jc w:val="center"/>
        <w:rPr>
          <w:rFonts w:cs="仿宋_GB2312" w:asciiTheme="minorEastAsia" w:hAnsiTheme="minorEastAsia" w:eastAsiaTheme="minorEastAsia"/>
          <w:sz w:val="30"/>
          <w:szCs w:val="30"/>
        </w:rPr>
      </w:pPr>
    </w:p>
    <w:p>
      <w:pPr>
        <w:snapToGrid w:val="0"/>
        <w:spacing w:line="360" w:lineRule="auto"/>
        <w:jc w:val="center"/>
        <w:rPr>
          <w:rFonts w:hint="eastAsia" w:cs="仿宋_GB2312" w:asciiTheme="minorEastAsia" w:hAnsiTheme="minorEastAsia" w:eastAsiaTheme="minorEastAsia"/>
          <w:sz w:val="30"/>
          <w:szCs w:val="30"/>
        </w:rPr>
      </w:pPr>
      <w:r>
        <w:rPr>
          <w:rFonts w:hint="eastAsia" w:cs="仿宋_GB2312" w:asciiTheme="minorEastAsia" w:hAnsiTheme="minorEastAsia" w:eastAsiaTheme="minorEastAsia"/>
          <w:sz w:val="30"/>
          <w:szCs w:val="30"/>
        </w:rPr>
        <w:t>项目编号:（</w:t>
      </w:r>
      <w:r>
        <w:rPr>
          <w:rFonts w:hint="eastAsia" w:cs="仿宋_GB2312" w:asciiTheme="minorEastAsia" w:hAnsiTheme="minorEastAsia" w:eastAsiaTheme="minorEastAsia"/>
          <w:sz w:val="30"/>
          <w:szCs w:val="30"/>
          <w:lang w:eastAsia="zh-CN"/>
        </w:rPr>
        <w:t>Z-</w:t>
      </w:r>
      <w:r>
        <w:rPr>
          <w:rFonts w:hint="eastAsia" w:cs="仿宋_GB2312" w:asciiTheme="minorEastAsia" w:hAnsiTheme="minorEastAsia" w:eastAsiaTheme="minorEastAsia"/>
          <w:sz w:val="30"/>
          <w:szCs w:val="30"/>
          <w:lang w:val="en-US" w:eastAsia="zh-CN"/>
        </w:rPr>
        <w:t>JC</w:t>
      </w:r>
      <w:r>
        <w:rPr>
          <w:rFonts w:hint="eastAsia" w:cs="仿宋_GB2312" w:asciiTheme="minorEastAsia" w:hAnsiTheme="minorEastAsia" w:eastAsiaTheme="minorEastAsia"/>
          <w:sz w:val="30"/>
          <w:szCs w:val="30"/>
          <w:lang w:eastAsia="zh-CN"/>
        </w:rPr>
        <w:t>202</w:t>
      </w:r>
      <w:r>
        <w:rPr>
          <w:rFonts w:hint="eastAsia" w:cs="仿宋_GB2312" w:asciiTheme="minorEastAsia" w:hAnsiTheme="minorEastAsia" w:eastAsiaTheme="minorEastAsia"/>
          <w:sz w:val="30"/>
          <w:szCs w:val="30"/>
          <w:lang w:val="en-US" w:eastAsia="zh-CN"/>
        </w:rPr>
        <w:t>40103001LYQ</w:t>
      </w:r>
      <w:r>
        <w:rPr>
          <w:rFonts w:hint="eastAsia" w:cs="仿宋_GB2312" w:asciiTheme="minorEastAsia" w:hAnsiTheme="minorEastAsia" w:eastAsiaTheme="minorEastAsia"/>
          <w:sz w:val="30"/>
          <w:szCs w:val="30"/>
        </w:rPr>
        <w:t>）</w:t>
      </w:r>
    </w:p>
    <w:p>
      <w:pPr>
        <w:adjustRightInd/>
        <w:spacing w:line="360" w:lineRule="auto"/>
        <w:rPr>
          <w:rFonts w:cs="仿宋_GB2312" w:asciiTheme="minorEastAsia" w:hAnsiTheme="minorEastAsia" w:eastAsiaTheme="minorEastAsia"/>
          <w:sz w:val="28"/>
          <w:szCs w:val="20"/>
        </w:rPr>
      </w:pPr>
    </w:p>
    <w:p>
      <w:pPr>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sz w:val="24"/>
        </w:rPr>
      </w:pPr>
    </w:p>
    <w:p>
      <w:pPr>
        <w:pStyle w:val="183"/>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pStyle w:val="183"/>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sz w:val="24"/>
        </w:rPr>
        <w:t xml:space="preserve">                                      </w:t>
      </w:r>
    </w:p>
    <w:p>
      <w:pPr>
        <w:snapToGrid w:val="0"/>
        <w:spacing w:line="360" w:lineRule="auto"/>
        <w:jc w:val="center"/>
        <w:rPr>
          <w:rFonts w:cs="仿宋_GB2312" w:asciiTheme="minorEastAsia" w:hAnsiTheme="minorEastAsia" w:eastAsiaTheme="minorEastAsia"/>
          <w:sz w:val="32"/>
          <w:szCs w:val="32"/>
        </w:rPr>
      </w:pPr>
    </w:p>
    <w:p>
      <w:pPr>
        <w:snapToGrid w:val="0"/>
        <w:spacing w:line="360" w:lineRule="auto"/>
        <w:jc w:val="center"/>
        <w:rPr>
          <w:rFonts w:hint="default" w:cs="仿宋_GB2312" w:asciiTheme="minorEastAsia" w:hAnsiTheme="minorEastAsia" w:eastAsiaTheme="minorEastAsia"/>
          <w:sz w:val="32"/>
          <w:szCs w:val="32"/>
          <w:lang w:val="en-US" w:eastAsia="zh-CN"/>
        </w:rPr>
      </w:pPr>
      <w:r>
        <w:rPr>
          <w:rFonts w:hint="eastAsia" w:ascii="宋体" w:hAnsi="宋体" w:cs="宋体" w:eastAsiaTheme="minorEastAsia"/>
          <w:sz w:val="32"/>
          <w:szCs w:val="32"/>
          <w:lang w:val="en-US" w:eastAsia="zh-CN"/>
        </w:rPr>
        <w:t>浙江省温州中学</w:t>
      </w:r>
    </w:p>
    <w:p>
      <w:pPr>
        <w:spacing w:line="360" w:lineRule="auto"/>
        <w:jc w:val="center"/>
        <w:rPr>
          <w:rFonts w:hint="eastAsia" w:ascii="宋体" w:hAnsi="宋体" w:eastAsia="宋体" w:cs="宋体"/>
          <w:bCs/>
          <w:color w:val="auto"/>
          <w:sz w:val="32"/>
          <w:szCs w:val="32"/>
        </w:rPr>
      </w:pPr>
      <w:r>
        <w:rPr>
          <w:rFonts w:hint="eastAsia" w:ascii="宋体" w:hAnsi="宋体" w:eastAsia="宋体" w:cs="宋体"/>
          <w:b w:val="0"/>
          <w:bCs/>
          <w:color w:val="auto"/>
          <w:sz w:val="30"/>
          <w:szCs w:val="30"/>
        </w:rPr>
        <w:t>温州市政务服务管理中心（温州市政府采购中心）</w:t>
      </w:r>
    </w:p>
    <w:p>
      <w:pPr>
        <w:snapToGrid w:val="0"/>
        <w:spacing w:line="360" w:lineRule="auto"/>
        <w:jc w:val="center"/>
        <w:rPr>
          <w:rFonts w:cs="仿宋_GB2312" w:asciiTheme="minorEastAsia" w:hAnsiTheme="minorEastAsia" w:eastAsiaTheme="minorEastAsia"/>
          <w:bCs/>
          <w:color w:val="000000" w:themeColor="text1"/>
          <w:sz w:val="32"/>
          <w:szCs w:val="32"/>
          <w:highlight w:val="none"/>
          <w14:textFill>
            <w14:solidFill>
              <w14:schemeClr w14:val="tx1"/>
            </w14:solidFill>
          </w14:textFill>
        </w:rPr>
      </w:pPr>
      <w:r>
        <w:rPr>
          <w:rFonts w:hint="eastAsia" w:cs="仿宋_GB2312" w:asciiTheme="minorEastAsia" w:hAnsiTheme="minorEastAsia" w:eastAsiaTheme="minorEastAsia"/>
          <w:bCs/>
          <w:color w:val="000000" w:themeColor="text1"/>
          <w:sz w:val="32"/>
          <w:szCs w:val="32"/>
          <w:highlight w:val="none"/>
          <w14:textFill>
            <w14:solidFill>
              <w14:schemeClr w14:val="tx1"/>
            </w14:solidFill>
          </w14:textFill>
        </w:rPr>
        <w:t>二</w:t>
      </w:r>
      <w:r>
        <w:rPr>
          <w:rFonts w:hint="eastAsia" w:cs="宋体" w:asciiTheme="minorEastAsia" w:hAnsiTheme="minorEastAsia" w:eastAsiaTheme="minorEastAsia"/>
          <w:bCs/>
          <w:color w:val="000000" w:themeColor="text1"/>
          <w:sz w:val="32"/>
          <w:szCs w:val="32"/>
          <w:highlight w:val="none"/>
          <w14:textFill>
            <w14:solidFill>
              <w14:schemeClr w14:val="tx1"/>
            </w14:solidFill>
          </w14:textFill>
        </w:rPr>
        <w:t>〇</w:t>
      </w:r>
      <w:r>
        <w:rPr>
          <w:rFonts w:hint="eastAsia" w:cs="仿宋_GB2312" w:asciiTheme="minorEastAsia" w:hAnsiTheme="minorEastAsia" w:eastAsiaTheme="minorEastAsia"/>
          <w:bCs/>
          <w:color w:val="000000" w:themeColor="text1"/>
          <w:sz w:val="32"/>
          <w:szCs w:val="32"/>
          <w:highlight w:val="none"/>
          <w14:textFill>
            <w14:solidFill>
              <w14:schemeClr w14:val="tx1"/>
            </w14:solidFill>
          </w14:textFill>
        </w:rPr>
        <w:t>二</w:t>
      </w:r>
      <w:r>
        <w:rPr>
          <w:rFonts w:hint="eastAsia" w:cs="仿宋_GB2312" w:asciiTheme="minorEastAsia" w:hAnsiTheme="minorEastAsia" w:eastAsiaTheme="minorEastAsia"/>
          <w:bCs/>
          <w:color w:val="000000" w:themeColor="text1"/>
          <w:sz w:val="32"/>
          <w:szCs w:val="32"/>
          <w:highlight w:val="none"/>
          <w:lang w:eastAsia="zh-CN"/>
          <w14:textFill>
            <w14:solidFill>
              <w14:schemeClr w14:val="tx1"/>
            </w14:solidFill>
          </w14:textFill>
        </w:rPr>
        <w:t>四</w:t>
      </w:r>
      <w:r>
        <w:rPr>
          <w:rFonts w:hint="eastAsia" w:cs="仿宋_GB2312" w:asciiTheme="minorEastAsia" w:hAnsiTheme="minorEastAsia" w:eastAsiaTheme="minorEastAsia"/>
          <w:bCs/>
          <w:color w:val="000000" w:themeColor="text1"/>
          <w:sz w:val="32"/>
          <w:szCs w:val="32"/>
          <w:highlight w:val="none"/>
          <w14:textFill>
            <w14:solidFill>
              <w14:schemeClr w14:val="tx1"/>
            </w14:solidFill>
          </w14:textFill>
        </w:rPr>
        <w:t>年</w:t>
      </w:r>
      <w:r>
        <w:rPr>
          <w:rFonts w:hint="eastAsia" w:cs="仿宋_GB2312" w:asciiTheme="minorEastAsia" w:hAnsiTheme="minorEastAsia" w:eastAsiaTheme="minorEastAsia"/>
          <w:bCs/>
          <w:color w:val="000000" w:themeColor="text1"/>
          <w:sz w:val="32"/>
          <w:szCs w:val="32"/>
          <w:highlight w:val="none"/>
          <w:lang w:val="en-US" w:eastAsia="zh-CN"/>
          <w14:textFill>
            <w14:solidFill>
              <w14:schemeClr w14:val="tx1"/>
            </w14:solidFill>
          </w14:textFill>
        </w:rPr>
        <w:t>一</w:t>
      </w:r>
      <w:r>
        <w:rPr>
          <w:rFonts w:hint="eastAsia" w:cs="仿宋_GB2312" w:asciiTheme="minorEastAsia" w:hAnsiTheme="minorEastAsia" w:eastAsiaTheme="minorEastAsia"/>
          <w:bCs/>
          <w:color w:val="000000" w:themeColor="text1"/>
          <w:sz w:val="32"/>
          <w:szCs w:val="32"/>
          <w:highlight w:val="none"/>
          <w14:textFill>
            <w14:solidFill>
              <w14:schemeClr w14:val="tx1"/>
            </w14:solidFill>
          </w14:textFill>
        </w:rPr>
        <w:t>月</w:t>
      </w:r>
      <w:r>
        <w:rPr>
          <w:rFonts w:hint="eastAsia" w:cs="仿宋_GB2312" w:asciiTheme="minorEastAsia" w:hAnsiTheme="minorEastAsia" w:eastAsiaTheme="minorEastAsia"/>
          <w:bCs/>
          <w:color w:val="000000" w:themeColor="text1"/>
          <w:sz w:val="32"/>
          <w:szCs w:val="32"/>
          <w:highlight w:val="none"/>
          <w:lang w:eastAsia="zh-CN"/>
          <w14:textFill>
            <w14:solidFill>
              <w14:schemeClr w14:val="tx1"/>
            </w14:solidFill>
          </w14:textFill>
        </w:rPr>
        <w:t>三</w:t>
      </w:r>
      <w:r>
        <w:rPr>
          <w:rFonts w:hint="eastAsia" w:cs="仿宋_GB2312" w:asciiTheme="minorEastAsia" w:hAnsiTheme="minorEastAsia" w:eastAsiaTheme="minorEastAsia"/>
          <w:bCs/>
          <w:color w:val="000000" w:themeColor="text1"/>
          <w:sz w:val="32"/>
          <w:szCs w:val="32"/>
          <w:highlight w:val="none"/>
          <w14:textFill>
            <w14:solidFill>
              <w14:schemeClr w14:val="tx1"/>
            </w14:solidFill>
          </w14:textFill>
        </w:rPr>
        <w:t>日</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br w:type="page"/>
      </w:r>
      <w:bookmarkStart w:id="0" w:name="_Hlt67893495"/>
      <w:bookmarkEnd w:id="0"/>
    </w:p>
    <w:p>
      <w:pPr>
        <w:tabs>
          <w:tab w:val="left" w:pos="2268"/>
        </w:tabs>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color w:val="000000" w:themeColor="text1"/>
          <w:sz w:val="48"/>
          <w:szCs w:val="48"/>
          <w14:textFill>
            <w14:solidFill>
              <w14:schemeClr w14:val="tx1"/>
            </w14:solidFill>
          </w14:textFill>
        </w:rPr>
      </w:pPr>
      <w:r>
        <w:rPr>
          <w:rFonts w:hint="eastAsia" w:cs="仿宋_GB2312" w:asciiTheme="minorEastAsia" w:hAnsiTheme="minorEastAsia" w:eastAsiaTheme="minorEastAsia"/>
          <w:b/>
          <w:color w:val="000000" w:themeColor="text1"/>
          <w:sz w:val="48"/>
          <w:szCs w:val="48"/>
          <w14:textFill>
            <w14:solidFill>
              <w14:schemeClr w14:val="tx1"/>
            </w14:solidFill>
          </w14:textFill>
        </w:rPr>
        <w:t>目  录</w:t>
      </w:r>
    </w:p>
    <w:p>
      <w:pPr>
        <w:spacing w:line="360" w:lineRule="auto"/>
        <w:rPr>
          <w:rFonts w:cs="仿宋_GB2312" w:asciiTheme="minorEastAsia" w:hAnsiTheme="minorEastAsia" w:eastAsiaTheme="minorEastAsia"/>
          <w:color w:val="000000" w:themeColor="text1"/>
          <w:sz w:val="32"/>
          <w:szCs w:val="32"/>
          <w14:textFill>
            <w14:solidFill>
              <w14:schemeClr w14:val="tx1"/>
            </w14:solidFill>
          </w14:textFill>
        </w:rPr>
      </w:pPr>
    </w:p>
    <w:p>
      <w:pPr>
        <w:spacing w:line="360" w:lineRule="auto"/>
        <w:rPr>
          <w:rFonts w:cs="仿宋_GB2312" w:asciiTheme="minorEastAsia" w:hAnsiTheme="minorEastAsia" w:eastAsiaTheme="minorEastAsia"/>
          <w:color w:val="000000" w:themeColor="text1"/>
          <w:sz w:val="32"/>
          <w:szCs w:val="32"/>
          <w14:textFill>
            <w14:solidFill>
              <w14:schemeClr w14:val="tx1"/>
            </w14:solidFill>
          </w14:textFill>
        </w:rPr>
      </w:pPr>
    </w:p>
    <w:p>
      <w:pPr>
        <w:spacing w:line="360" w:lineRule="auto"/>
        <w:ind w:firstLine="1280" w:firstLineChars="400"/>
        <w:rPr>
          <w:rFonts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第一部分      邀请供应商</w:t>
      </w:r>
    </w:p>
    <w:p>
      <w:pPr>
        <w:spacing w:line="360" w:lineRule="auto"/>
        <w:ind w:firstLine="1280" w:firstLineChars="400"/>
        <w:rPr>
          <w:rFonts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第二部分      竞争性磋商流程</w:t>
      </w:r>
    </w:p>
    <w:p>
      <w:pPr>
        <w:spacing w:line="360" w:lineRule="auto"/>
        <w:ind w:firstLine="1280" w:firstLineChars="400"/>
        <w:rPr>
          <w:rFonts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第三部分      供应商须知</w:t>
      </w:r>
    </w:p>
    <w:p>
      <w:pPr>
        <w:spacing w:line="360" w:lineRule="auto"/>
        <w:ind w:firstLine="1280" w:firstLineChars="400"/>
        <w:rPr>
          <w:rFonts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第四部分      采购需求</w:t>
      </w:r>
    </w:p>
    <w:p>
      <w:pPr>
        <w:spacing w:line="360" w:lineRule="auto"/>
        <w:ind w:firstLine="1280" w:firstLineChars="400"/>
        <w:rPr>
          <w:rFonts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第五部分      评审方法及评审标准</w:t>
      </w:r>
    </w:p>
    <w:p>
      <w:pPr>
        <w:spacing w:line="360" w:lineRule="auto"/>
        <w:ind w:firstLine="1280" w:firstLineChars="400"/>
        <w:rPr>
          <w:rFonts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第六部分      拟签订的合同文本</w:t>
      </w:r>
    </w:p>
    <w:p>
      <w:pPr>
        <w:spacing w:line="360" w:lineRule="auto"/>
        <w:ind w:firstLine="1280" w:firstLineChars="400"/>
        <w:rPr>
          <w:rFonts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第七部分      应提交的有关格式范例</w:t>
      </w:r>
    </w:p>
    <w:p>
      <w:pPr>
        <w:spacing w:line="360" w:lineRule="auto"/>
        <w:ind w:firstLine="549" w:firstLineChars="229"/>
        <w:rPr>
          <w:rFonts w:cs="仿宋_GB2312" w:asciiTheme="minorEastAsia" w:hAnsiTheme="minorEastAsia" w:eastAsiaTheme="minorEastAsia"/>
          <w:color w:val="000000" w:themeColor="text1"/>
          <w:sz w:val="24"/>
          <w14:textFill>
            <w14:solidFill>
              <w14:schemeClr w14:val="tx1"/>
            </w14:solidFill>
          </w14:textFill>
        </w:rPr>
      </w:pPr>
      <w:bookmarkStart w:id="1" w:name="_Hlt91233176"/>
      <w:bookmarkEnd w:id="1"/>
      <w:bookmarkStart w:id="2" w:name="_Toc91899869"/>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6"/>
          <w:szCs w:val="20"/>
        </w:rPr>
      </w:pPr>
      <w:bookmarkStart w:id="3" w:name="第一部分"/>
      <w:r>
        <w:rPr>
          <w:rFonts w:hint="eastAsia" w:cs="仿宋_GB2312" w:asciiTheme="minorEastAsia" w:hAnsiTheme="minorEastAsia" w:eastAsiaTheme="minorEastAsia"/>
          <w:b/>
          <w:sz w:val="36"/>
          <w:szCs w:val="36"/>
        </w:rPr>
        <w:br w:type="page"/>
      </w:r>
      <w:bookmarkEnd w:id="2"/>
      <w:bookmarkEnd w:id="3"/>
      <w:bookmarkStart w:id="4" w:name="_Hlt74707423"/>
      <w:bookmarkEnd w:id="4"/>
      <w:bookmarkStart w:id="5" w:name="_Hlt74649545"/>
      <w:bookmarkEnd w:id="5"/>
      <w:bookmarkStart w:id="6" w:name="_Hlt74728647"/>
      <w:bookmarkEnd w:id="6"/>
      <w:bookmarkStart w:id="7" w:name="_Hlt74729822"/>
      <w:bookmarkEnd w:id="7"/>
      <w:bookmarkStart w:id="8" w:name="第二部分"/>
      <w:bookmarkStart w:id="9" w:name="_Toc91899870"/>
      <w:bookmarkStart w:id="10" w:name="_Toc91899871"/>
      <w:r>
        <w:rPr>
          <w:rFonts w:hint="eastAsia" w:cs="仿宋_GB2312" w:asciiTheme="minorEastAsia" w:hAnsiTheme="minorEastAsia" w:eastAsiaTheme="minorEastAsia"/>
          <w:b/>
          <w:sz w:val="36"/>
          <w:szCs w:val="20"/>
        </w:rPr>
        <w:t>第一部分  邀请供应商</w:t>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竞争性磋商邀请公告</w:t>
      </w:r>
    </w:p>
    <w:p>
      <w:pPr>
        <w:spacing w:line="360" w:lineRule="auto"/>
        <w:rPr>
          <w:rFonts w:asciiTheme="minorEastAsia" w:hAnsiTheme="minorEastAsia" w:eastAsiaTheme="minorEastAsia"/>
          <w:sz w:val="24"/>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u w:val="single"/>
        </w:rPr>
      </w:pPr>
      <w:r>
        <w:rPr>
          <w:rFonts w:hint="eastAsia" w:hAnsi="宋体" w:cs="宋体" w:eastAsiaTheme="minorEastAsia"/>
          <w:bCs/>
          <w:sz w:val="24"/>
          <w:u w:val="single"/>
          <w:lang w:eastAsia="zh-CN"/>
        </w:rPr>
        <w:t>2024-2025年度温州中学本部校园物业管理服务</w:t>
      </w:r>
      <w:r>
        <w:rPr>
          <w:rFonts w:hint="eastAsia" w:asciiTheme="minorEastAsia" w:hAnsiTheme="minorEastAsia" w:eastAsiaTheme="minorEastAsia"/>
          <w:sz w:val="24"/>
        </w:rPr>
        <w:t>采购项目的潜在供应商应在</w:t>
      </w:r>
      <w:r>
        <w:rPr>
          <w:rFonts w:hint="eastAsia" w:cs="仿宋_GB2312" w:asciiTheme="minorEastAsia" w:hAnsiTheme="minorEastAsia" w:eastAsiaTheme="minorEastAsia"/>
          <w:sz w:val="24"/>
          <w:u w:val="single"/>
        </w:rPr>
        <w:t>政采云平台（</w:t>
      </w:r>
      <w:r>
        <w:fldChar w:fldCharType="begin"/>
      </w:r>
      <w:r>
        <w:instrText xml:space="preserve"> HYPERLINK "https://www.zcygov.cn/" </w:instrText>
      </w:r>
      <w:r>
        <w:fldChar w:fldCharType="separate"/>
      </w:r>
      <w:r>
        <w:rPr>
          <w:rStyle w:val="69"/>
          <w:rFonts w:hint="eastAsia" w:cs="仿宋_GB2312" w:asciiTheme="minorEastAsia" w:hAnsiTheme="minorEastAsia" w:eastAsiaTheme="minorEastAsia"/>
          <w:color w:val="auto"/>
          <w:sz w:val="24"/>
          <w:u w:val="single"/>
        </w:rPr>
        <w:t>https://www.zcygov.cn/</w:t>
      </w:r>
      <w:r>
        <w:rPr>
          <w:rStyle w:val="69"/>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sz w:val="24"/>
          <w:u w:val="single"/>
        </w:rPr>
        <w:t>）</w:t>
      </w:r>
      <w:r>
        <w:rPr>
          <w:rFonts w:hint="eastAsia" w:asciiTheme="minorEastAsia" w:hAnsiTheme="minorEastAsia" w:eastAsiaTheme="minorEastAsia"/>
          <w:sz w:val="24"/>
        </w:rPr>
        <w:t>获取采购文件，并于</w:t>
      </w:r>
      <w:r>
        <w:rPr>
          <w:rFonts w:hint="eastAsia" w:asciiTheme="minorEastAsia" w:hAnsiTheme="minorEastAsia" w:eastAsiaTheme="minorEastAsia"/>
          <w:sz w:val="24"/>
          <w:u w:val="single"/>
        </w:rPr>
        <w:t xml:space="preserve">   202</w:t>
      </w:r>
      <w:r>
        <w:rPr>
          <w:rFonts w:hint="eastAsia" w:asciiTheme="minorEastAsia" w:hAnsiTheme="minorEastAsia" w:eastAsiaTheme="minorEastAsia"/>
          <w:sz w:val="24"/>
          <w:u w:val="single"/>
          <w:lang w:val="en-US" w:eastAsia="zh-CN"/>
        </w:rPr>
        <w:t>4</w:t>
      </w:r>
      <w:r>
        <w:rPr>
          <w:rFonts w:hint="eastAsia" w:asciiTheme="minorEastAsia" w:hAnsiTheme="minorEastAsia" w:eastAsiaTheme="minorEastAsia"/>
          <w:bCs/>
          <w:sz w:val="24"/>
          <w:u w:val="single"/>
        </w:rPr>
        <w:t>年</w:t>
      </w:r>
      <w:r>
        <w:rPr>
          <w:rFonts w:hint="eastAsia" w:asciiTheme="minorEastAsia" w:hAnsiTheme="minorEastAsia" w:eastAsiaTheme="minorEastAsia"/>
          <w:bCs/>
          <w:sz w:val="24"/>
          <w:u w:val="single"/>
          <w:lang w:val="en-US" w:eastAsia="zh-CN"/>
        </w:rPr>
        <w:t>1</w:t>
      </w:r>
      <w:r>
        <w:rPr>
          <w:rFonts w:hint="eastAsia" w:asciiTheme="minorEastAsia" w:hAnsiTheme="minorEastAsia" w:eastAsiaTheme="minorEastAsia"/>
          <w:bCs/>
          <w:sz w:val="24"/>
          <w:u w:val="single"/>
        </w:rPr>
        <w:t>月</w:t>
      </w:r>
      <w:r>
        <w:rPr>
          <w:rFonts w:hint="eastAsia" w:asciiTheme="minorEastAsia" w:hAnsiTheme="minorEastAsia" w:eastAsiaTheme="minorEastAsia"/>
          <w:bCs/>
          <w:sz w:val="24"/>
          <w:u w:val="single"/>
          <w:lang w:val="en-US" w:eastAsia="zh-CN"/>
        </w:rPr>
        <w:t>18</w:t>
      </w:r>
      <w:r>
        <w:rPr>
          <w:rFonts w:hint="eastAsia" w:asciiTheme="minorEastAsia" w:hAnsiTheme="minorEastAsia" w:eastAsiaTheme="minorEastAsia"/>
          <w:bCs/>
          <w:sz w:val="24"/>
          <w:u w:val="single"/>
        </w:rPr>
        <w:t>日</w:t>
      </w:r>
      <w:r>
        <w:rPr>
          <w:rFonts w:hint="eastAsia" w:asciiTheme="minorEastAsia" w:hAnsiTheme="minorEastAsia" w:eastAsiaTheme="minorEastAsia"/>
          <w:bCs/>
          <w:sz w:val="24"/>
          <w:u w:val="single"/>
          <w:lang w:val="en-US" w:eastAsia="zh-CN"/>
        </w:rPr>
        <w:t>9</w:t>
      </w:r>
      <w:r>
        <w:rPr>
          <w:rFonts w:hint="eastAsia" w:asciiTheme="minorEastAsia" w:hAnsiTheme="minorEastAsia" w:eastAsiaTheme="minorEastAsia"/>
          <w:bCs/>
          <w:sz w:val="24"/>
          <w:u w:val="single"/>
        </w:rPr>
        <w:t>点</w:t>
      </w:r>
      <w:r>
        <w:rPr>
          <w:rFonts w:hint="eastAsia" w:asciiTheme="minorEastAsia" w:hAnsiTheme="minorEastAsia" w:eastAsiaTheme="minorEastAsia"/>
          <w:bCs/>
          <w:sz w:val="24"/>
          <w:u w:val="single"/>
          <w:lang w:val="en-US" w:eastAsia="zh-CN"/>
        </w:rPr>
        <w:t>00</w:t>
      </w:r>
      <w:r>
        <w:rPr>
          <w:rFonts w:hint="eastAsia" w:asciiTheme="minorEastAsia" w:hAnsiTheme="minorEastAsia" w:eastAsiaTheme="minorEastAsia"/>
          <w:bCs/>
          <w:sz w:val="24"/>
          <w:u w:val="single"/>
        </w:rPr>
        <w:t>分00秒</w:t>
      </w:r>
      <w:r>
        <w:rPr>
          <w:rFonts w:hint="eastAsia" w:asciiTheme="minorEastAsia" w:hAnsiTheme="minorEastAsia" w:eastAsiaTheme="minorEastAsia"/>
          <w:bCs/>
          <w:sz w:val="24"/>
        </w:rPr>
        <w:t>（北京时间）前提交响应文件</w:t>
      </w:r>
      <w:r>
        <w:rPr>
          <w:rFonts w:hint="eastAsia" w:asciiTheme="minorEastAsia" w:hAnsiTheme="minorEastAsia" w:eastAsiaTheme="minorEastAsia"/>
          <w:sz w:val="24"/>
        </w:rPr>
        <w:t>。</w:t>
      </w:r>
    </w:p>
    <w:p>
      <w:pPr>
        <w:spacing w:line="360" w:lineRule="auto"/>
        <w:rPr>
          <w:rFonts w:asciiTheme="minorEastAsia" w:hAnsiTheme="minorEastAsia" w:eastAsiaTheme="minorEastAsia"/>
          <w:sz w:val="24"/>
        </w:rPr>
      </w:pPr>
    </w:p>
    <w:p>
      <w:pPr>
        <w:pStyle w:val="3"/>
        <w:numPr>
          <w:ilvl w:val="0"/>
          <w:numId w:val="0"/>
        </w:numPr>
        <w:ind w:left="432" w:hanging="432"/>
        <w:rPr>
          <w:rFonts w:cs="宋体" w:asciiTheme="minorEastAsia" w:hAnsiTheme="minorEastAsia" w:eastAsiaTheme="minorEastAsia"/>
          <w:sz w:val="24"/>
          <w:szCs w:val="24"/>
        </w:rPr>
      </w:pPr>
      <w:bookmarkStart w:id="11" w:name="_Toc28359089"/>
      <w:bookmarkStart w:id="12" w:name="_Toc35393798"/>
      <w:bookmarkStart w:id="13" w:name="_Toc35393629"/>
      <w:bookmarkStart w:id="14" w:name="_Toc28359012"/>
      <w:r>
        <w:rPr>
          <w:rFonts w:hint="eastAsia" w:cs="宋体" w:asciiTheme="minorEastAsia" w:hAnsiTheme="minorEastAsia" w:eastAsiaTheme="minorEastAsia"/>
          <w:sz w:val="24"/>
          <w:szCs w:val="24"/>
        </w:rPr>
        <w:t>一、项目基本情况</w:t>
      </w:r>
      <w:bookmarkEnd w:id="11"/>
      <w:bookmarkEnd w:id="12"/>
      <w:bookmarkEnd w:id="13"/>
      <w:bookmarkEnd w:id="14"/>
    </w:p>
    <w:p>
      <w:pPr>
        <w:spacing w:line="360" w:lineRule="auto"/>
        <w:ind w:firstLine="482" w:firstLineChars="200"/>
        <w:rPr>
          <w:rFonts w:hint="eastAsia" w:hAnsi="宋体" w:cs="宋体" w:eastAsiaTheme="minorEastAsia"/>
          <w:bCs/>
          <w:sz w:val="24"/>
          <w:lang w:eastAsia="zh-CN"/>
        </w:rPr>
      </w:pPr>
      <w:r>
        <w:rPr>
          <w:rFonts w:hint="eastAsia" w:asciiTheme="minorEastAsia" w:hAnsiTheme="minorEastAsia" w:eastAsiaTheme="minorEastAsia"/>
          <w:b/>
          <w:sz w:val="24"/>
        </w:rPr>
        <w:t>项目编号：</w:t>
      </w:r>
      <w:r>
        <w:rPr>
          <w:rFonts w:hint="eastAsia" w:hAnsi="宋体" w:cs="宋体" w:eastAsiaTheme="minorEastAsia"/>
          <w:bCs/>
          <w:sz w:val="24"/>
          <w:lang w:eastAsia="zh-CN"/>
        </w:rPr>
        <w:t>Z-</w:t>
      </w:r>
      <w:r>
        <w:rPr>
          <w:rFonts w:hint="eastAsia" w:hAnsi="宋体" w:cs="宋体" w:eastAsiaTheme="minorEastAsia"/>
          <w:bCs/>
          <w:sz w:val="24"/>
          <w:lang w:val="en-US" w:eastAsia="zh-CN"/>
        </w:rPr>
        <w:t>JC</w:t>
      </w:r>
      <w:r>
        <w:rPr>
          <w:rFonts w:hint="eastAsia" w:hAnsi="宋体" w:cs="宋体" w:eastAsiaTheme="minorEastAsia"/>
          <w:bCs/>
          <w:sz w:val="24"/>
          <w:lang w:eastAsia="zh-CN"/>
        </w:rPr>
        <w:t>202</w:t>
      </w:r>
      <w:r>
        <w:rPr>
          <w:rFonts w:hint="eastAsia" w:hAnsi="宋体" w:cs="宋体" w:eastAsiaTheme="minorEastAsia"/>
          <w:bCs/>
          <w:sz w:val="24"/>
          <w:lang w:val="en-US" w:eastAsia="zh-CN"/>
        </w:rPr>
        <w:t>40103001LYQ</w:t>
      </w:r>
    </w:p>
    <w:p>
      <w:pPr>
        <w:spacing w:line="360" w:lineRule="auto"/>
        <w:ind w:firstLine="482" w:firstLineChars="200"/>
        <w:rPr>
          <w:rFonts w:hint="eastAsia" w:hAnsi="宋体" w:cs="宋体" w:eastAsiaTheme="minorEastAsia"/>
          <w:bCs/>
          <w:sz w:val="24"/>
          <w:lang w:eastAsia="zh-CN"/>
        </w:rPr>
      </w:pPr>
      <w:r>
        <w:rPr>
          <w:rFonts w:hint="eastAsia" w:asciiTheme="minorEastAsia" w:hAnsiTheme="minorEastAsia" w:eastAsiaTheme="minorEastAsia"/>
          <w:b/>
          <w:sz w:val="24"/>
        </w:rPr>
        <w:t>项目名称：</w:t>
      </w:r>
      <w:r>
        <w:rPr>
          <w:rFonts w:hint="eastAsia" w:hAnsi="宋体" w:cs="宋体" w:eastAsiaTheme="minorEastAsia"/>
          <w:bCs/>
          <w:sz w:val="24"/>
          <w:lang w:eastAsia="zh-CN"/>
        </w:rPr>
        <w:t>2024-2025年度温州中学本部校园物业管理</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采购方式：</w:t>
      </w:r>
      <w:r>
        <w:rPr>
          <w:rFonts w:hint="eastAsia" w:asciiTheme="minorEastAsia" w:hAnsiTheme="minorEastAsia" w:eastAsiaTheme="minorEastAsia"/>
          <w:sz w:val="24"/>
        </w:rPr>
        <w:t>竞争性磋商</w:t>
      </w:r>
    </w:p>
    <w:p>
      <w:pPr>
        <w:spacing w:line="360" w:lineRule="auto"/>
        <w:ind w:firstLine="482" w:firstLineChars="200"/>
        <w:rPr>
          <w:rFonts w:hint="default" w:hAnsi="宋体" w:cs="宋体" w:eastAsiaTheme="minorEastAsia"/>
          <w:b/>
          <w:bCs w:val="0"/>
          <w:sz w:val="24"/>
          <w:lang w:val="en-US" w:eastAsia="zh-CN"/>
        </w:rPr>
      </w:pPr>
      <w:r>
        <w:rPr>
          <w:rFonts w:hint="eastAsia" w:hAnsi="宋体" w:cs="宋体" w:eastAsiaTheme="minorEastAsia"/>
          <w:b/>
          <w:bCs w:val="0"/>
          <w:sz w:val="24"/>
          <w:lang w:eastAsia="zh-CN"/>
        </w:rPr>
        <w:t xml:space="preserve">预算金额（元）： </w:t>
      </w:r>
      <w:r>
        <w:rPr>
          <w:rFonts w:hint="eastAsia" w:hAnsi="宋体" w:cs="宋体" w:eastAsiaTheme="minorEastAsia"/>
          <w:b/>
          <w:bCs w:val="0"/>
          <w:sz w:val="24"/>
          <w:lang w:val="en-US" w:eastAsia="zh-CN"/>
        </w:rPr>
        <w:t>2800000</w:t>
      </w:r>
    </w:p>
    <w:p>
      <w:pPr>
        <w:spacing w:line="360" w:lineRule="auto"/>
        <w:ind w:firstLine="482" w:firstLineChars="200"/>
        <w:rPr>
          <w:rFonts w:hint="default" w:hAnsi="宋体" w:cs="宋体" w:eastAsiaTheme="minorEastAsia"/>
          <w:b/>
          <w:bCs w:val="0"/>
          <w:sz w:val="24"/>
          <w:lang w:val="en-US" w:eastAsia="zh-CN"/>
        </w:rPr>
      </w:pPr>
      <w:r>
        <w:rPr>
          <w:rFonts w:hint="eastAsia" w:hAnsi="宋体" w:cs="宋体" w:eastAsiaTheme="minorEastAsia"/>
          <w:b/>
          <w:bCs w:val="0"/>
          <w:sz w:val="24"/>
          <w:lang w:eastAsia="zh-CN"/>
        </w:rPr>
        <w:t xml:space="preserve">最高限价（元）： </w:t>
      </w:r>
      <w:r>
        <w:rPr>
          <w:rFonts w:hint="eastAsia" w:hAnsi="宋体" w:cs="宋体" w:eastAsiaTheme="minorEastAsia"/>
          <w:b/>
          <w:bCs w:val="0"/>
          <w:sz w:val="24"/>
          <w:lang w:val="en-US" w:eastAsia="zh-CN"/>
        </w:rPr>
        <w:t>2800000</w:t>
      </w:r>
    </w:p>
    <w:p>
      <w:pPr>
        <w:spacing w:line="360" w:lineRule="auto"/>
        <w:ind w:firstLine="440" w:firstLineChars="200"/>
        <w:rPr>
          <w:rFonts w:hint="eastAsia" w:ascii="宋体" w:hAnsi="宋体" w:cs="Courier New"/>
          <w:color w:val="auto"/>
          <w:sz w:val="22"/>
          <w:szCs w:val="22"/>
          <w:highlight w:val="none"/>
          <w:lang w:eastAsia="zh-CN"/>
        </w:rPr>
      </w:pPr>
      <w:r>
        <w:rPr>
          <w:rFonts w:hint="eastAsia" w:ascii="宋体" w:hAnsi="宋体" w:cs="Courier New"/>
          <w:color w:val="auto"/>
          <w:sz w:val="22"/>
          <w:szCs w:val="22"/>
          <w:highlight w:val="none"/>
        </w:rPr>
        <w:t>采购需求：</w:t>
      </w:r>
      <w:r>
        <w:rPr>
          <w:rFonts w:hint="eastAsia" w:ascii="宋体" w:hAnsi="宋体" w:cs="Courier New"/>
          <w:color w:val="auto"/>
          <w:sz w:val="22"/>
          <w:szCs w:val="22"/>
          <w:highlight w:val="none"/>
          <w:lang w:val="en-US" w:eastAsia="zh-CN"/>
        </w:rPr>
        <w:t>温州中学</w:t>
      </w:r>
      <w:r>
        <w:rPr>
          <w:rFonts w:hint="eastAsia" w:ascii="宋体" w:hAnsi="宋体" w:cs="Courier New"/>
          <w:color w:val="auto"/>
          <w:sz w:val="22"/>
          <w:szCs w:val="22"/>
          <w:highlight w:val="none"/>
          <w:lang w:eastAsia="zh-CN"/>
        </w:rPr>
        <w:t>2024-2025年度本部校园物业管理</w:t>
      </w:r>
      <w:r>
        <w:rPr>
          <w:rFonts w:hint="eastAsia" w:ascii="宋体" w:hAnsi="宋体" w:cs="Courier New"/>
          <w:color w:val="auto"/>
          <w:sz w:val="22"/>
          <w:szCs w:val="22"/>
          <w:highlight w:val="none"/>
        </w:rPr>
        <w:t xml:space="preserve">主要内容： </w:t>
      </w:r>
      <w:r>
        <w:rPr>
          <w:rFonts w:hint="eastAsia" w:ascii="宋体" w:hAnsi="宋体" w:cs="Courier New"/>
          <w:color w:val="auto"/>
          <w:sz w:val="24"/>
          <w:szCs w:val="24"/>
          <w:highlight w:val="none"/>
        </w:rPr>
        <w:t>包括保洁服务、绿化养护，施工（装修</w:t>
      </w:r>
      <w:r>
        <w:rPr>
          <w:rFonts w:hint="eastAsia" w:ascii="宋体" w:hAnsi="宋体" w:cs="Courier New"/>
          <w:color w:val="auto"/>
          <w:sz w:val="24"/>
          <w:szCs w:val="24"/>
          <w:highlight w:val="none"/>
          <w:lang w:val="en-US" w:eastAsia="zh-CN"/>
        </w:rPr>
        <w:t>),</w:t>
      </w:r>
      <w:r>
        <w:rPr>
          <w:rFonts w:hint="eastAsia" w:ascii="宋体" w:hAnsi="宋体" w:cs="Courier New"/>
          <w:color w:val="auto"/>
          <w:sz w:val="22"/>
          <w:szCs w:val="22"/>
          <w:highlight w:val="none"/>
          <w:lang w:eastAsia="zh-CN"/>
        </w:rPr>
        <w:t>由校方确认再进行二次开荒，学校内部搬运、学校会务、重大活动等服务管理工作）及配合学校做好各项卫生的防疫防控工作。详见磋商文件。</w:t>
      </w:r>
    </w:p>
    <w:p>
      <w:pPr>
        <w:spacing w:line="360" w:lineRule="auto"/>
        <w:ind w:firstLine="482" w:firstLineChars="200"/>
        <w:rPr>
          <w:rFonts w:hint="default" w:hAnsi="宋体" w:cs="宋体" w:eastAsiaTheme="minorEastAsia"/>
          <w:bCs/>
          <w:sz w:val="24"/>
          <w:lang w:val="en-US" w:eastAsia="zh-CN"/>
        </w:rPr>
      </w:pPr>
      <w:r>
        <w:rPr>
          <w:rFonts w:hint="eastAsia" w:asciiTheme="minorEastAsia" w:hAnsiTheme="minorEastAsia" w:eastAsiaTheme="minorEastAsia"/>
          <w:b/>
          <w:sz w:val="24"/>
        </w:rPr>
        <w:t>合同履行期限</w:t>
      </w:r>
      <w:r>
        <w:rPr>
          <w:rFonts w:hint="eastAsia" w:asciiTheme="minorEastAsia" w:hAnsiTheme="minorEastAsia" w:eastAsiaTheme="minorEastAsia"/>
          <w:sz w:val="24"/>
        </w:rPr>
        <w:t>：</w:t>
      </w:r>
      <w:r>
        <w:rPr>
          <w:rFonts w:hint="eastAsia" w:hAnsi="宋体" w:cs="宋体" w:eastAsiaTheme="minorEastAsia"/>
          <w:bCs/>
          <w:sz w:val="24"/>
          <w:lang w:val="en-US" w:eastAsia="zh-CN"/>
        </w:rPr>
        <w:t>24个月</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本项目接受联合体投标：</w:t>
      </w:r>
      <w:sdt>
        <w:sdtPr>
          <w:rPr>
            <w:rFonts w:hint="eastAsia" w:asciiTheme="minorEastAsia" w:hAnsiTheme="minorEastAsia" w:eastAsiaTheme="minorEastAsia"/>
            <w:b/>
            <w:sz w:val="24"/>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sz w:val="24"/>
          </w:rPr>
        </w:sdtEndPr>
        <w:sdtContent>
          <w:r>
            <w:rPr>
              <w:rFonts w:hint="eastAsia" w:ascii="MS Gothic" w:hAnsi="MS Gothic" w:eastAsia="MS Gothic"/>
              <w:b/>
              <w:sz w:val="24"/>
            </w:rPr>
            <w:t>☐</w:t>
          </w:r>
        </w:sdtContent>
      </w:sdt>
      <w:r>
        <w:rPr>
          <w:rFonts w:hint="eastAsia" w:asciiTheme="minorEastAsia" w:hAnsiTheme="minorEastAsia" w:eastAsiaTheme="minorEastAsia"/>
          <w:b/>
          <w:sz w:val="24"/>
        </w:rPr>
        <w:t>是，</w:t>
      </w:r>
      <w:sdt>
        <w:sdtPr>
          <w:rPr>
            <w:rFonts w:hint="eastAsia" w:asciiTheme="minorEastAsia" w:hAnsiTheme="minorEastAsia" w:eastAsiaTheme="minorEastAsia"/>
            <w:b/>
            <w:sz w:val="24"/>
          </w:rPr>
          <w:id w:val="-1765526721"/>
          <w14:checkbox>
            <w14:checked w14:val="1"/>
            <w14:checkedState w14:val="00FE" w14:font="Wingdings"/>
            <w14:uncheckedState w14:val="2610" w14:font="MS Gothic"/>
          </w14:checkbox>
        </w:sdtPr>
        <w:sdtEndPr>
          <w:rPr>
            <w:rFonts w:hint="eastAsia" w:asciiTheme="minorEastAsia" w:hAnsiTheme="minorEastAsia" w:eastAsiaTheme="minorEastAsia"/>
            <w:b/>
            <w:sz w:val="24"/>
          </w:rPr>
        </w:sdtEndPr>
        <w:sdtContent>
          <w:r>
            <w:rPr>
              <w:rFonts w:hint="eastAsia" w:ascii="Wingdings" w:hAnsi="Wingdings" w:eastAsia="MS Mincho" w:cs="MS Mincho"/>
              <w:b/>
              <w:kern w:val="2"/>
              <w:sz w:val="24"/>
              <w:szCs w:val="24"/>
              <w:lang w:val="en-US" w:eastAsia="zh-CN" w:bidi="ar-SA"/>
            </w:rPr>
            <w:t>þ</w:t>
          </w:r>
        </w:sdtContent>
      </w:sdt>
      <w:r>
        <w:rPr>
          <w:rFonts w:hint="eastAsia" w:asciiTheme="minorEastAsia" w:hAnsiTheme="minorEastAsia" w:eastAsiaTheme="minorEastAsia"/>
          <w:b/>
          <w:sz w:val="24"/>
        </w:rPr>
        <w:t>否。</w:t>
      </w:r>
    </w:p>
    <w:p>
      <w:pPr>
        <w:spacing w:line="360" w:lineRule="auto"/>
        <w:ind w:firstLine="480" w:firstLineChars="200"/>
        <w:rPr>
          <w:rFonts w:cs="宋体" w:asciiTheme="minorEastAsia" w:hAnsiTheme="minorEastAsia" w:eastAsiaTheme="minorEastAsia"/>
          <w:sz w:val="24"/>
        </w:rPr>
      </w:pPr>
      <w:bookmarkStart w:id="15" w:name="_Toc28359090"/>
      <w:bookmarkStart w:id="16" w:name="_Toc35393630"/>
      <w:bookmarkStart w:id="17" w:name="_Toc35393799"/>
      <w:bookmarkStart w:id="18" w:name="_Toc28359013"/>
      <w:r>
        <w:rPr>
          <w:rFonts w:hint="eastAsia" w:cs="宋体" w:asciiTheme="minorEastAsia" w:hAnsiTheme="minorEastAsia" w:eastAsiaTheme="minorEastAsia"/>
          <w:sz w:val="24"/>
        </w:rPr>
        <w:t>二、申请人的资格要求：</w:t>
      </w:r>
      <w:bookmarkEnd w:id="15"/>
      <w:bookmarkEnd w:id="16"/>
      <w:bookmarkEnd w:id="17"/>
      <w:bookmarkEnd w:id="18"/>
    </w:p>
    <w:p>
      <w:pPr>
        <w:spacing w:line="360" w:lineRule="auto"/>
        <w:ind w:firstLine="48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 xml:space="preserve">    </w:t>
      </w:r>
      <w:r>
        <w:rPr>
          <w:rFonts w:cs="宋体" w:asciiTheme="minorEastAsia" w:hAnsiTheme="minorEastAsia" w:eastAsiaTheme="minorEastAsia"/>
          <w:snapToGrid w:val="0"/>
          <w:kern w:val="28"/>
          <w:sz w:val="24"/>
          <w:szCs w:val="20"/>
        </w:rPr>
        <w:t>2</w:t>
      </w:r>
      <w:r>
        <w:rPr>
          <w:rFonts w:hint="eastAsia" w:cs="宋体" w:asciiTheme="minorEastAsia" w:hAnsiTheme="minorEastAsia" w:eastAsiaTheme="minorEastAsia"/>
          <w:snapToGrid w:val="0"/>
          <w:kern w:val="28"/>
          <w:sz w:val="24"/>
          <w:szCs w:val="20"/>
        </w:rPr>
        <w:t>.</w:t>
      </w:r>
      <w:r>
        <w:rPr>
          <w:rFonts w:hint="eastAsia" w:asciiTheme="minorEastAsia" w:hAnsiTheme="minorEastAsia" w:eastAsiaTheme="minorEastAsia"/>
        </w:rPr>
        <w:t xml:space="preserve"> </w:t>
      </w:r>
      <w:r>
        <w:rPr>
          <w:rFonts w:hint="eastAsia" w:cs="宋体" w:asciiTheme="minorEastAsia" w:hAnsiTheme="minorEastAsia" w:eastAsiaTheme="minorEastAsia"/>
          <w:snapToGrid w:val="0"/>
          <w:kern w:val="28"/>
          <w:sz w:val="24"/>
          <w:szCs w:val="20"/>
        </w:rPr>
        <w:t>以联合体形式响应的，提供联合协议(本项目不接受联合体响应或者供应商不以联合体形式响应的，则不需要提供) ；</w:t>
      </w:r>
    </w:p>
    <w:p>
      <w:pPr>
        <w:spacing w:line="360" w:lineRule="auto"/>
        <w:ind w:firstLine="480" w:firstLineChars="200"/>
        <w:rPr>
          <w:rFonts w:hint="eastAsia" w:hAnsi="宋体" w:cs="宋体" w:eastAsiaTheme="minorEastAsia"/>
          <w:bCs/>
          <w:sz w:val="24"/>
          <w:lang w:val="en-US" w:eastAsia="zh-CN"/>
        </w:rPr>
      </w:pPr>
      <w:r>
        <w:rPr>
          <w:rFonts w:cs="宋体" w:asciiTheme="minorEastAsia" w:hAnsiTheme="minorEastAsia" w:eastAsiaTheme="minorEastAsia"/>
          <w:snapToGrid w:val="0"/>
          <w:kern w:val="28"/>
          <w:sz w:val="24"/>
          <w:szCs w:val="20"/>
        </w:rPr>
        <w:t>3</w:t>
      </w:r>
      <w:r>
        <w:rPr>
          <w:rFonts w:hint="eastAsia" w:cs="宋体" w:asciiTheme="minorEastAsia" w:hAnsiTheme="minorEastAsia" w:eastAsiaTheme="minorEastAsia"/>
          <w:snapToGrid w:val="0"/>
          <w:kern w:val="28"/>
          <w:sz w:val="24"/>
          <w:szCs w:val="20"/>
        </w:rPr>
        <w:t>.</w:t>
      </w:r>
      <w:r>
        <w:rPr>
          <w:rFonts w:hint="eastAsia" w:hAnsi="宋体" w:cs="宋体" w:eastAsiaTheme="minorEastAsia"/>
          <w:bCs/>
          <w:sz w:val="24"/>
          <w:lang w:val="en-US" w:eastAsia="zh-CN"/>
        </w:rPr>
        <w:t>落实政府采购政策需满足的资格要求：</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2861692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无</w:t>
      </w:r>
      <w:r>
        <w:rPr>
          <w:rFonts w:hint="eastAsia" w:ascii="宋体" w:hAnsi="宋体" w:cs="宋体"/>
          <w:snapToGrid w:val="0"/>
          <w:kern w:val="28"/>
          <w:sz w:val="24"/>
          <w:szCs w:val="20"/>
        </w:rPr>
        <w:t>（注：不得限制大中型企业与小微企业组成联合体参与响应）</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024704304"/>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专</w:t>
      </w:r>
      <w:r>
        <w:rPr>
          <w:rFonts w:hint="eastAsia" w:cs="宋体" w:asciiTheme="minorEastAsia" w:hAnsiTheme="minorEastAsia" w:eastAsiaTheme="minorEastAsia"/>
          <w:sz w:val="24"/>
        </w:rPr>
        <w:t>门面向中小企业</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33685401"/>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sz w:val="24"/>
        </w:rPr>
        <w:t>服务全部由符合政策要求的中小企业承接，提供中小企业声明函；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4102535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服务全部由符合政策要求的小微企业承接，提供中小企业声明函；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8560779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要求以联合体形式参加，提供联合协议和中小企业声明函，联合协议中中小企业合同金额应当达到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sz w:val="24"/>
        </w:rPr>
        <w:t>；</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要求合同分包，提供分包意向协议和中小企业声明函，分包意向协议中中小企业合同金额应当达到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，其中小微企业合同金额应当达到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视同符合了资格条件，无需再向中小企业分包，无需提供分包意向协议</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4</w:t>
      </w:r>
      <w:r>
        <w:rPr>
          <w:rFonts w:hint="eastAsia" w:cs="宋体" w:asciiTheme="minorEastAsia" w:hAnsiTheme="minorEastAsia" w:eastAsiaTheme="minorEastAsia"/>
          <w:sz w:val="24"/>
        </w:rPr>
        <w:t>.本项目的特定资格要求：无；</w:t>
      </w:r>
    </w:p>
    <w:p>
      <w:pPr>
        <w:snapToGrid w:val="0"/>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5</w:t>
      </w:r>
      <w:r>
        <w:rPr>
          <w:rFonts w:hint="eastAsia" w:cs="宋体" w:asciiTheme="minorEastAsia" w:hAnsiTheme="minorEastAsia" w:eastAsiaTheme="minor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cs="宋体" w:asciiTheme="minorEastAsia" w:hAnsiTheme="minorEastAsia" w:eastAsiaTheme="minorEastAsia"/>
          <w:sz w:val="24"/>
          <w:highlight w:val="none"/>
        </w:rPr>
      </w:pPr>
      <w:bookmarkStart w:id="19" w:name="_Toc35393631"/>
      <w:bookmarkStart w:id="20" w:name="_Toc35393800"/>
      <w:bookmarkStart w:id="21" w:name="_Toc28359091"/>
      <w:bookmarkStart w:id="22" w:name="_Toc28359014"/>
      <w:r>
        <w:rPr>
          <w:rFonts w:hint="eastAsia" w:cs="宋体" w:asciiTheme="minorEastAsia" w:hAnsiTheme="minorEastAsia" w:eastAsiaTheme="minorEastAsia"/>
          <w:sz w:val="24"/>
          <w:highlight w:val="none"/>
        </w:rPr>
        <w:t>三、获取（下载）采购文件</w:t>
      </w:r>
      <w:bookmarkEnd w:id="19"/>
      <w:bookmarkEnd w:id="20"/>
      <w:bookmarkEnd w:id="21"/>
      <w:bookmarkEnd w:id="22"/>
    </w:p>
    <w:p>
      <w:pPr>
        <w:spacing w:line="360" w:lineRule="auto"/>
        <w:ind w:firstLine="540"/>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时间：</w:t>
      </w:r>
      <w:r>
        <w:rPr>
          <w:rFonts w:hint="eastAsia" w:asciiTheme="minorEastAsia" w:hAnsiTheme="minorEastAsia" w:eastAsiaTheme="minorEastAsia"/>
          <w:sz w:val="27"/>
          <w:szCs w:val="27"/>
          <w:highlight w:val="none"/>
        </w:rPr>
        <w:t>/</w:t>
      </w:r>
      <w:r>
        <w:rPr>
          <w:rFonts w:hint="eastAsia" w:cs="宋体" w:asciiTheme="minorEastAsia" w:hAnsiTheme="minorEastAsia" w:eastAsiaTheme="minorEastAsia"/>
          <w:sz w:val="24"/>
          <w:highlight w:val="none"/>
        </w:rPr>
        <w:t>至202</w:t>
      </w:r>
      <w:r>
        <w:rPr>
          <w:rFonts w:hint="eastAsia" w:cs="宋体" w:asciiTheme="minorEastAsia" w:hAnsiTheme="minorEastAsia" w:eastAsiaTheme="minorEastAsia"/>
          <w:sz w:val="24"/>
          <w:highlight w:val="none"/>
          <w:lang w:val="en-US" w:eastAsia="zh-CN"/>
        </w:rPr>
        <w:t>4</w:t>
      </w:r>
      <w:r>
        <w:rPr>
          <w:rFonts w:hint="eastAsia" w:cs="宋体" w:asciiTheme="minorEastAsia" w:hAnsiTheme="minorEastAsia" w:eastAsiaTheme="minorEastAsia"/>
          <w:sz w:val="24"/>
          <w:highlight w:val="none"/>
        </w:rPr>
        <w:t>年</w:t>
      </w:r>
      <w:r>
        <w:rPr>
          <w:rFonts w:hint="eastAsia" w:cs="宋体" w:asciiTheme="minorEastAsia" w:hAnsiTheme="minorEastAsia" w:eastAsiaTheme="minorEastAsia"/>
          <w:sz w:val="24"/>
          <w:highlight w:val="none"/>
          <w:lang w:val="en-US" w:eastAsia="zh-CN"/>
        </w:rPr>
        <w:t>1</w:t>
      </w:r>
      <w:r>
        <w:rPr>
          <w:rFonts w:hint="eastAsia" w:cs="宋体" w:asciiTheme="minorEastAsia" w:hAnsiTheme="minorEastAsia" w:eastAsiaTheme="minorEastAsia"/>
          <w:sz w:val="24"/>
          <w:highlight w:val="none"/>
        </w:rPr>
        <w:t>月</w:t>
      </w:r>
      <w:r>
        <w:rPr>
          <w:rFonts w:hint="eastAsia" w:cs="宋体" w:asciiTheme="minorEastAsia" w:hAnsiTheme="minorEastAsia" w:eastAsiaTheme="minorEastAsia"/>
          <w:sz w:val="24"/>
          <w:highlight w:val="none"/>
          <w:lang w:val="en-US" w:eastAsia="zh-CN"/>
        </w:rPr>
        <w:t>18</w:t>
      </w:r>
      <w:r>
        <w:rPr>
          <w:rFonts w:hint="eastAsia" w:cs="宋体" w:asciiTheme="minorEastAsia" w:hAnsiTheme="minorEastAsia" w:eastAsiaTheme="minorEastAsia"/>
          <w:sz w:val="24"/>
          <w:highlight w:val="none"/>
        </w:rPr>
        <w:t>日，每天上午</w:t>
      </w:r>
      <w:r>
        <w:rPr>
          <w:rFonts w:hint="eastAsia" w:asciiTheme="minorEastAsia" w:hAnsiTheme="minorEastAsia" w:eastAsiaTheme="minorEastAsia"/>
          <w:sz w:val="24"/>
          <w:highlight w:val="none"/>
        </w:rPr>
        <w:t>00:00至12:00 ，下午12:00至23:59</w:t>
      </w:r>
      <w:r>
        <w:rPr>
          <w:rFonts w:hint="eastAsia" w:cs="宋体" w:asciiTheme="minorEastAsia" w:hAnsiTheme="minorEastAsia" w:eastAsiaTheme="minorEastAsia"/>
          <w:sz w:val="24"/>
          <w:highlight w:val="none"/>
        </w:rPr>
        <w:t>（北京时间</w:t>
      </w:r>
      <w:r>
        <w:rPr>
          <w:rFonts w:hint="eastAsia" w:asciiTheme="minorEastAsia" w:hAnsiTheme="minorEastAsia" w:eastAsiaTheme="minorEastAsia"/>
          <w:sz w:val="24"/>
          <w:highlight w:val="none"/>
        </w:rPr>
        <w:t>，线上获取法定节假日均可，线下获取文件法定节假日除外</w:t>
      </w:r>
      <w:r>
        <w:rPr>
          <w:rFonts w:hint="eastAsia" w:cs="宋体" w:asciiTheme="minorEastAsia" w:hAnsiTheme="minorEastAsia" w:eastAsiaTheme="minorEastAsia"/>
          <w:sz w:val="24"/>
          <w:highlight w:val="none"/>
        </w:rPr>
        <w:t>）；</w:t>
      </w:r>
    </w:p>
    <w:p>
      <w:pPr>
        <w:spacing w:line="360" w:lineRule="auto"/>
        <w:ind w:firstLine="540"/>
        <w:rPr>
          <w:rFonts w:cs="宋体" w:asciiTheme="minorEastAsia" w:hAnsiTheme="minorEastAsia" w:eastAsiaTheme="minorEastAsia"/>
          <w:sz w:val="28"/>
          <w:szCs w:val="28"/>
          <w:highlight w:val="none"/>
          <w:u w:val="single"/>
        </w:rPr>
      </w:pPr>
      <w:r>
        <w:rPr>
          <w:rFonts w:hint="eastAsia" w:cs="宋体" w:asciiTheme="minorEastAsia" w:hAnsiTheme="minorEastAsia" w:eastAsiaTheme="minorEastAsia"/>
          <w:b/>
          <w:sz w:val="24"/>
          <w:highlight w:val="none"/>
        </w:rPr>
        <w:t>地点（网址）：</w:t>
      </w:r>
      <w:r>
        <w:rPr>
          <w:rFonts w:hint="eastAsia" w:cs="仿宋_GB2312" w:asciiTheme="minorEastAsia" w:hAnsiTheme="minorEastAsia" w:eastAsiaTheme="minorEastAsia"/>
          <w:b/>
          <w:sz w:val="24"/>
          <w:highlight w:val="none"/>
        </w:rPr>
        <w:t>政采云平台（</w:t>
      </w:r>
      <w:r>
        <w:rPr>
          <w:highlight w:val="none"/>
        </w:rPr>
        <w:fldChar w:fldCharType="begin"/>
      </w:r>
      <w:r>
        <w:rPr>
          <w:highlight w:val="none"/>
        </w:rPr>
        <w:instrText xml:space="preserve"> HYPERLINK "https://www.zcygov.cn/" </w:instrText>
      </w:r>
      <w:r>
        <w:rPr>
          <w:highlight w:val="none"/>
        </w:rPr>
        <w:fldChar w:fldCharType="separate"/>
      </w:r>
      <w:r>
        <w:rPr>
          <w:rStyle w:val="69"/>
          <w:rFonts w:hint="eastAsia" w:cs="仿宋_GB2312" w:asciiTheme="minorEastAsia" w:hAnsiTheme="minorEastAsia" w:eastAsiaTheme="minorEastAsia"/>
          <w:b/>
          <w:color w:val="auto"/>
          <w:sz w:val="24"/>
          <w:highlight w:val="none"/>
        </w:rPr>
        <w:t>https://www.zcygov.cn/</w:t>
      </w:r>
      <w:r>
        <w:rPr>
          <w:rStyle w:val="69"/>
          <w:rFonts w:hint="eastAsia" w:cs="仿宋_GB2312" w:asciiTheme="minorEastAsia" w:hAnsiTheme="minorEastAsia" w:eastAsiaTheme="minorEastAsia"/>
          <w:b/>
          <w:color w:val="auto"/>
          <w:sz w:val="24"/>
          <w:highlight w:val="none"/>
        </w:rPr>
        <w:fldChar w:fldCharType="end"/>
      </w:r>
      <w:r>
        <w:rPr>
          <w:rFonts w:hint="eastAsia" w:cs="仿宋_GB2312" w:asciiTheme="minorEastAsia" w:hAnsiTheme="minorEastAsia" w:eastAsiaTheme="minorEastAsia"/>
          <w:b/>
          <w:sz w:val="24"/>
          <w:highlight w:val="none"/>
        </w:rPr>
        <w:t>）</w:t>
      </w:r>
    </w:p>
    <w:p>
      <w:pPr>
        <w:spacing w:line="360" w:lineRule="auto"/>
        <w:ind w:firstLine="540"/>
        <w:rPr>
          <w:rFonts w:cs="宋体" w:asciiTheme="minorEastAsia" w:hAnsiTheme="minorEastAsia" w:eastAsiaTheme="minorEastAsia"/>
          <w:sz w:val="24"/>
          <w:highlight w:val="none"/>
          <w:u w:val="single"/>
        </w:rPr>
      </w:pPr>
      <w:r>
        <w:rPr>
          <w:rFonts w:hint="eastAsia" w:cs="宋体" w:asciiTheme="minorEastAsia" w:hAnsiTheme="minorEastAsia" w:eastAsiaTheme="minorEastAsia"/>
          <w:b/>
          <w:sz w:val="24"/>
          <w:highlight w:val="none"/>
        </w:rPr>
        <w:t>方式：</w:t>
      </w:r>
      <w:r>
        <w:rPr>
          <w:rFonts w:hint="eastAsia" w:cs="宋体" w:asciiTheme="minorEastAsia" w:hAnsiTheme="minorEastAsia" w:eastAsiaTheme="minorEastAsia"/>
          <w:sz w:val="24"/>
          <w:highlight w:val="none"/>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sz w:val="28"/>
          <w:szCs w:val="28"/>
          <w:highlight w:val="none"/>
        </w:rPr>
      </w:pPr>
      <w:r>
        <w:rPr>
          <w:rFonts w:hint="eastAsia" w:cs="宋体" w:asciiTheme="minorEastAsia" w:hAnsiTheme="minorEastAsia" w:eastAsiaTheme="minorEastAsia"/>
          <w:b/>
          <w:sz w:val="24"/>
          <w:highlight w:val="none"/>
        </w:rPr>
        <w:t>售价：</w:t>
      </w:r>
      <w:r>
        <w:rPr>
          <w:rFonts w:hint="eastAsia" w:cs="仿宋_GB2312" w:asciiTheme="minorEastAsia" w:hAnsiTheme="minorEastAsia" w:eastAsiaTheme="minorEastAsia"/>
          <w:sz w:val="24"/>
          <w:highlight w:val="none"/>
        </w:rPr>
        <w:t>免费。</w:t>
      </w:r>
    </w:p>
    <w:p>
      <w:pPr>
        <w:pStyle w:val="3"/>
        <w:numPr>
          <w:ilvl w:val="0"/>
          <w:numId w:val="0"/>
        </w:numPr>
        <w:ind w:left="432" w:hanging="432"/>
        <w:rPr>
          <w:rFonts w:cs="宋体" w:asciiTheme="minorEastAsia" w:hAnsiTheme="minorEastAsia" w:eastAsiaTheme="minorEastAsia"/>
          <w:sz w:val="24"/>
          <w:szCs w:val="24"/>
          <w:highlight w:val="none"/>
        </w:rPr>
      </w:pPr>
      <w:bookmarkStart w:id="23" w:name="_Toc28359015"/>
      <w:bookmarkStart w:id="24" w:name="_Toc28359092"/>
      <w:bookmarkStart w:id="25" w:name="_Toc35393801"/>
      <w:bookmarkStart w:id="26" w:name="_Toc35393632"/>
      <w:r>
        <w:rPr>
          <w:rFonts w:hint="eastAsia" w:cs="宋体" w:asciiTheme="minorEastAsia" w:hAnsiTheme="minorEastAsia" w:eastAsiaTheme="minorEastAsia"/>
          <w:sz w:val="24"/>
          <w:szCs w:val="24"/>
          <w:highlight w:val="none"/>
        </w:rPr>
        <w:t>四、响应文件提交</w:t>
      </w:r>
      <w:bookmarkEnd w:id="23"/>
      <w:bookmarkEnd w:id="24"/>
      <w:bookmarkEnd w:id="25"/>
      <w:bookmarkEnd w:id="26"/>
      <w:r>
        <w:rPr>
          <w:rFonts w:hint="eastAsia" w:cs="宋体" w:asciiTheme="minorEastAsia" w:hAnsiTheme="minorEastAsia" w:eastAsiaTheme="minorEastAsia"/>
          <w:sz w:val="24"/>
          <w:szCs w:val="24"/>
          <w:highlight w:val="none"/>
        </w:rPr>
        <w:t>（上传）</w:t>
      </w:r>
    </w:p>
    <w:p>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截止时间：</w:t>
      </w:r>
      <w:r>
        <w:rPr>
          <w:rFonts w:hint="eastAsia" w:asciiTheme="minorEastAsia" w:hAnsiTheme="minorEastAsia" w:eastAsiaTheme="minorEastAsia"/>
          <w:sz w:val="24"/>
          <w:highlight w:val="none"/>
          <w:u w:val="single"/>
        </w:rPr>
        <w:t>202</w:t>
      </w:r>
      <w:r>
        <w:rPr>
          <w:rFonts w:hint="eastAsia" w:asciiTheme="minorEastAsia" w:hAnsiTheme="minorEastAsia" w:eastAsiaTheme="minorEastAsia"/>
          <w:sz w:val="24"/>
          <w:highlight w:val="none"/>
          <w:u w:val="single"/>
          <w:lang w:val="en-US" w:eastAsia="zh-CN"/>
        </w:rPr>
        <w:t>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1</w:t>
      </w:r>
      <w:r>
        <w:rPr>
          <w:rFonts w:hint="eastAsia" w:asciiTheme="minorEastAsia" w:hAnsiTheme="minorEastAsia" w:eastAsiaTheme="minorEastAsia"/>
          <w:bCs/>
          <w:sz w:val="24"/>
          <w:highlight w:val="none"/>
          <w:u w:val="single"/>
        </w:rPr>
        <w:t xml:space="preserve"> 月</w:t>
      </w:r>
      <w:r>
        <w:rPr>
          <w:rFonts w:hint="eastAsia" w:asciiTheme="minorEastAsia" w:hAnsiTheme="minorEastAsia" w:eastAsiaTheme="minorEastAsia"/>
          <w:bCs/>
          <w:sz w:val="24"/>
          <w:highlight w:val="none"/>
          <w:u w:val="single"/>
          <w:lang w:val="en-US" w:eastAsia="zh-CN"/>
        </w:rPr>
        <w:t>18</w:t>
      </w:r>
      <w:r>
        <w:rPr>
          <w:rFonts w:hint="eastAsia" w:asciiTheme="minorEastAsia" w:hAnsiTheme="minorEastAsia" w:eastAsiaTheme="minorEastAsia"/>
          <w:bCs/>
          <w:sz w:val="24"/>
          <w:highlight w:val="none"/>
          <w:u w:val="single"/>
        </w:rPr>
        <w:t xml:space="preserve"> 日</w:t>
      </w:r>
      <w:r>
        <w:rPr>
          <w:rFonts w:hint="eastAsia" w:asciiTheme="minorEastAsia" w:hAnsiTheme="minorEastAsia" w:eastAsiaTheme="minorEastAsia"/>
          <w:bCs/>
          <w:sz w:val="24"/>
          <w:highlight w:val="none"/>
          <w:u w:val="single"/>
          <w:lang w:val="en-US" w:eastAsia="zh-CN"/>
        </w:rPr>
        <w:t>9</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分00秒</w:t>
      </w:r>
      <w:r>
        <w:rPr>
          <w:rFonts w:hint="eastAsia" w:asciiTheme="minorEastAsia" w:hAnsiTheme="minorEastAsia" w:eastAsiaTheme="minorEastAsia"/>
          <w:bCs/>
          <w:sz w:val="24"/>
          <w:highlight w:val="none"/>
        </w:rPr>
        <w:t>（北京时间）</w:t>
      </w:r>
    </w:p>
    <w:p>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地点：</w:t>
      </w:r>
      <w:r>
        <w:rPr>
          <w:rFonts w:hint="eastAsia" w:cs="仿宋_GB2312" w:asciiTheme="minorEastAsia" w:hAnsiTheme="minorEastAsia" w:eastAsiaTheme="minorEastAsia"/>
          <w:b/>
          <w:sz w:val="24"/>
          <w:highlight w:val="none"/>
        </w:rPr>
        <w:t>政采云平台（</w:t>
      </w:r>
      <w:r>
        <w:rPr>
          <w:highlight w:val="none"/>
        </w:rPr>
        <w:fldChar w:fldCharType="begin"/>
      </w:r>
      <w:r>
        <w:rPr>
          <w:highlight w:val="none"/>
        </w:rPr>
        <w:instrText xml:space="preserve"> HYPERLINK "https://www.zcygov.cn/" </w:instrText>
      </w:r>
      <w:r>
        <w:rPr>
          <w:highlight w:val="none"/>
        </w:rPr>
        <w:fldChar w:fldCharType="separate"/>
      </w:r>
      <w:r>
        <w:rPr>
          <w:rStyle w:val="69"/>
          <w:rFonts w:hint="eastAsia" w:cs="仿宋_GB2312" w:asciiTheme="minorEastAsia" w:hAnsiTheme="minorEastAsia" w:eastAsiaTheme="minorEastAsia"/>
          <w:b/>
          <w:color w:val="auto"/>
          <w:kern w:val="2"/>
          <w:sz w:val="24"/>
          <w:szCs w:val="24"/>
          <w:highlight w:val="none"/>
        </w:rPr>
        <w:t>https://www.zcygov.cn/</w:t>
      </w:r>
      <w:r>
        <w:rPr>
          <w:rStyle w:val="69"/>
          <w:rFonts w:hint="eastAsia" w:cs="仿宋_GB2312" w:asciiTheme="minorEastAsia" w:hAnsiTheme="minorEastAsia" w:eastAsiaTheme="minorEastAsia"/>
          <w:b/>
          <w:color w:val="auto"/>
          <w:kern w:val="2"/>
          <w:sz w:val="24"/>
          <w:szCs w:val="24"/>
          <w:highlight w:val="none"/>
        </w:rPr>
        <w:fldChar w:fldCharType="end"/>
      </w:r>
      <w:r>
        <w:rPr>
          <w:rFonts w:hint="eastAsia" w:cs="仿宋_GB2312" w:asciiTheme="minorEastAsia" w:hAnsiTheme="minorEastAsia" w:eastAsiaTheme="minorEastAsia"/>
          <w:b/>
          <w:sz w:val="24"/>
          <w:highlight w:val="none"/>
        </w:rPr>
        <w:t>）。</w:t>
      </w:r>
    </w:p>
    <w:p>
      <w:pPr>
        <w:pStyle w:val="3"/>
        <w:numPr>
          <w:ilvl w:val="0"/>
          <w:numId w:val="0"/>
        </w:numPr>
        <w:ind w:left="432" w:hanging="432"/>
        <w:rPr>
          <w:rFonts w:cs="宋体" w:asciiTheme="minorEastAsia" w:hAnsiTheme="minorEastAsia" w:eastAsiaTheme="minorEastAsia"/>
          <w:sz w:val="24"/>
          <w:szCs w:val="24"/>
          <w:highlight w:val="none"/>
        </w:rPr>
      </w:pPr>
      <w:bookmarkStart w:id="27" w:name="_Toc35393802"/>
      <w:bookmarkStart w:id="28" w:name="_Toc35393633"/>
      <w:bookmarkStart w:id="29" w:name="_Toc28359016"/>
      <w:bookmarkStart w:id="30" w:name="_Toc28359093"/>
      <w:r>
        <w:rPr>
          <w:rFonts w:hint="eastAsia" w:cs="宋体" w:asciiTheme="minorEastAsia" w:hAnsiTheme="minorEastAsia" w:eastAsiaTheme="minorEastAsia"/>
          <w:sz w:val="24"/>
          <w:szCs w:val="24"/>
          <w:highlight w:val="none"/>
        </w:rPr>
        <w:t>五、响应文件开启</w:t>
      </w:r>
      <w:bookmarkEnd w:id="27"/>
      <w:bookmarkEnd w:id="28"/>
      <w:bookmarkEnd w:id="29"/>
      <w:bookmarkEnd w:id="30"/>
    </w:p>
    <w:p>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时间：</w:t>
      </w:r>
      <w:r>
        <w:rPr>
          <w:rFonts w:hint="eastAsia" w:asciiTheme="minorEastAsia" w:hAnsiTheme="minorEastAsia" w:eastAsiaTheme="minorEastAsia"/>
          <w:sz w:val="24"/>
          <w:highlight w:val="none"/>
          <w:u w:val="single"/>
        </w:rPr>
        <w:t>202</w:t>
      </w:r>
      <w:r>
        <w:rPr>
          <w:rFonts w:hint="eastAsia" w:asciiTheme="minorEastAsia" w:hAnsiTheme="minorEastAsia" w:eastAsiaTheme="minorEastAsia"/>
          <w:sz w:val="24"/>
          <w:highlight w:val="none"/>
          <w:u w:val="single"/>
          <w:lang w:val="en-US" w:eastAsia="zh-CN"/>
        </w:rPr>
        <w:t>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1</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18</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9</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分00秒</w:t>
      </w:r>
      <w:r>
        <w:rPr>
          <w:rFonts w:hint="eastAsia" w:asciiTheme="minorEastAsia" w:hAnsiTheme="minorEastAsia" w:eastAsiaTheme="minorEastAsia"/>
          <w:bCs/>
          <w:sz w:val="24"/>
          <w:highlight w:val="none"/>
        </w:rPr>
        <w:t>（北京时间）</w:t>
      </w:r>
    </w:p>
    <w:p>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地点：</w:t>
      </w:r>
      <w:r>
        <w:rPr>
          <w:rFonts w:hint="eastAsia" w:cs="宋体" w:asciiTheme="minorEastAsia" w:hAnsiTheme="minorEastAsia" w:eastAsiaTheme="minorEastAsia"/>
          <w:sz w:val="24"/>
          <w:highlight w:val="none"/>
        </w:rPr>
        <w:t>政采云平台（https://www.zcygov.cn/）。</w:t>
      </w:r>
    </w:p>
    <w:p>
      <w:pPr>
        <w:pStyle w:val="3"/>
        <w:numPr>
          <w:ilvl w:val="0"/>
          <w:numId w:val="0"/>
        </w:numPr>
        <w:ind w:left="432" w:hanging="432"/>
        <w:rPr>
          <w:rFonts w:cs="宋体" w:asciiTheme="minorEastAsia" w:hAnsiTheme="minorEastAsia" w:eastAsiaTheme="minorEastAsia"/>
          <w:sz w:val="24"/>
          <w:szCs w:val="24"/>
        </w:rPr>
      </w:pPr>
      <w:bookmarkStart w:id="31" w:name="_Toc35393803"/>
      <w:bookmarkStart w:id="32" w:name="_Toc28359017"/>
      <w:bookmarkStart w:id="33" w:name="_Toc28359094"/>
      <w:bookmarkStart w:id="34" w:name="_Toc35393634"/>
      <w:r>
        <w:rPr>
          <w:rFonts w:hint="eastAsia" w:cs="宋体" w:asciiTheme="minorEastAsia" w:hAnsiTheme="minorEastAsia" w:eastAsiaTheme="minorEastAsia"/>
          <w:sz w:val="24"/>
          <w:szCs w:val="24"/>
        </w:rPr>
        <w:t>六、公告期限</w:t>
      </w:r>
      <w:bookmarkEnd w:id="31"/>
      <w:bookmarkEnd w:id="32"/>
      <w:bookmarkEnd w:id="33"/>
      <w:bookmarkEnd w:id="34"/>
    </w:p>
    <w:p>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自本公告发布之日起3个工作日。</w:t>
      </w:r>
    </w:p>
    <w:p>
      <w:pPr>
        <w:pStyle w:val="3"/>
        <w:numPr>
          <w:ilvl w:val="0"/>
          <w:numId w:val="0"/>
        </w:numPr>
        <w:ind w:left="432" w:hanging="432"/>
        <w:rPr>
          <w:rFonts w:cs="宋体" w:asciiTheme="minorEastAsia" w:hAnsiTheme="minorEastAsia" w:eastAsiaTheme="minorEastAsia"/>
          <w:sz w:val="24"/>
          <w:szCs w:val="24"/>
        </w:rPr>
      </w:pPr>
      <w:bookmarkStart w:id="35" w:name="_Toc35393804"/>
      <w:bookmarkStart w:id="36" w:name="_Toc35393635"/>
      <w:r>
        <w:rPr>
          <w:rFonts w:hint="eastAsia" w:cs="宋体" w:asciiTheme="minorEastAsia" w:hAnsiTheme="minorEastAsia" w:eastAsiaTheme="minorEastAsia"/>
          <w:sz w:val="24"/>
          <w:szCs w:val="24"/>
        </w:rPr>
        <w:t>七、其他补充事宜</w:t>
      </w:r>
      <w:bookmarkEnd w:id="35"/>
      <w:bookmarkEnd w:id="36"/>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ascii="宋体" w:hAnsi="宋体" w:cs="宋体"/>
          <w:sz w:val="24"/>
        </w:rPr>
        <w:t>.</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已分别于2022年1月29日、2022年2月1日开始实施，此前有关规定与上述文件内容不一致的，按上述文件要求执行</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 xml:space="preserve"> 2.根据《浙江省财政厅关于进一步促进政府采购公平竞</w:t>
      </w:r>
      <w:r>
        <w:rPr>
          <w:rFonts w:hint="eastAsia" w:cs="宋体" w:asciiTheme="minorEastAsia" w:hAnsiTheme="minorEastAsia" w:eastAsiaTheme="minorEastAsia"/>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w:t>
      </w:r>
      <w:r>
        <w:rPr>
          <w:rFonts w:hint="eastAsia" w:asciiTheme="minorEastAsia" w:hAnsiTheme="minorEastAsia" w:eastAsiaTheme="minorEastAsia"/>
          <w:sz w:val="24"/>
          <w:lang w:eastAsia="zh-CN"/>
        </w:rPr>
        <w:t>集采机构</w:t>
      </w:r>
      <w:r>
        <w:rPr>
          <w:rFonts w:hint="eastAsia" w:asciiTheme="minorEastAsia" w:hAnsiTheme="minorEastAsia" w:eastAsiaTheme="minorEastAsia"/>
          <w:sz w:val="24"/>
        </w:rPr>
        <w:t>提出质疑。质疑供应商对采购人、</w:t>
      </w:r>
      <w:r>
        <w:rPr>
          <w:rFonts w:hint="eastAsia" w:asciiTheme="minorEastAsia" w:hAnsiTheme="minorEastAsia" w:eastAsiaTheme="minorEastAsia"/>
          <w:sz w:val="24"/>
          <w:lang w:eastAsia="zh-CN"/>
        </w:rPr>
        <w:t>集采机构</w:t>
      </w:r>
      <w:r>
        <w:rPr>
          <w:rFonts w:hint="eastAsia" w:asciiTheme="minorEastAsia" w:hAnsiTheme="minorEastAsia" w:eastAsiaTheme="minorEastAsia"/>
          <w:sz w:val="24"/>
        </w:rPr>
        <w:t>的答复不满意或者采购人、</w:t>
      </w:r>
      <w:r>
        <w:rPr>
          <w:rFonts w:hint="eastAsia" w:asciiTheme="minorEastAsia" w:hAnsiTheme="minorEastAsia" w:eastAsiaTheme="minorEastAsia"/>
          <w:sz w:val="24"/>
          <w:lang w:eastAsia="zh-CN"/>
        </w:rPr>
        <w:t>集采机构</w:t>
      </w:r>
      <w:r>
        <w:rPr>
          <w:rFonts w:hint="eastAsia" w:asciiTheme="minorEastAsia" w:hAnsiTheme="minorEastAsia" w:eastAsiaTheme="minorEastAsia"/>
          <w:sz w:val="24"/>
        </w:rPr>
        <w:t>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hint="eastAsia" w:asciiTheme="minorEastAsia" w:hAnsiTheme="minorEastAsia" w:eastAsiaTheme="minorEastAsia"/>
          <w:sz w:val="24"/>
          <w:lang w:val="en-US" w:eastAsia="zh-CN"/>
        </w:rPr>
      </w:pPr>
      <w:r>
        <w:rPr>
          <w:rFonts w:hint="eastAsia" w:cs="宋体" w:asciiTheme="minorEastAsia" w:hAnsiTheme="minorEastAsia" w:eastAsiaTheme="minorEastAsia"/>
          <w:b/>
          <w:kern w:val="0"/>
          <w:sz w:val="24"/>
        </w:rPr>
        <w:t>4. 其他事项：（1）需要落实的政府采购政策：</w:t>
      </w:r>
      <w:r>
        <w:rPr>
          <w:rFonts w:hint="eastAsia" w:cs="宋体" w:asciiTheme="minorEastAsia" w:hAnsiTheme="minorEastAsia" w:eastAsiaTheme="minorEastAsia"/>
          <w:kern w:val="0"/>
          <w:sz w:val="24"/>
        </w:rPr>
        <w:t>包括节约资源、保护环境、</w:t>
      </w:r>
      <w:r>
        <w:rPr>
          <w:rFonts w:hint="eastAsia" w:cs="宋体" w:asciiTheme="minorEastAsia" w:hAnsiTheme="minorEastAsia" w:eastAsiaTheme="minorEastAsia"/>
          <w:sz w:val="24"/>
        </w:rPr>
        <w:t>支持创新、</w:t>
      </w:r>
      <w:r>
        <w:rPr>
          <w:rFonts w:hint="eastAsia" w:cs="宋体" w:asciiTheme="minorEastAsia" w:hAnsiTheme="minorEastAsia" w:eastAsiaTheme="minorEastAsia"/>
          <w:kern w:val="0"/>
          <w:sz w:val="24"/>
        </w:rPr>
        <w:t>促进中小企业发展等，详见磋商文件第三部分。</w:t>
      </w:r>
      <w:r>
        <w:rPr>
          <w:rFonts w:hint="eastAsia" w:cs="宋体" w:asciiTheme="minorEastAsia" w:hAnsiTheme="minorEastAsia" w:eastAsiaTheme="minorEastAsia"/>
          <w:b/>
          <w:kern w:val="0"/>
          <w:sz w:val="24"/>
          <w:szCs w:val="20"/>
        </w:rPr>
        <w:t>（2）</w:t>
      </w:r>
      <w:r>
        <w:rPr>
          <w:rFonts w:hint="eastAsia" w:cs="仿宋_GB2312" w:asciiTheme="minorEastAsia" w:hAnsiTheme="minorEastAsia" w:eastAsiaTheme="minorEastAsia"/>
          <w:b/>
          <w:sz w:val="24"/>
        </w:rPr>
        <w:t>电子交易的说明: 1）电子交易：</w:t>
      </w:r>
      <w:r>
        <w:rPr>
          <w:rFonts w:hint="eastAsia" w:cs="仿宋_GB2312" w:asciiTheme="minorEastAsia" w:hAnsiTheme="minorEastAsia" w:eastAsiaTheme="minorEastAsia"/>
          <w:sz w:val="24"/>
        </w:rPr>
        <w:t>本项目以数据电文形式，依托“政府采购云平台（www.zcygov.cn）”进行采购活动，不接受纸质响应文件。</w:t>
      </w:r>
      <w:r>
        <w:rPr>
          <w:rFonts w:hint="eastAsia" w:cs="仿宋_GB2312" w:asciiTheme="minorEastAsia" w:hAnsiTheme="minorEastAsia" w:eastAsiaTheme="minorEastAsia"/>
          <w:b/>
          <w:sz w:val="24"/>
        </w:rPr>
        <w:t>2）响应准备：</w:t>
      </w:r>
      <w:r>
        <w:rPr>
          <w:rFonts w:hint="eastAsia" w:cs="仿宋_GB2312" w:asciiTheme="minorEastAsia" w:hAnsiTheme="minorEastAsia" w:eastAsiaTheme="minorEastAsia"/>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sz w:val="24"/>
        </w:rPr>
        <w:t>3）磋商文件的获取：</w:t>
      </w:r>
      <w:r>
        <w:rPr>
          <w:rFonts w:hint="eastAsia" w:cs="仿宋_GB2312" w:asciiTheme="minorEastAsia" w:hAnsiTheme="minorEastAsia" w:eastAsiaTheme="minorEastAsia"/>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sz w:val="24"/>
        </w:rPr>
        <w:t>4）响应文件的制作：</w:t>
      </w:r>
      <w:r>
        <w:rPr>
          <w:rFonts w:hint="eastAsia" w:cs="仿宋_GB2312" w:asciiTheme="minorEastAsia" w:hAnsiTheme="minorEastAsia" w:eastAsiaTheme="minorEastAsia"/>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sz w:val="24"/>
        </w:rPr>
        <w:t>5）</w:t>
      </w:r>
      <w:r>
        <w:rPr>
          <w:rFonts w:hint="eastAsia" w:cs="仿宋_GB2312" w:asciiTheme="minorEastAsia" w:hAnsiTheme="minorEastAsia" w:eastAsiaTheme="minorEastAsia"/>
          <w:sz w:val="24"/>
        </w:rPr>
        <w:t>采购人、</w:t>
      </w:r>
      <w:r>
        <w:rPr>
          <w:rFonts w:hint="eastAsia" w:cs="仿宋_GB2312" w:asciiTheme="minorEastAsia" w:hAnsiTheme="minorEastAsia" w:eastAsiaTheme="minorEastAsia"/>
          <w:sz w:val="24"/>
          <w:lang w:eastAsia="zh-CN"/>
        </w:rPr>
        <w:t>集采机构</w:t>
      </w:r>
      <w:r>
        <w:rPr>
          <w:rFonts w:hint="eastAsia" w:cs="仿宋_GB2312" w:asciiTheme="minorEastAsia" w:hAnsiTheme="minorEastAsia" w:eastAsiaTheme="minorEastAsia"/>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sz w:val="24"/>
        </w:rPr>
        <w:t>6）</w:t>
      </w:r>
      <w:r>
        <w:rPr>
          <w:rFonts w:hint="eastAsia" w:cs="仿宋_GB2312" w:asciiTheme="minorEastAsia" w:hAnsiTheme="minorEastAsia" w:eastAsiaTheme="minorEastAsia"/>
          <w:sz w:val="24"/>
        </w:rPr>
        <w:t>对未按上述方式获取磋商文件的供应商对该文件提出的质疑，采购人或</w:t>
      </w:r>
      <w:r>
        <w:rPr>
          <w:rFonts w:hint="eastAsia" w:cs="仿宋_GB2312" w:asciiTheme="minorEastAsia" w:hAnsiTheme="minorEastAsia" w:eastAsiaTheme="minorEastAsia"/>
          <w:sz w:val="24"/>
          <w:lang w:eastAsia="zh-CN"/>
        </w:rPr>
        <w:t>集采机构</w:t>
      </w:r>
      <w:r>
        <w:rPr>
          <w:rFonts w:hint="eastAsia" w:cs="仿宋_GB2312" w:asciiTheme="minorEastAsia" w:hAnsiTheme="minorEastAsia" w:eastAsiaTheme="minorEastAsia"/>
          <w:sz w:val="24"/>
        </w:rPr>
        <w:t>将不予处理</w:t>
      </w:r>
      <w:r>
        <w:rPr>
          <w:rFonts w:hint="eastAsia" w:cs="仿宋_GB2312" w:asciiTheme="minorEastAsia" w:hAnsiTheme="minorEastAsia" w:eastAsiaTheme="minorEastAsia"/>
          <w:b/>
          <w:sz w:val="24"/>
        </w:rPr>
        <w:t>；</w:t>
      </w:r>
      <w:r>
        <w:rPr>
          <w:rFonts w:cs="仿宋_GB2312" w:asciiTheme="minorEastAsia" w:hAnsiTheme="minorEastAsia" w:eastAsiaTheme="minorEastAsia"/>
          <w:b/>
          <w:sz w:val="24"/>
        </w:rPr>
        <w:t>7）</w:t>
      </w:r>
      <w:r>
        <w:rPr>
          <w:rFonts w:hint="eastAsia" w:cs="仿宋_GB2312" w:asciiTheme="minorEastAsia" w:hAnsiTheme="minorEastAsia" w:eastAsiaTheme="minorEastAsia"/>
          <w:sz w:val="24"/>
        </w:rPr>
        <w:t>不提供磋商文件纸质版；</w:t>
      </w:r>
      <w:r>
        <w:rPr>
          <w:rFonts w:cs="仿宋_GB2312" w:asciiTheme="minorEastAsia" w:hAnsiTheme="minorEastAsia" w:eastAsiaTheme="minorEastAsia"/>
          <w:b/>
          <w:sz w:val="24"/>
        </w:rPr>
        <w:t>8</w:t>
      </w:r>
      <w:r>
        <w:rPr>
          <w:rFonts w:hint="eastAsia" w:cs="仿宋_GB2312" w:asciiTheme="minorEastAsia" w:hAnsiTheme="minorEastAsia" w:eastAsiaTheme="minorEastAsia"/>
          <w:b/>
          <w:sz w:val="24"/>
        </w:rPr>
        <w:t>）响应文件的传输提交：</w:t>
      </w:r>
      <w:r>
        <w:rPr>
          <w:rFonts w:hint="eastAsia" w:cs="仿宋_GB2312" w:asciiTheme="minorEastAsia" w:hAnsiTheme="minorEastAsia" w:eastAsiaTheme="minor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sz w:val="24"/>
        </w:rPr>
        <w:t>9）响应文件的解密：</w:t>
      </w:r>
      <w:r>
        <w:rPr>
          <w:rFonts w:hint="eastAsia" w:cs="仿宋_GB2312" w:asciiTheme="minorEastAsia" w:hAnsiTheme="minorEastAsia" w:eastAsiaTheme="minorEastAsia"/>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sz w:val="24"/>
        </w:rPr>
        <w:t>）具体操作指南</w:t>
      </w:r>
      <w:r>
        <w:rPr>
          <w:rFonts w:hint="eastAsia" w:cs="仿宋_GB2312" w:asciiTheme="minorEastAsia" w:hAnsiTheme="minorEastAsia" w:eastAsiaTheme="minorEastAsia"/>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sz w:val="24"/>
        </w:rPr>
        <w:t>（磋商文件公告期限与磋商公告的公告期限一致。</w:t>
      </w:r>
      <w:r>
        <w:rPr>
          <w:rFonts w:hint="eastAsia" w:cs="宋体" w:asciiTheme="minorEastAsia" w:hAnsiTheme="minorEastAsia" w:eastAsiaTheme="minorEastAsia"/>
          <w:sz w:val="24"/>
          <w:lang w:val="en-US" w:eastAsia="zh-CN"/>
        </w:rPr>
        <w:t>)</w:t>
      </w:r>
    </w:p>
    <w:p>
      <w:pPr>
        <w:pStyle w:val="3"/>
        <w:numPr>
          <w:ilvl w:val="0"/>
          <w:numId w:val="0"/>
        </w:numPr>
        <w:ind w:left="432" w:hanging="432"/>
        <w:rPr>
          <w:rFonts w:cs="宋体" w:asciiTheme="minorEastAsia" w:hAnsiTheme="minorEastAsia" w:eastAsiaTheme="minorEastAsia"/>
          <w:sz w:val="24"/>
          <w:szCs w:val="24"/>
          <w:highlight w:val="none"/>
        </w:rPr>
      </w:pPr>
      <w:bookmarkStart w:id="37" w:name="_Toc35393636"/>
      <w:bookmarkStart w:id="38" w:name="_Toc28359095"/>
      <w:bookmarkStart w:id="39" w:name="_Toc28359018"/>
      <w:bookmarkStart w:id="40" w:name="_Toc35393805"/>
      <w:r>
        <w:rPr>
          <w:rFonts w:hint="eastAsia" w:cs="宋体" w:asciiTheme="minorEastAsia" w:hAnsiTheme="minorEastAsia" w:eastAsiaTheme="minorEastAsia"/>
          <w:sz w:val="24"/>
          <w:szCs w:val="24"/>
          <w:highlight w:val="none"/>
        </w:rPr>
        <w:t>八、凡对本次采购提出询问</w:t>
      </w:r>
      <w:r>
        <w:rPr>
          <w:rFonts w:hint="eastAsia" w:cs="宋体" w:asciiTheme="minorEastAsia" w:hAnsiTheme="minorEastAsia" w:eastAsiaTheme="minorEastAsia"/>
          <w:bCs w:val="0"/>
          <w:sz w:val="24"/>
          <w:szCs w:val="24"/>
          <w:highlight w:val="none"/>
        </w:rPr>
        <w:t>、质疑、投诉</w:t>
      </w:r>
      <w:r>
        <w:rPr>
          <w:rFonts w:hint="eastAsia" w:cs="宋体" w:asciiTheme="minorEastAsia" w:hAnsiTheme="minorEastAsia" w:eastAsiaTheme="minorEastAsia"/>
          <w:sz w:val="24"/>
          <w:szCs w:val="24"/>
          <w:highlight w:val="none"/>
        </w:rPr>
        <w:t>，请按以下方式联系</w:t>
      </w:r>
      <w:bookmarkEnd w:id="37"/>
      <w:bookmarkEnd w:id="38"/>
      <w:bookmarkEnd w:id="39"/>
      <w:bookmarkEnd w:id="40"/>
    </w:p>
    <w:p>
      <w:pPr>
        <w:pStyle w:val="3"/>
        <w:numPr>
          <w:ilvl w:val="0"/>
          <w:numId w:val="0"/>
        </w:numPr>
        <w:ind w:left="432" w:hanging="432"/>
        <w:rPr>
          <w:rFonts w:cs="宋体" w:asciiTheme="minorEastAsia" w:hAnsiTheme="minorEastAsia" w:eastAsiaTheme="minorEastAsia"/>
          <w:sz w:val="24"/>
          <w:szCs w:val="24"/>
          <w:highlight w:val="none"/>
        </w:rPr>
      </w:pPr>
      <w:bookmarkStart w:id="41" w:name="_Toc35393806"/>
      <w:bookmarkStart w:id="42" w:name="_Toc28359019"/>
      <w:bookmarkStart w:id="43" w:name="_Toc28359096"/>
      <w:bookmarkStart w:id="44" w:name="_Toc35393637"/>
      <w:r>
        <w:rPr>
          <w:rFonts w:hint="eastAsia" w:cs="宋体" w:asciiTheme="minorEastAsia" w:hAnsiTheme="minorEastAsia" w:eastAsiaTheme="minorEastAsia"/>
          <w:sz w:val="24"/>
          <w:szCs w:val="24"/>
          <w:highlight w:val="none"/>
        </w:rPr>
        <w:t>1.采购人信息</w:t>
      </w:r>
      <w:bookmarkEnd w:id="41"/>
      <w:bookmarkEnd w:id="42"/>
      <w:bookmarkEnd w:id="43"/>
      <w:bookmarkEnd w:id="44"/>
      <w:r>
        <w:rPr>
          <w:rFonts w:hint="eastAsia" w:cs="宋体" w:asciiTheme="minorEastAsia" w:hAnsiTheme="minorEastAsia" w:eastAsiaTheme="minorEastAsia"/>
          <w:sz w:val="24"/>
          <w:szCs w:val="24"/>
          <w:highlight w:val="none"/>
        </w:rPr>
        <w:t>：</w:t>
      </w:r>
    </w:p>
    <w:p>
      <w:pPr>
        <w:spacing w:line="360" w:lineRule="auto"/>
        <w:ind w:firstLine="240" w:firstLineChars="100"/>
        <w:rPr>
          <w:rFonts w:hint="eastAsia" w:cs="仿宋_GB2312" w:asciiTheme="minorEastAsia" w:hAnsiTheme="minorEastAsia" w:eastAsiaTheme="minorEastAsia"/>
          <w:sz w:val="24"/>
          <w:highlight w:val="none"/>
          <w:lang w:eastAsia="zh-CN"/>
        </w:rPr>
      </w:pPr>
      <w:r>
        <w:rPr>
          <w:rFonts w:hint="eastAsia" w:cs="仿宋_GB2312" w:asciiTheme="minorEastAsia" w:hAnsiTheme="minorEastAsia" w:eastAsiaTheme="minorEastAsia"/>
          <w:sz w:val="24"/>
          <w:highlight w:val="none"/>
        </w:rPr>
        <w:t xml:space="preserve">名    称： </w:t>
      </w:r>
      <w:r>
        <w:rPr>
          <w:rFonts w:hint="eastAsia" w:cs="仿宋_GB2312" w:asciiTheme="minorEastAsia" w:hAnsiTheme="minorEastAsia" w:eastAsiaTheme="minorEastAsia"/>
          <w:sz w:val="24"/>
          <w:highlight w:val="none"/>
          <w:lang w:eastAsia="zh-CN"/>
        </w:rPr>
        <w:t>浙江省温州中学</w:t>
      </w:r>
    </w:p>
    <w:p>
      <w:pPr>
        <w:spacing w:line="360" w:lineRule="auto"/>
        <w:ind w:firstLine="240" w:firstLineChars="100"/>
        <w:rPr>
          <w:rFonts w:hint="eastAsia"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地    址： </w:t>
      </w:r>
      <w:r>
        <w:rPr>
          <w:rFonts w:hint="eastAsia" w:cs="仿宋_GB2312" w:asciiTheme="minorEastAsia" w:hAnsiTheme="minorEastAsia" w:eastAsiaTheme="minorEastAsia"/>
          <w:sz w:val="24"/>
          <w:highlight w:val="none"/>
          <w:lang w:eastAsia="zh-CN"/>
        </w:rPr>
        <w:t>浙江省温州市瓯越</w:t>
      </w:r>
      <w:r>
        <w:rPr>
          <w:rFonts w:hint="eastAsia" w:cs="仿宋_GB2312" w:asciiTheme="minorEastAsia" w:hAnsiTheme="minorEastAsia" w:eastAsiaTheme="minorEastAsia"/>
          <w:sz w:val="24"/>
          <w:highlight w:val="none"/>
          <w:lang w:val="en-US" w:eastAsia="zh-CN"/>
        </w:rPr>
        <w:t>大道2022</w:t>
      </w:r>
      <w:r>
        <w:rPr>
          <w:rFonts w:hint="eastAsia" w:cs="仿宋_GB2312" w:asciiTheme="minorEastAsia" w:hAnsiTheme="minorEastAsia" w:eastAsiaTheme="minorEastAsia"/>
          <w:sz w:val="24"/>
          <w:highlight w:val="none"/>
          <w:lang w:eastAsia="zh-CN"/>
        </w:rPr>
        <w:t>号</w:t>
      </w:r>
    </w:p>
    <w:p>
      <w:pPr>
        <w:spacing w:line="360" w:lineRule="auto"/>
        <w:ind w:firstLine="240" w:firstLineChars="100"/>
        <w:rPr>
          <w:rFonts w:hint="eastAsia" w:cs="仿宋_GB2312" w:asciiTheme="minorEastAsia" w:hAnsiTheme="minorEastAsia" w:eastAsiaTheme="minorEastAsia"/>
          <w:sz w:val="24"/>
          <w:lang w:eastAsia="zh-CN"/>
        </w:rPr>
      </w:pPr>
      <w:r>
        <w:rPr>
          <w:rFonts w:hint="eastAsia" w:cs="仿宋_GB2312" w:asciiTheme="minorEastAsia" w:hAnsiTheme="minorEastAsia" w:eastAsiaTheme="minorEastAsia"/>
          <w:sz w:val="24"/>
          <w:lang w:eastAsia="zh-CN"/>
        </w:rPr>
        <w:t>项目联系人（询问）： 陈老师</w:t>
      </w:r>
    </w:p>
    <w:p>
      <w:pPr>
        <w:spacing w:line="360" w:lineRule="auto"/>
        <w:ind w:firstLine="240" w:firstLineChars="100"/>
        <w:rPr>
          <w:rFonts w:hint="eastAsia" w:cs="仿宋_GB2312" w:asciiTheme="minorEastAsia" w:hAnsiTheme="minorEastAsia" w:eastAsiaTheme="minorEastAsia"/>
          <w:sz w:val="24"/>
          <w:lang w:eastAsia="zh-CN"/>
        </w:rPr>
      </w:pPr>
      <w:r>
        <w:rPr>
          <w:rFonts w:hint="eastAsia" w:cs="仿宋_GB2312" w:asciiTheme="minorEastAsia" w:hAnsiTheme="minorEastAsia" w:eastAsiaTheme="minorEastAsia"/>
          <w:sz w:val="24"/>
          <w:lang w:eastAsia="zh-CN"/>
        </w:rPr>
        <w:t>项目联系方式（询问）：</w:t>
      </w:r>
      <w:r>
        <w:rPr>
          <w:rFonts w:hint="eastAsia" w:cs="仿宋_GB2312" w:asciiTheme="minorEastAsia" w:hAnsiTheme="minorEastAsia" w:eastAsiaTheme="minorEastAsia"/>
          <w:sz w:val="24"/>
          <w:lang w:val="en-US" w:eastAsia="zh-CN"/>
        </w:rPr>
        <w:t>0577-86766370</w:t>
      </w:r>
    </w:p>
    <w:p>
      <w:pPr>
        <w:spacing w:line="360" w:lineRule="auto"/>
        <w:ind w:firstLine="240" w:firstLineChars="100"/>
        <w:rPr>
          <w:rFonts w:hint="eastAsia" w:cs="仿宋_GB2312" w:asciiTheme="minorEastAsia" w:hAnsiTheme="minorEastAsia" w:eastAsiaTheme="minorEastAsia"/>
          <w:sz w:val="24"/>
          <w:lang w:val="en-US" w:eastAsia="zh-CN"/>
        </w:rPr>
      </w:pPr>
      <w:r>
        <w:rPr>
          <w:rFonts w:hint="eastAsia" w:cs="仿宋_GB2312" w:asciiTheme="minorEastAsia" w:hAnsiTheme="minorEastAsia" w:eastAsiaTheme="minorEastAsia"/>
          <w:sz w:val="24"/>
          <w:lang w:eastAsia="zh-CN"/>
        </w:rPr>
        <w:t>质疑联系人： 陈</w:t>
      </w:r>
      <w:r>
        <w:rPr>
          <w:rFonts w:hint="eastAsia" w:cs="仿宋_GB2312" w:asciiTheme="minorEastAsia" w:hAnsiTheme="minorEastAsia" w:eastAsiaTheme="minorEastAsia"/>
          <w:sz w:val="24"/>
          <w:lang w:val="en-US" w:eastAsia="zh-CN"/>
        </w:rPr>
        <w:t>老师</w:t>
      </w:r>
    </w:p>
    <w:p>
      <w:pPr>
        <w:spacing w:line="360" w:lineRule="auto"/>
        <w:ind w:firstLine="240" w:firstLineChars="100"/>
        <w:rPr>
          <w:rFonts w:hint="eastAsia" w:cs="仿宋_GB2312" w:asciiTheme="minorEastAsia" w:hAnsiTheme="minorEastAsia" w:eastAsiaTheme="minorEastAsia"/>
          <w:sz w:val="24"/>
          <w:lang w:eastAsia="zh-CN"/>
        </w:rPr>
      </w:pPr>
      <w:r>
        <w:rPr>
          <w:rFonts w:hint="eastAsia" w:cs="仿宋_GB2312" w:asciiTheme="minorEastAsia" w:hAnsiTheme="minorEastAsia" w:eastAsiaTheme="minorEastAsia"/>
          <w:sz w:val="24"/>
          <w:lang w:eastAsia="zh-CN"/>
        </w:rPr>
        <w:t>质疑联系方式：</w:t>
      </w:r>
      <w:r>
        <w:rPr>
          <w:rFonts w:hint="eastAsia" w:cs="仿宋_GB2312" w:asciiTheme="minorEastAsia" w:hAnsiTheme="minorEastAsia" w:eastAsiaTheme="minorEastAsia"/>
          <w:sz w:val="24"/>
          <w:lang w:val="en-US" w:eastAsia="zh-CN"/>
        </w:rPr>
        <w:t>0577-86766370</w:t>
      </w:r>
    </w:p>
    <w:p>
      <w:pPr>
        <w:pStyle w:val="3"/>
        <w:numPr>
          <w:ilvl w:val="0"/>
          <w:numId w:val="0"/>
        </w:numPr>
        <w:ind w:left="432" w:hanging="432"/>
        <w:rPr>
          <w:rFonts w:cs="宋体" w:asciiTheme="minorEastAsia" w:hAnsiTheme="minorEastAsia" w:eastAsiaTheme="minorEastAsia"/>
          <w:sz w:val="24"/>
        </w:rPr>
      </w:pPr>
      <w:bookmarkStart w:id="45" w:name="_Toc35393638"/>
      <w:bookmarkStart w:id="46" w:name="_Toc28359097"/>
      <w:bookmarkStart w:id="47" w:name="_Toc28359020"/>
      <w:bookmarkStart w:id="48" w:name="_Toc35393807"/>
      <w:r>
        <w:rPr>
          <w:rFonts w:hint="eastAsia" w:cs="宋体" w:asciiTheme="minorEastAsia" w:hAnsiTheme="minorEastAsia" w:eastAsiaTheme="minorEastAsia"/>
          <w:sz w:val="24"/>
          <w:szCs w:val="24"/>
        </w:rPr>
        <w:t>2.</w:t>
      </w:r>
      <w:r>
        <w:rPr>
          <w:rFonts w:hint="eastAsia" w:cs="宋体" w:asciiTheme="minorEastAsia" w:hAnsiTheme="minorEastAsia" w:eastAsiaTheme="minorEastAsia"/>
          <w:sz w:val="24"/>
          <w:szCs w:val="24"/>
          <w:lang w:eastAsia="zh-CN"/>
        </w:rPr>
        <w:t>集采机构</w:t>
      </w:r>
      <w:r>
        <w:rPr>
          <w:rFonts w:hint="eastAsia" w:cs="宋体" w:asciiTheme="minorEastAsia" w:hAnsiTheme="minorEastAsia" w:eastAsiaTheme="minorEastAsia"/>
          <w:sz w:val="24"/>
          <w:szCs w:val="24"/>
        </w:rPr>
        <w:t>信息</w:t>
      </w:r>
      <w:bookmarkEnd w:id="45"/>
      <w:bookmarkEnd w:id="46"/>
      <w:bookmarkEnd w:id="47"/>
      <w:bookmarkEnd w:id="48"/>
      <w:r>
        <w:rPr>
          <w:rFonts w:hint="eastAsia" w:cs="宋体" w:asciiTheme="minorEastAsia" w:hAnsiTheme="minorEastAsia" w:eastAsiaTheme="minorEastAsia"/>
          <w:sz w:val="24"/>
          <w:szCs w:val="24"/>
        </w:rPr>
        <w:t>：</w:t>
      </w:r>
    </w:p>
    <w:p>
      <w:pPr>
        <w:spacing w:line="360" w:lineRule="auto"/>
        <w:ind w:firstLine="480"/>
        <w:rPr>
          <w:rFonts w:ascii="宋体" w:hAnsi="宋体" w:cs="宋体"/>
          <w:color w:val="auto"/>
          <w:sz w:val="24"/>
        </w:rPr>
      </w:pPr>
      <w:r>
        <w:rPr>
          <w:rFonts w:hint="eastAsia" w:ascii="宋体" w:hAnsi="宋体" w:cs="宋体"/>
          <w:color w:val="auto"/>
          <w:sz w:val="24"/>
        </w:rPr>
        <w:t>名    称：</w:t>
      </w:r>
      <w:r>
        <w:rPr>
          <w:rFonts w:hint="eastAsia" w:ascii="宋体" w:hAnsi="宋体" w:eastAsia="宋体" w:cs="宋体"/>
          <w:color w:val="auto"/>
          <w:sz w:val="24"/>
          <w:highlight w:val="none"/>
        </w:rPr>
        <w:t>温州市政务服务管理中心（温州市政府采购中心）</w:t>
      </w:r>
    </w:p>
    <w:p>
      <w:pPr>
        <w:spacing w:line="360" w:lineRule="auto"/>
        <w:ind w:firstLine="480"/>
        <w:rPr>
          <w:rFonts w:ascii="宋体" w:hAnsi="宋体" w:cs="宋体"/>
          <w:color w:val="auto"/>
          <w:sz w:val="24"/>
        </w:rPr>
      </w:pPr>
      <w:r>
        <w:rPr>
          <w:rFonts w:hint="eastAsia" w:ascii="宋体" w:hAnsi="宋体" w:cs="宋体"/>
          <w:color w:val="auto"/>
          <w:sz w:val="24"/>
        </w:rPr>
        <w:t>地    址：</w:t>
      </w:r>
      <w:r>
        <w:rPr>
          <w:rFonts w:hint="eastAsia" w:ascii="宋体" w:hAnsi="宋体" w:eastAsia="宋体" w:cs="宋体"/>
          <w:color w:val="auto"/>
          <w:sz w:val="24"/>
          <w:highlight w:val="none"/>
        </w:rPr>
        <w:t>温州市会展路1268号“温州市民中心”A座41</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室 </w:t>
      </w:r>
    </w:p>
    <w:p>
      <w:pPr>
        <w:spacing w:line="360" w:lineRule="auto"/>
        <w:ind w:firstLine="480"/>
        <w:rPr>
          <w:rFonts w:hint="eastAsia" w:ascii="宋体" w:hAnsi="宋体" w:eastAsia="宋体" w:cs="宋体"/>
          <w:color w:val="auto"/>
          <w:sz w:val="24"/>
          <w:lang w:val="en-US" w:eastAsia="zh-CN"/>
        </w:rPr>
      </w:pPr>
      <w:r>
        <w:rPr>
          <w:rFonts w:hint="eastAsia" w:ascii="宋体" w:hAnsi="宋体" w:cs="宋体"/>
          <w:color w:val="auto"/>
          <w:sz w:val="24"/>
        </w:rPr>
        <w:t>项目联系人（询问）：</w:t>
      </w:r>
      <w:r>
        <w:rPr>
          <w:rFonts w:hint="eastAsia" w:ascii="宋体" w:hAnsi="宋体" w:cs="宋体"/>
          <w:color w:val="auto"/>
          <w:sz w:val="24"/>
          <w:lang w:eastAsia="zh-CN"/>
        </w:rPr>
        <w:t>刘燕琼</w:t>
      </w:r>
    </w:p>
    <w:p>
      <w:pPr>
        <w:spacing w:line="360" w:lineRule="auto"/>
        <w:ind w:firstLine="480"/>
        <w:rPr>
          <w:rFonts w:hint="default" w:ascii="宋体" w:hAnsi="宋体" w:eastAsia="宋体" w:cs="宋体"/>
          <w:color w:val="auto"/>
          <w:sz w:val="24"/>
          <w:lang w:val="en-US" w:eastAsia="zh-CN"/>
        </w:rPr>
      </w:pPr>
      <w:r>
        <w:rPr>
          <w:rFonts w:hint="eastAsia" w:ascii="宋体" w:hAnsi="宋体" w:cs="宋体"/>
          <w:color w:val="auto"/>
          <w:sz w:val="24"/>
        </w:rPr>
        <w:t>项目联系方式（询问）：</w:t>
      </w:r>
      <w:r>
        <w:rPr>
          <w:rFonts w:hint="eastAsia" w:ascii="宋体" w:hAnsi="宋体" w:cs="宋体"/>
          <w:color w:val="auto"/>
          <w:sz w:val="24"/>
          <w:lang w:val="en-US" w:eastAsia="zh-CN"/>
        </w:rPr>
        <w:t>86966015</w:t>
      </w:r>
    </w:p>
    <w:p>
      <w:pPr>
        <w:spacing w:line="360" w:lineRule="auto"/>
        <w:rPr>
          <w:rFonts w:ascii="宋体" w:hAnsi="宋体" w:cs="宋体"/>
          <w:color w:val="auto"/>
          <w:sz w:val="24"/>
        </w:rPr>
      </w:pPr>
      <w:r>
        <w:rPr>
          <w:rFonts w:hint="eastAsia" w:ascii="宋体" w:hAnsi="宋体" w:cs="宋体"/>
          <w:color w:val="auto"/>
          <w:sz w:val="24"/>
        </w:rPr>
        <w:t xml:space="preserve">    质疑联系人：</w:t>
      </w:r>
      <w:r>
        <w:rPr>
          <w:rFonts w:hint="eastAsia" w:ascii="宋体" w:hAnsi="宋体" w:cs="宋体"/>
          <w:color w:val="auto"/>
          <w:sz w:val="24"/>
          <w:lang w:val="en-US" w:eastAsia="zh-CN"/>
        </w:rPr>
        <w:t>李放</w:t>
      </w:r>
      <w:r>
        <w:rPr>
          <w:rFonts w:hint="eastAsia" w:ascii="宋体" w:hAnsi="宋体" w:cs="宋体"/>
          <w:color w:val="auto"/>
          <w:sz w:val="24"/>
        </w:rPr>
        <w:t xml:space="preserve"> </w:t>
      </w:r>
    </w:p>
    <w:p>
      <w:pPr>
        <w:spacing w:line="360" w:lineRule="auto"/>
        <w:ind w:firstLine="480"/>
        <w:rPr>
          <w:rFonts w:hint="default" w:ascii="宋体" w:hAnsi="宋体" w:eastAsia="宋体" w:cs="宋体"/>
          <w:color w:val="auto"/>
          <w:sz w:val="24"/>
          <w:lang w:val="en-US" w:eastAsia="zh-CN"/>
        </w:rPr>
      </w:pPr>
      <w:r>
        <w:rPr>
          <w:rFonts w:hint="eastAsia" w:ascii="宋体" w:hAnsi="宋体" w:cs="宋体"/>
          <w:color w:val="auto"/>
          <w:sz w:val="24"/>
        </w:rPr>
        <w:t>质疑联系方式：</w:t>
      </w:r>
      <w:r>
        <w:rPr>
          <w:rFonts w:hint="eastAsia" w:ascii="宋体" w:hAnsi="宋体" w:cs="宋体"/>
          <w:color w:val="auto"/>
          <w:sz w:val="24"/>
          <w:lang w:val="en-US" w:eastAsia="zh-CN"/>
        </w:rPr>
        <w:t>88926821</w:t>
      </w:r>
    </w:p>
    <w:p>
      <w:pPr>
        <w:spacing w:line="360" w:lineRule="auto"/>
        <w:ind w:firstLine="240" w:firstLineChars="100"/>
        <w:rPr>
          <w:rFonts w:cs="宋体"/>
          <w:color w:val="auto"/>
        </w:rPr>
      </w:pPr>
      <w:r>
        <w:rPr>
          <w:rFonts w:hint="eastAsia" w:ascii="宋体" w:hAnsi="宋体" w:cs="宋体"/>
          <w:color w:val="auto"/>
          <w:sz w:val="24"/>
        </w:rPr>
        <w:t xml:space="preserve"> 3.同级政府采购监督管理部门            </w:t>
      </w:r>
      <w:r>
        <w:rPr>
          <w:rFonts w:cs="宋体"/>
          <w:color w:val="auto"/>
        </w:rPr>
        <w:t>            </w:t>
      </w:r>
    </w:p>
    <w:p>
      <w:pPr>
        <w:keepNext w:val="0"/>
        <w:keepLines w:val="0"/>
        <w:pageBreakBefore w:val="0"/>
        <w:kinsoku/>
        <w:wordWrap/>
        <w:overflowPunct/>
        <w:topLinePunct w:val="0"/>
        <w:autoSpaceDE/>
        <w:autoSpaceDN/>
        <w:bidi w:val="0"/>
        <w:adjustRightInd w:val="0"/>
        <w:snapToGrid/>
        <w:spacing w:line="240" w:lineRule="auto"/>
        <w:ind w:firstLine="480" w:firstLineChars="200"/>
        <w:textAlignment w:val="auto"/>
        <w:rPr>
          <w:rFonts w:cs="宋体"/>
          <w:color w:val="auto"/>
        </w:rPr>
      </w:pPr>
      <w:r>
        <w:rPr>
          <w:rFonts w:ascii="宋体" w:hAnsi="宋体" w:eastAsia="宋体" w:cs="宋体"/>
          <w:color w:val="auto"/>
          <w:kern w:val="0"/>
          <w:sz w:val="24"/>
          <w:szCs w:val="24"/>
          <w:lang w:val="en-US" w:eastAsia="zh-CN" w:bidi="ar-SA"/>
        </w:rPr>
        <w:t xml:space="preserve">名称：温州市财政局    </w:t>
      </w:r>
      <w:r>
        <w:rPr>
          <w:rFonts w:cs="宋体"/>
          <w:color w:val="auto"/>
        </w:rPr>
        <w:t>       </w:t>
      </w:r>
    </w:p>
    <w:p>
      <w:pPr>
        <w:pStyle w:val="57"/>
        <w:keepNext w:val="0"/>
        <w:keepLines w:val="0"/>
        <w:pageBreakBefore w:val="0"/>
        <w:kinsoku/>
        <w:wordWrap/>
        <w:overflowPunct/>
        <w:topLinePunct w:val="0"/>
        <w:autoSpaceDE/>
        <w:autoSpaceDN/>
        <w:bidi w:val="0"/>
        <w:adjustRightInd w:val="0"/>
        <w:snapToGrid/>
        <w:spacing w:line="240" w:lineRule="auto"/>
        <w:ind w:firstLine="480" w:firstLineChars="200"/>
        <w:textAlignment w:val="auto"/>
        <w:rPr>
          <w:rFonts w:cs="宋体"/>
          <w:color w:val="auto"/>
        </w:rPr>
      </w:pPr>
      <w:r>
        <w:rPr>
          <w:rFonts w:cs="宋体"/>
          <w:color w:val="auto"/>
        </w:rPr>
        <w:t>地址：温州绣山路299号             </w:t>
      </w:r>
    </w:p>
    <w:p>
      <w:pPr>
        <w:pStyle w:val="57"/>
        <w:keepNext w:val="0"/>
        <w:keepLines w:val="0"/>
        <w:pageBreakBefore w:val="0"/>
        <w:kinsoku/>
        <w:wordWrap/>
        <w:overflowPunct/>
        <w:topLinePunct w:val="0"/>
        <w:autoSpaceDE/>
        <w:autoSpaceDN/>
        <w:bidi w:val="0"/>
        <w:adjustRightInd w:val="0"/>
        <w:snapToGrid/>
        <w:spacing w:line="240" w:lineRule="auto"/>
        <w:ind w:firstLine="480" w:firstLineChars="200"/>
        <w:textAlignment w:val="auto"/>
        <w:rPr>
          <w:rFonts w:cs="宋体"/>
          <w:color w:val="auto"/>
        </w:rPr>
      </w:pPr>
      <w:r>
        <w:rPr>
          <w:rFonts w:cs="宋体"/>
          <w:color w:val="auto"/>
        </w:rPr>
        <w:t>联系人 ：项先生、蔡女士           </w:t>
      </w:r>
    </w:p>
    <w:p>
      <w:pPr>
        <w:pStyle w:val="57"/>
        <w:keepNext w:val="0"/>
        <w:keepLines w:val="0"/>
        <w:pageBreakBefore w:val="0"/>
        <w:kinsoku/>
        <w:wordWrap/>
        <w:overflowPunct/>
        <w:topLinePunct w:val="0"/>
        <w:autoSpaceDE/>
        <w:autoSpaceDN/>
        <w:bidi w:val="0"/>
        <w:adjustRightInd w:val="0"/>
        <w:snapToGrid/>
        <w:spacing w:line="240" w:lineRule="auto"/>
        <w:ind w:firstLine="480" w:firstLineChars="200"/>
        <w:textAlignment w:val="auto"/>
        <w:rPr>
          <w:rFonts w:cs="宋体"/>
          <w:color w:val="auto"/>
        </w:rPr>
      </w:pPr>
      <w:r>
        <w:rPr>
          <w:rFonts w:cs="宋体"/>
          <w:color w:val="auto"/>
        </w:rPr>
        <w:t>监督投诉电话：0577-88532725、88521948</w:t>
      </w:r>
    </w:p>
    <w:p>
      <w:pPr>
        <w:spacing w:line="360" w:lineRule="auto"/>
        <w:ind w:firstLine="480"/>
        <w:rPr>
          <w:rFonts w:hint="eastAsia" w:ascii="宋体" w:hAnsi="宋体" w:cs="宋体"/>
          <w:sz w:val="24"/>
        </w:rPr>
      </w:pP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若对项目采购电子交易系统操作有疑问，可登录政采云（</w:t>
      </w:r>
      <w:r>
        <w:rPr>
          <w:rFonts w:asciiTheme="minorEastAsia" w:hAnsiTheme="minorEastAsia" w:eastAsiaTheme="minorEastAsia"/>
          <w:sz w:val="24"/>
        </w:rPr>
        <w:t>https://www.zcygov.cn/），点击右侧咨询小采，获取采小蜜智能服务管家帮助，或拨打政</w:t>
      </w:r>
      <w:r>
        <w:rPr>
          <w:rFonts w:hint="eastAsia" w:asciiTheme="minorEastAsia" w:hAnsiTheme="minorEastAsia" w:eastAsiaTheme="minorEastAsia"/>
          <w:sz w:val="24"/>
        </w:rPr>
        <w:t>采云服务热线95763</w:t>
      </w:r>
      <w:r>
        <w:rPr>
          <w:rFonts w:asciiTheme="minorEastAsia" w:hAnsiTheme="minorEastAsia" w:eastAsiaTheme="minorEastAsia"/>
          <w:sz w:val="24"/>
        </w:rPr>
        <w:t>获取热线服务帮助。</w:t>
      </w:r>
      <w:r>
        <w:rPr>
          <w:rFonts w:hint="eastAsia" w:asciiTheme="minorEastAsia" w:hAnsiTheme="minorEastAsia" w:eastAsiaTheme="minorEastAsia"/>
          <w:sz w:val="24"/>
        </w:rPr>
        <w:t> </w:t>
      </w:r>
      <w:r>
        <w:rPr>
          <w:rFonts w:asciiTheme="minorEastAsia" w:hAnsiTheme="minorEastAsia" w:eastAsiaTheme="minorEastAsia"/>
          <w:sz w:val="24"/>
        </w:rPr>
        <w:t xml:space="preserve"> </w:t>
      </w:r>
      <w:r>
        <w:rPr>
          <w:rFonts w:hint="eastAsia" w:asciiTheme="minorEastAsia" w:hAnsiTheme="minorEastAsia" w:eastAsiaTheme="minorEastAsia"/>
          <w:sz w:val="24"/>
        </w:rPr>
        <w:t> </w:t>
      </w:r>
      <w:r>
        <w:rPr>
          <w:rFonts w:asciiTheme="minorEastAsia" w:hAnsiTheme="minorEastAsia" w:eastAsiaTheme="minorEastAsia"/>
          <w:sz w:val="24"/>
        </w:rPr>
        <w:t xml:space="preserve"> </w:t>
      </w:r>
      <w:r>
        <w:rPr>
          <w:rFonts w:hint="eastAsia" w:asciiTheme="minorEastAsia" w:hAnsiTheme="minorEastAsia" w:eastAsiaTheme="minorEastAsia"/>
          <w:sz w:val="24"/>
        </w:rPr>
        <w:t> </w:t>
      </w:r>
      <w:r>
        <w:rPr>
          <w:rFonts w:asciiTheme="minorEastAsia" w:hAnsiTheme="minorEastAsia" w:eastAsiaTheme="minorEastAsia"/>
          <w:sz w:val="24"/>
        </w:rPr>
        <w:t xml:space="preserve"> </w:t>
      </w:r>
      <w:r>
        <w:rPr>
          <w:rFonts w:hint="eastAsia" w:asciiTheme="minorEastAsia" w:hAnsiTheme="minorEastAsia" w:eastAsiaTheme="minorEastAsia"/>
          <w:sz w:val="24"/>
        </w:rPr>
        <w:t>  </w:t>
      </w:r>
    </w:p>
    <w:p>
      <w:pPr>
        <w:spacing w:line="360" w:lineRule="auto"/>
        <w:ind w:firstLine="480" w:firstLineChars="200"/>
        <w:rPr>
          <w:rFonts w:asciiTheme="minorEastAsia" w:hAnsiTheme="minorEastAsia" w:eastAsiaTheme="minorEastAsia"/>
          <w:sz w:val="24"/>
        </w:rPr>
      </w:pP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CA问题联系电话（人工）：</w:t>
      </w:r>
      <w:r>
        <w:rPr>
          <w:rFonts w:hint="eastAsia" w:asciiTheme="minorEastAsia" w:hAnsiTheme="minorEastAsia" w:eastAsiaTheme="minorEastAsia"/>
          <w:sz w:val="24"/>
        </w:rPr>
        <w:t>汇信</w:t>
      </w:r>
      <w:r>
        <w:rPr>
          <w:rFonts w:asciiTheme="minorEastAsia" w:hAnsiTheme="minorEastAsia" w:eastAsiaTheme="minorEastAsia"/>
          <w:sz w:val="24"/>
        </w:rPr>
        <w:t>CA 400-888-4636；天谷CA 400-087-8198。</w:t>
      </w:r>
    </w:p>
    <w:p>
      <w:pPr>
        <w:pStyle w:val="34"/>
        <w:spacing w:line="360" w:lineRule="auto"/>
        <w:ind w:firstLine="480" w:firstLineChars="200"/>
        <w:jc w:val="right"/>
        <w:rPr>
          <w:rFonts w:cs="仿宋_GB2312" w:asciiTheme="minorEastAsia" w:hAnsiTheme="minorEastAsia" w:eastAsiaTheme="minorEastAsia"/>
          <w:sz w:val="24"/>
          <w:szCs w:val="24"/>
        </w:rPr>
      </w:pPr>
    </w:p>
    <w:p>
      <w:pPr>
        <w:pStyle w:val="34"/>
        <w:spacing w:line="360" w:lineRule="auto"/>
        <w:ind w:firstLine="480" w:firstLineChars="200"/>
        <w:rPr>
          <w:rFonts w:cs="仿宋_GB2312" w:asciiTheme="minorEastAsia" w:hAnsiTheme="minorEastAsia" w:eastAsiaTheme="minorEastAsia"/>
          <w:sz w:val="24"/>
          <w:szCs w:val="24"/>
        </w:rPr>
      </w:pP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br w:type="page"/>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6"/>
          <w:szCs w:val="20"/>
        </w:rPr>
        <w:t>第二部分 竞争性磋商流程</w:t>
      </w:r>
    </w:p>
    <w:p>
      <w:pPr>
        <w:pStyle w:val="393"/>
        <w:spacing w:before="0"/>
        <w:ind w:firstLine="0" w:firstLineChars="0"/>
        <w:rPr>
          <w:rFonts w:asciiTheme="minorEastAsia" w:hAnsiTheme="minorEastAsia" w:eastAsiaTheme="minorEastAsia"/>
          <w:b/>
        </w:rPr>
      </w:pPr>
      <w:r>
        <w:rPr>
          <w:rFonts w:hint="eastAsia" w:asciiTheme="minorEastAsia" w:hAnsiTheme="minorEastAsia" w:eastAsiaTheme="minorEastAsia"/>
          <w:b/>
          <w:szCs w:val="24"/>
        </w:rPr>
        <w:t>1.征集供应商</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1.1邀请供应商。</w:t>
      </w:r>
    </w:p>
    <w:p>
      <w:pPr>
        <w:pStyle w:val="393"/>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采用公告方式邀请供应商的，</w:t>
      </w:r>
      <w:r>
        <w:rPr>
          <w:rFonts w:hint="eastAsia" w:asciiTheme="minorEastAsia" w:hAnsiTheme="minorEastAsia" w:eastAsiaTheme="minorEastAsia"/>
          <w:szCs w:val="24"/>
        </w:rPr>
        <w:t>由采购人、</w:t>
      </w:r>
      <w:r>
        <w:rPr>
          <w:rFonts w:hint="eastAsia" w:asciiTheme="minorEastAsia" w:hAnsiTheme="minorEastAsia" w:eastAsiaTheme="minorEastAsia"/>
          <w:szCs w:val="24"/>
          <w:lang w:eastAsia="zh-CN"/>
        </w:rPr>
        <w:t>集采机构</w:t>
      </w:r>
      <w:r>
        <w:rPr>
          <w:rFonts w:hint="eastAsia" w:asciiTheme="minorEastAsia" w:hAnsiTheme="minorEastAsia" w:eastAsiaTheme="minorEastAsia"/>
          <w:szCs w:val="24"/>
        </w:rPr>
        <w:t>在省级以上人民政府财政部门指定的政府采购信息发布媒体上发布磋商公告，邀请符合相应资格条件的供应商参与竞争性磋商采购活动。</w:t>
      </w:r>
    </w:p>
    <w:p>
      <w:pPr>
        <w:pStyle w:val="393"/>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采用随机抽取方式邀请供应商的，</w:t>
      </w:r>
      <w:r>
        <w:rPr>
          <w:rFonts w:hint="eastAsia" w:asciiTheme="minorEastAsia" w:hAnsiTheme="minorEastAsia" w:eastAsiaTheme="minorEastAsia"/>
          <w:szCs w:val="24"/>
        </w:rPr>
        <w:t>由采购人、</w:t>
      </w:r>
      <w:r>
        <w:rPr>
          <w:rFonts w:hint="eastAsia" w:asciiTheme="minorEastAsia" w:hAnsiTheme="minorEastAsia" w:eastAsiaTheme="minorEastAsia"/>
          <w:szCs w:val="24"/>
          <w:lang w:eastAsia="zh-CN"/>
        </w:rPr>
        <w:t>集采机构</w:t>
      </w:r>
      <w:r>
        <w:rPr>
          <w:rFonts w:hint="eastAsia" w:asciiTheme="minorEastAsia" w:hAnsiTheme="minorEastAsia" w:eastAsiaTheme="minorEastAsia"/>
          <w:szCs w:val="24"/>
        </w:rPr>
        <w:t>从省级以上财政部门建立的供应商库中随机抽取不少于3家符合相应资格条件的供应商参与竞争性磋商采购活动。</w:t>
      </w:r>
    </w:p>
    <w:p>
      <w:pPr>
        <w:pStyle w:val="393"/>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采用书面推荐方式邀请供应商的，</w:t>
      </w:r>
      <w:r>
        <w:rPr>
          <w:rFonts w:hint="eastAsia" w:asciiTheme="minorEastAsia" w:hAnsiTheme="minorEastAsia" w:eastAsiaTheme="minor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1.2供应商获取磋商文件。</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1.3组织现场考察或召开答疑会（如果有）。</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1.4发布更正（延期）公告，澄清或修改磋商文件（如果有）。</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1.5供应商按磋商文件要求编制响应文件。</w:t>
      </w:r>
    </w:p>
    <w:p>
      <w:pPr>
        <w:pStyle w:val="393"/>
        <w:spacing w:before="0"/>
        <w:ind w:firstLine="0" w:firstLineChars="0"/>
        <w:rPr>
          <w:rFonts w:asciiTheme="minorEastAsia" w:hAnsiTheme="minorEastAsia" w:eastAsiaTheme="minorEastAsia"/>
          <w:b/>
        </w:rPr>
      </w:pPr>
      <w:r>
        <w:rPr>
          <w:rFonts w:hint="eastAsia" w:asciiTheme="minorEastAsia" w:hAnsiTheme="minorEastAsia" w:eastAsiaTheme="minorEastAsia"/>
          <w:b/>
        </w:rPr>
        <w:t>2.响应文件开启与信用信息查询</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2.1供应商依据“提交响应文件的截止时间与地点”通过政采云平台在线提交响应文件。供应商在提交响应文件的截止时间前，可以补充、修改或撤回响应文件。</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2.2</w:t>
      </w:r>
      <w:r>
        <w:rPr>
          <w:rFonts w:hint="eastAsia" w:cs="Arial" w:asciiTheme="minorEastAsia" w:hAnsiTheme="minorEastAsia" w:eastAsiaTheme="minorEastAsia"/>
          <w:kern w:val="0"/>
          <w:szCs w:val="24"/>
          <w:lang w:eastAsia="zh-CN"/>
        </w:rPr>
        <w:t>集采机构</w:t>
      </w:r>
      <w:r>
        <w:rPr>
          <w:rFonts w:hint="eastAsia" w:cs="Arial" w:asciiTheme="minorEastAsia" w:hAnsiTheme="minorEastAsia" w:eastAsiaTheme="minorEastAsia"/>
          <w:kern w:val="0"/>
          <w:szCs w:val="24"/>
        </w:rPr>
        <w:t>将通过“信用中国”网站(</w:t>
      </w:r>
      <w:r>
        <w:fldChar w:fldCharType="begin"/>
      </w:r>
      <w:r>
        <w:instrText xml:space="preserve"> HYPERLINK "http://www.creditchina.gov.cn" </w:instrText>
      </w:r>
      <w:r>
        <w:fldChar w:fldCharType="separate"/>
      </w:r>
      <w:r>
        <w:rPr>
          <w:rStyle w:val="69"/>
          <w:rFonts w:hint="eastAsia" w:asciiTheme="minorEastAsia" w:hAnsiTheme="minorEastAsia" w:eastAsiaTheme="minorEastAsia"/>
          <w:snapToGrid/>
          <w:color w:val="auto"/>
          <w:sz w:val="24"/>
          <w:szCs w:val="24"/>
        </w:rPr>
        <w:t>www.creditchina.gov.cn</w:t>
      </w:r>
      <w:r>
        <w:rPr>
          <w:rStyle w:val="69"/>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)和中国政府采购网(www.ccgp.gov.cn)渠道查询供应商响应截止时间当日的信用记录。</w:t>
      </w:r>
    </w:p>
    <w:p>
      <w:pPr>
        <w:pStyle w:val="393"/>
        <w:spacing w:before="0"/>
        <w:ind w:firstLine="0" w:firstLineChars="0"/>
        <w:rPr>
          <w:rFonts w:asciiTheme="minorEastAsia" w:hAnsiTheme="minorEastAsia" w:eastAsiaTheme="minorEastAsia"/>
          <w:b/>
        </w:rPr>
      </w:pPr>
      <w:r>
        <w:rPr>
          <w:rFonts w:hint="eastAsia" w:asciiTheme="minorEastAsia" w:hAnsiTheme="minorEastAsia" w:eastAsiaTheme="minorEastAsia"/>
          <w:b/>
        </w:rPr>
        <w:t>3.磋商与评审</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3.1磋商小组签到。</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3.2</w:t>
      </w:r>
      <w:r>
        <w:rPr>
          <w:rFonts w:hint="eastAsia" w:asciiTheme="minorEastAsia" w:hAnsiTheme="minorEastAsia" w:eastAsiaTheme="minorEastAsia"/>
          <w:szCs w:val="24"/>
          <w:lang w:eastAsia="zh-CN"/>
        </w:rPr>
        <w:t>集采机构</w:t>
      </w:r>
      <w:r>
        <w:rPr>
          <w:rFonts w:hint="eastAsia" w:asciiTheme="minorEastAsia" w:hAnsiTheme="minorEastAsia" w:eastAsiaTheme="minorEastAsia"/>
          <w:szCs w:val="24"/>
        </w:rPr>
        <w:t>宣布有关纪律以及磋商、评审工作程序。</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3.3磋商小组审查确认磋商文件。磋商文件内容违反国家有关强制性规定的，磋商小组应当停止评审并向</w:t>
      </w:r>
      <w:r>
        <w:rPr>
          <w:rFonts w:hint="eastAsia" w:asciiTheme="minorEastAsia" w:hAnsiTheme="minorEastAsia" w:eastAsiaTheme="minorEastAsia"/>
          <w:szCs w:val="24"/>
          <w:lang w:eastAsia="zh-CN"/>
        </w:rPr>
        <w:t>集采机构</w:t>
      </w:r>
      <w:r>
        <w:rPr>
          <w:rFonts w:hint="eastAsia" w:asciiTheme="minorEastAsia" w:hAnsiTheme="minorEastAsia" w:eastAsiaTheme="minorEastAsia"/>
          <w:szCs w:val="24"/>
        </w:rPr>
        <w:t>说明情况。</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3.4磋商小组对供应商的资格进行审查。</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3.5磋商小组审查响应文件。</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3.6对于未实质性响应磋商文件的响应文件由磋商小组认定响应无效，并告知该供应商。</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3"/>
        <w:spacing w:before="0"/>
        <w:ind w:firstLine="480"/>
        <w:rPr>
          <w:rFonts w:asciiTheme="minorEastAsia" w:hAnsiTheme="minorEastAsia" w:eastAsiaTheme="minorEastAsia"/>
          <w:color w:val="4F81BD" w:themeColor="accent1"/>
          <w:szCs w:val="24"/>
          <w14:textFill>
            <w14:solidFill>
              <w14:schemeClr w14:val="accent1"/>
            </w14:solidFill>
          </w14:textFill>
        </w:rPr>
      </w:pPr>
      <w:r>
        <w:rPr>
          <w:rFonts w:hint="eastAsia" w:asciiTheme="minorEastAsia" w:hAnsiTheme="minorEastAsia" w:eastAsiaTheme="minor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w:t>
      </w:r>
      <w:r>
        <w:rPr>
          <w:rFonts w:hint="eastAsia" w:asciiTheme="minorEastAsia" w:hAnsiTheme="minorEastAsia" w:eastAsiaTheme="minorEastAsia"/>
          <w:b/>
          <w:bCs/>
          <w:szCs w:val="24"/>
        </w:rPr>
        <w:t>磋商时由</w:t>
      </w:r>
      <w:r>
        <w:rPr>
          <w:rFonts w:hint="eastAsia" w:asciiTheme="minorEastAsia" w:hAnsiTheme="minorEastAsia" w:eastAsiaTheme="minorEastAsia"/>
          <w:b/>
          <w:bCs/>
          <w:szCs w:val="24"/>
          <w:lang w:eastAsia="zh-CN"/>
        </w:rPr>
        <w:t>集采机构</w:t>
      </w:r>
      <w:r>
        <w:rPr>
          <w:rFonts w:hint="eastAsia" w:asciiTheme="minorEastAsia" w:hAnsiTheme="minorEastAsia" w:eastAsiaTheme="minorEastAsia"/>
          <w:b/>
          <w:bCs/>
          <w:szCs w:val="24"/>
        </w:rPr>
        <w:t>利用政采云平台发</w:t>
      </w:r>
      <w:r>
        <w:rPr>
          <w:rFonts w:hint="eastAsia" w:asciiTheme="minorEastAsia" w:hAnsiTheme="minorEastAsia" w:eastAsiaTheme="minorEastAsia"/>
          <w:b/>
          <w:bCs/>
          <w:szCs w:val="24"/>
          <w:lang w:eastAsia="zh-CN"/>
        </w:rPr>
        <w:t>送</w:t>
      </w:r>
      <w:r>
        <w:rPr>
          <w:rFonts w:hint="eastAsia" w:asciiTheme="minorEastAsia" w:hAnsiTheme="minorEastAsia" w:eastAsiaTheme="minorEastAsia"/>
          <w:b/>
          <w:bCs/>
          <w:szCs w:val="24"/>
        </w:rPr>
        <w:t>磋商</w:t>
      </w:r>
      <w:r>
        <w:rPr>
          <w:rFonts w:hint="eastAsia" w:asciiTheme="minorEastAsia" w:hAnsiTheme="minorEastAsia" w:eastAsiaTheme="minorEastAsia"/>
          <w:b/>
          <w:bCs/>
          <w:szCs w:val="24"/>
          <w:lang w:eastAsia="zh-CN"/>
        </w:rPr>
        <w:t>问题函</w:t>
      </w:r>
      <w:r>
        <w:rPr>
          <w:rFonts w:hint="eastAsia" w:asciiTheme="minorEastAsia" w:hAnsiTheme="minorEastAsia" w:eastAsiaTheme="minorEastAsia"/>
          <w:b/>
          <w:bCs/>
          <w:szCs w:val="24"/>
        </w:rPr>
        <w:t>，供应商通过政采云</w:t>
      </w:r>
      <w:r>
        <w:rPr>
          <w:rFonts w:hint="eastAsia" w:asciiTheme="minorEastAsia" w:hAnsiTheme="minorEastAsia" w:eastAsiaTheme="minorEastAsia"/>
          <w:b/>
          <w:bCs/>
          <w:szCs w:val="24"/>
          <w:lang w:eastAsia="zh-CN"/>
        </w:rPr>
        <w:t>回复问题，完成磋商</w:t>
      </w:r>
      <w:r>
        <w:rPr>
          <w:rFonts w:hint="eastAsia" w:asciiTheme="minorEastAsia" w:hAnsiTheme="minorEastAsia" w:eastAsiaTheme="minorEastAsia"/>
          <w:b/>
          <w:bCs/>
          <w:szCs w:val="24"/>
        </w:rPr>
        <w:t>。</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3.9经磋商确定磋商文件的变动情况。对磋商文件作出的实质性变动是磋商文件的有效组成部分，磋商小组应当及时以书面形式同时通知所有参加磋商的供应商。</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3.11磋商小组按照下列方式确定提交最后报价的供应商，有特殊规定的从其规定：</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3.12确定进入最后报价的供应商在规定时间内提交最后报价。</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3.13</w:t>
      </w:r>
      <w:r>
        <w:rPr>
          <w:rFonts w:hint="eastAsia" w:asciiTheme="minorEastAsia" w:hAnsiTheme="minorEastAsia" w:eastAsiaTheme="minorEastAsia"/>
          <w:szCs w:val="24"/>
          <w:lang w:eastAsia="zh-CN"/>
        </w:rPr>
        <w:t>集采机构</w:t>
      </w:r>
      <w:r>
        <w:rPr>
          <w:rFonts w:hint="eastAsia" w:asciiTheme="minorEastAsia" w:hAnsiTheme="minorEastAsia" w:eastAsiaTheme="minorEastAsia"/>
          <w:szCs w:val="24"/>
        </w:rPr>
        <w:t>唱价。</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3.15磋商小组应当根据综合评分情况，按照评审得分由高到低顺序推荐3名</w:t>
      </w:r>
      <w:r>
        <w:rPr>
          <w:rFonts w:hint="eastAsia" w:asciiTheme="minorEastAsia" w:hAnsiTheme="minorEastAsia" w:eastAsiaTheme="minorEastAsia"/>
          <w:szCs w:val="24"/>
          <w:lang w:eastAsia="zh-CN"/>
        </w:rPr>
        <w:t>及</w:t>
      </w:r>
      <w:r>
        <w:rPr>
          <w:rFonts w:hint="eastAsia" w:asciiTheme="minorEastAsia" w:hAnsiTheme="minorEastAsia" w:eastAsiaTheme="minorEastAsia"/>
          <w:szCs w:val="24"/>
        </w:rPr>
        <w:t>以上成交候选供应商，并编写评审报告。</w:t>
      </w:r>
    </w:p>
    <w:p>
      <w:pPr>
        <w:pStyle w:val="393"/>
        <w:spacing w:before="0"/>
        <w:ind w:firstLine="0" w:firstLineChars="0"/>
        <w:rPr>
          <w:rFonts w:asciiTheme="minorEastAsia" w:hAnsiTheme="minorEastAsia" w:eastAsiaTheme="minorEastAsia"/>
          <w:b/>
        </w:rPr>
      </w:pPr>
      <w:r>
        <w:rPr>
          <w:rFonts w:hint="eastAsia" w:asciiTheme="minorEastAsia" w:hAnsiTheme="minorEastAsia" w:eastAsiaTheme="minorEastAsia"/>
          <w:b/>
        </w:rPr>
        <w:t>4. 成交</w:t>
      </w:r>
    </w:p>
    <w:p>
      <w:pPr>
        <w:pStyle w:val="393"/>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4.1</w:t>
      </w:r>
      <w:r>
        <w:rPr>
          <w:rFonts w:hint="eastAsia" w:ascii="宋体" w:hAnsi="宋体" w:cs="宋体"/>
          <w:szCs w:val="24"/>
          <w:highlight w:val="none"/>
        </w:rPr>
        <w:t>政府采购项目实行全流程电子化，评审报告送交、采购结果确定和结果公告均在线完成。</w:t>
      </w:r>
      <w:r>
        <w:rPr>
          <w:rFonts w:hint="eastAsia" w:asciiTheme="minorEastAsia" w:hAnsiTheme="minorEastAsia" w:eastAsiaTheme="minorEastAsia"/>
          <w:szCs w:val="24"/>
          <w:highlight w:val="none"/>
          <w:lang w:eastAsia="zh-CN"/>
        </w:rPr>
        <w:t>集采机构</w:t>
      </w:r>
      <w:r>
        <w:rPr>
          <w:rFonts w:hint="eastAsia" w:asciiTheme="minorEastAsia" w:hAnsiTheme="minorEastAsia" w:eastAsiaTheme="minorEastAsia"/>
          <w:szCs w:val="24"/>
          <w:highlight w:val="none"/>
        </w:rPr>
        <w:t>应当</w:t>
      </w:r>
      <w:r>
        <w:rPr>
          <w:rFonts w:hint="eastAsia" w:ascii="宋体" w:hAnsi="宋体" w:cs="宋体"/>
          <w:szCs w:val="24"/>
          <w:highlight w:val="none"/>
        </w:rPr>
        <w:t>依法及时</w:t>
      </w:r>
      <w:r>
        <w:rPr>
          <w:rFonts w:hint="eastAsia" w:asciiTheme="minorEastAsia" w:hAnsiTheme="minorEastAsia" w:eastAsiaTheme="minorEastAsia"/>
          <w:szCs w:val="24"/>
          <w:highlight w:val="none"/>
        </w:rPr>
        <w:t>将评审报告在线送交采购人确认。采购人应当在收到评审报告后2个工作日内</w:t>
      </w:r>
      <w:r>
        <w:rPr>
          <w:rFonts w:hint="eastAsia" w:asciiTheme="minorEastAsia" w:hAnsiTheme="minorEastAsia" w:eastAsiaTheme="minorEastAsia"/>
          <w:szCs w:val="24"/>
          <w:highlight w:val="none"/>
          <w:lang w:eastAsia="zh-CN"/>
        </w:rPr>
        <w:t>核查中标供应商的中小企业声明函、相关证书、检测报告、业绩等材料的真实性，并</w:t>
      </w:r>
      <w:r>
        <w:rPr>
          <w:rFonts w:hint="eastAsia" w:asciiTheme="minorEastAsia" w:hAnsiTheme="minorEastAsia" w:eastAsiaTheme="minorEastAsia"/>
          <w:szCs w:val="24"/>
          <w:highlight w:val="none"/>
        </w:rPr>
        <w:t>从评审报告提出的成交候选供应商中，按照排序由高到低的原则确定成交供应商，采购人也可以书面授权磋商小组直接确定成交供应商。</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4.2</w:t>
      </w:r>
      <w:r>
        <w:rPr>
          <w:rFonts w:hint="eastAsia" w:asciiTheme="minorEastAsia" w:hAnsiTheme="minorEastAsia" w:eastAsiaTheme="minorEastAsia"/>
          <w:szCs w:val="24"/>
          <w:lang w:eastAsia="zh-CN"/>
        </w:rPr>
        <w:t>集采机构</w:t>
      </w:r>
      <w:r>
        <w:rPr>
          <w:rFonts w:hint="eastAsia" w:asciiTheme="minorEastAsia" w:hAnsiTheme="minorEastAsia" w:eastAsiaTheme="minorEastAsia"/>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3"/>
        <w:spacing w:before="0"/>
        <w:ind w:firstLine="0" w:firstLineChars="0"/>
        <w:rPr>
          <w:rFonts w:cs="宋体" w:asciiTheme="minorEastAsia" w:hAnsiTheme="minorEastAsia" w:eastAsiaTheme="minorEastAsia"/>
          <w:kern w:val="0"/>
          <w:szCs w:val="21"/>
        </w:rPr>
      </w:pPr>
      <w:r>
        <w:rPr>
          <w:rFonts w:hint="eastAsia" w:asciiTheme="minorEastAsia" w:hAnsiTheme="minorEastAsia" w:eastAsiaTheme="minorEastAsia"/>
          <w:b/>
        </w:rPr>
        <w:t>5.合同及履约验收</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5.1采购人与成交供应商应当在成交通知书发出之日起10个工作日内签订政府采购合同。</w:t>
      </w:r>
    </w:p>
    <w:p>
      <w:pPr>
        <w:tabs>
          <w:tab w:val="left" w:pos="0"/>
        </w:tabs>
        <w:spacing w:line="360" w:lineRule="auto"/>
        <w:ind w:firstLine="482"/>
        <w:rPr>
          <w:rFonts w:asciiTheme="minorEastAsia" w:hAnsiTheme="minorEastAsia" w:eastAsiaTheme="minorEastAsia"/>
          <w:sz w:val="24"/>
        </w:rPr>
      </w:pPr>
      <w:r>
        <w:rPr>
          <w:rFonts w:hint="eastAsia" w:asciiTheme="minorEastAsia" w:hAnsiTheme="minorEastAsia" w:eastAsiaTheme="minorEastAsia"/>
          <w:sz w:val="24"/>
        </w:rPr>
        <w:t>5.2成交供应商按照政策要求及合同约定缴纳履约保证金</w:t>
      </w:r>
      <w:r>
        <w:rPr>
          <w:rFonts w:hint="eastAsia" w:asciiTheme="minorEastAsia" w:hAnsiTheme="minorEastAsia" w:eastAsiaTheme="minorEastAsia"/>
          <w:sz w:val="24"/>
          <w:lang w:eastAsia="zh-CN"/>
        </w:rPr>
        <w:t>（本项目供应商商免缴履约保证金）</w:t>
      </w:r>
      <w:r>
        <w:rPr>
          <w:rFonts w:hint="eastAsia" w:asciiTheme="minorEastAsia" w:hAnsiTheme="minorEastAsia" w:eastAsiaTheme="minorEastAsia"/>
          <w:sz w:val="24"/>
        </w:rPr>
        <w:t>。</w:t>
      </w:r>
    </w:p>
    <w:p>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5.3合同履约。</w:t>
      </w:r>
    </w:p>
    <w:p>
      <w:pPr>
        <w:pStyle w:val="393"/>
        <w:spacing w:before="0"/>
        <w:ind w:firstLine="480"/>
        <w:rPr>
          <w:rFonts w:hint="eastAsia" w:asciiTheme="minorEastAsia" w:hAnsiTheme="minorEastAsia" w:eastAsiaTheme="minorEastAsia"/>
          <w:szCs w:val="24"/>
          <w:lang w:eastAsia="zh-CN"/>
        </w:rPr>
      </w:pPr>
      <w:r>
        <w:rPr>
          <w:rFonts w:hint="eastAsia" w:asciiTheme="minorEastAsia" w:hAnsiTheme="minorEastAsia" w:eastAsiaTheme="minorEastAsia"/>
          <w:szCs w:val="24"/>
        </w:rPr>
        <w:t>5.4采购人组织验收。</w:t>
      </w:r>
      <w:r>
        <w:rPr>
          <w:rFonts w:hint="eastAsia" w:asciiTheme="minorEastAsia" w:hAnsiTheme="minorEastAsia" w:eastAsiaTheme="minorEastAsia"/>
          <w:szCs w:val="24"/>
          <w:lang w:eastAsia="zh-CN"/>
        </w:rPr>
        <w:t>按照《温州市政府采购履约验收办法》(温财采【2020】6号）文件精神组织验收。</w:t>
      </w:r>
    </w:p>
    <w:p>
      <w:pPr>
        <w:pStyle w:val="393"/>
        <w:spacing w:before="0"/>
        <w:ind w:firstLine="480"/>
        <w:rPr>
          <w:rFonts w:hint="eastAsia" w:asciiTheme="minorEastAsia" w:hAnsiTheme="minorEastAsia" w:eastAsiaTheme="minorEastAsia"/>
          <w:szCs w:val="24"/>
          <w:lang w:val="en-US" w:eastAsia="zh-CN"/>
        </w:rPr>
      </w:pPr>
      <w:r>
        <w:rPr>
          <w:rFonts w:hint="eastAsia" w:asciiTheme="minorEastAsia" w:hAnsiTheme="minorEastAsia" w:eastAsiaTheme="minorEastAsia"/>
          <w:szCs w:val="24"/>
          <w:lang w:val="en-US" w:eastAsia="zh-CN"/>
        </w:rPr>
        <w:t>5.5采购人完成线下履约验收后，应在2个工作日内，在政采云上发布履约验收结果。</w:t>
      </w:r>
    </w:p>
    <w:p>
      <w:pPr>
        <w:widowControl/>
        <w:adjustRightInd/>
        <w:jc w:val="left"/>
        <w:rPr>
          <w:rFonts w:asciiTheme="minorEastAsia" w:hAnsiTheme="minorEastAsia" w:eastAsiaTheme="minorEastAsia"/>
          <w:b/>
          <w:color w:val="1D41D5"/>
          <w:sz w:val="24"/>
          <w:szCs w:val="20"/>
        </w:rPr>
      </w:pPr>
      <w:r>
        <w:rPr>
          <w:rFonts w:hint="eastAsia" w:asciiTheme="minorEastAsia" w:hAnsiTheme="minorEastAsia" w:eastAsiaTheme="minorEastAsia"/>
          <w:b/>
        </w:rPr>
        <w:br w:type="page"/>
      </w:r>
    </w:p>
    <w:p>
      <w:pPr>
        <w:pStyle w:val="393"/>
        <w:spacing w:before="0"/>
        <w:ind w:firstLine="0" w:firstLineChars="0"/>
        <w:rPr>
          <w:rFonts w:asciiTheme="minorEastAsia" w:hAnsiTheme="minorEastAsia" w:eastAsiaTheme="minorEastAsia"/>
          <w:b/>
        </w:rPr>
      </w:pPr>
      <w:r>
        <w:rPr>
          <w:rFonts w:hint="eastAsia" w:asciiTheme="minorEastAsia" w:hAnsiTheme="minorEastAsia" w:eastAsiaTheme="minorEastAsia"/>
          <w:b/>
        </w:rPr>
        <w:t>6.竞争性磋商流程图</w:t>
      </w:r>
    </w:p>
    <w:p>
      <w:pPr>
        <w:pStyle w:val="393"/>
        <w:spacing w:before="0"/>
        <w:ind w:firstLine="0" w:firstLineChars="0"/>
        <w:rPr>
          <w:rFonts w:asciiTheme="minorEastAsia" w:hAnsiTheme="minorEastAsia" w:eastAsiaTheme="minorEastAsia"/>
          <w:b/>
        </w:rPr>
      </w:pPr>
    </w:p>
    <w:p>
      <w:pPr>
        <w:widowControl/>
        <w:adjustRightInd/>
        <w:jc w:val="left"/>
        <w:rPr>
          <w:rFonts w:asciiTheme="minorEastAsia" w:hAnsiTheme="minorEastAsia" w:eastAsiaTheme="minorEastAsia"/>
          <w:sz w:val="24"/>
        </w:rPr>
      </w:pPr>
      <w:r>
        <w:rPr>
          <w:rFonts w:hint="eastAsia" w:asciiTheme="minorEastAsia" w:hAnsiTheme="minorEastAsia" w:eastAsiaTheme="minorEastAsia"/>
          <w:sz w:val="24"/>
        </w:rPr>
        <w:t xml:space="preserve">  </w:t>
      </w:r>
    </w:p>
    <w:p>
      <w:pPr>
        <w:widowControl/>
        <w:adjustRightInd/>
        <w:jc w:val="left"/>
        <w:rPr>
          <w:rFonts w:cs="仿宋_GB2312" w:asciiTheme="minorEastAsia" w:hAnsiTheme="minorEastAsia" w:eastAsiaTheme="minorEastAsia"/>
          <w:b/>
          <w:sz w:val="36"/>
          <w:szCs w:val="20"/>
        </w:rPr>
      </w:pPr>
      <w:r>
        <w:rPr>
          <w:rFonts w:cs="仿宋_GB2312" w:asciiTheme="minorEastAsia" w:hAnsiTheme="minorEastAsia" w:eastAsiaTheme="minorEastAsia"/>
          <w:b/>
          <w:sz w:val="36"/>
          <w:szCs w:val="20"/>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sz w:val="36"/>
          <w:szCs w:val="20"/>
        </w:rPr>
        <w:br w:type="page"/>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第三部分</w:t>
      </w:r>
      <w:bookmarkEnd w:id="8"/>
      <w:r>
        <w:rPr>
          <w:rFonts w:hint="eastAsia" w:cs="仿宋_GB2312" w:asciiTheme="minorEastAsia" w:hAnsiTheme="minorEastAsia" w:eastAsiaTheme="minorEastAsia"/>
          <w:b/>
          <w:sz w:val="36"/>
          <w:szCs w:val="20"/>
        </w:rPr>
        <w:t xml:space="preserve">  供应商须知</w:t>
      </w:r>
      <w:bookmarkEnd w:id="9"/>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一、前附表</w:t>
      </w:r>
    </w:p>
    <w:tbl>
      <w:tblPr>
        <w:tblStyle w:val="61"/>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23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事项</w:t>
            </w:r>
          </w:p>
        </w:tc>
        <w:tc>
          <w:tcPr>
            <w:tcW w:w="623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项目属性</w:t>
            </w:r>
          </w:p>
        </w:tc>
        <w:tc>
          <w:tcPr>
            <w:tcW w:w="623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Arial"/>
                <w:snapToGrid w:val="0"/>
                <w:kern w:val="2"/>
                <w:sz w:val="24"/>
                <w:szCs w:val="24"/>
                <w:lang w:val="zh-CN" w:eastAsia="zh-CN" w:bidi="ar-SA"/>
              </w:rPr>
            </w:pPr>
            <w:r>
              <w:rPr>
                <w:rFonts w:hint="eastAsia" w:cs="宋体" w:asciiTheme="minorEastAsia" w:hAnsiTheme="minorEastAsia" w:eastAsiaTheme="minorEastAsia"/>
                <w:sz w:val="24"/>
              </w:rPr>
              <w:t>服务类</w:t>
            </w:r>
            <w:r>
              <w:rPr>
                <w:rFonts w:hint="eastAsia" w:cs="宋体" w:asciiTheme="minorEastAsia" w:hAnsiTheme="minorEastAsia" w:eastAsiaTheme="minorEastAsia"/>
                <w:sz w:val="24"/>
                <w:lang w:eastAsia="zh-CN"/>
              </w:rPr>
              <w:t>；</w:t>
            </w:r>
            <w:r>
              <w:rPr>
                <w:rFonts w:hint="eastAsia" w:ascii="宋体" w:hAnsi="宋体" w:eastAsia="宋体" w:cs="Arial"/>
                <w:snapToGrid w:val="0"/>
                <w:kern w:val="2"/>
                <w:sz w:val="24"/>
                <w:szCs w:val="24"/>
                <w:lang w:val="zh-CN" w:eastAsia="zh-CN" w:bidi="ar-SA"/>
              </w:rPr>
              <w:t>本项目是专门面向中小企业的预留份额采购项目；</w:t>
            </w:r>
          </w:p>
          <w:p>
            <w:pPr>
              <w:spacing w:line="360" w:lineRule="auto"/>
              <w:rPr>
                <w:rFonts w:cs="宋体" w:asciiTheme="minorEastAsia" w:hAnsiTheme="minorEastAsia" w:eastAsiaTheme="minorEastAsia"/>
                <w:sz w:val="24"/>
              </w:rPr>
            </w:pPr>
            <w:r>
              <w:rPr>
                <w:rFonts w:hint="eastAsia" w:ascii="宋体" w:hAnsi="宋体"/>
                <w:sz w:val="24"/>
                <w:szCs w:val="24"/>
              </w:rPr>
              <w:t>本项目不再执行价格评审优惠的扶持政策。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采购标的及其对应的中小企业划分标准所属行业</w:t>
            </w:r>
          </w:p>
        </w:tc>
        <w:tc>
          <w:tcPr>
            <w:tcW w:w="623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（1）标的：</w:t>
            </w:r>
            <w:r>
              <w:rPr>
                <w:rFonts w:hint="eastAsia" w:cs="宋体" w:asciiTheme="minorEastAsia" w:hAnsiTheme="minorEastAsia" w:eastAsiaTheme="minorEastAsia"/>
                <w:kern w:val="0"/>
                <w:sz w:val="24"/>
                <w:u w:val="single"/>
              </w:rPr>
              <w:t xml:space="preserve">  </w:t>
            </w:r>
            <w:r>
              <w:rPr>
                <w:rFonts w:hint="eastAsia" w:ascii="宋体" w:hAnsi="宋体"/>
                <w:sz w:val="24"/>
                <w:u w:val="single"/>
                <w:lang w:eastAsia="zh-CN"/>
              </w:rPr>
              <w:t>2024-2025年度温州中学本部校园物业管理</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，属于</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u w:val="single"/>
                <w:lang w:eastAsia="zh-CN"/>
              </w:rPr>
              <w:t>物业管理</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行业；</w:t>
            </w:r>
          </w:p>
          <w:p>
            <w:pPr>
              <w:pStyle w:val="3"/>
              <w:numPr>
                <w:ilvl w:val="0"/>
                <w:numId w:val="0"/>
              </w:numPr>
              <w:jc w:val="both"/>
              <w:rPr>
                <w:rFonts w:hint="eastAsia" w:cs="宋体" w:asciiTheme="minorEastAsia" w:hAnsiTheme="minorEastAsia" w:eastAsiaTheme="minorEastAsia"/>
                <w:b w:val="0"/>
                <w:bCs w:val="0"/>
                <w:kern w:val="0"/>
                <w:sz w:val="24"/>
                <w:szCs w:val="24"/>
                <w:lang w:val="en-US"/>
              </w:rPr>
            </w:pPr>
            <w:r>
              <w:rPr>
                <w:rFonts w:hint="eastAsia" w:cs="宋体" w:asciiTheme="minorEastAsia" w:hAnsiTheme="minorEastAsia" w:eastAsiaTheme="minorEastAsia"/>
                <w:b w:val="0"/>
                <w:bCs w:val="0"/>
                <w:kern w:val="0"/>
                <w:sz w:val="24"/>
                <w:szCs w:val="24"/>
                <w:lang w:val="en-US"/>
              </w:rPr>
              <w:t>中小企业的划分标准</w:t>
            </w:r>
          </w:p>
          <w:tbl>
            <w:tblPr>
              <w:tblStyle w:val="62"/>
              <w:tblW w:w="6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811"/>
              <w:gridCol w:w="702"/>
              <w:gridCol w:w="690"/>
              <w:gridCol w:w="1162"/>
              <w:gridCol w:w="1138"/>
              <w:gridCol w:w="8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行业名称</w:t>
                  </w:r>
                </w:p>
              </w:tc>
              <w:tc>
                <w:tcPr>
                  <w:tcW w:w="811"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指标名称</w:t>
                  </w:r>
                </w:p>
              </w:tc>
              <w:tc>
                <w:tcPr>
                  <w:tcW w:w="702"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计量</w:t>
                  </w:r>
                  <w:r>
                    <w:rPr>
                      <w:rFonts w:hint="eastAsia" w:ascii="宋体" w:hAnsi="宋体" w:eastAsia="宋体" w:cs="宋体"/>
                      <w:b/>
                      <w:bCs/>
                      <w:color w:val="000000"/>
                      <w:kern w:val="0"/>
                      <w:szCs w:val="21"/>
                    </w:rPr>
                    <w:br w:type="textWrapping"/>
                  </w:r>
                  <w:r>
                    <w:rPr>
                      <w:rFonts w:hint="eastAsia" w:ascii="宋体" w:hAnsi="宋体" w:eastAsia="宋体" w:cs="宋体"/>
                      <w:b/>
                      <w:bCs/>
                      <w:color w:val="000000"/>
                      <w:kern w:val="0"/>
                      <w:szCs w:val="21"/>
                    </w:rPr>
                    <w:t>单位</w:t>
                  </w:r>
                </w:p>
              </w:tc>
              <w:tc>
                <w:tcPr>
                  <w:tcW w:w="690"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大型</w:t>
                  </w:r>
                </w:p>
              </w:tc>
              <w:tc>
                <w:tcPr>
                  <w:tcW w:w="1162"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中型</w:t>
                  </w:r>
                </w:p>
              </w:tc>
              <w:tc>
                <w:tcPr>
                  <w:tcW w:w="1138"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小型</w:t>
                  </w:r>
                </w:p>
              </w:tc>
              <w:tc>
                <w:tcPr>
                  <w:tcW w:w="863" w:type="dxa"/>
                  <w:vAlign w:val="center"/>
                </w:tcPr>
                <w:p>
                  <w:pPr>
                    <w:widowControl/>
                    <w:spacing w:line="300" w:lineRule="exact"/>
                    <w:jc w:val="center"/>
                    <w:rPr>
                      <w:rFonts w:hint="eastAsia" w:ascii="宋体" w:hAnsi="宋体" w:eastAsia="宋体" w:cs="宋体"/>
                      <w:color w:val="000000"/>
                      <w:kern w:val="0"/>
                      <w:sz w:val="21"/>
                      <w:szCs w:val="21"/>
                    </w:rPr>
                  </w:pPr>
                  <w:r>
                    <w:rPr>
                      <w:rFonts w:hint="eastAsia" w:ascii="宋体" w:hAnsi="宋体" w:eastAsia="宋体" w:cs="宋体"/>
                      <w:b/>
                      <w:bCs/>
                      <w:color w:val="000000"/>
                      <w:kern w:val="0"/>
                      <w:szCs w:val="21"/>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 w:type="dxa"/>
                  <w:vMerge w:val="restart"/>
                  <w:vAlign w:val="center"/>
                </w:tcPr>
                <w:p>
                  <w:pPr>
                    <w:widowControl/>
                    <w:spacing w:line="300" w:lineRule="exact"/>
                    <w:jc w:val="left"/>
                    <w:rPr>
                      <w:sz w:val="21"/>
                      <w:szCs w:val="21"/>
                      <w:vertAlign w:val="baseline"/>
                      <w:lang w:val="en-US"/>
                    </w:rPr>
                  </w:pPr>
                  <w:r>
                    <w:rPr>
                      <w:rFonts w:hint="eastAsia" w:ascii="宋体" w:hAnsi="宋体" w:eastAsia="宋体" w:cs="宋体"/>
                      <w:color w:val="000000"/>
                      <w:kern w:val="0"/>
                      <w:sz w:val="21"/>
                      <w:szCs w:val="21"/>
                    </w:rPr>
                    <w:t>物业管理</w:t>
                  </w:r>
                </w:p>
              </w:tc>
              <w:tc>
                <w:tcPr>
                  <w:tcW w:w="811"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从业人员(X)</w:t>
                  </w:r>
                </w:p>
              </w:tc>
              <w:tc>
                <w:tcPr>
                  <w:tcW w:w="702"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人</w:t>
                  </w:r>
                </w:p>
              </w:tc>
              <w:tc>
                <w:tcPr>
                  <w:tcW w:w="690"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X≥1000</w:t>
                  </w:r>
                </w:p>
              </w:tc>
              <w:tc>
                <w:tcPr>
                  <w:tcW w:w="1162"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300≤X＜1000</w:t>
                  </w:r>
                </w:p>
              </w:tc>
              <w:tc>
                <w:tcPr>
                  <w:tcW w:w="1138"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 xml:space="preserve">100≤X＜300 </w:t>
                  </w:r>
                </w:p>
              </w:tc>
              <w:tc>
                <w:tcPr>
                  <w:tcW w:w="863"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 w:type="dxa"/>
                  <w:vMerge w:val="continue"/>
                  <w:vAlign w:val="center"/>
                </w:tcPr>
                <w:p>
                  <w:pPr>
                    <w:widowControl/>
                    <w:spacing w:line="300" w:lineRule="exact"/>
                    <w:jc w:val="left"/>
                    <w:rPr>
                      <w:sz w:val="21"/>
                      <w:szCs w:val="21"/>
                      <w:vertAlign w:val="baseline"/>
                      <w:lang w:val="en-US"/>
                    </w:rPr>
                  </w:pPr>
                </w:p>
              </w:tc>
              <w:tc>
                <w:tcPr>
                  <w:tcW w:w="811"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营业收入(Y)</w:t>
                  </w:r>
                </w:p>
              </w:tc>
              <w:tc>
                <w:tcPr>
                  <w:tcW w:w="702"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万元</w:t>
                  </w:r>
                </w:p>
              </w:tc>
              <w:tc>
                <w:tcPr>
                  <w:tcW w:w="690"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Y≥5000</w:t>
                  </w:r>
                </w:p>
              </w:tc>
              <w:tc>
                <w:tcPr>
                  <w:tcW w:w="1162" w:type="dxa"/>
                  <w:vAlign w:val="center"/>
                </w:tcPr>
                <w:p>
                  <w:pPr>
                    <w:widowControl/>
                    <w:spacing w:line="300" w:lineRule="exact"/>
                    <w:ind w:left="19" w:leftChars="-51" w:hanging="126" w:hangingChars="60"/>
                    <w:jc w:val="center"/>
                    <w:rPr>
                      <w:sz w:val="21"/>
                      <w:szCs w:val="21"/>
                      <w:vertAlign w:val="baseline"/>
                      <w:lang w:val="en-US"/>
                    </w:rPr>
                  </w:pPr>
                  <w:r>
                    <w:rPr>
                      <w:rFonts w:hint="eastAsia" w:ascii="宋体" w:hAnsi="宋体" w:eastAsia="宋体" w:cs="宋体"/>
                      <w:color w:val="000000"/>
                      <w:kern w:val="0"/>
                      <w:sz w:val="21"/>
                      <w:szCs w:val="21"/>
                    </w:rPr>
                    <w:t xml:space="preserve">1000≤Y＜5000 </w:t>
                  </w:r>
                </w:p>
              </w:tc>
              <w:tc>
                <w:tcPr>
                  <w:tcW w:w="1138"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 xml:space="preserve"> 500≤Y＜1000</w:t>
                  </w:r>
                </w:p>
              </w:tc>
              <w:tc>
                <w:tcPr>
                  <w:tcW w:w="863" w:type="dxa"/>
                  <w:vAlign w:val="center"/>
                </w:tcPr>
                <w:p>
                  <w:pPr>
                    <w:widowControl/>
                    <w:spacing w:line="300" w:lineRule="exact"/>
                    <w:jc w:val="center"/>
                    <w:rPr>
                      <w:sz w:val="21"/>
                      <w:szCs w:val="21"/>
                      <w:vertAlign w:val="baseline"/>
                      <w:lang w:val="en-US"/>
                    </w:rPr>
                  </w:pPr>
                  <w:r>
                    <w:rPr>
                      <w:rFonts w:hint="eastAsia" w:ascii="宋体" w:hAnsi="宋体" w:eastAsia="宋体" w:cs="宋体"/>
                      <w:color w:val="000000"/>
                      <w:kern w:val="0"/>
                      <w:sz w:val="21"/>
                      <w:szCs w:val="21"/>
                    </w:rPr>
                    <w:t>Y＜500</w:t>
                  </w:r>
                </w:p>
              </w:tc>
            </w:tr>
          </w:tbl>
          <w:p>
            <w:pPr>
              <w:pStyle w:val="3"/>
              <w:numPr>
                <w:ilvl w:val="0"/>
                <w:numId w:val="0"/>
              </w:numPr>
              <w:jc w:val="both"/>
              <w:rPr>
                <w:rFonts w:cs="宋体" w:asciiTheme="minorEastAsia" w:hAnsiTheme="minorEastAsia" w:eastAsiaTheme="minorEastAsia"/>
                <w:b w:val="0"/>
                <w:bCs w:val="0"/>
                <w:kern w:val="0"/>
                <w:sz w:val="24"/>
                <w:szCs w:val="24"/>
                <w:lang w:val="en-US"/>
              </w:rPr>
            </w:pPr>
            <w:r>
              <w:rPr>
                <w:rFonts w:hint="eastAsia" w:cs="宋体" w:asciiTheme="minorEastAsia" w:hAnsiTheme="minorEastAsia" w:eastAsiaTheme="minorEastAsia"/>
                <w:b w:val="0"/>
                <w:bCs w:val="0"/>
                <w:kern w:val="0"/>
                <w:sz w:val="24"/>
                <w:szCs w:val="24"/>
                <w:lang w:val="en-US" w:eastAsia="zh-CN" w:bidi="ar-SA"/>
              </w:rPr>
              <w:t>说明：大型、中型和小型企业须同时满足所列指标的下限，否则下划一档；微型企业只须满足所列指标中的一项即可。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2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是否允许采购进口产品</w:t>
            </w:r>
          </w:p>
        </w:tc>
        <w:tc>
          <w:tcPr>
            <w:tcW w:w="623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82842570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本项目不允许采购进口产品。</w:t>
            </w:r>
          </w:p>
          <w:p>
            <w:pPr>
              <w:spacing w:line="360" w:lineRule="auto"/>
              <w:rPr>
                <w:rFonts w:cs="宋体" w:asciiTheme="minorEastAsia" w:hAnsiTheme="minorEastAsia" w:eastAsiaTheme="minorEastAsia"/>
              </w:rPr>
            </w:pPr>
            <w:sdt>
              <w:sdtPr>
                <w:rPr>
                  <w:rFonts w:hint="eastAsia" w:cs="宋体" w:asciiTheme="minorEastAsia" w:hAnsiTheme="minorEastAsia" w:eastAsiaTheme="minorEastAsia"/>
                  <w:kern w:val="0"/>
                  <w:sz w:val="24"/>
                </w:rPr>
                <w:id w:val="-5285282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可以就</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分包</w:t>
            </w:r>
          </w:p>
        </w:tc>
        <w:tc>
          <w:tcPr>
            <w:tcW w:w="623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477286927"/>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rPr>
                  <w:t>☐</w:t>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工作分包。</w:t>
            </w:r>
            <w:sdt>
              <w:sdtPr>
                <w:rPr>
                  <w:rFonts w:hint="eastAsia" w:cs="宋体" w:asciiTheme="minorEastAsia" w:hAnsiTheme="minorEastAsia" w:eastAsiaTheme="minorEastAsia"/>
                  <w:kern w:val="0"/>
                  <w:sz w:val="24"/>
                </w:rPr>
                <w:id w:val="-127633135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Mincho" w:cs="MS Mincho"/>
                    <w:kern w:val="0"/>
                    <w:sz w:val="24"/>
                    <w:szCs w:val="24"/>
                    <w:lang w:val="en-US" w:eastAsia="zh-CN" w:bidi="ar-SA"/>
                  </w:rPr>
                  <w:t>þ</w:t>
                </w:r>
              </w:sdtContent>
            </w:sdt>
            <w:r>
              <w:rPr>
                <w:rFonts w:hint="eastAsia" w:cs="宋体" w:asciiTheme="minorEastAsia" w:hAnsiTheme="minorEastAsia" w:eastAsiaTheme="minorEastAsia"/>
                <w:kern w:val="0"/>
                <w:sz w:val="24"/>
              </w:rPr>
              <w:t xml:space="preserve"> B</w:t>
            </w:r>
            <w:r>
              <w:rPr>
                <w:rFonts w:hint="eastAsia" w:cs="宋体" w:asciiTheme="minorEastAsia" w:hAnsiTheme="minorEastAsia" w:eastAsiaTheme="minorEastAsia"/>
                <w:sz w:val="24"/>
              </w:rPr>
              <w:t>不同意分包。</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9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开标前答疑会或现场考察</w:t>
            </w:r>
          </w:p>
        </w:tc>
        <w:tc>
          <w:tcPr>
            <w:tcW w:w="623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296641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sz w:val="24"/>
                <w:szCs w:val="20"/>
              </w:rPr>
            </w:pPr>
            <w:sdt>
              <w:sdtPr>
                <w:rPr>
                  <w:rFonts w:hint="eastAsia" w:cs="宋体" w:asciiTheme="minorEastAsia" w:hAnsiTheme="minorEastAsia" w:eastAsiaTheme="minorEastAsia"/>
                  <w:kern w:val="0"/>
                  <w:sz w:val="24"/>
                </w:rPr>
                <w:id w:val="-99980297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r>
              <w:rPr>
                <w:rFonts w:hint="eastAsia" w:cs="宋体" w:asciiTheme="minorEastAsia" w:hAnsiTheme="minorEastAsia" w:eastAsiaTheme="minorEastAsia"/>
                <w:sz w:val="24"/>
              </w:rPr>
              <w:t>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，联系方式：</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样品提供</w:t>
            </w:r>
          </w:p>
        </w:tc>
        <w:tc>
          <w:tcPr>
            <w:tcW w:w="623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63994648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不要求提供。</w:t>
            </w:r>
          </w:p>
          <w:p>
            <w:pPr>
              <w:spacing w:line="360" w:lineRule="auto"/>
              <w:rPr>
                <w:rFonts w:cs="宋体" w:asciiTheme="minorEastAsia" w:hAnsiTheme="minorEastAsia" w:eastAsiaTheme="minorEastAsia"/>
                <w:b/>
                <w:sz w:val="24"/>
              </w:rPr>
            </w:pPr>
            <w:sdt>
              <w:sdtPr>
                <w:rPr>
                  <w:rFonts w:hint="eastAsia" w:cs="宋体" w:asciiTheme="minorEastAsia" w:hAnsiTheme="minorEastAsia" w:eastAsiaTheme="minorEastAsia"/>
                  <w:kern w:val="0"/>
                  <w:sz w:val="24"/>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Cs/>
                <w:sz w:val="24"/>
              </w:rPr>
            </w:pPr>
            <w:r>
              <w:rPr>
                <w:rFonts w:hint="eastAsia" w:cs="宋体" w:asciiTheme="minorEastAsia" w:hAnsiTheme="minorEastAsia" w:eastAsiaTheme="minorEastAsia"/>
                <w:b/>
                <w:sz w:val="24"/>
              </w:rPr>
              <w:t>方案讲解演示</w:t>
            </w:r>
          </w:p>
        </w:tc>
        <w:tc>
          <w:tcPr>
            <w:tcW w:w="623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b/>
                <w:kern w:val="0"/>
                <w:sz w:val="24"/>
                <w:lang w:val="zh-CN"/>
              </w:rPr>
            </w:pPr>
            <w:sdt>
              <w:sdtPr>
                <w:rPr>
                  <w:rFonts w:hint="eastAsia" w:cs="宋体" w:asciiTheme="minorEastAsia" w:hAnsiTheme="minorEastAsia" w:eastAsiaTheme="minorEastAsia"/>
                  <w:kern w:val="0"/>
                  <w:sz w:val="24"/>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供应商应当提供的资格、资信证明文件</w:t>
            </w:r>
          </w:p>
        </w:tc>
        <w:tc>
          <w:tcPr>
            <w:tcW w:w="6233"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cs="宋体" w:asciiTheme="minorEastAsia" w:hAnsiTheme="minorEastAsia" w:eastAsiaTheme="minorEastAsia"/>
                <w:kern w:val="0"/>
                <w:sz w:val="24"/>
                <w:lang w:val="zh-CN"/>
              </w:rPr>
            </w:pPr>
            <w:r>
              <w:rPr>
                <w:rFonts w:hint="eastAsia" w:cs="宋体" w:asciiTheme="minorEastAsia" w:hAnsiTheme="minorEastAsia" w:eastAsiaTheme="minorEastAsia"/>
                <w:sz w:val="24"/>
              </w:rPr>
              <w:t>（1）资格证明文件：</w:t>
            </w:r>
            <w:r>
              <w:rPr>
                <w:rFonts w:hint="eastAsia" w:cs="宋体" w:asciiTheme="minorEastAsia" w:hAnsiTheme="minorEastAsia" w:eastAsiaTheme="minorEastAsia"/>
                <w:kern w:val="0"/>
                <w:sz w:val="24"/>
                <w:lang w:val="zh-CN"/>
              </w:rPr>
              <w:t>见招标文件第</w:t>
            </w:r>
            <w:r>
              <w:rPr>
                <w:rFonts w:hint="eastAsia" w:cs="宋体" w:asciiTheme="minorEastAsia" w:hAnsiTheme="minorEastAsia" w:eastAsiaTheme="minorEastAsia"/>
                <w:kern w:val="0"/>
                <w:sz w:val="24"/>
                <w:lang w:val="zh-CN" w:eastAsia="zh-CN"/>
              </w:rPr>
              <w:t>二</w:t>
            </w:r>
            <w:r>
              <w:rPr>
                <w:rFonts w:hint="eastAsia" w:cs="宋体" w:asciiTheme="minorEastAsia" w:hAnsiTheme="minorEastAsia" w:eastAsiaTheme="minorEastAsia"/>
                <w:kern w:val="0"/>
                <w:sz w:val="24"/>
                <w:lang w:val="zh-CN"/>
              </w:rPr>
              <w:t>部分</w:t>
            </w:r>
            <w:r>
              <w:rPr>
                <w:rFonts w:hint="eastAsia" w:cs="宋体" w:asciiTheme="minorEastAsia" w:hAnsiTheme="minorEastAsia" w:eastAsiaTheme="minorEastAsia"/>
                <w:kern w:val="0"/>
                <w:sz w:val="24"/>
                <w:lang w:val="zh-CN" w:eastAsia="zh-CN"/>
              </w:rPr>
              <w:t>响应文件的编制</w:t>
            </w:r>
            <w:r>
              <w:rPr>
                <w:rFonts w:hint="eastAsia" w:cs="宋体" w:asciiTheme="minorEastAsia" w:hAnsiTheme="minorEastAsia" w:eastAsiaTheme="minorEastAsia"/>
                <w:kern w:val="0"/>
                <w:sz w:val="24"/>
                <w:lang w:val="zh-CN"/>
              </w:rPr>
              <w:t>。</w:t>
            </w:r>
          </w:p>
          <w:p>
            <w:pPr>
              <w:spacing w:line="360" w:lineRule="auto"/>
              <w:rPr>
                <w:rFonts w:cs="宋体" w:asciiTheme="minorEastAsia" w:hAnsiTheme="minorEastAsia" w:eastAsiaTheme="minorEastAsia"/>
                <w:snapToGrid w:val="0"/>
                <w:kern w:val="0"/>
                <w:szCs w:val="21"/>
              </w:rPr>
            </w:pPr>
            <w:r>
              <w:rPr>
                <w:rFonts w:hint="eastAsia" w:cs="宋体" w:asciiTheme="minorEastAsia" w:hAnsiTheme="minorEastAsia" w:eastAsiaTheme="minorEastAsia"/>
                <w:kern w:val="0"/>
                <w:sz w:val="24"/>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1"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6233"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（2）资信证明文件：</w:t>
            </w:r>
            <w:r>
              <w:rPr>
                <w:rFonts w:hint="eastAsia" w:cs="宋体" w:asciiTheme="minorEastAsia" w:hAnsiTheme="minorEastAsia" w:eastAsiaTheme="minorEastAsia"/>
                <w:kern w:val="0"/>
                <w:sz w:val="24"/>
                <w:lang w:val="zh-CN"/>
              </w:rPr>
              <w:t>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节能产品、环境标志产品</w:t>
            </w:r>
          </w:p>
        </w:tc>
        <w:tc>
          <w:tcPr>
            <w:tcW w:w="623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kern w:val="0"/>
                <w:sz w:val="24"/>
              </w:rPr>
              <w:t>采购人拟采购的产品属于品目清单范围的，采购人及其委托的</w:t>
            </w:r>
            <w:r>
              <w:rPr>
                <w:rFonts w:hint="eastAsia" w:cs="宋体" w:asciiTheme="minorEastAsia" w:hAnsiTheme="minorEastAsia" w:eastAsiaTheme="minorEastAsia"/>
                <w:kern w:val="0"/>
                <w:sz w:val="24"/>
                <w:lang w:eastAsia="zh-CN"/>
              </w:rPr>
              <w:t>集采机构</w:t>
            </w:r>
            <w:r>
              <w:rPr>
                <w:rFonts w:hint="eastAsia" w:cs="宋体" w:asciiTheme="minorEastAsia" w:hAnsiTheme="minorEastAsia" w:eastAsiaTheme="minorEastAsia"/>
                <w:kern w:val="0"/>
                <w:sz w:val="24"/>
              </w:rPr>
              <w:t>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最后报价要求</w:t>
            </w:r>
          </w:p>
        </w:tc>
        <w:tc>
          <w:tcPr>
            <w:tcW w:w="623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有关本项目实施所需的所有费用（含税费）均计入最后报价。《报价</w:t>
            </w:r>
            <w:r>
              <w:rPr>
                <w:rFonts w:hint="eastAsia" w:cs="宋体" w:asciiTheme="minorEastAsia" w:hAnsiTheme="minorEastAsia" w:eastAsiaTheme="minorEastAsia"/>
                <w:sz w:val="24"/>
              </w:rPr>
              <w:t>一览表</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sz w:val="24"/>
              </w:rPr>
              <w:t>是最后报价的唯一载体</w:t>
            </w:r>
            <w:r>
              <w:rPr>
                <w:rFonts w:hint="eastAsia" w:cs="宋体" w:asciiTheme="minorEastAsia" w:hAnsiTheme="minorEastAsia" w:eastAsiaTheme="minorEastAsia"/>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kern w:val="0"/>
                <w:sz w:val="24"/>
                <w:lang w:val="zh-CN"/>
              </w:rPr>
              <w:t>提醒：验收时检测费用由采购人承担，不包含在最后报价中。</w:t>
            </w:r>
          </w:p>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最后报价出现下列情形的，响应无效：</w:t>
            </w:r>
          </w:p>
          <w:p>
            <w:pPr>
              <w:snapToGrid w:val="0"/>
              <w:spacing w:line="360" w:lineRule="auto"/>
              <w:ind w:firstLine="241" w:firstLineChars="10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响应文件出现不是唯一的、有选择性的最后报价的；</w:t>
            </w:r>
          </w:p>
          <w:p>
            <w:pPr>
              <w:snapToGrid w:val="0"/>
              <w:spacing w:line="360" w:lineRule="auto"/>
              <w:ind w:firstLine="241"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b/>
                <w:kern w:val="0"/>
                <w:sz w:val="24"/>
                <w:lang w:val="zh-CN"/>
              </w:rPr>
              <w:t>最后报价超过磋商文件中规定的预算金额或者最高限价的;</w:t>
            </w:r>
          </w:p>
          <w:p>
            <w:pPr>
              <w:spacing w:line="360" w:lineRule="auto"/>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rPr>
              <w:t>;</w:t>
            </w:r>
          </w:p>
          <w:p>
            <w:pPr>
              <w:spacing w:line="360" w:lineRule="auto"/>
              <w:ind w:firstLine="241" w:firstLineChars="100"/>
              <w:rPr>
                <w:rFonts w:cs="宋体" w:asciiTheme="minorEastAsia" w:hAnsiTheme="minorEastAsia" w:eastAsiaTheme="minorEastAsia"/>
                <w:sz w:val="24"/>
              </w:rPr>
            </w:pPr>
            <w:r>
              <w:rPr>
                <w:rFonts w:hint="eastAsia" w:cs="宋体" w:asciiTheme="minorEastAsia" w:hAnsiTheme="minorEastAsia" w:eastAsiaTheme="minorEastAsia"/>
                <w:b/>
                <w:kern w:val="0"/>
                <w:sz w:val="24"/>
              </w:rPr>
              <w:t>供应商对根据修正原则修正后的报价不确认的</w:t>
            </w:r>
            <w:r>
              <w:rPr>
                <w:rFonts w:hint="eastAsia" w:cs="宋体" w:asciiTheme="minorEastAsia" w:hAnsiTheme="minorEastAsia" w:eastAsiaTheme="minorEastAsia"/>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08"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中小企业信用融资</w:t>
            </w:r>
          </w:p>
        </w:tc>
        <w:tc>
          <w:tcPr>
            <w:tcW w:w="6233" w:type="dxa"/>
            <w:tcBorders>
              <w:top w:val="single" w:color="000000" w:sz="8" w:space="0"/>
              <w:left w:val="single" w:color="000000" w:sz="2" w:space="0"/>
              <w:right w:val="single" w:color="000000" w:sz="8" w:space="0"/>
            </w:tcBorders>
            <w:vAlign w:val="center"/>
          </w:tcPr>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备份响应文件送达地点和签收人员 </w:t>
            </w:r>
          </w:p>
        </w:tc>
        <w:tc>
          <w:tcPr>
            <w:tcW w:w="6233" w:type="dxa"/>
            <w:tcBorders>
              <w:top w:val="single" w:color="000000" w:sz="8" w:space="0"/>
              <w:left w:val="single" w:color="000000" w:sz="2" w:space="0"/>
              <w:bottom w:val="single" w:color="000000" w:sz="8" w:space="0"/>
              <w:right w:val="single" w:color="000000" w:sz="8" w:space="0"/>
            </w:tcBorders>
            <w:vAlign w:val="center"/>
          </w:tcPr>
          <w:p>
            <w:pPr>
              <w:pStyle w:val="34"/>
              <w:spacing w:line="360" w:lineRule="auto"/>
              <w:rPr>
                <w:rFonts w:cs="宋体" w:asciiTheme="minorEastAsia" w:hAnsiTheme="minorEastAsia" w:eastAsiaTheme="minorEastAsia"/>
                <w:kern w:val="28"/>
                <w:sz w:val="24"/>
              </w:rPr>
            </w:pPr>
            <w:r>
              <w:rPr>
                <w:rFonts w:hint="eastAsia" w:cs="宋体" w:asciiTheme="minorEastAsia" w:hAnsiTheme="minorEastAsia" w:eastAsiaTheme="minorEastAsia"/>
                <w:kern w:val="28"/>
                <w:sz w:val="24"/>
                <w:szCs w:val="24"/>
              </w:rPr>
              <w:t>备份响应文件送达地点：</w:t>
            </w:r>
            <w:r>
              <w:rPr>
                <w:rFonts w:hint="eastAsia" w:cs="宋体" w:asciiTheme="minorEastAsia" w:hAnsiTheme="minorEastAsia" w:eastAsiaTheme="minorEastAsia"/>
                <w:sz w:val="24"/>
                <w:u w:val="single"/>
              </w:rPr>
              <w:t xml:space="preserve"> </w:t>
            </w:r>
            <w:r>
              <w:rPr>
                <w:rFonts w:cs="宋体"/>
                <w:color w:val="auto"/>
                <w:highlight w:val="none"/>
                <w:u w:val="single"/>
              </w:rPr>
              <w:t>温州市会展路1268号“温州市民中心”A座41</w:t>
            </w:r>
            <w:r>
              <w:rPr>
                <w:rFonts w:hint="eastAsia" w:cs="宋体"/>
                <w:color w:val="auto"/>
                <w:highlight w:val="none"/>
                <w:u w:val="single"/>
                <w:lang w:val="en-US" w:eastAsia="zh-CN"/>
              </w:rPr>
              <w:t>3</w:t>
            </w:r>
            <w:r>
              <w:rPr>
                <w:rFonts w:cs="宋体"/>
                <w:color w:val="auto"/>
                <w:highlight w:val="none"/>
                <w:u w:val="single"/>
              </w:rPr>
              <w:t>室</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28"/>
                <w:sz w:val="24"/>
                <w:szCs w:val="24"/>
              </w:rPr>
              <w:t>；备份响应文件签收人员联系电话：</w:t>
            </w:r>
            <w:r>
              <w:rPr>
                <w:rFonts w:hint="eastAsia" w:cs="宋体" w:asciiTheme="minorEastAsia" w:hAnsiTheme="minorEastAsia" w:eastAsiaTheme="minorEastAsia"/>
                <w:sz w:val="24"/>
                <w:u w:val="single"/>
              </w:rPr>
              <w:t xml:space="preserve"> </w:t>
            </w:r>
            <w:r>
              <w:rPr>
                <w:rFonts w:hint="eastAsia" w:ascii="宋体" w:eastAsia="宋体" w:cs="宋体"/>
                <w:color w:val="auto"/>
                <w:highlight w:val="none"/>
                <w:u w:val="single"/>
                <w:lang w:val="en-US" w:eastAsia="zh-CN"/>
              </w:rPr>
              <w:t>0577-889268</w:t>
            </w:r>
            <w:r>
              <w:rPr>
                <w:rFonts w:hint="eastAsia" w:cs="宋体"/>
                <w:color w:val="auto"/>
                <w:highlight w:val="none"/>
                <w:u w:val="single"/>
                <w:lang w:val="en-US" w:eastAsia="zh-CN"/>
              </w:rPr>
              <w:t>21</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b/>
                <w:sz w:val="24"/>
                <w:szCs w:val="24"/>
              </w:rPr>
              <w:t>采购人、</w:t>
            </w:r>
            <w:r>
              <w:rPr>
                <w:rFonts w:hint="eastAsia" w:cs="宋体" w:asciiTheme="minorEastAsia" w:hAnsiTheme="minorEastAsia" w:eastAsiaTheme="minorEastAsia"/>
                <w:b/>
                <w:sz w:val="24"/>
                <w:szCs w:val="24"/>
                <w:lang w:eastAsia="zh-CN"/>
              </w:rPr>
              <w:t>集采机构</w:t>
            </w:r>
            <w:r>
              <w:rPr>
                <w:rFonts w:hint="eastAsia" w:cs="宋体" w:asciiTheme="minorEastAsia" w:hAnsiTheme="minorEastAsia" w:eastAsiaTheme="minorEastAsia"/>
                <w:b/>
                <w:sz w:val="24"/>
                <w:szCs w:val="24"/>
              </w:rPr>
              <w:t>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特别说明</w:t>
            </w:r>
          </w:p>
        </w:tc>
        <w:tc>
          <w:tcPr>
            <w:tcW w:w="623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623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联合体响应的，联合体各方均需按磋商文件第五部分评审标准要求提供资信证明文件，否则视为不符合相关要求。</w:t>
            </w:r>
          </w:p>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联合体响应的，联合体中有一方或者联合体成员根据分工按磋商文件第五部分评审标准要求提供资信证明文件的，视为符合了相关要求。</w:t>
            </w:r>
          </w:p>
        </w:tc>
      </w:tr>
    </w:tbl>
    <w:p>
      <w:pPr>
        <w:snapToGrid w:val="0"/>
        <w:jc w:val="center"/>
        <w:rPr>
          <w:rFonts w:cs="仿宋_GB2312" w:asciiTheme="minorEastAsia" w:hAnsiTheme="minorEastAsia" w:eastAsiaTheme="minorEastAsia"/>
          <w:b/>
          <w:sz w:val="32"/>
          <w:szCs w:val="20"/>
        </w:rPr>
      </w:pPr>
    </w:p>
    <w:p>
      <w:pPr>
        <w:adjustRightInd/>
        <w:spacing w:line="360" w:lineRule="auto"/>
        <w:ind w:firstLine="3845" w:firstLineChars="1197"/>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二、总则</w:t>
      </w:r>
    </w:p>
    <w:p>
      <w:pPr>
        <w:snapToGrid w:val="0"/>
        <w:spacing w:line="360" w:lineRule="auto"/>
        <w:jc w:val="left"/>
        <w:outlineLvl w:val="1"/>
        <w:rPr>
          <w:rFonts w:asciiTheme="minorEastAsia" w:hAnsiTheme="minorEastAsia" w:eastAsiaTheme="minorEastAsia"/>
          <w:b/>
          <w:sz w:val="24"/>
        </w:rPr>
      </w:pPr>
      <w:r>
        <w:rPr>
          <w:rFonts w:hint="eastAsia" w:asciiTheme="minorEastAsia" w:hAnsiTheme="minorEastAsia" w:eastAsiaTheme="minorEastAsia"/>
          <w:b/>
          <w:sz w:val="24"/>
        </w:rPr>
        <w:t>1. 适用范围</w:t>
      </w:r>
    </w:p>
    <w:p>
      <w:pPr>
        <w:snapToGrid w:val="0"/>
        <w:spacing w:line="360" w:lineRule="auto"/>
        <w:ind w:firstLine="480" w:firstLineChars="200"/>
        <w:jc w:val="left"/>
        <w:rPr>
          <w:rFonts w:asciiTheme="minorEastAsia" w:hAnsiTheme="minorEastAsia" w:eastAsiaTheme="minorEastAsia"/>
          <w:sz w:val="24"/>
        </w:rPr>
      </w:pPr>
      <w:r>
        <w:rPr>
          <w:rFonts w:hint="eastAsia" w:asciiTheme="minorEastAsia" w:hAnsiTheme="minorEastAsia" w:eastAsiaTheme="minorEastAsia"/>
          <w:sz w:val="24"/>
        </w:rPr>
        <w:t>本磋商文件适用于该项目的邀请、响应、开启响应文件、信用信息查询、资格性审查、评审、成交、合同、验收等行为（法律、法规另有规定的，从其规定）。</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2.定义</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 “采购人”系指磋商邀请公告中载明的本项目的采购人。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 “</w:t>
      </w:r>
      <w:r>
        <w:rPr>
          <w:rFonts w:hint="eastAsia" w:asciiTheme="minorEastAsia" w:hAnsiTheme="minorEastAsia" w:eastAsiaTheme="minorEastAsia"/>
          <w:sz w:val="24"/>
          <w:lang w:eastAsia="zh-CN"/>
        </w:rPr>
        <w:t>集采机构</w:t>
      </w:r>
      <w:r>
        <w:rPr>
          <w:rFonts w:hint="eastAsia" w:asciiTheme="minorEastAsia" w:hAnsiTheme="minorEastAsia" w:eastAsiaTheme="minorEastAsia"/>
          <w:sz w:val="24"/>
        </w:rPr>
        <w:t>”系指磋商邀请公告中载明的本项目的</w:t>
      </w:r>
      <w:r>
        <w:rPr>
          <w:rFonts w:hint="eastAsia" w:asciiTheme="minorEastAsia" w:hAnsiTheme="minorEastAsia" w:eastAsiaTheme="minorEastAsia"/>
          <w:sz w:val="24"/>
          <w:lang w:eastAsia="zh-CN"/>
        </w:rPr>
        <w:t>集采机构</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 “供应商”系指响应磋商、参加本次竞争的法人、其他组织或自然人。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 “成交人”系指经评审确定的成交供应商。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2.7“电子交易平台”</w:t>
      </w:r>
      <w:r>
        <w:rPr>
          <w:rFonts w:hint="eastAsia" w:asciiTheme="minorEastAsia" w:hAnsiTheme="minorEastAsia" w:eastAsiaTheme="minorEastAsia"/>
          <w:sz w:val="24"/>
          <w:lang w:val="en-US" w:eastAsia="zh-CN"/>
        </w:rPr>
        <w:t>系</w:t>
      </w:r>
      <w:r>
        <w:rPr>
          <w:rFonts w:hint="eastAsia" w:asciiTheme="minorEastAsia" w:hAnsiTheme="minorEastAsia" w:eastAsiaTheme="minorEastAsia"/>
          <w:sz w:val="24"/>
        </w:rPr>
        <w:t>指本项目政府采购活动所依托的政府采购云平台（</w:t>
      </w:r>
      <w:r>
        <w:fldChar w:fldCharType="begin"/>
      </w:r>
      <w:r>
        <w:instrText xml:space="preserve"> HYPERLINK "https://www.zcygov.cn/" </w:instrText>
      </w:r>
      <w:r>
        <w:fldChar w:fldCharType="separate"/>
      </w:r>
      <w:r>
        <w:rPr>
          <w:rStyle w:val="69"/>
          <w:rFonts w:hint="eastAsia" w:cs="Times New Roman" w:asciiTheme="minorEastAsia" w:hAnsiTheme="minorEastAsia" w:eastAsiaTheme="minorEastAsia"/>
          <w:snapToGrid/>
          <w:color w:val="auto"/>
          <w:kern w:val="2"/>
          <w:sz w:val="24"/>
          <w:szCs w:val="24"/>
        </w:rPr>
        <w:t>https://www.zcygov.cn/</w:t>
      </w:r>
      <w:r>
        <w:rPr>
          <w:rStyle w:val="69"/>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sz w:val="24"/>
        </w:rPr>
        <w:t>4</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2.9 </w:t>
      </w:r>
      <w:r>
        <w:rPr>
          <w:rFonts w:hint="eastAsia" w:asciiTheme="minorEastAsia" w:hAnsiTheme="minorEastAsia" w:eastAsiaTheme="minorEastAsia"/>
          <w:sz w:val="24"/>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sz w:val="24"/>
        </w:rPr>
      </w:pPr>
      <w:r>
        <w:rPr>
          <w:rFonts w:hint="eastAsia" w:asciiTheme="minorEastAsia" w:hAnsiTheme="minorEastAsia" w:eastAsiaTheme="minorEastAsia"/>
          <w:sz w:val="24"/>
        </w:rPr>
        <w:t>2.10 “▲且加下线部分” 系指实质性要求条款， “※”系指磋商过程中可能实质性变动的内容，</w:t>
      </w:r>
      <w:r>
        <w:rPr>
          <w:rFonts w:asciiTheme="minorEastAsia" w:hAnsiTheme="minorEastAsia" w:eastAsiaTheme="minorEastAsia"/>
          <w:sz w:val="24"/>
        </w:rPr>
        <w:t xml:space="preserve"> </w:t>
      </w:r>
      <w:r>
        <w:rPr>
          <w:rFonts w:hint="eastAsia" w:cs="宋体" w:asciiTheme="minorEastAsia" w:hAnsiTheme="minorEastAsia" w:eastAsiaTheme="minorEastAsia"/>
          <w:sz w:val="24"/>
        </w:rPr>
        <w:t>“</w:t>
      </w:r>
      <w:sdt>
        <w:sdtPr>
          <w:rPr>
            <w:rFonts w:hint="eastAsia" w:cs="宋体" w:asciiTheme="minorEastAsia" w:hAnsiTheme="minorEastAsia" w:eastAsiaTheme="minorEastAsia"/>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Wingdings" w:hAnsi="Wingdings" w:cs="宋体" w:eastAsiaTheme="minorEastAsia"/>
              <w:kern w:val="0"/>
              <w:sz w:val="24"/>
              <w:szCs w:val="24"/>
              <w:lang w:val="en-US" w:eastAsia="zh-CN" w:bidi="ar-SA"/>
            </w:rPr>
            <w:t>þ</w:t>
          </w:r>
        </w:sdtContent>
      </w:sdt>
      <w:r>
        <w:rPr>
          <w:rFonts w:hint="eastAsia" w:cs="宋体" w:asciiTheme="minorEastAsia" w:hAnsiTheme="minorEastAsia" w:eastAsiaTheme="minorEastAsia"/>
          <w:sz w:val="24"/>
        </w:rPr>
        <w:t>” 系指适用本项目的要求，“</w:t>
      </w:r>
      <w:sdt>
        <w:sdtPr>
          <w:rPr>
            <w:rFonts w:hint="eastAsia" w:cs="宋体" w:asciiTheme="minorEastAsia" w:hAnsiTheme="minorEastAsia" w:eastAsiaTheme="minorEastAsia"/>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Gothic" w:hAnsi="MS Gothic" w:eastAsia="MS Mincho" w:cs="MS Mincho"/>
              <w:kern w:val="0"/>
              <w:sz w:val="24"/>
              <w:szCs w:val="24"/>
              <w:lang w:val="en-US" w:eastAsia="zh-CN" w:bidi="ar-SA"/>
            </w:rPr>
            <w:t>☐</w:t>
          </w:r>
        </w:sdtContent>
      </w:sdt>
      <w:r>
        <w:rPr>
          <w:rFonts w:hint="eastAsia" w:cs="宋体" w:asciiTheme="minorEastAsia" w:hAnsiTheme="minorEastAsia" w:eastAsiaTheme="minorEastAsia"/>
          <w:sz w:val="24"/>
        </w:rPr>
        <w:t>” 系指不适用本项目的要求。</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3. 响应有效期</w:t>
      </w:r>
    </w:p>
    <w:p>
      <w:pPr>
        <w:spacing w:line="360" w:lineRule="auto"/>
        <w:ind w:firstLine="480" w:firstLineChars="200"/>
        <w:rPr>
          <w:rFonts w:cs="仿宋_GB2312" w:asciiTheme="minorEastAsia" w:hAnsiTheme="minorEastAsia" w:eastAsiaTheme="minorEastAsia"/>
          <w:b/>
          <w:sz w:val="24"/>
          <w:szCs w:val="21"/>
        </w:rPr>
      </w:pPr>
      <w:r>
        <w:rPr>
          <w:rFonts w:hint="eastAsia" w:cs="仿宋_GB2312" w:asciiTheme="minorEastAsia" w:hAnsiTheme="minorEastAsia" w:eastAsiaTheme="minorEastAsia"/>
          <w:sz w:val="24"/>
          <w:szCs w:val="20"/>
        </w:rPr>
        <w:t>▲3.1</w:t>
      </w:r>
      <w:r>
        <w:rPr>
          <w:rFonts w:hint="eastAsia" w:cs="仿宋_GB2312" w:asciiTheme="minorEastAsia" w:hAnsiTheme="minorEastAsia" w:eastAsiaTheme="minorEastAsia"/>
          <w:b/>
          <w:sz w:val="24"/>
          <w:szCs w:val="20"/>
          <w:u w:val="single"/>
        </w:rPr>
        <w:t>响应有效期为从提交响应文件的截止之日起90天。供应商的响应文件中承</w:t>
      </w:r>
      <w:r>
        <w:rPr>
          <w:rFonts w:hint="eastAsia" w:cs="仿宋_GB2312" w:asciiTheme="minorEastAsia" w:hAnsiTheme="minorEastAsia" w:eastAsiaTheme="minorEastAsia"/>
          <w:b/>
          <w:sz w:val="24"/>
          <w:szCs w:val="21"/>
          <w:u w:val="single"/>
        </w:rPr>
        <w:t>诺的响应有效期少于磋商文件中载明的磋商有效期的，响应无效。</w:t>
      </w:r>
    </w:p>
    <w:p>
      <w:pPr>
        <w:pStyle w:val="393"/>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3.2响应文件合格提交后，自响应截止日期起，在响应有效期内有效。</w:t>
      </w:r>
    </w:p>
    <w:p>
      <w:pPr>
        <w:pStyle w:val="393"/>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3.3在原定响应有效期满之前，如果出现特殊情况，</w:t>
      </w:r>
      <w:r>
        <w:rPr>
          <w:rFonts w:hint="eastAsia" w:cs="仿宋_GB2312" w:asciiTheme="minorEastAsia" w:hAnsiTheme="minorEastAsia" w:eastAsiaTheme="minorEastAsia"/>
          <w:lang w:eastAsia="zh-CN"/>
        </w:rPr>
        <w:t>集采机构</w:t>
      </w:r>
      <w:r>
        <w:rPr>
          <w:rFonts w:hint="eastAsia" w:cs="仿宋_GB2312" w:asciiTheme="minorEastAsia" w:hAnsiTheme="minorEastAsia" w:eastAsiaTheme="minorEastAsia"/>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szCs w:val="24"/>
        </w:rPr>
        <w:t>拒绝延长磋商有效期的供应商不得再参与该项目后续采购活动。</w:t>
      </w:r>
    </w:p>
    <w:p>
      <w:pPr>
        <w:tabs>
          <w:tab w:val="left" w:pos="378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4．响应费用</w:t>
      </w:r>
    </w:p>
    <w:p>
      <w:pPr>
        <w:pStyle w:val="34"/>
        <w:spacing w:line="360" w:lineRule="auto"/>
        <w:ind w:firstLine="360" w:firstLineChars="150"/>
        <w:rPr>
          <w:rFonts w:asciiTheme="minorEastAsia" w:hAnsiTheme="minorEastAsia" w:eastAsiaTheme="minorEastAsia"/>
          <w:sz w:val="24"/>
          <w:lang w:val="zh-CN"/>
        </w:rPr>
      </w:pPr>
      <w:r>
        <w:rPr>
          <w:rFonts w:hint="eastAsia" w:asciiTheme="minorEastAsia" w:hAnsiTheme="minorEastAsia" w:eastAsiaTheme="minorEastAsia"/>
          <w:sz w:val="24"/>
        </w:rPr>
        <w:t>供应商需自行承担涉及响应的一切费用</w:t>
      </w:r>
      <w:r>
        <w:rPr>
          <w:rFonts w:hint="eastAsia" w:asciiTheme="minorEastAsia" w:hAnsiTheme="minorEastAsia" w:eastAsiaTheme="minorEastAsia"/>
          <w:sz w:val="24"/>
          <w:lang w:val="zh-CN"/>
        </w:rPr>
        <w:t>。</w:t>
      </w:r>
    </w:p>
    <w:p>
      <w:pPr>
        <w:spacing w:line="360" w:lineRule="auto"/>
        <w:jc w:val="center"/>
        <w:rPr>
          <w:rFonts w:cs="仿宋_GB2312" w:asciiTheme="minorEastAsia" w:hAnsiTheme="minorEastAsia" w:eastAsiaTheme="minorEastAsia"/>
          <w:b/>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三、需要落实的政府采购政策</w:t>
      </w:r>
    </w:p>
    <w:p>
      <w:pPr>
        <w:pStyle w:val="393"/>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1.是否允许采购进口产品要求</w:t>
      </w:r>
    </w:p>
    <w:p>
      <w:pPr>
        <w:pStyle w:val="34"/>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sz w:val="24"/>
          <w:lang w:eastAsia="zh-CN"/>
        </w:rPr>
        <w:t>集采机构</w:t>
      </w:r>
      <w:r>
        <w:rPr>
          <w:rFonts w:hint="eastAsia" w:asciiTheme="minorEastAsia" w:hAnsiTheme="minorEastAsia" w:eastAsiaTheme="minorEastAsia"/>
          <w:sz w:val="24"/>
        </w:rPr>
        <w:t>不会对其加以限制，仍将按照公平竞争原则实施采购）</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优先采购向我国企业转让技术、与我国企业签订消化吸收再创新方案的供应商的进口产品</w:t>
      </w:r>
      <w:r>
        <w:rPr>
          <w:rFonts w:hint="eastAsia" w:asciiTheme="minorEastAsia" w:hAnsiTheme="minorEastAsia" w:eastAsiaTheme="minorEastAsia"/>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2.支持绿色发展</w:t>
      </w:r>
    </w:p>
    <w:p>
      <w:pPr>
        <w:spacing w:line="360" w:lineRule="auto"/>
        <w:ind w:firstLine="480" w:firstLineChars="200"/>
        <w:rPr>
          <w:rFonts w:cs="宋体" w:asciiTheme="minorEastAsia" w:hAnsiTheme="minorEastAsia" w:eastAsiaTheme="minorEastAsia"/>
          <w:b/>
          <w:sz w:val="24"/>
          <w:u w:val="single"/>
        </w:rPr>
      </w:pPr>
      <w:r>
        <w:rPr>
          <w:rFonts w:hint="eastAsia" w:cs="宋体" w:asciiTheme="minorEastAsia" w:hAnsiTheme="minorEastAsia" w:eastAsiaTheme="minorEastAsia"/>
          <w:sz w:val="24"/>
        </w:rPr>
        <w:t>2.1采购人拟采购的产品属于品目清单范围的，采购人及其委托的</w:t>
      </w:r>
      <w:r>
        <w:rPr>
          <w:rFonts w:hint="eastAsia" w:cs="宋体" w:asciiTheme="minorEastAsia" w:hAnsiTheme="minorEastAsia" w:eastAsiaTheme="minorEastAsia"/>
          <w:sz w:val="24"/>
          <w:lang w:eastAsia="zh-CN"/>
        </w:rPr>
        <w:t>集采机构</w:t>
      </w:r>
      <w:r>
        <w:rPr>
          <w:rFonts w:hint="eastAsia" w:cs="宋体" w:asciiTheme="minorEastAsia" w:hAnsiTheme="minorEastAsia" w:eastAsiaTheme="minorEastAsia"/>
          <w:sz w:val="24"/>
        </w:rPr>
        <w:t>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sz w:val="24"/>
        </w:rPr>
        <w:t>▲</w:t>
      </w:r>
      <w:r>
        <w:rPr>
          <w:rFonts w:hint="eastAsia" w:ascii="宋体" w:hAnsi="宋体" w:cs="宋体"/>
          <w:b/>
          <w:sz w:val="24"/>
          <w:u w:val="single"/>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sz w:val="24"/>
        </w:rPr>
        <w:t>。</w:t>
      </w:r>
    </w:p>
    <w:p>
      <w:pPr>
        <w:spacing w:line="360" w:lineRule="auto"/>
        <w:ind w:firstLine="480" w:firstLineChars="200"/>
        <w:rPr>
          <w:rFonts w:ascii="宋体" w:hAnsi="宋体" w:cs="宋体"/>
          <w:sz w:val="24"/>
        </w:rPr>
      </w:pPr>
      <w:r>
        <w:rPr>
          <w:rFonts w:hint="eastAsia" w:cs="宋体" w:asciiTheme="minorEastAsia" w:hAnsiTheme="minorEastAsia" w:eastAsiaTheme="minorEastAsia"/>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highlight w:val="none"/>
        </w:rPr>
        <w:t xml:space="preserve">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pStyle w:val="34"/>
        <w:spacing w:line="360" w:lineRule="auto"/>
        <w:rPr>
          <w:rFonts w:asciiTheme="minorEastAsia" w:hAnsiTheme="minorEastAsia" w:eastAsiaTheme="minorEastAsia"/>
          <w:b/>
          <w:sz w:val="24"/>
          <w:szCs w:val="24"/>
        </w:rPr>
      </w:pPr>
      <w:r>
        <w:rPr>
          <w:rFonts w:hint="eastAsia" w:asciiTheme="minorEastAsia" w:hAnsiTheme="minorEastAsia" w:eastAsiaTheme="minorEastAsia"/>
          <w:b/>
          <w:sz w:val="24"/>
          <w:szCs w:val="24"/>
        </w:rPr>
        <w:t>3.支持中小企业发展。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bCs/>
          <w:sz w:val="24"/>
        </w:rPr>
        <w:t>3.2</w:t>
      </w:r>
      <w:r>
        <w:rPr>
          <w:rFonts w:hint="eastAsia" w:cs="宋体" w:asciiTheme="minorEastAsia" w:hAnsiTheme="minorEastAsia" w:eastAsiaTheme="minorEastAsia"/>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kern w:val="0"/>
          <w:sz w:val="24"/>
        </w:rPr>
        <w:t>享受中小企业扶持政策。</w:t>
      </w:r>
    </w:p>
    <w:p>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3.4符合《关于促进残疾人就业政府采购政策的通知》（财库〔2017〕141号）规定的条件并提供《残疾人福利性单位声明函》（附件</w:t>
      </w:r>
      <w:r>
        <w:rPr>
          <w:rFonts w:cs="宋体" w:asciiTheme="minorEastAsia" w:hAnsiTheme="minorEastAsia" w:eastAsiaTheme="minorEastAsia"/>
          <w:sz w:val="24"/>
        </w:rPr>
        <w:t>3</w:t>
      </w:r>
      <w:r>
        <w:rPr>
          <w:rFonts w:hint="eastAsia" w:cs="宋体" w:asciiTheme="minorEastAsia" w:hAnsiTheme="minorEastAsia" w:eastAsiaTheme="minorEastAsia"/>
          <w:sz w:val="24"/>
        </w:rPr>
        <w:t>）的残疾人福利性单位视同小型、微型企业；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4.</w:t>
      </w:r>
      <w:r>
        <w:rPr>
          <w:rFonts w:hint="eastAsia" w:cs="宋体" w:asciiTheme="minorEastAsia" w:hAnsiTheme="minorEastAsia" w:eastAsiaTheme="minorEastAsia"/>
          <w:b/>
          <w:bCs/>
          <w:sz w:val="24"/>
        </w:rPr>
        <w:t>支持创新发展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5.平等对待内外资企业和符合条件的破产重整企业</w:t>
      </w:r>
    </w:p>
    <w:p>
      <w:pPr>
        <w:spacing w:line="360" w:lineRule="auto"/>
        <w:ind w:firstLine="480" w:firstLineChars="200"/>
        <w:rPr>
          <w:rFonts w:asciiTheme="minorEastAsia" w:hAnsiTheme="minorEastAsia" w:eastAsiaTheme="minorEastAsia"/>
          <w:sz w:val="24"/>
        </w:rPr>
      </w:pPr>
      <w:r>
        <w:rPr>
          <w:rFonts w:hint="eastAsia" w:cs="宋体" w:asciiTheme="minorEastAsia" w:hAnsiTheme="minorEastAsia" w:eastAsiaTheme="minorEastAsia"/>
          <w:sz w:val="24"/>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color w:val="0000FF"/>
          <w:sz w:val="32"/>
          <w:szCs w:val="20"/>
        </w:rPr>
      </w:pPr>
      <w:r>
        <w:rPr>
          <w:rFonts w:hint="eastAsia" w:cs="仿宋_GB2312" w:asciiTheme="minorEastAsia" w:hAnsiTheme="minorEastAsia" w:eastAsiaTheme="minorEastAsia"/>
          <w:b/>
          <w:sz w:val="32"/>
          <w:szCs w:val="20"/>
        </w:rPr>
        <w:t>四、</w:t>
      </w:r>
      <w:r>
        <w:rPr>
          <w:rFonts w:hint="eastAsia" w:cs="仿宋_GB2312" w:asciiTheme="minorEastAsia" w:hAnsiTheme="minorEastAsia" w:eastAsiaTheme="minorEastAsia"/>
          <w:b/>
          <w:color w:val="000000" w:themeColor="text1"/>
          <w:sz w:val="32"/>
          <w:szCs w:val="20"/>
          <w14:textFill>
            <w14:solidFill>
              <w14:schemeClr w14:val="tx1"/>
            </w14:solidFill>
          </w14:textFill>
        </w:rPr>
        <w:t>询问、质疑与投诉</w:t>
      </w:r>
    </w:p>
    <w:p>
      <w:pPr>
        <w:autoSpaceDE w:val="0"/>
        <w:autoSpaceDN w:val="0"/>
        <w:spacing w:line="360" w:lineRule="auto"/>
        <w:ind w:firstLine="482" w:firstLineChars="200"/>
        <w:jc w:val="left"/>
        <w:rPr>
          <w:rFonts w:hint="eastAsia" w:ascii="宋体" w:hAnsi="宋体" w:cs="宋体"/>
          <w:b/>
          <w:bCs/>
          <w:kern w:val="0"/>
          <w:sz w:val="24"/>
          <w:lang w:val="zh-CN"/>
        </w:rPr>
      </w:pPr>
      <w:r>
        <w:rPr>
          <w:rFonts w:hint="eastAsia" w:ascii="宋体" w:hAnsi="宋体" w:cs="宋体"/>
          <w:b/>
          <w:bCs/>
          <w:kern w:val="0"/>
          <w:sz w:val="24"/>
          <w:lang w:val="zh-CN"/>
        </w:rPr>
        <w:t>1</w:t>
      </w:r>
      <w:r>
        <w:rPr>
          <w:rFonts w:hint="eastAsia" w:ascii="宋体" w:hAnsi="宋体" w:cs="宋体"/>
          <w:b/>
          <w:bCs/>
          <w:kern w:val="0"/>
          <w:sz w:val="24"/>
          <w:lang w:val="en-US" w:eastAsia="zh-CN"/>
        </w:rPr>
        <w:t>.</w:t>
      </w:r>
      <w:r>
        <w:rPr>
          <w:rFonts w:hint="eastAsia" w:ascii="宋体" w:hAnsi="宋体" w:cs="宋体"/>
          <w:b/>
          <w:bCs/>
          <w:kern w:val="0"/>
          <w:sz w:val="24"/>
          <w:lang w:val="zh-CN"/>
        </w:rPr>
        <w:t>在线询问、质疑、投诉。</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2" w:firstLineChars="200"/>
        <w:jc w:val="left"/>
        <w:rPr>
          <w:rFonts w:ascii="宋体" w:hAnsi="宋体" w:cs="宋体"/>
          <w:b/>
          <w:bCs/>
          <w:kern w:val="0"/>
          <w:sz w:val="24"/>
          <w:lang w:val="zh-CN"/>
        </w:rPr>
      </w:pPr>
      <w:r>
        <w:rPr>
          <w:rFonts w:hint="eastAsia" w:ascii="宋体" w:hAnsi="宋体" w:cs="宋体"/>
          <w:b/>
          <w:bCs/>
          <w:kern w:val="0"/>
          <w:sz w:val="24"/>
          <w:lang w:val="zh-CN"/>
        </w:rPr>
        <w:t>2</w:t>
      </w:r>
      <w:r>
        <w:rPr>
          <w:rFonts w:hint="eastAsia" w:ascii="宋体" w:hAnsi="宋体" w:cs="宋体"/>
          <w:b/>
          <w:bCs/>
          <w:kern w:val="0"/>
          <w:sz w:val="24"/>
          <w:lang w:val="en-US" w:eastAsia="zh-CN"/>
        </w:rPr>
        <w:t>.</w:t>
      </w:r>
      <w:r>
        <w:rPr>
          <w:rFonts w:hint="eastAsia" w:ascii="宋体" w:hAnsi="宋体" w:cs="宋体"/>
          <w:b/>
          <w:bCs/>
          <w:kern w:val="0"/>
          <w:sz w:val="24"/>
          <w:lang w:val="zh-CN"/>
        </w:rPr>
        <w:t>供应商询问</w:t>
      </w:r>
    </w:p>
    <w:p>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供应商对政府采购活动事项有疑问的，可以提出询问，采购人应当在3个工作日内对供应商依法提出的询问作出答复，但答复的内容不得涉及商业秘密。</w:t>
      </w:r>
    </w:p>
    <w:p>
      <w:pPr>
        <w:autoSpaceDE w:val="0"/>
        <w:autoSpaceDN w:val="0"/>
        <w:spacing w:line="360" w:lineRule="auto"/>
        <w:ind w:firstLine="482" w:firstLineChars="200"/>
        <w:jc w:val="left"/>
        <w:rPr>
          <w:rFonts w:hint="eastAsia" w:ascii="宋体" w:hAnsi="宋体" w:cs="宋体"/>
          <w:b/>
          <w:bCs/>
          <w:kern w:val="0"/>
          <w:sz w:val="24"/>
          <w:lang w:val="zh-CN"/>
        </w:rPr>
      </w:pPr>
      <w:r>
        <w:rPr>
          <w:rFonts w:hint="eastAsia" w:ascii="宋体" w:hAnsi="宋体" w:cs="宋体"/>
          <w:b/>
          <w:bCs/>
          <w:kern w:val="0"/>
          <w:sz w:val="24"/>
          <w:lang w:val="zh-CN"/>
        </w:rPr>
        <w:t>3</w:t>
      </w:r>
      <w:r>
        <w:rPr>
          <w:rFonts w:hint="eastAsia" w:ascii="宋体" w:hAnsi="宋体" w:cs="宋体"/>
          <w:b/>
          <w:bCs/>
          <w:kern w:val="0"/>
          <w:sz w:val="24"/>
          <w:lang w:val="en-US" w:eastAsia="zh-CN"/>
        </w:rPr>
        <w:t>.</w:t>
      </w:r>
      <w:r>
        <w:rPr>
          <w:rFonts w:hint="eastAsia" w:ascii="宋体" w:hAnsi="宋体" w:cs="宋体"/>
          <w:b/>
          <w:bCs/>
          <w:kern w:val="0"/>
          <w:sz w:val="24"/>
          <w:lang w:val="zh-CN"/>
        </w:rPr>
        <w:t>供应商质疑</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3.1</w:t>
      </w:r>
      <w:r>
        <w:rPr>
          <w:rFonts w:hint="eastAsia" w:ascii="宋体" w:hAnsi="宋体" w:cs="宋体"/>
          <w:kern w:val="0"/>
          <w:sz w:val="24"/>
          <w:lang w:val="en-US" w:eastAsia="zh-CN"/>
        </w:rPr>
        <w:t xml:space="preserve"> </w:t>
      </w:r>
      <w:r>
        <w:rPr>
          <w:rFonts w:hint="eastAsia" w:ascii="宋体" w:hAnsi="宋体" w:cs="宋体"/>
          <w:kern w:val="0"/>
          <w:sz w:val="24"/>
          <w:lang w:val="zh-CN"/>
        </w:rPr>
        <w:t>提出质疑的供应商应当是参与所质疑项目采购活动的供应商。潜在供应商已依法获取其可质疑的招标文件的，可以对该文件提出质疑。</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3.2</w:t>
      </w:r>
      <w:r>
        <w:rPr>
          <w:rFonts w:hint="eastAsia" w:ascii="宋体" w:hAnsi="宋体" w:cs="宋体"/>
          <w:kern w:val="0"/>
          <w:sz w:val="24"/>
          <w:lang w:val="en-US" w:eastAsia="zh-CN"/>
        </w:rPr>
        <w:t xml:space="preserve"> </w:t>
      </w:r>
      <w:r>
        <w:rPr>
          <w:rFonts w:hint="eastAsia" w:ascii="宋体" w:hAnsi="宋体" w:cs="宋体"/>
          <w:kern w:val="0"/>
          <w:sz w:val="24"/>
          <w:lang w:val="zh-CN"/>
        </w:rPr>
        <w:t>供应商认为招标文件、采购过程和中标结果使自己的权益受到损害的，可以在知道或者应知其权益受到损害之日起七个工作日内，以书面形式向采购人提出质疑，否则，采购人不予受理：</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3.2.1对招标文件提出质疑的，质疑期限为供应商获得招标文件之日或者招标文件公告期限届满之日起计算。</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3.2.2</w:t>
      </w:r>
      <w:r>
        <w:rPr>
          <w:rFonts w:hint="eastAsia" w:ascii="宋体" w:hAnsi="宋体" w:cs="宋体"/>
          <w:kern w:val="0"/>
          <w:sz w:val="24"/>
          <w:lang w:val="en-US" w:eastAsia="zh-CN"/>
        </w:rPr>
        <w:t xml:space="preserve"> </w:t>
      </w:r>
      <w:r>
        <w:rPr>
          <w:rFonts w:hint="eastAsia" w:ascii="宋体" w:hAnsi="宋体" w:cs="宋体"/>
          <w:kern w:val="0"/>
          <w:sz w:val="24"/>
          <w:lang w:val="zh-CN"/>
        </w:rPr>
        <w:t>对采购过程提出质疑的，质疑期限为各采购程序环节结束之日起计算。</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3.2.3对采购结果提出质疑的，质疑期限自采购结果公告期限届满之日起计算。</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3.3</w:t>
      </w:r>
      <w:r>
        <w:rPr>
          <w:rFonts w:hint="eastAsia" w:ascii="宋体" w:hAnsi="宋体" w:cs="宋体"/>
          <w:kern w:val="0"/>
          <w:sz w:val="24"/>
          <w:lang w:val="en-US" w:eastAsia="zh-CN"/>
        </w:rPr>
        <w:t xml:space="preserve"> </w:t>
      </w:r>
      <w:r>
        <w:rPr>
          <w:rFonts w:hint="eastAsia" w:ascii="宋体" w:hAnsi="宋体" w:cs="宋体"/>
          <w:kern w:val="0"/>
          <w:sz w:val="24"/>
          <w:lang w:val="zh-CN"/>
        </w:rPr>
        <w:t>供应商提出质疑应当提交质疑函和必要的证明材料。质疑函应当包括下列内容：</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3.3.1</w:t>
      </w:r>
      <w:r>
        <w:rPr>
          <w:rFonts w:hint="eastAsia" w:ascii="宋体" w:hAnsi="宋体" w:cs="宋体"/>
          <w:kern w:val="0"/>
          <w:sz w:val="24"/>
          <w:lang w:val="en-US" w:eastAsia="zh-CN"/>
        </w:rPr>
        <w:t xml:space="preserve"> </w:t>
      </w:r>
      <w:r>
        <w:rPr>
          <w:rFonts w:hint="eastAsia" w:ascii="宋体" w:hAnsi="宋体" w:cs="宋体"/>
          <w:kern w:val="0"/>
          <w:sz w:val="24"/>
          <w:lang w:val="zh-CN"/>
        </w:rPr>
        <w:t>供应商的姓名或者名称、地址、邮编、联系人及联系电话；</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3.3.2</w:t>
      </w:r>
      <w:r>
        <w:rPr>
          <w:rFonts w:hint="eastAsia" w:ascii="宋体" w:hAnsi="宋体" w:cs="宋体"/>
          <w:kern w:val="0"/>
          <w:sz w:val="24"/>
          <w:lang w:val="en-US" w:eastAsia="zh-CN"/>
        </w:rPr>
        <w:t xml:space="preserve"> </w:t>
      </w:r>
      <w:r>
        <w:rPr>
          <w:rFonts w:hint="eastAsia" w:ascii="宋体" w:hAnsi="宋体" w:cs="宋体"/>
          <w:kern w:val="0"/>
          <w:sz w:val="24"/>
          <w:lang w:val="zh-CN"/>
        </w:rPr>
        <w:t>质疑项目的名称、编号；</w:t>
      </w:r>
    </w:p>
    <w:p>
      <w:pPr>
        <w:autoSpaceDE w:val="0"/>
        <w:autoSpaceDN w:val="0"/>
        <w:spacing w:line="360" w:lineRule="auto"/>
        <w:ind w:firstLine="240" w:firstLineChars="100"/>
        <w:jc w:val="left"/>
        <w:rPr>
          <w:rFonts w:hint="eastAsia" w:ascii="宋体" w:hAnsi="宋体" w:cs="宋体"/>
          <w:kern w:val="0"/>
          <w:sz w:val="24"/>
          <w:lang w:val="zh-CN"/>
        </w:rPr>
      </w:pPr>
      <w:r>
        <w:rPr>
          <w:rFonts w:hint="eastAsia" w:ascii="宋体" w:hAnsi="宋体" w:cs="宋体"/>
          <w:kern w:val="0"/>
          <w:sz w:val="24"/>
          <w:lang w:val="zh-CN"/>
        </w:rPr>
        <w:t>　3.3.3</w:t>
      </w:r>
      <w:r>
        <w:rPr>
          <w:rFonts w:hint="eastAsia" w:ascii="宋体" w:hAnsi="宋体" w:cs="宋体"/>
          <w:kern w:val="0"/>
          <w:sz w:val="24"/>
          <w:lang w:val="en-US" w:eastAsia="zh-CN"/>
        </w:rPr>
        <w:t xml:space="preserve"> </w:t>
      </w:r>
      <w:r>
        <w:rPr>
          <w:rFonts w:hint="eastAsia" w:ascii="宋体" w:hAnsi="宋体" w:cs="宋体"/>
          <w:kern w:val="0"/>
          <w:sz w:val="24"/>
          <w:lang w:val="zh-CN"/>
        </w:rPr>
        <w:t>具体、明确的质疑事项和与质疑事项相关的请求；</w:t>
      </w:r>
    </w:p>
    <w:p>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3.3.4</w:t>
      </w:r>
      <w:r>
        <w:rPr>
          <w:rFonts w:hint="eastAsia" w:ascii="宋体" w:hAnsi="宋体" w:cs="宋体"/>
          <w:kern w:val="0"/>
          <w:sz w:val="24"/>
          <w:lang w:val="en-US" w:eastAsia="zh-CN"/>
        </w:rPr>
        <w:t xml:space="preserve"> </w:t>
      </w:r>
      <w:r>
        <w:rPr>
          <w:rFonts w:hint="eastAsia" w:ascii="宋体" w:hAnsi="宋体" w:cs="宋体"/>
          <w:kern w:val="0"/>
          <w:sz w:val="24"/>
          <w:lang w:val="zh-CN"/>
        </w:rPr>
        <w:t>事实依据；</w:t>
      </w:r>
    </w:p>
    <w:p>
      <w:pPr>
        <w:pStyle w:val="34"/>
        <w:tabs>
          <w:tab w:val="right" w:leader="dot" w:pos="8268"/>
        </w:tabs>
        <w:spacing w:line="360" w:lineRule="auto"/>
        <w:ind w:firstLine="480" w:firstLineChars="200"/>
        <w:rPr>
          <w:rFonts w:hint="eastAsia" w:ascii="宋体" w:hAnsi="宋体" w:eastAsia="宋体" w:cs="宋体"/>
          <w:snapToGrid/>
          <w:kern w:val="0"/>
          <w:sz w:val="24"/>
          <w:szCs w:val="24"/>
          <w:lang w:val="zh-CN" w:eastAsia="zh-CN" w:bidi="ar-SA"/>
        </w:rPr>
      </w:pPr>
      <w:r>
        <w:rPr>
          <w:rFonts w:hint="eastAsia" w:ascii="宋体" w:hAnsi="宋体" w:eastAsia="宋体" w:cs="宋体"/>
          <w:snapToGrid/>
          <w:kern w:val="0"/>
          <w:sz w:val="24"/>
          <w:szCs w:val="24"/>
          <w:lang w:val="zh-CN" w:eastAsia="zh-CN" w:bidi="ar-SA"/>
        </w:rPr>
        <w:t>3.3.5</w:t>
      </w:r>
      <w:r>
        <w:rPr>
          <w:rFonts w:hint="eastAsia" w:ascii="宋体" w:hAnsi="宋体" w:eastAsia="宋体" w:cs="宋体"/>
          <w:snapToGrid/>
          <w:kern w:val="0"/>
          <w:sz w:val="24"/>
          <w:szCs w:val="24"/>
          <w:lang w:val="en-US" w:eastAsia="zh-CN" w:bidi="ar-SA"/>
        </w:rPr>
        <w:t xml:space="preserve"> </w:t>
      </w:r>
      <w:r>
        <w:rPr>
          <w:rFonts w:hint="eastAsia" w:ascii="宋体" w:hAnsi="宋体" w:eastAsia="宋体" w:cs="宋体"/>
          <w:snapToGrid/>
          <w:kern w:val="0"/>
          <w:sz w:val="24"/>
          <w:szCs w:val="24"/>
          <w:lang w:val="zh-CN" w:eastAsia="zh-CN" w:bidi="ar-SA"/>
        </w:rPr>
        <w:t>必要的法律依据；</w:t>
      </w:r>
    </w:p>
    <w:p>
      <w:pPr>
        <w:pStyle w:val="34"/>
        <w:tabs>
          <w:tab w:val="right" w:leader="dot" w:pos="8268"/>
        </w:tabs>
        <w:spacing w:line="360" w:lineRule="auto"/>
        <w:ind w:firstLine="480" w:firstLineChars="200"/>
        <w:rPr>
          <w:rFonts w:hint="eastAsia" w:ascii="宋体" w:hAnsi="宋体" w:eastAsia="宋体" w:cs="宋体"/>
          <w:snapToGrid/>
          <w:kern w:val="0"/>
          <w:sz w:val="24"/>
          <w:szCs w:val="24"/>
          <w:lang w:val="zh-CN" w:eastAsia="zh-CN" w:bidi="ar-SA"/>
        </w:rPr>
      </w:pPr>
      <w:r>
        <w:rPr>
          <w:rFonts w:hint="eastAsia" w:ascii="宋体" w:hAnsi="宋体" w:eastAsia="宋体" w:cs="宋体"/>
          <w:snapToGrid/>
          <w:kern w:val="0"/>
          <w:sz w:val="24"/>
          <w:szCs w:val="24"/>
          <w:lang w:val="zh-CN" w:eastAsia="zh-CN" w:bidi="ar-SA"/>
        </w:rPr>
        <w:t>3.3.6</w:t>
      </w:r>
      <w:r>
        <w:rPr>
          <w:rFonts w:hint="eastAsia" w:ascii="宋体" w:hAnsi="宋体" w:eastAsia="宋体" w:cs="宋体"/>
          <w:snapToGrid/>
          <w:kern w:val="0"/>
          <w:sz w:val="24"/>
          <w:szCs w:val="24"/>
          <w:lang w:val="en-US" w:eastAsia="zh-CN" w:bidi="ar-SA"/>
        </w:rPr>
        <w:t xml:space="preserve"> </w:t>
      </w:r>
      <w:r>
        <w:rPr>
          <w:rFonts w:hint="eastAsia" w:ascii="宋体" w:hAnsi="宋体" w:eastAsia="宋体" w:cs="宋体"/>
          <w:snapToGrid/>
          <w:kern w:val="0"/>
          <w:sz w:val="24"/>
          <w:szCs w:val="24"/>
          <w:lang w:val="zh-CN" w:eastAsia="zh-CN" w:bidi="ar-SA"/>
        </w:rPr>
        <w:t>提出质疑的日期。</w:t>
      </w:r>
    </w:p>
    <w:p>
      <w:pPr>
        <w:pStyle w:val="616"/>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616"/>
        <w:shd w:val="clear" w:color="auto" w:fill="FFFFFF"/>
        <w:snapToGrid w:val="0"/>
        <w:spacing w:after="240" w:afterAutospacing="0" w:line="360" w:lineRule="auto"/>
        <w:ind w:firstLine="400"/>
        <w:contextualSpacing/>
      </w:pPr>
      <w:r>
        <w:rPr>
          <w:rFonts w:hint="eastAsia"/>
        </w:rPr>
        <w:t>质疑函范本及制作说明详见附件</w:t>
      </w:r>
      <w:r>
        <w:rPr>
          <w:rFonts w:hint="eastAsia"/>
          <w:lang w:val="en-US" w:eastAsia="zh-CN"/>
        </w:rPr>
        <w:t>1</w:t>
      </w:r>
      <w:r>
        <w:rPr>
          <w:rFonts w:hint="eastAsia"/>
        </w:rPr>
        <w:t>。</w:t>
      </w:r>
    </w:p>
    <w:p>
      <w:pPr>
        <w:pStyle w:val="616"/>
        <w:shd w:val="clear" w:color="auto" w:fill="FFFFFF"/>
        <w:snapToGrid w:val="0"/>
        <w:spacing w:after="240" w:afterAutospacing="0" w:line="360" w:lineRule="auto"/>
        <w:ind w:firstLine="400"/>
        <w:contextualSpacing/>
      </w:pPr>
      <w:r>
        <w:rPr>
          <w:rFonts w:hint="eastAsia"/>
        </w:rPr>
        <w:t>3.4</w:t>
      </w:r>
      <w:r>
        <w:rPr>
          <w:rFonts w:hint="eastAsia"/>
          <w:lang w:val="en-US" w:eastAsia="zh-CN"/>
        </w:rPr>
        <w:t xml:space="preserve"> </w:t>
      </w:r>
      <w:r>
        <w:rPr>
          <w:rFonts w:hint="eastAsia"/>
        </w:rPr>
        <w:t>对同一采购程序环节的质疑，供应商须在法定质疑期内一次性提出。</w:t>
      </w:r>
    </w:p>
    <w:p>
      <w:pPr>
        <w:pStyle w:val="616"/>
        <w:shd w:val="clear" w:color="auto" w:fill="FFFFFF"/>
        <w:snapToGrid w:val="0"/>
        <w:spacing w:after="240" w:afterAutospacing="0" w:line="360" w:lineRule="auto"/>
        <w:ind w:firstLine="400"/>
        <w:contextualSpacing/>
        <w:rPr>
          <w:rFonts w:hint="default" w:eastAsia="宋体"/>
          <w:color w:val="auto"/>
          <w:u w:val="none"/>
          <w:lang w:val="en-US" w:eastAsia="zh-CN"/>
        </w:rPr>
      </w:pPr>
      <w:r>
        <w:rPr>
          <w:rFonts w:hint="eastAsia"/>
          <w:color w:val="auto"/>
          <w:lang w:val="zh-CN"/>
        </w:rPr>
        <w:t>3</w:t>
      </w:r>
      <w:r>
        <w:rPr>
          <w:rFonts w:hint="eastAsia"/>
          <w:color w:val="auto"/>
        </w:rPr>
        <w:t>.5</w:t>
      </w:r>
      <w:r>
        <w:rPr>
          <w:rFonts w:hint="eastAsia"/>
          <w:color w:val="auto"/>
          <w:lang w:val="en-US" w:eastAsia="zh-CN"/>
        </w:rPr>
        <w:t xml:space="preserve"> </w:t>
      </w:r>
      <w:r>
        <w:rPr>
          <w:rFonts w:hint="eastAsia"/>
          <w:color w:val="auto"/>
        </w:rPr>
        <w:t>采购人应当在收到供应商的书面质疑后七个工作日内作出答复，并以书面形式通知质疑供应商和其他与质疑处理结果有利害关系的政府采购当事人，但答复的内容不得涉及商业秘密。</w:t>
      </w:r>
      <w:r>
        <w:rPr>
          <w:rFonts w:hint="eastAsia"/>
          <w:color w:val="auto"/>
          <w:u w:val="none"/>
        </w:rPr>
        <w:t>根据《</w:t>
      </w:r>
      <w:r>
        <w:rPr>
          <w:rFonts w:hint="eastAsia" w:ascii="宋体" w:hAnsi="宋体" w:eastAsia="宋体" w:cs="宋体"/>
          <w:color w:val="auto"/>
          <w:kern w:val="0"/>
          <w:sz w:val="24"/>
          <w:szCs w:val="24"/>
          <w:u w:val="none"/>
          <w:lang w:val="zh-CN" w:eastAsia="zh-CN" w:bidi="zh-CN"/>
        </w:rPr>
        <w:t>浙江省财政厅关于进一步促进政府采购公平竞争打造最优营商环境的通知</w:t>
      </w:r>
      <w:r>
        <w:rPr>
          <w:rFonts w:hint="eastAsia" w:ascii="宋体" w:hAnsi="宋体" w:eastAsia="宋体" w:cs="宋体"/>
          <w:color w:val="auto"/>
          <w:kern w:val="0"/>
          <w:sz w:val="24"/>
          <w:szCs w:val="24"/>
          <w:u w:val="none"/>
          <w:lang w:val="en-US" w:eastAsia="zh-CN" w:bidi="zh-CN"/>
        </w:rPr>
        <w:t>（</w:t>
      </w:r>
      <w:r>
        <w:rPr>
          <w:rFonts w:hint="eastAsia" w:ascii="宋体" w:hAnsi="宋体" w:eastAsia="宋体" w:cs="宋体"/>
          <w:color w:val="auto"/>
          <w:kern w:val="0"/>
          <w:sz w:val="24"/>
          <w:szCs w:val="24"/>
          <w:u w:val="none"/>
          <w:lang w:val="zh-CN" w:eastAsia="zh-CN" w:bidi="zh-CN"/>
        </w:rPr>
        <w:t>浙财采监〔2021〕22号</w:t>
      </w:r>
      <w:r>
        <w:rPr>
          <w:rFonts w:hint="eastAsia" w:ascii="宋体" w:hAnsi="宋体" w:cs="宋体"/>
          <w:color w:val="auto"/>
          <w:kern w:val="0"/>
          <w:sz w:val="24"/>
          <w:szCs w:val="24"/>
          <w:u w:val="none"/>
          <w:lang w:val="en-US" w:eastAsia="zh-CN" w:bidi="zh-CN"/>
        </w:rPr>
        <w:t>)</w:t>
      </w:r>
      <w:r>
        <w:rPr>
          <w:rFonts w:hint="eastAsia"/>
          <w:color w:val="auto"/>
          <w:u w:val="none"/>
        </w:rPr>
        <w:t>,采购人在浙江政府采购网的“其他公告”栏目公开质疑答复，答复内容应当完整。质疑函作为附件上传。</w:t>
      </w:r>
    </w:p>
    <w:p>
      <w:pPr>
        <w:pStyle w:val="616"/>
        <w:shd w:val="clear" w:color="auto" w:fill="FFFFFF"/>
        <w:snapToGrid w:val="0"/>
        <w:spacing w:after="240" w:afterAutospacing="0" w:line="360" w:lineRule="auto"/>
        <w:ind w:firstLine="400"/>
        <w:contextualSpacing/>
        <w:rPr>
          <w:color w:val="auto"/>
        </w:rPr>
      </w:pPr>
      <w:r>
        <w:rPr>
          <w:rFonts w:hint="eastAsia"/>
          <w:color w:val="auto"/>
          <w:lang w:val="zh-CN"/>
        </w:rPr>
        <w:t>3</w:t>
      </w:r>
      <w:r>
        <w:rPr>
          <w:rFonts w:hint="eastAsia"/>
          <w:color w:val="auto"/>
        </w:rPr>
        <w:t>.6</w:t>
      </w:r>
      <w:r>
        <w:rPr>
          <w:rFonts w:hint="eastAsia"/>
          <w:color w:val="auto"/>
          <w:lang w:val="en-US" w:eastAsia="zh-CN"/>
        </w:rPr>
        <w:t xml:space="preserve"> </w:t>
      </w:r>
      <w:r>
        <w:rPr>
          <w:rFonts w:hint="eastAsia"/>
          <w:color w:val="auto"/>
        </w:rPr>
        <w:t>询问或者质疑事项可能影响采购结果的，采购人应当暂停签订合同，已经签订合同的，应当中止履行合同。</w:t>
      </w:r>
    </w:p>
    <w:p>
      <w:pPr>
        <w:pStyle w:val="616"/>
        <w:shd w:val="clear" w:color="auto" w:fill="FFFFFF"/>
        <w:snapToGrid w:val="0"/>
        <w:spacing w:after="240" w:afterAutospacing="0" w:line="360" w:lineRule="auto"/>
        <w:ind w:firstLine="482" w:firstLineChars="200"/>
        <w:contextualSpacing/>
        <w:rPr>
          <w:b/>
          <w:bCs/>
          <w:color w:val="auto"/>
          <w:lang w:val="zh-CN"/>
        </w:rPr>
      </w:pPr>
      <w:r>
        <w:rPr>
          <w:rFonts w:hint="eastAsia"/>
          <w:b/>
          <w:bCs/>
          <w:color w:val="auto"/>
          <w:lang w:val="zh-CN"/>
        </w:rPr>
        <w:t>4.供应商投诉</w:t>
      </w:r>
    </w:p>
    <w:p>
      <w:pPr>
        <w:pStyle w:val="616"/>
        <w:shd w:val="clear" w:color="auto" w:fill="FFFFFF"/>
        <w:snapToGrid w:val="0"/>
        <w:spacing w:after="240" w:afterAutospacing="0" w:line="360" w:lineRule="auto"/>
        <w:ind w:firstLine="400"/>
        <w:contextualSpacing/>
        <w:rPr>
          <w:color w:val="auto"/>
        </w:rPr>
      </w:pPr>
      <w:r>
        <w:rPr>
          <w:rFonts w:hint="eastAsia"/>
          <w:color w:val="auto"/>
        </w:rPr>
        <w:t>4.1质疑供应商对采购人的答复不满意或者采购人未在规定的时间内作出答复的，可以在答复期满后十五个工作日内向同级政府采购监督管理部门提出投诉。</w:t>
      </w:r>
    </w:p>
    <w:p>
      <w:pPr>
        <w:pStyle w:val="616"/>
        <w:shd w:val="clear" w:color="auto" w:fill="FFFFFF"/>
        <w:snapToGrid w:val="0"/>
        <w:spacing w:after="240" w:afterAutospacing="0" w:line="360" w:lineRule="auto"/>
        <w:ind w:firstLine="400"/>
        <w:contextualSpacing/>
      </w:pPr>
      <w:r>
        <w:rPr>
          <w:rFonts w:hint="eastAsia"/>
        </w:rPr>
        <w:t>4.</w:t>
      </w:r>
      <w:r>
        <w:rPr>
          <w:rFonts w:hint="eastAsia"/>
          <w:lang w:val="zh-CN"/>
        </w:rPr>
        <w:t>2</w:t>
      </w:r>
      <w:r>
        <w:rPr>
          <w:rFonts w:hint="eastAsia"/>
        </w:rPr>
        <w:t>供应商投诉的事项不得超出已质疑事项的范围，基于质疑答复内容提出的投诉事项除外。</w:t>
      </w:r>
    </w:p>
    <w:p>
      <w:pPr>
        <w:pStyle w:val="616"/>
        <w:shd w:val="clear" w:color="auto" w:fill="FFFFFF"/>
        <w:snapToGrid w:val="0"/>
        <w:spacing w:after="240" w:afterAutospacing="0" w:line="360" w:lineRule="auto"/>
        <w:ind w:firstLine="400"/>
        <w:contextualSpacing/>
      </w:pPr>
      <w:r>
        <w:rPr>
          <w:rFonts w:hint="eastAsia"/>
        </w:rPr>
        <w:t>4.3</w:t>
      </w:r>
      <w:r>
        <w:rPr>
          <w:rFonts w:hint="eastAsia"/>
          <w:lang w:val="en-US" w:eastAsia="zh-CN"/>
        </w:rPr>
        <w:t xml:space="preserve"> </w:t>
      </w:r>
      <w:r>
        <w:rPr>
          <w:rFonts w:hint="eastAsia"/>
        </w:rPr>
        <w:t>供应商投诉应当有明确的请求和必要的证明材料。</w:t>
      </w:r>
    </w:p>
    <w:p>
      <w:pPr>
        <w:pStyle w:val="616"/>
        <w:shd w:val="clear" w:color="auto" w:fill="FFFFFF"/>
        <w:snapToGrid w:val="0"/>
        <w:spacing w:after="240" w:afterAutospacing="0" w:line="360" w:lineRule="auto"/>
        <w:ind w:firstLine="400"/>
        <w:contextualSpacing/>
      </w:pPr>
      <w:r>
        <w:rPr>
          <w:rFonts w:hint="eastAsia"/>
        </w:rPr>
        <w:t>4.4</w:t>
      </w:r>
      <w:r>
        <w:rPr>
          <w:rFonts w:hint="eastAsia"/>
          <w:lang w:val="en-US" w:eastAsia="zh-CN"/>
        </w:rPr>
        <w:t xml:space="preserve"> </w:t>
      </w:r>
      <w:r>
        <w:rPr>
          <w:rFonts w:hint="eastAsia"/>
        </w:rPr>
        <w:t>以联合体形式参加政府采购活动的，其投诉应当由组成联合体的所有供应商共同提出。</w:t>
      </w:r>
    </w:p>
    <w:p>
      <w:pPr>
        <w:pStyle w:val="616"/>
        <w:shd w:val="clear" w:color="auto" w:fill="FFFFFF"/>
        <w:snapToGrid w:val="0"/>
        <w:spacing w:after="240" w:afterAutospacing="0" w:line="360" w:lineRule="auto"/>
        <w:ind w:firstLine="400"/>
        <w:contextualSpacing/>
        <w:rPr>
          <w:rFonts w:hint="eastAsia"/>
        </w:rPr>
      </w:pPr>
      <w:r>
        <w:rPr>
          <w:rFonts w:hint="eastAsia"/>
        </w:rPr>
        <w:t>投诉书范本及制作说明详见附件</w:t>
      </w:r>
      <w:r>
        <w:rPr>
          <w:rFonts w:hint="eastAsia"/>
          <w:lang w:val="en-US" w:eastAsia="zh-CN"/>
        </w:rPr>
        <w:t>2</w:t>
      </w:r>
      <w:r>
        <w:rPr>
          <w:rFonts w:hint="eastAsia"/>
        </w:rPr>
        <w:t>。</w:t>
      </w:r>
    </w:p>
    <w:p>
      <w:pPr>
        <w:adjustRightInd/>
        <w:spacing w:line="360" w:lineRule="auto"/>
        <w:jc w:val="both"/>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五、磋商文件构成、修改、解释</w:t>
      </w:r>
    </w:p>
    <w:p>
      <w:pPr>
        <w:autoSpaceDE w:val="0"/>
        <w:autoSpaceDN w:val="0"/>
        <w:spacing w:line="360" w:lineRule="auto"/>
        <w:rPr>
          <w:rFonts w:asciiTheme="minorEastAsia" w:hAnsiTheme="minorEastAsia" w:eastAsiaTheme="minorEastAsia"/>
          <w:b/>
          <w:sz w:val="24"/>
        </w:rPr>
      </w:pPr>
      <w:r>
        <w:rPr>
          <w:rFonts w:hint="eastAsia" w:asciiTheme="minorEastAsia" w:hAnsiTheme="minorEastAsia" w:eastAsiaTheme="minorEastAsia"/>
          <w:b/>
          <w:sz w:val="24"/>
        </w:rPr>
        <w:t>1．磋商文件的构成</w:t>
      </w:r>
    </w:p>
    <w:p>
      <w:pPr>
        <w:pStyle w:val="34"/>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 磋商文件包括下列文件及附件</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第一部分  供应商邀请</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第二部分  竞争性磋商流程</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第三部分  供应商须知</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第四部分  采购需求</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第五部分  评审方法及评审标准</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第六部分  拟签订的合同文本</w:t>
      </w:r>
    </w:p>
    <w:p>
      <w:pPr>
        <w:pStyle w:val="34"/>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第七部分  应提交的有关格式范例</w:t>
      </w:r>
    </w:p>
    <w:p>
      <w:pPr>
        <w:pStyle w:val="34"/>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1.2 </w:t>
      </w:r>
      <w:r>
        <w:rPr>
          <w:rFonts w:hint="eastAsia" w:asciiTheme="minorEastAsia" w:hAnsiTheme="minorEastAsia" w:eastAsiaTheme="minorEastAsia"/>
          <w:sz w:val="24"/>
        </w:rPr>
        <w:t>与本项目有关的</w:t>
      </w:r>
      <w:r>
        <w:rPr>
          <w:rFonts w:hint="eastAsia" w:asciiTheme="minorEastAsia" w:hAnsiTheme="minorEastAsia" w:eastAsiaTheme="minorEastAsia"/>
          <w:bCs/>
          <w:sz w:val="24"/>
        </w:rPr>
        <w:t>澄清或者修改的内容为磋商文件的组成部分</w:t>
      </w:r>
      <w:r>
        <w:rPr>
          <w:rFonts w:hint="eastAsia" w:cs="仿宋_GB2312" w:asciiTheme="minorEastAsia" w:hAnsiTheme="minorEastAsia" w:eastAsiaTheme="minorEastAsia"/>
          <w:sz w:val="24"/>
        </w:rPr>
        <w:t>。</w:t>
      </w:r>
    </w:p>
    <w:p>
      <w:pPr>
        <w:pStyle w:val="34"/>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2. 磋商文件的</w:t>
      </w:r>
      <w:r>
        <w:rPr>
          <w:rFonts w:hint="eastAsia" w:cs="仿宋_GB2312" w:asciiTheme="minorEastAsia" w:hAnsiTheme="minorEastAsia" w:eastAsiaTheme="minorEastAsia"/>
          <w:b/>
          <w:sz w:val="24"/>
          <w:szCs w:val="24"/>
        </w:rPr>
        <w:t>澄清、修改</w:t>
      </w:r>
    </w:p>
    <w:p>
      <w:pPr>
        <w:pStyle w:val="393"/>
        <w:snapToGrid w:val="0"/>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2.1已获取磋商文件的潜在供应商，若有问题需要澄清，应于提交首次响应文件截止时间前，以书面形式向</w:t>
      </w:r>
      <w:r>
        <w:rPr>
          <w:rFonts w:hint="eastAsia" w:cs="仿宋_GB2312" w:asciiTheme="minorEastAsia" w:hAnsiTheme="minorEastAsia" w:eastAsiaTheme="minorEastAsia"/>
          <w:lang w:eastAsia="zh-CN"/>
        </w:rPr>
        <w:t>集采机构</w:t>
      </w:r>
      <w:r>
        <w:rPr>
          <w:rFonts w:hint="eastAsia" w:cs="仿宋_GB2312" w:asciiTheme="minorEastAsia" w:hAnsiTheme="minorEastAsia" w:eastAsiaTheme="minorEastAsia"/>
        </w:rPr>
        <w:t>提出。</w:t>
      </w:r>
    </w:p>
    <w:p>
      <w:pPr>
        <w:pStyle w:val="393"/>
        <w:snapToGrid w:val="0"/>
        <w:spacing w:before="0"/>
        <w:ind w:firstLine="480"/>
        <w:rPr>
          <w:rFonts w:asciiTheme="minorEastAsia" w:hAnsiTheme="minorEastAsia" w:eastAsiaTheme="minorEastAsia"/>
        </w:rPr>
      </w:pPr>
      <w:r>
        <w:rPr>
          <w:rFonts w:hint="eastAsia" w:asciiTheme="minorEastAsia" w:hAnsiTheme="minorEastAsia" w:eastAsiaTheme="minorEastAsia"/>
        </w:rPr>
        <w:t>2.2</w:t>
      </w:r>
      <w:r>
        <w:rPr>
          <w:rFonts w:hint="eastAsia" w:cs="宋体" w:asciiTheme="minorEastAsia" w:hAnsiTheme="minorEastAsia" w:eastAsiaTheme="minorEastAsia"/>
          <w:lang w:eastAsia="zh-CN"/>
        </w:rPr>
        <w:t>集采机构</w:t>
      </w:r>
      <w:r>
        <w:rPr>
          <w:rFonts w:hint="eastAsia" w:cs="宋体" w:asciiTheme="minorEastAsia" w:hAnsiTheme="minorEastAsia" w:eastAsiaTheme="minorEastAsia"/>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rPr>
        <w:t>提交首次</w:t>
      </w:r>
      <w:r>
        <w:rPr>
          <w:rFonts w:hint="eastAsia" w:cs="宋体" w:asciiTheme="minorEastAsia" w:hAnsiTheme="minorEastAsia" w:eastAsiaTheme="minorEastAsia"/>
        </w:rPr>
        <w:t>响应文件截止时间和响应文件开启时间。该澄清或者修改的内容为磋商文件的组成部分。</w:t>
      </w:r>
    </w:p>
    <w:p>
      <w:pPr>
        <w:pStyle w:val="393"/>
        <w:snapToGrid w:val="0"/>
        <w:spacing w:before="0"/>
        <w:ind w:firstLine="480"/>
        <w:rPr>
          <w:rFonts w:asciiTheme="minorEastAsia" w:hAnsiTheme="minorEastAsia" w:eastAsiaTheme="minorEastAsia"/>
        </w:rPr>
      </w:pPr>
      <w:r>
        <w:rPr>
          <w:rFonts w:hint="eastAsia" w:asciiTheme="minorEastAsia" w:hAnsiTheme="minorEastAsia" w:eastAsiaTheme="minorEastAsia"/>
        </w:rPr>
        <w:t>2.3澄清或者修改的内容可能影响响应文件编制的，采购人、</w:t>
      </w:r>
      <w:r>
        <w:rPr>
          <w:rFonts w:hint="eastAsia" w:asciiTheme="minorEastAsia" w:hAnsiTheme="minorEastAsia" w:eastAsiaTheme="minorEastAsia"/>
          <w:lang w:eastAsia="zh-CN"/>
        </w:rPr>
        <w:t>集采机构</w:t>
      </w:r>
      <w:r>
        <w:rPr>
          <w:rFonts w:hint="eastAsia" w:asciiTheme="minorEastAsia" w:hAnsiTheme="minorEastAsia" w:eastAsiaTheme="minorEastAsia"/>
        </w:rPr>
        <w:t>应当在提交首次响应文件截止时间至少5日前，</w:t>
      </w:r>
      <w:r>
        <w:rPr>
          <w:rFonts w:hint="eastAsia" w:cs="宋体" w:asciiTheme="minorEastAsia" w:hAnsiTheme="minorEastAsia" w:eastAsiaTheme="minorEastAsia"/>
        </w:rPr>
        <w:t>通过电子交易平台</w:t>
      </w:r>
      <w:r>
        <w:rPr>
          <w:rFonts w:hint="eastAsia" w:asciiTheme="minorEastAsia" w:hAnsiTheme="minorEastAsia" w:eastAsiaTheme="minorEastAsia"/>
        </w:rPr>
        <w:t>通知所有获取磋商文件的供应商；不足5日的，采购人、</w:t>
      </w:r>
      <w:r>
        <w:rPr>
          <w:rFonts w:hint="eastAsia" w:asciiTheme="minorEastAsia" w:hAnsiTheme="minorEastAsia" w:eastAsiaTheme="minorEastAsia"/>
          <w:lang w:eastAsia="zh-CN"/>
        </w:rPr>
        <w:t>集采机构</w:t>
      </w:r>
      <w:r>
        <w:rPr>
          <w:rFonts w:hint="eastAsia" w:asciiTheme="minorEastAsia" w:hAnsiTheme="minorEastAsia" w:eastAsiaTheme="minorEastAsia"/>
        </w:rPr>
        <w:t>应当顺延提交首次响应文件截止时间。</w:t>
      </w:r>
    </w:p>
    <w:p>
      <w:pPr>
        <w:pStyle w:val="393"/>
        <w:snapToGrid w:val="0"/>
        <w:spacing w:before="0"/>
        <w:ind w:firstLine="482"/>
        <w:rPr>
          <w:rFonts w:asciiTheme="minorEastAsia" w:hAnsiTheme="minorEastAsia" w:eastAsiaTheme="minorEastAsia"/>
          <w:u w:val="single"/>
        </w:rPr>
      </w:pPr>
      <w:r>
        <w:rPr>
          <w:rFonts w:hint="eastAsia" w:asciiTheme="minorEastAsia" w:hAnsiTheme="minorEastAsia" w:eastAsiaTheme="minorEastAsia"/>
          <w:b/>
        </w:rPr>
        <w:t>▲</w:t>
      </w:r>
      <w:r>
        <w:rPr>
          <w:rFonts w:hint="eastAsia" w:cs="仿宋_GB2312" w:asciiTheme="minorEastAsia" w:hAnsiTheme="minorEastAsia" w:eastAsiaTheme="minorEastAsia"/>
          <w:b/>
          <w:szCs w:val="21"/>
          <w:u w:val="single"/>
        </w:rPr>
        <w:t>响应文件未按磋商文件的澄清、修改的内容编制，又不符合实质性要求的，响应无效。</w:t>
      </w:r>
    </w:p>
    <w:p>
      <w:pPr>
        <w:pStyle w:val="23"/>
        <w:rPr>
          <w:rFonts w:cs="仿宋_GB2312" w:asciiTheme="minorEastAsia" w:hAnsiTheme="minorEastAsia" w:eastAsiaTheme="minorEastAsia"/>
          <w:sz w:val="18"/>
          <w:szCs w:val="18"/>
          <w:lang w:val="en-US"/>
        </w:rPr>
      </w:pPr>
      <w:r>
        <w:rPr>
          <w:rFonts w:hint="eastAsia" w:cs="仿宋_GB2312" w:asciiTheme="minorEastAsia" w:hAnsiTheme="minorEastAsia" w:eastAsiaTheme="minorEastAsia"/>
          <w:szCs w:val="24"/>
          <w:lang w:val="en-US"/>
        </w:rPr>
        <w:t xml:space="preserve">    </w:t>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六、响应文件的编制</w:t>
      </w:r>
    </w:p>
    <w:p>
      <w:pPr>
        <w:pStyle w:val="34"/>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响应文件的语言</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响应文件及供应商与采购有关的来往通知、函件和文件均应使用中文。</w:t>
      </w:r>
    </w:p>
    <w:p>
      <w:pPr>
        <w:pStyle w:val="34"/>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2. 响应文件的组成</w:t>
      </w:r>
    </w:p>
    <w:p>
      <w:pPr>
        <w:pStyle w:val="34"/>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响应文件应当包括以下主要内容：资格文件、商务技术文件</w:t>
      </w:r>
      <w:r>
        <w:rPr>
          <w:rFonts w:hint="eastAsia" w:asciiTheme="minorEastAsia" w:hAnsiTheme="minorEastAsia" w:eastAsiaTheme="minorEastAsia"/>
          <w:sz w:val="24"/>
          <w:lang w:eastAsia="zh-CN"/>
        </w:rPr>
        <w:t>、报价文件三</w:t>
      </w:r>
      <w:r>
        <w:rPr>
          <w:rFonts w:hint="eastAsia" w:asciiTheme="minorEastAsia" w:hAnsiTheme="minorEastAsia" w:eastAsiaTheme="minorEastAsia"/>
          <w:sz w:val="24"/>
        </w:rPr>
        <w:t>部分组成</w:t>
      </w:r>
    </w:p>
    <w:p>
      <w:pPr>
        <w:pStyle w:val="34"/>
        <w:spacing w:line="360" w:lineRule="auto"/>
        <w:ind w:firstLine="482" w:firstLineChars="200"/>
        <w:rPr>
          <w:rFonts w:hint="eastAsia" w:cs="宋体" w:asciiTheme="minorEastAsia" w:hAnsiTheme="minorEastAsia" w:eastAsiaTheme="minorEastAsia"/>
          <w:b/>
          <w:bCs/>
          <w:sz w:val="24"/>
        </w:rPr>
      </w:pPr>
      <w:r>
        <w:rPr>
          <w:rFonts w:hint="eastAsia" w:cs="宋体" w:asciiTheme="minorEastAsia" w:hAnsiTheme="minorEastAsia" w:eastAsiaTheme="minorEastAsia"/>
          <w:b/>
          <w:bCs/>
          <w:sz w:val="24"/>
          <w:lang w:val="en-US" w:eastAsia="zh-CN"/>
        </w:rPr>
        <w:t>2.1</w:t>
      </w:r>
      <w:r>
        <w:rPr>
          <w:rFonts w:hint="eastAsia" w:cs="宋体" w:asciiTheme="minorEastAsia" w:hAnsiTheme="minorEastAsia" w:eastAsiaTheme="minorEastAsia"/>
          <w:b/>
          <w:bCs/>
          <w:sz w:val="24"/>
        </w:rPr>
        <w:t>资格文件</w:t>
      </w:r>
    </w:p>
    <w:p>
      <w:pPr>
        <w:pStyle w:val="34"/>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lang w:val="en-US" w:eastAsia="zh-CN"/>
        </w:rPr>
        <w:t>2.11</w:t>
      </w:r>
      <w:r>
        <w:rPr>
          <w:rFonts w:hint="eastAsia" w:cs="宋体" w:asciiTheme="minorEastAsia" w:hAnsiTheme="minorEastAsia" w:eastAsiaTheme="minorEastAsia"/>
          <w:sz w:val="24"/>
        </w:rPr>
        <w:t>符合参加政府采购活动应当具备的一般条件的承诺函（</w:t>
      </w:r>
      <w:r>
        <w:rPr>
          <w:rFonts w:hint="eastAsia" w:asciiTheme="minorEastAsia" w:hAnsiTheme="minorEastAsia" w:eastAsiaTheme="minorEastAsia"/>
          <w:sz w:val="24"/>
        </w:rPr>
        <w:t>如以联合体形式参加政府采购活动的，</w:t>
      </w:r>
      <w:r>
        <w:rPr>
          <w:rFonts w:hint="eastAsia" w:cs="Arial" w:asciiTheme="minorEastAsia" w:hAnsiTheme="minorEastAsia" w:eastAsiaTheme="minorEastAsia"/>
          <w:sz w:val="24"/>
        </w:rPr>
        <w:t>联合体各方均应提交该承诺函</w:t>
      </w:r>
      <w:r>
        <w:rPr>
          <w:rFonts w:hint="eastAsia" w:cs="宋体" w:asciiTheme="minorEastAsia" w:hAnsiTheme="minorEastAsia" w:eastAsiaTheme="minorEastAsia"/>
          <w:sz w:val="24"/>
        </w:rPr>
        <w:t>）；</w:t>
      </w:r>
    </w:p>
    <w:p>
      <w:pPr>
        <w:pStyle w:val="34"/>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lang w:val="en-US" w:eastAsia="zh-CN"/>
        </w:rPr>
        <w:t>2.12</w:t>
      </w:r>
      <w:r>
        <w:rPr>
          <w:rFonts w:hint="eastAsia" w:cs="Arial" w:asciiTheme="minorEastAsia" w:hAnsiTheme="minorEastAsia" w:eastAsiaTheme="minorEastAsia"/>
          <w:sz w:val="24"/>
        </w:rPr>
        <w:t>联合协议</w:t>
      </w:r>
      <w:r>
        <w:rPr>
          <w:rFonts w:hint="eastAsia" w:cs="仿宋_GB2312" w:asciiTheme="minorEastAsia" w:hAnsiTheme="minorEastAsia" w:eastAsiaTheme="minorEastAsia"/>
          <w:sz w:val="24"/>
        </w:rPr>
        <w:t>（如果有）；</w:t>
      </w:r>
    </w:p>
    <w:p>
      <w:pPr>
        <w:pStyle w:val="34"/>
        <w:spacing w:line="360" w:lineRule="auto"/>
        <w:ind w:firstLine="480" w:firstLineChars="200"/>
        <w:rPr>
          <w:rFonts w:cs="仿宋_GB2312" w:asciiTheme="minorEastAsia" w:hAnsiTheme="minorEastAsia" w:eastAsiaTheme="minorEastAsia"/>
          <w:sz w:val="24"/>
        </w:rPr>
      </w:pPr>
      <w:r>
        <w:rPr>
          <w:rFonts w:hint="eastAsia" w:cs="宋体" w:asciiTheme="minorEastAsia" w:hAnsiTheme="minorEastAsia" w:eastAsiaTheme="minorEastAsia"/>
          <w:sz w:val="24"/>
          <w:lang w:val="en-US" w:eastAsia="zh-CN"/>
        </w:rPr>
        <w:t>2.13</w:t>
      </w:r>
      <w:r>
        <w:rPr>
          <w:rFonts w:hint="eastAsia" w:ascii="宋体" w:hAnsi="宋体" w:cs="宋体"/>
          <w:color w:val="auto"/>
          <w:sz w:val="24"/>
          <w:highlight w:val="none"/>
        </w:rPr>
        <w:t>落实政府采购政策需满足的资格要求</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中小企业声明函</w:t>
      </w:r>
      <w:r>
        <w:rPr>
          <w:rFonts w:hint="eastAsia" w:cs="宋体" w:asciiTheme="minorEastAsia" w:hAnsiTheme="minorEastAsia" w:eastAsiaTheme="minorEastAsia"/>
          <w:snapToGrid w:val="0"/>
          <w:kern w:val="28"/>
          <w:sz w:val="24"/>
        </w:rPr>
        <w:t>；</w:t>
      </w:r>
    </w:p>
    <w:p>
      <w:pPr>
        <w:pStyle w:val="34"/>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lang w:val="en-US" w:eastAsia="zh-CN"/>
        </w:rPr>
        <w:t>2.14</w:t>
      </w:r>
      <w:r>
        <w:rPr>
          <w:rFonts w:hint="eastAsia" w:cs="仿宋_GB2312" w:asciiTheme="minorEastAsia" w:hAnsiTheme="minorEastAsia" w:eastAsiaTheme="minorEastAsia"/>
          <w:sz w:val="24"/>
        </w:rPr>
        <w:t>符合特定资格条件的有关证明材料（如果有）。</w:t>
      </w:r>
      <w:r>
        <w:rPr>
          <w:rFonts w:hint="eastAsia" w:cs="仿宋_GB2312" w:asciiTheme="minorEastAsia" w:hAnsiTheme="minorEastAsia" w:eastAsiaTheme="minorEastAsia"/>
          <w:sz w:val="24"/>
        </w:rPr>
        <w:tab/>
      </w:r>
      <w:r>
        <w:rPr>
          <w:rFonts w:cs="仿宋_GB2312" w:asciiTheme="minorEastAsia" w:hAnsiTheme="minorEastAsia" w:eastAsiaTheme="minorEastAsia"/>
          <w:sz w:val="24"/>
        </w:rPr>
        <w:t xml:space="preserve"> </w:t>
      </w:r>
    </w:p>
    <w:p>
      <w:pPr>
        <w:pStyle w:val="34"/>
        <w:spacing w:line="360" w:lineRule="auto"/>
        <w:ind w:firstLine="482" w:firstLineChars="200"/>
        <w:rPr>
          <w:rFonts w:hint="eastAsia" w:asciiTheme="minorEastAsia" w:hAnsiTheme="minorEastAsia" w:eastAsiaTheme="minorEastAsia"/>
          <w:b/>
          <w:bCs/>
          <w:sz w:val="24"/>
          <w:lang w:val="en-US" w:eastAsia="zh-CN"/>
        </w:rPr>
      </w:pPr>
      <w:r>
        <w:rPr>
          <w:rFonts w:hint="eastAsia" w:asciiTheme="minorEastAsia" w:hAnsiTheme="minorEastAsia" w:eastAsiaTheme="minorEastAsia"/>
          <w:b/>
          <w:bCs/>
          <w:sz w:val="24"/>
          <w:lang w:val="en-US" w:eastAsia="zh-CN"/>
        </w:rPr>
        <w:t>2.2商务技术文件</w:t>
      </w:r>
    </w:p>
    <w:p>
      <w:pPr>
        <w:pStyle w:val="34"/>
        <w:spacing w:line="360" w:lineRule="auto"/>
        <w:ind w:firstLine="482" w:firstLineChars="200"/>
        <w:rPr>
          <w:rFonts w:hint="eastAsia" w:cs="宋体" w:asciiTheme="minorEastAsia" w:hAnsiTheme="minorEastAsia" w:eastAsiaTheme="minorEastAsia"/>
          <w:sz w:val="24"/>
          <w:lang w:eastAsia="zh-CN"/>
        </w:rPr>
      </w:pPr>
      <w:r>
        <w:rPr>
          <w:rFonts w:hint="eastAsia" w:asciiTheme="minorEastAsia" w:hAnsiTheme="minorEastAsia" w:eastAsiaTheme="minorEastAsia"/>
          <w:b/>
          <w:bCs/>
          <w:sz w:val="24"/>
          <w:lang w:val="en-US" w:eastAsia="zh-CN"/>
        </w:rPr>
        <w:t xml:space="preserve">2.21 </w:t>
      </w:r>
      <w:r>
        <w:rPr>
          <w:rFonts w:hint="eastAsia" w:cs="宋体" w:asciiTheme="minorEastAsia" w:hAnsiTheme="minorEastAsia" w:eastAsiaTheme="minorEastAsia"/>
          <w:sz w:val="24"/>
        </w:rPr>
        <w:t>响应函</w:t>
      </w:r>
      <w:r>
        <w:rPr>
          <w:rFonts w:hint="eastAsia" w:cs="宋体" w:asciiTheme="minorEastAsia" w:hAnsiTheme="minorEastAsia" w:eastAsiaTheme="minorEastAsia"/>
          <w:sz w:val="24"/>
          <w:lang w:eastAsia="zh-CN"/>
        </w:rPr>
        <w:t>；</w:t>
      </w:r>
    </w:p>
    <w:p>
      <w:pPr>
        <w:pStyle w:val="34"/>
        <w:spacing w:line="360" w:lineRule="auto"/>
        <w:ind w:firstLine="480" w:firstLineChars="200"/>
        <w:rPr>
          <w:rFonts w:hint="default" w:cs="宋体" w:asciiTheme="minorEastAsia" w:hAnsiTheme="minorEastAsia" w:eastAsiaTheme="minorEastAsia"/>
          <w:sz w:val="24"/>
          <w:lang w:val="en-US" w:eastAsia="zh-CN"/>
        </w:rPr>
      </w:pPr>
      <w:r>
        <w:rPr>
          <w:rFonts w:hint="eastAsia" w:cs="宋体" w:asciiTheme="minorEastAsia" w:hAnsiTheme="minorEastAsia" w:eastAsiaTheme="minorEastAsia"/>
          <w:sz w:val="24"/>
          <w:lang w:val="en-US" w:eastAsia="zh-CN"/>
        </w:rPr>
        <w:t xml:space="preserve">2.22 </w:t>
      </w:r>
      <w:r>
        <w:rPr>
          <w:rFonts w:hint="eastAsia" w:hAnsi="宋体" w:cs="宋体"/>
          <w:sz w:val="24"/>
        </w:rPr>
        <w:t>授权委托书或法定代表人（单位负责人、自然人本人）身份证明；</w:t>
      </w:r>
    </w:p>
    <w:p>
      <w:pPr>
        <w:pStyle w:val="34"/>
        <w:spacing w:line="360" w:lineRule="auto"/>
        <w:ind w:firstLine="480" w:firstLineChars="200"/>
        <w:rPr>
          <w:rFonts w:hint="eastAsia" w:cs="仿宋_GB2312" w:asciiTheme="minorEastAsia" w:hAnsiTheme="minorEastAsia" w:eastAsiaTheme="minorEastAsia"/>
          <w:kern w:val="0"/>
          <w:sz w:val="24"/>
          <w:lang w:val="zh-CN"/>
        </w:rPr>
      </w:pPr>
      <w:r>
        <w:rPr>
          <w:rFonts w:hint="eastAsia" w:asciiTheme="minorEastAsia" w:hAnsiTheme="minorEastAsia" w:eastAsiaTheme="minorEastAsia"/>
          <w:sz w:val="24"/>
          <w:szCs w:val="24"/>
          <w:lang w:val="en-US" w:eastAsia="zh-CN"/>
        </w:rPr>
        <w:t>2.23</w:t>
      </w:r>
      <w:r>
        <w:rPr>
          <w:rFonts w:hint="eastAsia" w:cs="宋体" w:asciiTheme="minorEastAsia" w:hAnsiTheme="minorEastAsia" w:eastAsiaTheme="minorEastAsia"/>
          <w:sz w:val="24"/>
        </w:rPr>
        <w:t>分包意向协议</w:t>
      </w:r>
      <w:r>
        <w:rPr>
          <w:rFonts w:hint="eastAsia" w:cs="宋体" w:asciiTheme="minorEastAsia" w:hAnsiTheme="minorEastAsia" w:eastAsiaTheme="minorEastAsia"/>
          <w:snapToGrid w:val="0"/>
          <w:kern w:val="28"/>
          <w:sz w:val="24"/>
        </w:rPr>
        <w:t>（如果有)</w:t>
      </w:r>
      <w:r>
        <w:rPr>
          <w:rFonts w:hint="eastAsia" w:cs="仿宋_GB2312" w:asciiTheme="minorEastAsia" w:hAnsiTheme="minorEastAsia" w:eastAsiaTheme="minorEastAsia"/>
          <w:kern w:val="0"/>
          <w:sz w:val="24"/>
          <w:lang w:val="zh-CN"/>
        </w:rPr>
        <w:t>；</w:t>
      </w:r>
    </w:p>
    <w:p>
      <w:pPr>
        <w:pStyle w:val="34"/>
        <w:spacing w:line="360" w:lineRule="auto"/>
        <w:ind w:firstLine="480" w:firstLineChars="200"/>
        <w:rPr>
          <w:rFonts w:hint="eastAsia" w:cs="仿宋_GB2312" w:asciiTheme="minorEastAsia" w:hAnsiTheme="minorEastAsia" w:eastAsiaTheme="minorEastAsia"/>
          <w:kern w:val="0"/>
          <w:sz w:val="24"/>
          <w:lang w:val="zh-CN"/>
        </w:rPr>
      </w:pPr>
      <w:r>
        <w:rPr>
          <w:rFonts w:hint="eastAsia" w:asciiTheme="minorEastAsia" w:hAnsiTheme="minorEastAsia" w:eastAsiaTheme="minorEastAsia"/>
          <w:sz w:val="24"/>
          <w:szCs w:val="24"/>
          <w:lang w:val="en-US" w:eastAsia="zh-CN"/>
        </w:rPr>
        <w:t>2.24符合性审查资料：按采购文件的商务</w:t>
      </w:r>
      <w:r>
        <w:rPr>
          <w:rFonts w:hint="eastAsia" w:asciiTheme="minorEastAsia" w:hAnsiTheme="minorEastAsia" w:eastAsiaTheme="minorEastAsia"/>
          <w:sz w:val="24"/>
          <w:szCs w:val="24"/>
          <w:u w:val="single"/>
          <w:lang w:val="en-US" w:eastAsia="zh-CN"/>
        </w:rPr>
        <w:t>▲</w:t>
      </w:r>
      <w:r>
        <w:rPr>
          <w:rFonts w:hint="eastAsia" w:asciiTheme="minorEastAsia" w:hAnsiTheme="minorEastAsia" w:eastAsiaTheme="minorEastAsia"/>
          <w:sz w:val="24"/>
          <w:szCs w:val="24"/>
          <w:lang w:val="en-US" w:eastAsia="zh-CN"/>
        </w:rPr>
        <w:t>条款的要求提供相关响应资料；</w:t>
      </w:r>
    </w:p>
    <w:p>
      <w:pPr>
        <w:pStyle w:val="34"/>
        <w:spacing w:line="360" w:lineRule="auto"/>
        <w:ind w:firstLine="480" w:firstLineChars="200"/>
        <w:rPr>
          <w:rFonts w:hint="eastAsia" w:cs="宋体" w:asciiTheme="minorEastAsia" w:hAnsiTheme="minorEastAsia" w:eastAsiaTheme="minorEastAsia"/>
          <w:kern w:val="0"/>
          <w:sz w:val="24"/>
        </w:rPr>
      </w:pPr>
      <w:r>
        <w:rPr>
          <w:rFonts w:hint="eastAsia" w:asciiTheme="minorEastAsia" w:hAnsiTheme="minorEastAsia" w:eastAsiaTheme="minorEastAsia"/>
          <w:sz w:val="24"/>
          <w:lang w:val="en-US" w:eastAsia="zh-CN"/>
        </w:rPr>
        <w:t>2.25</w:t>
      </w:r>
      <w:r>
        <w:rPr>
          <w:rFonts w:hint="eastAsia" w:ascii="宋体" w:hAnsi="宋体" w:cs="宋体"/>
          <w:color w:val="auto"/>
          <w:sz w:val="24"/>
          <w:highlight w:val="none"/>
        </w:rPr>
        <w:t>评标标准相应的商务技术</w:t>
      </w:r>
      <w:r>
        <w:rPr>
          <w:rFonts w:hint="eastAsia" w:hAnsi="宋体" w:cs="宋体"/>
          <w:color w:val="auto"/>
          <w:sz w:val="24"/>
          <w:highlight w:val="none"/>
          <w:lang w:eastAsia="zh-CN"/>
        </w:rPr>
        <w:t>资料</w:t>
      </w:r>
      <w:r>
        <w:rPr>
          <w:rFonts w:hint="eastAsia" w:cs="宋体" w:asciiTheme="minorEastAsia" w:hAnsiTheme="minorEastAsia" w:eastAsiaTheme="minorEastAsia"/>
          <w:kern w:val="0"/>
          <w:sz w:val="24"/>
        </w:rPr>
        <w:t>；</w:t>
      </w:r>
    </w:p>
    <w:p>
      <w:pPr>
        <w:pStyle w:val="34"/>
        <w:spacing w:line="360" w:lineRule="auto"/>
        <w:ind w:firstLine="480" w:firstLineChars="200"/>
        <w:rPr>
          <w:rFonts w:hint="eastAsia" w:cs="仿宋_GB2312" w:asciiTheme="minorEastAsia" w:hAnsiTheme="minorEastAsia" w:eastAsiaTheme="minorEastAsia"/>
          <w:kern w:val="0"/>
          <w:sz w:val="24"/>
          <w:szCs w:val="24"/>
          <w:lang w:val="zh-CN"/>
        </w:rPr>
      </w:pPr>
      <w:r>
        <w:rPr>
          <w:rFonts w:hint="eastAsia" w:asciiTheme="minorEastAsia" w:hAnsiTheme="minorEastAsia" w:eastAsiaTheme="minorEastAsia"/>
          <w:sz w:val="24"/>
          <w:szCs w:val="24"/>
          <w:lang w:val="en-US" w:eastAsia="zh-CN"/>
        </w:rPr>
        <w:t>2.26</w:t>
      </w:r>
      <w:r>
        <w:rPr>
          <w:rFonts w:hint="eastAsia" w:ascii="宋体" w:hAnsi="宋体" w:cs="宋体"/>
          <w:color w:val="auto"/>
          <w:sz w:val="24"/>
          <w:highlight w:val="none"/>
          <w:lang w:val="en-US" w:eastAsia="zh-CN"/>
        </w:rPr>
        <w:t>本项目管理团队人员及其它主要技术人员名单</w:t>
      </w:r>
      <w:r>
        <w:rPr>
          <w:rFonts w:hint="eastAsia" w:cs="仿宋_GB2312" w:asciiTheme="minorEastAsia" w:hAnsiTheme="minorEastAsia" w:eastAsiaTheme="minorEastAsia"/>
          <w:kern w:val="0"/>
          <w:sz w:val="24"/>
          <w:szCs w:val="24"/>
          <w:lang w:val="zh-CN"/>
        </w:rPr>
        <w:t>；</w:t>
      </w:r>
    </w:p>
    <w:p>
      <w:pPr>
        <w:pStyle w:val="34"/>
        <w:spacing w:line="360" w:lineRule="auto"/>
        <w:ind w:firstLine="480" w:firstLineChars="200"/>
        <w:rPr>
          <w:rFonts w:hint="eastAsia" w:cs="仿宋_GB2312" w:asciiTheme="minorEastAsia" w:hAnsiTheme="minorEastAsia" w:eastAsiaTheme="minorEastAsia"/>
          <w:kern w:val="0"/>
          <w:sz w:val="24"/>
          <w:szCs w:val="24"/>
          <w:lang w:val="zh-CN"/>
        </w:rPr>
      </w:pPr>
      <w:r>
        <w:rPr>
          <w:rFonts w:hint="eastAsia" w:hAnsi="宋体" w:cs="宋体"/>
          <w:color w:val="auto"/>
          <w:sz w:val="24"/>
          <w:highlight w:val="none"/>
          <w:lang w:val="en-US" w:eastAsia="zh-CN"/>
        </w:rPr>
        <w:t>2.27</w:t>
      </w:r>
      <w:r>
        <w:rPr>
          <w:rFonts w:hint="eastAsia" w:ascii="宋体" w:hAnsi="宋体" w:cs="宋体"/>
          <w:color w:val="auto"/>
          <w:sz w:val="24"/>
          <w:highlight w:val="none"/>
          <w:lang w:eastAsia="zh-CN"/>
        </w:rPr>
        <w:t>商务技术偏离表</w:t>
      </w:r>
      <w:r>
        <w:rPr>
          <w:rFonts w:hint="eastAsia" w:hAnsi="宋体" w:cs="宋体"/>
          <w:color w:val="auto"/>
          <w:sz w:val="24"/>
          <w:highlight w:val="none"/>
          <w:lang w:eastAsia="zh-CN"/>
        </w:rPr>
        <w:t>；</w:t>
      </w:r>
    </w:p>
    <w:p>
      <w:pPr>
        <w:pStyle w:val="34"/>
        <w:spacing w:line="360" w:lineRule="auto"/>
        <w:ind w:firstLine="480" w:firstLineChars="200"/>
        <w:rPr>
          <w:rFonts w:hint="eastAsia" w:cs="仿宋_GB2312" w:asciiTheme="minorEastAsia" w:hAnsiTheme="minorEastAsia" w:eastAsiaTheme="minorEastAsia"/>
          <w:kern w:val="0"/>
          <w:sz w:val="24"/>
          <w:lang w:val="zh-CN"/>
        </w:rPr>
      </w:pPr>
      <w:r>
        <w:rPr>
          <w:rFonts w:hint="eastAsia" w:asciiTheme="minorEastAsia" w:hAnsiTheme="minorEastAsia" w:eastAsiaTheme="minorEastAsia"/>
          <w:sz w:val="24"/>
          <w:szCs w:val="24"/>
          <w:lang w:val="en-US" w:eastAsia="zh-CN"/>
        </w:rPr>
        <w:t>2.28</w:t>
      </w:r>
      <w:r>
        <w:rPr>
          <w:rFonts w:hint="eastAsia" w:cs="仿宋_GB2312" w:asciiTheme="minorEastAsia" w:hAnsiTheme="minorEastAsia" w:eastAsiaTheme="minorEastAsia"/>
          <w:kern w:val="0"/>
          <w:sz w:val="24"/>
          <w:lang w:val="zh-CN"/>
        </w:rPr>
        <w:t>政府采购供应商廉洁自律承诺书。</w:t>
      </w:r>
    </w:p>
    <w:p>
      <w:pPr>
        <w:pStyle w:val="34"/>
        <w:spacing w:line="360" w:lineRule="auto"/>
        <w:ind w:firstLine="482" w:firstLineChars="200"/>
        <w:rPr>
          <w:rFonts w:hint="default" w:cs="仿宋_GB2312" w:asciiTheme="minorEastAsia" w:hAnsiTheme="minorEastAsia" w:eastAsiaTheme="minorEastAsia"/>
          <w:b/>
          <w:bCs/>
          <w:kern w:val="0"/>
          <w:sz w:val="24"/>
          <w:lang w:val="en-US" w:eastAsia="zh-CN"/>
        </w:rPr>
      </w:pPr>
      <w:r>
        <w:rPr>
          <w:rFonts w:hint="eastAsia" w:cs="仿宋_GB2312" w:asciiTheme="minorEastAsia" w:hAnsiTheme="minorEastAsia" w:eastAsiaTheme="minorEastAsia"/>
          <w:b/>
          <w:bCs/>
          <w:kern w:val="0"/>
          <w:sz w:val="24"/>
          <w:lang w:val="en-US" w:eastAsia="zh-CN"/>
        </w:rPr>
        <w:t>2.3</w:t>
      </w:r>
      <w:r>
        <w:rPr>
          <w:rFonts w:hint="eastAsia" w:asciiTheme="minorEastAsia" w:hAnsiTheme="minorEastAsia" w:eastAsiaTheme="minorEastAsia"/>
          <w:b/>
          <w:bCs/>
          <w:sz w:val="24"/>
          <w:lang w:eastAsia="zh-CN"/>
        </w:rPr>
        <w:t>报价文件</w:t>
      </w:r>
    </w:p>
    <w:p>
      <w:pPr>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2.31</w:t>
      </w:r>
      <w:r>
        <w:rPr>
          <w:rFonts w:hint="eastAsia" w:ascii="宋体" w:hAnsi="宋体" w:cs="宋体"/>
          <w:color w:val="auto"/>
          <w:sz w:val="24"/>
          <w:highlight w:val="none"/>
          <w:lang w:eastAsia="zh-CN"/>
        </w:rPr>
        <w:t>报价</w:t>
      </w:r>
      <w:r>
        <w:rPr>
          <w:rFonts w:hint="eastAsia" w:ascii="宋体" w:hAnsi="宋体" w:cs="宋体"/>
          <w:color w:val="auto"/>
          <w:sz w:val="24"/>
          <w:highlight w:val="none"/>
        </w:rPr>
        <w:t>一览表</w:t>
      </w:r>
      <w:r>
        <w:rPr>
          <w:rFonts w:hint="eastAsia" w:ascii="宋体" w:hAnsi="宋体" w:cs="宋体"/>
          <w:color w:val="auto"/>
          <w:sz w:val="24"/>
          <w:highlight w:val="none"/>
          <w:lang w:eastAsia="zh-CN"/>
        </w:rPr>
        <w:t>。</w:t>
      </w:r>
    </w:p>
    <w:p>
      <w:pPr>
        <w:spacing w:line="360" w:lineRule="auto"/>
        <w:ind w:firstLine="422" w:firstLineChars="200"/>
        <w:rPr>
          <w:rFonts w:ascii="宋体" w:hAnsi="宋体" w:cs="宋体"/>
          <w:b/>
          <w:color w:val="auto"/>
          <w:sz w:val="24"/>
          <w:highlight w:val="none"/>
        </w:rPr>
      </w:pPr>
      <w:r>
        <w:rPr>
          <w:rFonts w:hint="eastAsia" w:asciiTheme="minorEastAsia" w:hAnsiTheme="minorEastAsia" w:eastAsiaTheme="minorEastAsia"/>
          <w:b/>
        </w:rPr>
        <w:t>▲</w:t>
      </w:r>
      <w:r>
        <w:rPr>
          <w:rFonts w:hint="eastAsia" w:ascii="宋体" w:hAnsi="宋体" w:cs="宋体"/>
          <w:b/>
          <w:color w:val="auto"/>
          <w:sz w:val="24"/>
          <w:highlight w:val="none"/>
          <w:u w:val="single"/>
        </w:rPr>
        <w:t>投标文件含有采购人不能接受的附加条件的，投标无效；</w:t>
      </w:r>
    </w:p>
    <w:p>
      <w:pPr>
        <w:spacing w:line="360" w:lineRule="auto"/>
        <w:ind w:firstLine="422" w:firstLineChars="200"/>
        <w:rPr>
          <w:rFonts w:hint="eastAsia" w:cs="仿宋_GB2312" w:asciiTheme="minorEastAsia" w:hAnsiTheme="minorEastAsia" w:eastAsiaTheme="minorEastAsia"/>
          <w:kern w:val="0"/>
          <w:sz w:val="24"/>
          <w:u w:val="single"/>
          <w:lang w:val="zh-CN"/>
        </w:rPr>
      </w:pPr>
      <w:r>
        <w:rPr>
          <w:rFonts w:hint="eastAsia" w:asciiTheme="minorEastAsia" w:hAnsiTheme="minorEastAsia" w:eastAsiaTheme="minorEastAsia"/>
          <w:b/>
        </w:rPr>
        <w:t>▲</w:t>
      </w:r>
      <w:r>
        <w:rPr>
          <w:rFonts w:hint="eastAsia" w:ascii="宋体" w:hAnsi="宋体" w:cs="宋体"/>
          <w:b/>
          <w:color w:val="auto"/>
          <w:sz w:val="24"/>
          <w:highlight w:val="none"/>
          <w:u w:val="single"/>
        </w:rPr>
        <w:t>投标人提供虚假材料投标的，投标无效。</w:t>
      </w:r>
    </w:p>
    <w:p>
      <w:pPr>
        <w:pStyle w:val="34"/>
        <w:spacing w:line="360" w:lineRule="auto"/>
        <w:ind w:firstLine="482" w:firstLineChars="200"/>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3. 响应文件的编制和签署</w:t>
      </w:r>
    </w:p>
    <w:p>
      <w:pPr>
        <w:spacing w:line="360" w:lineRule="auto"/>
        <w:ind w:firstLine="480" w:firstLineChars="200"/>
        <w:rPr>
          <w:rFonts w:cs="仿宋_GB2312" w:asciiTheme="minorEastAsia" w:hAnsiTheme="minorEastAsia" w:eastAsiaTheme="minorEastAsia"/>
          <w:b/>
          <w:sz w:val="24"/>
        </w:rPr>
      </w:pPr>
      <w:r>
        <w:rPr>
          <w:rFonts w:hint="eastAsia" w:cs="仿宋_GB2312" w:asciiTheme="minorEastAsia" w:hAnsiTheme="minorEastAsia" w:eastAsiaTheme="minorEastAsia"/>
          <w:kern w:val="0"/>
          <w:sz w:val="24"/>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3.3使用“政采云电子交易客户端”需要提前申领CA数字证书，申领流程请自行前往“浙江政府采购网-下载专区-电子交易客户端-CA驱动和申领流程”进行查阅。</w:t>
      </w:r>
    </w:p>
    <w:p>
      <w:pPr>
        <w:pStyle w:val="393"/>
        <w:snapToGrid w:val="0"/>
        <w:spacing w:before="0"/>
        <w:ind w:firstLine="480"/>
        <w:rPr>
          <w:rFonts w:cs="仿宋_GB2312" w:asciiTheme="minorEastAsia" w:hAnsiTheme="minorEastAsia" w:eastAsiaTheme="minorEastAsia"/>
          <w:b/>
          <w:u w:val="single"/>
        </w:rPr>
      </w:pPr>
      <w:r>
        <w:rPr>
          <w:rFonts w:hint="eastAsia" w:cs="仿宋_GB2312" w:asciiTheme="minorEastAsia" w:hAnsiTheme="minorEastAsia" w:eastAsiaTheme="minorEastAsia"/>
          <w:szCs w:val="24"/>
        </w:rPr>
        <w:t>3.4响应文件按照磋商文件第七部分格式要</w:t>
      </w:r>
      <w:r>
        <w:rPr>
          <w:rFonts w:hint="eastAsia" w:cs="仿宋_GB2312" w:asciiTheme="minorEastAsia" w:hAnsiTheme="minorEastAsia" w:eastAsiaTheme="minorEastAsia"/>
        </w:rPr>
        <w:t>求进行签署、盖章。</w:t>
      </w:r>
      <w:r>
        <w:rPr>
          <w:rFonts w:hint="eastAsia" w:asciiTheme="minorEastAsia" w:hAnsiTheme="minorEastAsia" w:eastAsiaTheme="minorEastAsia"/>
          <w:b/>
        </w:rPr>
        <w:t>▲</w:t>
      </w:r>
      <w:r>
        <w:rPr>
          <w:rFonts w:hint="eastAsia" w:cs="仿宋_GB2312" w:asciiTheme="minorEastAsia" w:hAnsiTheme="minorEastAsia" w:eastAsiaTheme="minorEastAsia"/>
          <w:b/>
          <w:u w:val="single"/>
        </w:rPr>
        <w:t>供应商的响应文件未按照磋商文件要求签署、盖章的，其响应无效</w:t>
      </w:r>
      <w:r>
        <w:rPr>
          <w:rFonts w:hint="eastAsia" w:cs="仿宋_GB2312" w:asciiTheme="minorEastAsia" w:hAnsiTheme="minorEastAsia" w:eastAsiaTheme="minorEastAsia"/>
          <w:szCs w:val="24"/>
          <w:u w:val="single"/>
        </w:rPr>
        <w:t>。</w:t>
      </w:r>
    </w:p>
    <w:p>
      <w:pPr>
        <w:pStyle w:val="393"/>
        <w:snapToGrid w:val="0"/>
        <w:spacing w:before="0"/>
        <w:ind w:firstLine="480"/>
        <w:rPr>
          <w:rFonts w:cs="宋体" w:asciiTheme="minorEastAsia" w:hAnsiTheme="minorEastAsia" w:eastAsiaTheme="minorEastAsia"/>
        </w:rPr>
      </w:pPr>
      <w:r>
        <w:rPr>
          <w:rFonts w:hint="eastAsia" w:cs="仿宋_GB2312" w:asciiTheme="minorEastAsia" w:hAnsiTheme="minorEastAsia" w:eastAsiaTheme="minorEastAsia"/>
          <w:szCs w:val="24"/>
        </w:rPr>
        <w:t>3.5为确保网上操作合法、有效和安全，供应商应当在响应截止时间前完成在“政府采购云平台”的身份认证，确保在电子交易过程中能够对相关数据电文进行加密和使用电子签名。</w:t>
      </w:r>
    </w:p>
    <w:p>
      <w:pPr>
        <w:pStyle w:val="393"/>
        <w:snapToGrid w:val="0"/>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rPr>
        <w:t>3.6磋商文件对响应文件签署、盖章的要求适用于电子签名。</w:t>
      </w:r>
    </w:p>
    <w:p>
      <w:pPr>
        <w:pStyle w:val="34"/>
        <w:spacing w:line="360" w:lineRule="auto"/>
        <w:ind w:firstLine="480" w:firstLineChars="200"/>
        <w:rPr>
          <w:rFonts w:cs="仿宋_GB2312" w:asciiTheme="minorEastAsia" w:hAnsiTheme="minorEastAsia" w:eastAsiaTheme="minorEastAsia"/>
          <w:sz w:val="24"/>
          <w:szCs w:val="24"/>
        </w:rPr>
      </w:pP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七、</w:t>
      </w:r>
      <w:r>
        <w:rPr>
          <w:rFonts w:hint="eastAsia" w:asciiTheme="minorEastAsia" w:hAnsiTheme="minorEastAsia" w:eastAsiaTheme="minorEastAsia"/>
          <w:b/>
          <w:sz w:val="32"/>
          <w:szCs w:val="32"/>
        </w:rPr>
        <w:t>响应</w:t>
      </w:r>
      <w:r>
        <w:rPr>
          <w:rFonts w:hint="eastAsia" w:cs="仿宋_GB2312" w:asciiTheme="minorEastAsia" w:hAnsiTheme="minorEastAsia" w:eastAsiaTheme="minorEastAsia"/>
          <w:b/>
          <w:sz w:val="32"/>
          <w:szCs w:val="20"/>
        </w:rPr>
        <w:t>文件的提交和备份</w:t>
      </w:r>
    </w:p>
    <w:p>
      <w:pPr>
        <w:pStyle w:val="393"/>
        <w:spacing w:before="0"/>
        <w:ind w:firstLine="0" w:firstLineChars="0"/>
        <w:rPr>
          <w:rFonts w:cs="仿宋_GB2312" w:asciiTheme="minorEastAsia" w:hAnsiTheme="minorEastAsia" w:eastAsiaTheme="minorEastAsia"/>
          <w:b/>
          <w:szCs w:val="24"/>
        </w:rPr>
      </w:pPr>
    </w:p>
    <w:p>
      <w:pPr>
        <w:pStyle w:val="393"/>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1.响应文件的提交、补充、修改、撤回</w:t>
      </w:r>
    </w:p>
    <w:p>
      <w:pPr>
        <w:pStyle w:val="393"/>
        <w:ind w:firstLine="480"/>
        <w:rPr>
          <w:rFonts w:cs="仿宋_GB2312" w:asciiTheme="minorEastAsia" w:hAnsiTheme="minorEastAsia" w:eastAsiaTheme="minorEastAsia"/>
          <w:szCs w:val="24"/>
        </w:rPr>
      </w:pPr>
      <w:r>
        <w:rPr>
          <w:rFonts w:hint="eastAsia" w:cs="仿宋_GB2312" w:asciiTheme="minorEastAsia" w:hAnsiTheme="minorEastAsia" w:eastAsiaTheme="minorEastAsia"/>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1.2 在响应截止时间以后，不能补充、修改响应文件。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1.3 在提交“最后报价”后，供应商不能退出磋商。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1.5 </w:t>
      </w:r>
      <w:r>
        <w:rPr>
          <w:rFonts w:hint="eastAsia" w:asciiTheme="minorEastAsia" w:hAnsiTheme="minorEastAsia" w:eastAsiaTheme="minorEastAsia"/>
          <w:sz w:val="24"/>
          <w:lang w:eastAsia="zh-CN"/>
        </w:rPr>
        <w:t>集采机构</w:t>
      </w:r>
      <w:r>
        <w:rPr>
          <w:rFonts w:hint="eastAsia" w:asciiTheme="minorEastAsia" w:hAnsiTheme="minorEastAsia" w:eastAsiaTheme="minorEastAsia"/>
          <w:sz w:val="24"/>
        </w:rPr>
        <w:t>可以视情况延长提交响应文件的截止时间。在上述情况下，</w:t>
      </w:r>
      <w:r>
        <w:rPr>
          <w:rFonts w:hint="eastAsia" w:asciiTheme="minorEastAsia" w:hAnsiTheme="minorEastAsia" w:eastAsiaTheme="minorEastAsia"/>
          <w:sz w:val="24"/>
          <w:lang w:eastAsia="zh-CN"/>
        </w:rPr>
        <w:t>集采机构</w:t>
      </w:r>
      <w:r>
        <w:rPr>
          <w:rFonts w:hint="eastAsia" w:asciiTheme="minorEastAsia" w:hAnsiTheme="minorEastAsia" w:eastAsiaTheme="minorEastAsia"/>
          <w:sz w:val="24"/>
        </w:rPr>
        <w:t>与供应商以前在响应截止期方面的全部权利、责任和义务，将适用于延长至新的响应截止期。</w:t>
      </w:r>
    </w:p>
    <w:p>
      <w:pPr>
        <w:pStyle w:val="34"/>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2.备份响应文件</w:t>
      </w:r>
    </w:p>
    <w:p>
      <w:pPr>
        <w:pStyle w:val="34"/>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sz w:val="24"/>
          <w:szCs w:val="24"/>
        </w:rPr>
        <w:t>但采购人、</w:t>
      </w:r>
      <w:r>
        <w:rPr>
          <w:rFonts w:hint="eastAsia" w:cs="仿宋_GB2312" w:asciiTheme="minorEastAsia" w:hAnsiTheme="minorEastAsia" w:eastAsiaTheme="minorEastAsia"/>
          <w:b/>
          <w:sz w:val="24"/>
          <w:szCs w:val="24"/>
          <w:lang w:eastAsia="zh-CN"/>
        </w:rPr>
        <w:t>集采机构</w:t>
      </w:r>
      <w:r>
        <w:rPr>
          <w:rFonts w:hint="eastAsia" w:cs="仿宋_GB2312" w:asciiTheme="minorEastAsia" w:hAnsiTheme="minorEastAsia" w:eastAsiaTheme="minorEastAsia"/>
          <w:b/>
          <w:sz w:val="24"/>
          <w:szCs w:val="24"/>
        </w:rPr>
        <w:t>不强制或变相强制供应商提交备份响应文件。</w:t>
      </w:r>
    </w:p>
    <w:p>
      <w:pPr>
        <w:pStyle w:val="34"/>
        <w:spacing w:line="360" w:lineRule="auto"/>
        <w:ind w:firstLine="360" w:firstLineChars="150"/>
        <w:rPr>
          <w:rFonts w:cs="仿宋_GB2312" w:asciiTheme="minorEastAsia" w:hAnsiTheme="minorEastAsia" w:eastAsiaTheme="minorEastAsia"/>
          <w:b/>
          <w:sz w:val="24"/>
          <w:szCs w:val="24"/>
          <w:u w:val="single"/>
        </w:rPr>
      </w:pPr>
      <w:r>
        <w:rPr>
          <w:rFonts w:hint="eastAsia" w:cs="仿宋_GB2312" w:asciiTheme="minorEastAsia" w:hAnsiTheme="minorEastAsia" w:eastAsiaTheme="minorEastAsia"/>
          <w:sz w:val="24"/>
          <w:szCs w:val="24"/>
        </w:rPr>
        <w:t>2.2 备份响应文件须在“政采云投标客户端”制作生成，并储存在不可修改的</w:t>
      </w:r>
      <w:r>
        <w:rPr>
          <w:rFonts w:hint="eastAsia" w:asciiTheme="minorEastAsia" w:hAnsiTheme="minorEastAsia" w:eastAsiaTheme="minorEastAsia"/>
          <w:b/>
          <w:sz w:val="24"/>
          <w:u w:val="single"/>
        </w:rPr>
        <w:t>电子光盘</w:t>
      </w:r>
      <w:r>
        <w:rPr>
          <w:rFonts w:hint="eastAsia" w:asciiTheme="minorEastAsia" w:hAnsiTheme="minorEastAsia" w:eastAsiaTheme="minorEastAsia"/>
          <w:b/>
          <w:sz w:val="24"/>
          <w:u w:val="single"/>
          <w:lang w:val="en-US" w:eastAsia="zh-CN"/>
        </w:rPr>
        <w:t>等存储介质</w:t>
      </w:r>
      <w:r>
        <w:rPr>
          <w:rFonts w:hint="eastAsia" w:cs="仿宋_GB2312" w:asciiTheme="minorEastAsia" w:hAnsiTheme="minorEastAsia" w:eastAsiaTheme="minorEastAsia"/>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sz w:val="24"/>
        </w:rPr>
        <w:t>▲不</w:t>
      </w:r>
      <w:r>
        <w:rPr>
          <w:rFonts w:hint="eastAsia" w:asciiTheme="minorEastAsia" w:hAnsiTheme="minorEastAsia" w:eastAsiaTheme="minorEastAsia"/>
          <w:b/>
          <w:sz w:val="24"/>
          <w:u w:val="single"/>
        </w:rPr>
        <w:t>符合上述制作、</w:t>
      </w:r>
      <w:r>
        <w:rPr>
          <w:rFonts w:hint="eastAsia" w:cs="仿宋_GB2312" w:asciiTheme="minorEastAsia" w:hAnsiTheme="minorEastAsia" w:eastAsiaTheme="minorEastAsia"/>
          <w:b/>
          <w:sz w:val="24"/>
          <w:szCs w:val="24"/>
          <w:u w:val="single"/>
        </w:rPr>
        <w:t>存储、密封规定的备份响应文件将被视为无效或者被拒绝接收。</w:t>
      </w:r>
    </w:p>
    <w:p>
      <w:pPr>
        <w:pStyle w:val="34"/>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sz w:val="24"/>
          <w:szCs w:val="24"/>
          <w:lang w:eastAsia="zh-CN"/>
        </w:rPr>
        <w:t>集采机构</w:t>
      </w:r>
      <w:r>
        <w:rPr>
          <w:rFonts w:hint="eastAsia" w:cs="仿宋_GB2312" w:asciiTheme="minorEastAsia" w:hAnsiTheme="minorEastAsia" w:eastAsiaTheme="minorEastAsia"/>
          <w:sz w:val="24"/>
          <w:szCs w:val="24"/>
        </w:rPr>
        <w:t>，</w:t>
      </w:r>
      <w:r>
        <w:rPr>
          <w:rFonts w:hint="eastAsia" w:cs="仿宋_GB2312" w:asciiTheme="minorEastAsia" w:hAnsiTheme="minorEastAsia" w:eastAsiaTheme="minorEastAsia"/>
          <w:sz w:val="24"/>
          <w:szCs w:val="24"/>
          <w:lang w:eastAsia="zh-CN"/>
        </w:rPr>
        <w:t>集采机构</w:t>
      </w:r>
      <w:r>
        <w:rPr>
          <w:rFonts w:hint="eastAsia" w:cs="仿宋_GB2312" w:asciiTheme="minorEastAsia" w:hAnsiTheme="minorEastAsia" w:eastAsiaTheme="minorEastAsia"/>
          <w:sz w:val="24"/>
          <w:szCs w:val="24"/>
        </w:rPr>
        <w:t>将拒绝接受逾期送达的备份响应文件。</w:t>
      </w:r>
    </w:p>
    <w:p>
      <w:pPr>
        <w:pStyle w:val="34"/>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sz w:val="24"/>
          <w:szCs w:val="24"/>
        </w:rPr>
        <w:t>磋商文件第三部分供应商须知前附表规定的备份响应文件送达地点</w:t>
      </w:r>
      <w:r>
        <w:rPr>
          <w:rFonts w:hint="eastAsia" w:cs="仿宋_GB2312" w:asciiTheme="minorEastAsia" w:hAnsiTheme="minorEastAsia" w:eastAsiaTheme="minorEastAsia"/>
          <w:sz w:val="24"/>
          <w:szCs w:val="24"/>
        </w:rPr>
        <w:t>；送达时间以签收人签收时间为准。</w:t>
      </w:r>
      <w:r>
        <w:rPr>
          <w:rFonts w:hint="eastAsia" w:cs="仿宋_GB2312" w:asciiTheme="minorEastAsia" w:hAnsiTheme="minorEastAsia" w:eastAsiaTheme="minorEastAsia"/>
          <w:sz w:val="24"/>
          <w:szCs w:val="24"/>
          <w:lang w:eastAsia="zh-CN"/>
        </w:rPr>
        <w:t>集采机构</w:t>
      </w:r>
      <w:r>
        <w:rPr>
          <w:rFonts w:hint="eastAsia" w:cs="仿宋_GB2312" w:asciiTheme="minorEastAsia" w:hAnsiTheme="minorEastAsia" w:eastAsiaTheme="minorEastAsia"/>
          <w:sz w:val="24"/>
          <w:szCs w:val="24"/>
        </w:rPr>
        <w:t>将拒绝接受逾期送达的备份响应文件。邮寄过程中，电子备份响应文件发生泄露、遗失、损坏或延期送达等情况的，由供应商自行负责。</w:t>
      </w:r>
    </w:p>
    <w:p>
      <w:pPr>
        <w:pStyle w:val="34"/>
        <w:spacing w:line="360" w:lineRule="auto"/>
        <w:ind w:firstLine="361" w:firstLineChars="150"/>
        <w:rPr>
          <w:rFonts w:cs="仿宋_GB2312" w:asciiTheme="minorEastAsia" w:hAnsiTheme="minorEastAsia" w:eastAsiaTheme="minorEastAsia"/>
          <w:sz w:val="24"/>
          <w:szCs w:val="24"/>
          <w:u w:val="single"/>
        </w:rPr>
      </w:pPr>
      <w:r>
        <w:rPr>
          <w:rFonts w:hint="eastAsia" w:cs="仿宋_GB2312" w:asciiTheme="minorEastAsia" w:hAnsiTheme="minorEastAsia" w:eastAsiaTheme="minorEastAsia"/>
          <w:b/>
          <w:sz w:val="24"/>
          <w:szCs w:val="24"/>
        </w:rPr>
        <w:t xml:space="preserve">2.5 </w:t>
      </w:r>
      <w:r>
        <w:rPr>
          <w:rFonts w:hint="eastAsia" w:asciiTheme="minorEastAsia" w:hAnsiTheme="minorEastAsia" w:eastAsiaTheme="minorEastAsia"/>
          <w:b/>
          <w:sz w:val="24"/>
        </w:rPr>
        <w:t>▲</w:t>
      </w:r>
      <w:r>
        <w:rPr>
          <w:rFonts w:hint="eastAsia" w:cs="仿宋_GB2312" w:asciiTheme="minorEastAsia" w:hAnsiTheme="minorEastAsia" w:eastAsiaTheme="minorEastAsia"/>
          <w:b/>
          <w:sz w:val="24"/>
          <w:szCs w:val="24"/>
        </w:rPr>
        <w:t>供</w:t>
      </w:r>
      <w:r>
        <w:rPr>
          <w:rFonts w:hint="eastAsia" w:cs="仿宋_GB2312" w:asciiTheme="minorEastAsia" w:hAnsiTheme="minorEastAsia" w:eastAsiaTheme="minorEastAsia"/>
          <w:b/>
          <w:sz w:val="24"/>
          <w:szCs w:val="24"/>
          <w:u w:val="single"/>
        </w:rPr>
        <w:t>应商仅提交备份响应文件，未在电子交易平台传输提交响应文件的，响应无效。</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八、</w:t>
      </w:r>
      <w:r>
        <w:rPr>
          <w:rFonts w:hint="eastAsia" w:asciiTheme="minorEastAsia" w:hAnsiTheme="minorEastAsia" w:eastAsiaTheme="minorEastAsia"/>
          <w:b/>
          <w:sz w:val="32"/>
          <w:szCs w:val="32"/>
        </w:rPr>
        <w:t>开启响应文件与信用信息查询</w:t>
      </w:r>
    </w:p>
    <w:p>
      <w:pPr>
        <w:pStyle w:val="34"/>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 开启响应文件</w:t>
      </w:r>
    </w:p>
    <w:p>
      <w:pPr>
        <w:pStyle w:val="34"/>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 xml:space="preserve">1.1 </w:t>
      </w:r>
      <w:r>
        <w:rPr>
          <w:rFonts w:hint="eastAsia" w:cs="仿宋_GB2312" w:asciiTheme="minorEastAsia" w:hAnsiTheme="minorEastAsia" w:eastAsiaTheme="minorEastAsia"/>
          <w:sz w:val="24"/>
          <w:szCs w:val="24"/>
          <w:lang w:eastAsia="zh-CN"/>
        </w:rPr>
        <w:t>集采机构</w:t>
      </w:r>
      <w:r>
        <w:rPr>
          <w:rFonts w:hint="eastAsia" w:cs="仿宋_GB2312" w:asciiTheme="minorEastAsia" w:hAnsiTheme="minorEastAsia" w:eastAsiaTheme="minorEastAsia"/>
          <w:sz w:val="24"/>
          <w:szCs w:val="24"/>
        </w:rPr>
        <w:t>按照磋商文件规定的时间通过电子交易平台组织响应文件开启，所有供应商均应当准时在线参加。</w:t>
      </w:r>
      <w:r>
        <w:rPr>
          <w:rFonts w:hint="eastAsia" w:cs="仿宋_GB2312" w:asciiTheme="minorEastAsia" w:hAnsiTheme="minorEastAsia" w:eastAsiaTheme="minorEastAsia"/>
          <w:b/>
          <w:sz w:val="24"/>
          <w:szCs w:val="24"/>
        </w:rPr>
        <w:t>供应商数量不符合规定的，不得开启响应文件。</w:t>
      </w:r>
    </w:p>
    <w:p>
      <w:pPr>
        <w:pStyle w:val="34"/>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1.2开启响应文件时，电子交易平台按开启响应文件时间自动提取所有响应文件。</w:t>
      </w:r>
      <w:r>
        <w:rPr>
          <w:rFonts w:hint="eastAsia" w:cs="仿宋_GB2312" w:asciiTheme="minorEastAsia" w:hAnsiTheme="minorEastAsia" w:eastAsiaTheme="minorEastAsia"/>
          <w:sz w:val="24"/>
          <w:szCs w:val="24"/>
          <w:lang w:eastAsia="zh-CN"/>
        </w:rPr>
        <w:t>集采机构</w:t>
      </w:r>
      <w:r>
        <w:rPr>
          <w:rFonts w:hint="eastAsia" w:cs="仿宋_GB2312" w:asciiTheme="minorEastAsia" w:hAnsiTheme="minorEastAsia" w:eastAsiaTheme="minorEastAsia"/>
          <w:sz w:val="24"/>
          <w:szCs w:val="24"/>
        </w:rPr>
        <w:t>依托电子交易平台发起开始解密指令，供应商按照平台提示和磋商文件的规定在半小时内完成在线解密。</w:t>
      </w:r>
    </w:p>
    <w:p>
      <w:pPr>
        <w:pStyle w:val="34"/>
        <w:spacing w:line="360" w:lineRule="auto"/>
        <w:ind w:firstLine="361"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pPr>
        <w:pStyle w:val="393"/>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2.信用信息查询</w:t>
      </w:r>
    </w:p>
    <w:p>
      <w:pPr>
        <w:pStyle w:val="393"/>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2.1信用信息查询渠道及截止时间：</w:t>
      </w:r>
      <w:r>
        <w:rPr>
          <w:rFonts w:hint="eastAsia" w:cs="Arial" w:asciiTheme="minorEastAsia" w:hAnsiTheme="minorEastAsia" w:eastAsiaTheme="minorEastAsia"/>
          <w:kern w:val="0"/>
          <w:szCs w:val="24"/>
          <w:lang w:eastAsia="zh-CN"/>
        </w:rPr>
        <w:t>集采机构</w:t>
      </w:r>
      <w:r>
        <w:rPr>
          <w:rFonts w:hint="eastAsia" w:cs="Arial" w:asciiTheme="minorEastAsia" w:hAnsiTheme="minorEastAsia" w:eastAsiaTheme="minorEastAsia"/>
          <w:kern w:val="0"/>
          <w:szCs w:val="24"/>
        </w:rPr>
        <w:t>将通过“信用中国”网站(</w:t>
      </w:r>
      <w:r>
        <w:fldChar w:fldCharType="begin"/>
      </w:r>
      <w:r>
        <w:instrText xml:space="preserve"> HYPERLINK "http://www.creditchina.gov.cn" </w:instrText>
      </w:r>
      <w:r>
        <w:fldChar w:fldCharType="separate"/>
      </w:r>
      <w:r>
        <w:rPr>
          <w:rStyle w:val="69"/>
          <w:rFonts w:hint="eastAsia" w:asciiTheme="minorEastAsia" w:hAnsiTheme="minorEastAsia" w:eastAsiaTheme="minorEastAsia"/>
          <w:snapToGrid/>
          <w:color w:val="auto"/>
          <w:sz w:val="24"/>
          <w:szCs w:val="24"/>
        </w:rPr>
        <w:t>www.creditchina.gov.cn</w:t>
      </w:r>
      <w:r>
        <w:rPr>
          <w:rStyle w:val="69"/>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)、中国政府采购网(www.ccgp.gov.cn)渠道查询供应商响应截止时间前的信用记录。</w:t>
      </w:r>
    </w:p>
    <w:p>
      <w:pPr>
        <w:pStyle w:val="393"/>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2.2信用信息查询记录的具体方式：现场查询的供应商的信用记录。</w:t>
      </w:r>
    </w:p>
    <w:p>
      <w:pPr>
        <w:pStyle w:val="393"/>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2.3信用信息的使用规则：经查询列入失信被执行人名单、重大税收违法案件当事人名单、政府采购严重违法失信行为记录名单的供应商将被拒绝参与政府采购活动。</w:t>
      </w:r>
    </w:p>
    <w:p>
      <w:pPr>
        <w:pStyle w:val="393"/>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4"/>
        <w:spacing w:line="360" w:lineRule="auto"/>
        <w:rPr>
          <w:rFonts w:cs="仿宋_GB2312" w:asciiTheme="minorEastAsia" w:hAnsiTheme="minorEastAsia" w:eastAsiaTheme="minorEastAsia"/>
          <w:b/>
          <w:sz w:val="24"/>
          <w:szCs w:val="24"/>
        </w:rPr>
      </w:pPr>
    </w:p>
    <w:p>
      <w:pPr>
        <w:adjustRightInd/>
        <w:spacing w:line="360" w:lineRule="auto"/>
        <w:jc w:val="center"/>
        <w:outlineLvl w:val="0"/>
        <w:rPr>
          <w:rFonts w:asciiTheme="minorEastAsia" w:hAnsiTheme="minorEastAsia" w:eastAsiaTheme="minorEastAsia"/>
          <w:b/>
          <w:sz w:val="32"/>
          <w:szCs w:val="32"/>
        </w:rPr>
      </w:pPr>
      <w:r>
        <w:rPr>
          <w:rFonts w:hint="eastAsia" w:cs="仿宋_GB2312" w:asciiTheme="minorEastAsia" w:hAnsiTheme="minorEastAsia" w:eastAsiaTheme="minorEastAsia"/>
          <w:b/>
          <w:sz w:val="32"/>
        </w:rPr>
        <w:t>九</w:t>
      </w:r>
      <w:r>
        <w:rPr>
          <w:rFonts w:hint="eastAsia" w:cs="仿宋_GB2312" w:asciiTheme="minorEastAsia" w:hAnsiTheme="minorEastAsia" w:eastAsiaTheme="minorEastAsia"/>
          <w:b/>
          <w:sz w:val="32"/>
          <w:szCs w:val="20"/>
        </w:rPr>
        <w:t>、提交</w:t>
      </w:r>
      <w:r>
        <w:rPr>
          <w:rFonts w:hint="eastAsia" w:asciiTheme="minorEastAsia" w:hAnsiTheme="minorEastAsia" w:eastAsiaTheme="minorEastAsia"/>
          <w:b/>
          <w:sz w:val="32"/>
          <w:szCs w:val="32"/>
        </w:rPr>
        <w:t>最后报价</w:t>
      </w:r>
    </w:p>
    <w:p>
      <w:pPr>
        <w:snapToGrid w:val="0"/>
        <w:spacing w:line="360" w:lineRule="auto"/>
        <w:rPr>
          <w:rFonts w:cs="仿宋_GB2312" w:asciiTheme="minorEastAsia" w:hAnsiTheme="minorEastAsia" w:eastAsiaTheme="minorEastAsia"/>
          <w:sz w:val="24"/>
          <w:u w:val="single"/>
          <w:lang w:val="zh-CN"/>
        </w:rPr>
      </w:pPr>
      <w:r>
        <w:rPr>
          <w:rFonts w:hint="eastAsia" w:asciiTheme="minorEastAsia" w:hAnsiTheme="minorEastAsia" w:eastAsiaTheme="minorEastAsia"/>
          <w:b/>
          <w:sz w:val="24"/>
        </w:rPr>
        <w:t>1.</w:t>
      </w:r>
      <w:r>
        <w:rPr>
          <w:rFonts w:hint="eastAsia" w:cs="仿宋_GB2312" w:asciiTheme="minorEastAsia" w:hAnsiTheme="minorEastAsia" w:eastAsiaTheme="minorEastAsia"/>
          <w:sz w:val="24"/>
        </w:rPr>
        <w:t>供应商的</w:t>
      </w:r>
      <w:r>
        <w:rPr>
          <w:rFonts w:hint="eastAsia" w:cs="仿宋_GB2312" w:asciiTheme="minorEastAsia" w:hAnsiTheme="minorEastAsia" w:eastAsiaTheme="minorEastAsia"/>
          <w:b/>
          <w:sz w:val="24"/>
        </w:rPr>
        <w:t>最后报价文件</w:t>
      </w:r>
      <w:r>
        <w:rPr>
          <w:rFonts w:hint="eastAsia" w:cs="仿宋_GB2312" w:asciiTheme="minorEastAsia" w:hAnsiTheme="minorEastAsia" w:eastAsiaTheme="minorEastAsia"/>
          <w:sz w:val="24"/>
        </w:rPr>
        <w:t>应包括以下内容（均需使用电子签名）：</w:t>
      </w:r>
    </w:p>
    <w:p>
      <w:pPr>
        <w:pStyle w:val="34"/>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1.1</w:t>
      </w:r>
      <w:r>
        <w:rPr>
          <w:rFonts w:hint="eastAsia" w:asciiTheme="minorEastAsia" w:hAnsiTheme="minorEastAsia" w:eastAsiaTheme="minorEastAsia"/>
          <w:sz w:val="24"/>
        </w:rPr>
        <w:t>最后</w:t>
      </w:r>
      <w:r>
        <w:rPr>
          <w:rFonts w:hint="eastAsia" w:cs="仿宋_GB2312" w:asciiTheme="minorEastAsia" w:hAnsiTheme="minorEastAsia" w:eastAsiaTheme="minorEastAsia"/>
          <w:sz w:val="24"/>
          <w:szCs w:val="24"/>
        </w:rPr>
        <w:t>报价一览表；</w:t>
      </w:r>
    </w:p>
    <w:p>
      <w:pPr>
        <w:pStyle w:val="34"/>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1.2中小企业声明函（如果有）。</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rPr>
      </w:pPr>
      <w:r>
        <w:rPr>
          <w:rFonts w:hint="eastAsia" w:cs="仿宋_GB2312" w:asciiTheme="minorEastAsia" w:hAnsiTheme="minorEastAsia" w:eastAsiaTheme="minorEastAsia"/>
          <w:b/>
          <w:sz w:val="32"/>
          <w:szCs w:val="20"/>
        </w:rPr>
        <w:t>十、</w:t>
      </w:r>
      <w:r>
        <w:rPr>
          <w:rFonts w:hint="eastAsia" w:asciiTheme="minorEastAsia" w:hAnsiTheme="minorEastAsia" w:eastAsiaTheme="minorEastAsia"/>
          <w:b/>
          <w:sz w:val="32"/>
          <w:szCs w:val="32"/>
        </w:rPr>
        <w:t>评审</w:t>
      </w:r>
    </w:p>
    <w:p>
      <w:pPr>
        <w:pStyle w:val="393"/>
        <w:spacing w:before="0"/>
        <w:ind w:firstLine="0" w:firstLineChars="0"/>
        <w:rPr>
          <w:rFonts w:cs="仿宋_GB2312" w:asciiTheme="minorEastAsia" w:hAnsiTheme="minorEastAsia" w:eastAsiaTheme="minorEastAsia"/>
          <w:b/>
        </w:rPr>
      </w:pPr>
      <w:r>
        <w:rPr>
          <w:rFonts w:hint="eastAsia" w:asciiTheme="minorEastAsia" w:hAnsiTheme="minorEastAsia" w:eastAsiaTheme="minorEastAsia"/>
          <w:b/>
          <w:szCs w:val="24"/>
        </w:rPr>
        <w:t>1.</w:t>
      </w:r>
      <w:r>
        <w:rPr>
          <w:rFonts w:hint="eastAsia" w:cs="仿宋_GB2312" w:asciiTheme="minorEastAsia" w:hAnsiTheme="minorEastAsia" w:eastAsiaTheme="minorEastAsia"/>
          <w:b/>
        </w:rPr>
        <w:t xml:space="preserve"> 评审方法：</w:t>
      </w:r>
      <w:r>
        <w:rPr>
          <w:rFonts w:hint="eastAsia" w:cs="仿宋_GB2312" w:asciiTheme="minorEastAsia" w:hAnsiTheme="minorEastAsia" w:eastAsiaTheme="minorEastAsia"/>
        </w:rPr>
        <w:t>综合评分法。</w:t>
      </w:r>
    </w:p>
    <w:p>
      <w:pPr>
        <w:pStyle w:val="393"/>
        <w:spacing w:before="0"/>
        <w:ind w:firstLine="0" w:firstLineChars="0"/>
        <w:rPr>
          <w:rFonts w:cs="仿宋_GB2312" w:asciiTheme="minorEastAsia" w:hAnsiTheme="minorEastAsia" w:eastAsiaTheme="minorEastAsia"/>
          <w:b/>
        </w:rPr>
      </w:pPr>
      <w:r>
        <w:rPr>
          <w:rFonts w:hint="eastAsia" w:cs="仿宋_GB2312" w:asciiTheme="minorEastAsia" w:hAnsiTheme="minorEastAsia" w:eastAsiaTheme="minorEastAsia"/>
          <w:b/>
        </w:rPr>
        <w:t>2. 价格分计算方法：</w:t>
      </w:r>
      <w:r>
        <w:rPr>
          <w:rFonts w:hint="eastAsia" w:cs="仿宋_GB2312" w:asciiTheme="minorEastAsia" w:hAnsiTheme="minorEastAsia" w:eastAsiaTheme="minorEastAsia"/>
        </w:rPr>
        <w:t>低价优先法。</w:t>
      </w:r>
    </w:p>
    <w:p>
      <w:pPr>
        <w:pStyle w:val="393"/>
        <w:spacing w:before="0"/>
        <w:ind w:firstLine="0" w:firstLineChars="0"/>
        <w:rPr>
          <w:rFonts w:asciiTheme="minorEastAsia" w:hAnsiTheme="minorEastAsia" w:eastAsiaTheme="minorEastAsia"/>
          <w:szCs w:val="24"/>
        </w:rPr>
      </w:pPr>
      <w:r>
        <w:rPr>
          <w:rFonts w:hint="eastAsia" w:cs="仿宋_GB2312" w:asciiTheme="minorEastAsia" w:hAnsiTheme="minorEastAsia" w:eastAsiaTheme="minorEastAsia"/>
          <w:b/>
        </w:rPr>
        <w:t>3. 评审要求：</w:t>
      </w:r>
      <w:r>
        <w:rPr>
          <w:rFonts w:hint="eastAsia" w:cs="仿宋_GB2312" w:asciiTheme="minorEastAsia" w:hAnsiTheme="minorEastAsia" w:eastAsiaTheme="minorEastAsia"/>
        </w:rPr>
        <w:t>详见磋商文件第五部分“评审方法及评审标准”。</w:t>
      </w:r>
    </w:p>
    <w:p>
      <w:pPr>
        <w:adjustRightInd/>
        <w:spacing w:line="360" w:lineRule="auto"/>
        <w:jc w:val="center"/>
        <w:outlineLvl w:val="0"/>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十一、</w:t>
      </w:r>
      <w:r>
        <w:rPr>
          <w:rFonts w:hint="eastAsia" w:asciiTheme="minorEastAsia" w:hAnsiTheme="minorEastAsia" w:eastAsiaTheme="minorEastAsia"/>
          <w:b/>
          <w:sz w:val="32"/>
          <w:szCs w:val="32"/>
        </w:rPr>
        <w:t>成交</w:t>
      </w:r>
    </w:p>
    <w:p>
      <w:pPr>
        <w:pStyle w:val="34"/>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推荐成交候选供应商</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4"/>
        <w:spacing w:line="360" w:lineRule="auto"/>
        <w:rPr>
          <w:rFonts w:asciiTheme="minorEastAsia" w:hAnsiTheme="minorEastAsia" w:eastAsiaTheme="minorEastAsia"/>
          <w:b/>
          <w:sz w:val="24"/>
        </w:rPr>
      </w:pPr>
      <w:r>
        <w:rPr>
          <w:rFonts w:hint="eastAsia" w:asciiTheme="minorEastAsia" w:hAnsiTheme="minorEastAsia" w:eastAsiaTheme="minorEastAsia"/>
          <w:b/>
          <w:sz w:val="24"/>
        </w:rPr>
        <w:t>2. 确定成交供应商</w:t>
      </w:r>
    </w:p>
    <w:p>
      <w:pPr>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政府采购项目实行全流程电子化，评审报告送交、采购结果确定和结果公告均在线完成。为进一步提升采购结果确定效率，</w:t>
      </w:r>
      <w:r>
        <w:rPr>
          <w:rFonts w:hint="eastAsia" w:cs="宋体" w:asciiTheme="minorEastAsia" w:hAnsiTheme="minorEastAsia" w:eastAsiaTheme="minorEastAsia"/>
          <w:sz w:val="24"/>
          <w:lang w:eastAsia="zh-CN"/>
        </w:rPr>
        <w:t>集采机构</w:t>
      </w:r>
      <w:r>
        <w:rPr>
          <w:rFonts w:hint="eastAsia" w:cs="宋体" w:asciiTheme="minorEastAsia" w:hAnsiTheme="minorEastAsia" w:eastAsiaTheme="minorEastAsia"/>
          <w:sz w:val="24"/>
        </w:rPr>
        <w:t>应当依法及时将评审报告在线送交采购人。</w:t>
      </w:r>
      <w:r>
        <w:rPr>
          <w:rFonts w:hint="eastAsia" w:cs="宋体" w:asciiTheme="minorEastAsia" w:hAnsiTheme="minorEastAsia" w:eastAsiaTheme="minorEastAsia"/>
          <w:b/>
          <w:bCs/>
          <w:sz w:val="24"/>
        </w:rPr>
        <w:t>采购人应当自收到评审报告之日起2个工作日内</w:t>
      </w:r>
      <w:r>
        <w:rPr>
          <w:rFonts w:hint="eastAsia" w:cs="宋体" w:asciiTheme="minorEastAsia" w:hAnsiTheme="minorEastAsia" w:eastAsiaTheme="minorEastAsia"/>
          <w:b/>
          <w:bCs/>
          <w:sz w:val="24"/>
          <w:lang w:eastAsia="zh-CN"/>
        </w:rPr>
        <w:t>核查成交供应商的中小企业声明函、相关证书、检测报告、业绩等真实性，并在线确定成交</w:t>
      </w:r>
      <w:r>
        <w:rPr>
          <w:rFonts w:hint="eastAsia" w:cs="宋体" w:asciiTheme="minorEastAsia" w:hAnsiTheme="minorEastAsia" w:eastAsiaTheme="minorEastAsia"/>
          <w:b/>
          <w:bCs/>
          <w:sz w:val="24"/>
        </w:rPr>
        <w:t>供应商。</w:t>
      </w:r>
      <w:r>
        <w:rPr>
          <w:rFonts w:hint="eastAsia" w:cs="宋体" w:asciiTheme="minorEastAsia" w:hAnsiTheme="minorEastAsia" w:eastAsiaTheme="minorEastAsia"/>
          <w:sz w:val="24"/>
        </w:rPr>
        <w:t>成交通知书和成交结果公告应当在规定时间内同时发出。</w:t>
      </w:r>
    </w:p>
    <w:p>
      <w:pPr>
        <w:tabs>
          <w:tab w:val="left" w:pos="0"/>
        </w:tabs>
        <w:spacing w:line="360" w:lineRule="auto"/>
        <w:rPr>
          <w:rFonts w:cs="Helvetica" w:asciiTheme="minorEastAsia" w:hAnsiTheme="minorEastAsia" w:eastAsiaTheme="minorEastAsia"/>
          <w:kern w:val="0"/>
          <w:sz w:val="24"/>
        </w:rPr>
      </w:pPr>
      <w:r>
        <w:rPr>
          <w:rFonts w:hint="eastAsia" w:asciiTheme="minorEastAsia" w:hAnsiTheme="minorEastAsia" w:eastAsiaTheme="minorEastAsia"/>
          <w:b/>
          <w:sz w:val="24"/>
        </w:rPr>
        <w:t>3．成交通知及成交结果公告</w:t>
      </w:r>
    </w:p>
    <w:p>
      <w:pPr>
        <w:spacing w:line="360" w:lineRule="auto"/>
        <w:ind w:firstLine="360" w:firstLineChars="150"/>
        <w:rPr>
          <w:rFonts w:ascii="宋体" w:hAnsi="宋体" w:cs="宋体"/>
          <w:sz w:val="24"/>
        </w:rPr>
      </w:pPr>
      <w:r>
        <w:rPr>
          <w:rFonts w:hint="eastAsia" w:asciiTheme="minorEastAsia" w:hAnsiTheme="minorEastAsia" w:eastAsiaTheme="minorEastAsia"/>
          <w:sz w:val="24"/>
          <w:szCs w:val="21"/>
        </w:rPr>
        <w:t>3.1自成交人确定之日起2个工作日内，</w:t>
      </w:r>
      <w:r>
        <w:rPr>
          <w:rFonts w:hint="eastAsia" w:asciiTheme="minorEastAsia" w:hAnsiTheme="minorEastAsia" w:eastAsiaTheme="minorEastAsia"/>
          <w:sz w:val="24"/>
          <w:szCs w:val="21"/>
          <w:lang w:eastAsia="zh-CN"/>
        </w:rPr>
        <w:t>集采机构</w:t>
      </w:r>
      <w:r>
        <w:rPr>
          <w:rFonts w:hint="eastAsia" w:asciiTheme="minorEastAsia" w:hAnsiTheme="minorEastAsia" w:eastAsiaTheme="minorEastAsia"/>
          <w:sz w:val="24"/>
          <w:szCs w:val="21"/>
        </w:rPr>
        <w:t>通过电子交易平台向成交人发出成交通知书，</w:t>
      </w:r>
      <w:r>
        <w:rPr>
          <w:rFonts w:hint="eastAsia" w:cs="宋体" w:asciiTheme="minorEastAsia" w:hAnsiTheme="minorEastAsia" w:eastAsiaTheme="minorEastAsia"/>
          <w:sz w:val="24"/>
        </w:rPr>
        <w:t>同时编制发布采购</w:t>
      </w:r>
      <w:r>
        <w:rPr>
          <w:rFonts w:hint="eastAsia" w:asciiTheme="minorEastAsia" w:hAnsiTheme="minorEastAsia" w:eastAsiaTheme="minorEastAsia"/>
          <w:sz w:val="24"/>
          <w:szCs w:val="21"/>
        </w:rPr>
        <w:t>成交结果公告。</w:t>
      </w:r>
      <w:r>
        <w:rPr>
          <w:rFonts w:hint="eastAsia" w:ascii="宋体" w:hAnsi="宋体" w:cs="宋体" w:eastAsiaTheme="minorEastAsia"/>
          <w:sz w:val="24"/>
          <w:lang w:eastAsia="zh-CN"/>
        </w:rPr>
        <w:t>集采机构</w:t>
      </w:r>
      <w:r>
        <w:rPr>
          <w:rFonts w:hint="eastAsia" w:ascii="宋体" w:hAnsi="宋体" w:cs="宋体"/>
          <w:sz w:val="24"/>
        </w:rPr>
        <w:t>也可以以纸质形式进行成交通知。</w:t>
      </w:r>
    </w:p>
    <w:p>
      <w:pPr>
        <w:spacing w:line="360" w:lineRule="auto"/>
        <w:ind w:firstLine="360" w:firstLineChars="150"/>
        <w:rPr>
          <w:rFonts w:asciiTheme="minorEastAsia" w:hAnsiTheme="minorEastAsia" w:eastAsiaTheme="minorEastAsia"/>
          <w:sz w:val="24"/>
          <w:szCs w:val="21"/>
        </w:rPr>
      </w:pPr>
      <w:r>
        <w:rPr>
          <w:rFonts w:hint="eastAsia" w:ascii="宋体" w:hAnsi="宋体" w:cs="宋体"/>
          <w:sz w:val="24"/>
        </w:rPr>
        <w:t>3.2</w:t>
      </w:r>
      <w:r>
        <w:rPr>
          <w:rFonts w:hint="eastAsia" w:asciiTheme="minorEastAsia" w:hAnsiTheme="minorEastAsia" w:eastAsiaTheme="minorEastAsia"/>
          <w:sz w:val="24"/>
          <w:szCs w:val="21"/>
        </w:rPr>
        <w:t>成交</w:t>
      </w:r>
      <w:r>
        <w:rPr>
          <w:rFonts w:hint="eastAsia" w:cs="仿宋_GB2312" w:asciiTheme="minorEastAsia" w:hAnsiTheme="minorEastAsia" w:eastAsiaTheme="minorEastAsia"/>
          <w:sz w:val="24"/>
        </w:rPr>
        <w:t>结果公告内容包括</w:t>
      </w:r>
      <w:r>
        <w:rPr>
          <w:rFonts w:hint="eastAsia" w:cs="宋体" w:asciiTheme="minorEastAsia" w:hAnsiTheme="minorEastAsia" w:eastAsiaTheme="minorEastAsia"/>
          <w:sz w:val="24"/>
        </w:rPr>
        <w:t>采购人及其委托的</w:t>
      </w:r>
      <w:r>
        <w:rPr>
          <w:rFonts w:hint="eastAsia" w:cs="宋体" w:asciiTheme="minorEastAsia" w:hAnsiTheme="minorEastAsia" w:eastAsiaTheme="minorEastAsia"/>
          <w:sz w:val="24"/>
          <w:lang w:eastAsia="zh-CN"/>
        </w:rPr>
        <w:t>集采机构</w:t>
      </w:r>
      <w:r>
        <w:rPr>
          <w:rFonts w:hint="eastAsia" w:cs="宋体" w:asciiTheme="minorEastAsia" w:hAnsiTheme="minorEastAsia" w:eastAsiaTheme="minorEastAsia"/>
          <w:sz w:val="24"/>
        </w:rPr>
        <w:t>的名称、地址、联系方式，项目名称和项目编号，成交人名称、地址和成交金额，主要中标标的的名称、规格型号、数量、单价、服务要求，开标记录、</w:t>
      </w:r>
      <w:bookmarkStart w:id="49" w:name="_Hlk101184471"/>
      <w:r>
        <w:rPr>
          <w:rFonts w:hint="eastAsia" w:cs="宋体" w:asciiTheme="minorEastAsia" w:hAnsiTheme="minorEastAsia" w:eastAsiaTheme="minorEastAsia"/>
          <w:sz w:val="24"/>
        </w:rPr>
        <w:t>资格审查情况、评审专家抽取规则、符合性审查情况、</w:t>
      </w:r>
      <w:bookmarkEnd w:id="49"/>
      <w:r>
        <w:rPr>
          <w:rFonts w:hint="eastAsia" w:cs="宋体" w:asciiTheme="minorEastAsia" w:hAnsiTheme="minorEastAsia" w:eastAsiaTheme="minorEastAsia"/>
          <w:sz w:val="24"/>
        </w:rPr>
        <w:t>未成交情况说明、成交公告期限以及评审专家名单、评分汇总及明细。</w:t>
      </w:r>
    </w:p>
    <w:p>
      <w:pPr>
        <w:spacing w:line="360" w:lineRule="auto"/>
        <w:ind w:firstLine="360" w:firstLineChars="150"/>
        <w:rPr>
          <w:rFonts w:asciiTheme="minorEastAsia" w:hAnsiTheme="minorEastAsia" w:eastAsiaTheme="minorEastAsia"/>
          <w:sz w:val="24"/>
          <w:szCs w:val="21"/>
        </w:rPr>
      </w:pPr>
      <w:r>
        <w:rPr>
          <w:rFonts w:hint="eastAsia" w:asciiTheme="minorEastAsia" w:hAnsiTheme="minorEastAsia" w:eastAsiaTheme="minorEastAsia"/>
          <w:sz w:val="24"/>
          <w:szCs w:val="21"/>
        </w:rPr>
        <w:t>3.3公告期限为1个工作日。</w:t>
      </w:r>
    </w:p>
    <w:p>
      <w:pPr>
        <w:snapToGrid w:val="0"/>
        <w:spacing w:line="360" w:lineRule="auto"/>
        <w:jc w:val="center"/>
        <w:outlineLvl w:val="0"/>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十二、合同</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1.合同主要条款：</w:t>
      </w:r>
      <w:r>
        <w:rPr>
          <w:rFonts w:hint="eastAsia" w:asciiTheme="minorEastAsia" w:hAnsiTheme="minorEastAsia" w:eastAsiaTheme="minorEastAsia"/>
          <w:sz w:val="24"/>
        </w:rPr>
        <w:t>详见“第六部分拟签订的合同文本”。</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2.合同的签订</w:t>
      </w:r>
    </w:p>
    <w:p>
      <w:pPr>
        <w:widowControl/>
        <w:shd w:val="clear" w:color="auto" w:fill="FFFFFF"/>
        <w:spacing w:line="360" w:lineRule="auto"/>
        <w:ind w:firstLine="480"/>
        <w:jc w:val="left"/>
        <w:rPr>
          <w:rFonts w:cs="宋体" w:asciiTheme="minorEastAsia" w:hAnsiTheme="minorEastAsia" w:eastAsiaTheme="minorEastAsia"/>
          <w:kern w:val="0"/>
          <w:sz w:val="24"/>
        </w:rPr>
      </w:pPr>
      <w:r>
        <w:rPr>
          <w:rFonts w:hint="eastAsia" w:asciiTheme="minorEastAsia" w:hAnsiTheme="minorEastAsia" w:eastAsiaTheme="minorEastAsia"/>
          <w:szCs w:val="21"/>
        </w:rPr>
        <w:t>2.1</w:t>
      </w:r>
      <w:r>
        <w:rPr>
          <w:rFonts w:hint="eastAsia" w:cs="宋体" w:asciiTheme="minorEastAsia" w:hAnsiTheme="minorEastAsia" w:eastAsiaTheme="minorEastAsia"/>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3"/>
        <w:snapToGrid w:val="0"/>
        <w:spacing w:before="0"/>
        <w:ind w:firstLine="480"/>
        <w:rPr>
          <w:rFonts w:cs="宋体" w:asciiTheme="minorEastAsia" w:hAnsiTheme="minorEastAsia" w:eastAsiaTheme="minorEastAsia"/>
          <w:kern w:val="0"/>
        </w:rPr>
      </w:pPr>
      <w:r>
        <w:rPr>
          <w:rFonts w:hint="eastAsia" w:cs="宋体" w:asciiTheme="minorEastAsia" w:hAnsiTheme="minorEastAsia" w:eastAsiaTheme="minorEastAsia"/>
          <w:kern w:val="0"/>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2.5如签订合同并生效后，供应商无故拒绝或延期，除按照合同条款处理外，列入不良行为记录一次，并给予通报。</w:t>
      </w:r>
    </w:p>
    <w:p>
      <w:pPr>
        <w:pStyle w:val="393"/>
        <w:snapToGrid w:val="0"/>
        <w:spacing w:before="0" w:after="120"/>
        <w:ind w:firstLine="480"/>
        <w:rPr>
          <w:rFonts w:cs="仿宋_GB2312" w:asciiTheme="minorEastAsia" w:hAnsiTheme="minorEastAsia" w:eastAsiaTheme="minorEastAsia"/>
        </w:rPr>
      </w:pPr>
      <w:r>
        <w:rPr>
          <w:rFonts w:cs="仿宋_GB2312" w:asciiTheme="minorEastAsia" w:hAnsiTheme="minorEastAsia" w:eastAsiaTheme="minorEastAsia"/>
        </w:rPr>
        <w:t>2.</w:t>
      </w:r>
      <w:r>
        <w:rPr>
          <w:rFonts w:hint="eastAsia" w:cs="仿宋_GB2312" w:asciiTheme="minorEastAsia" w:hAnsiTheme="minorEastAsia" w:eastAsiaTheme="minorEastAsia"/>
        </w:rPr>
        <w:t>6</w:t>
      </w:r>
      <w:r>
        <w:rPr>
          <w:rFonts w:cs="仿宋_GB2312" w:asciiTheme="minorEastAsia" w:hAnsiTheme="minorEastAsia" w:eastAsiaTheme="minorEastAsia"/>
        </w:rPr>
        <w:t>采购合同由采购人与</w:t>
      </w:r>
      <w:r>
        <w:rPr>
          <w:rFonts w:hint="eastAsia" w:cs="仿宋_GB2312" w:asciiTheme="minorEastAsia" w:hAnsiTheme="minorEastAsia" w:eastAsiaTheme="minorEastAsia"/>
        </w:rPr>
        <w:t>成交</w:t>
      </w:r>
      <w:r>
        <w:rPr>
          <w:rFonts w:cs="仿宋_GB2312" w:asciiTheme="minorEastAsia" w:hAnsiTheme="minorEastAsia" w:eastAsiaTheme="minorEastAsia"/>
        </w:rPr>
        <w:t>供应商根据</w:t>
      </w:r>
      <w:r>
        <w:rPr>
          <w:rFonts w:hint="eastAsia" w:cs="仿宋_GB2312" w:asciiTheme="minorEastAsia" w:hAnsiTheme="minorEastAsia" w:eastAsiaTheme="minorEastAsia"/>
        </w:rPr>
        <w:t>磋商文件、响应文件等内容通过政府采购电子交易平台在线签订，自动备案。</w:t>
      </w:r>
    </w:p>
    <w:p>
      <w:pPr>
        <w:numPr>
          <w:ilvl w:val="0"/>
          <w:numId w:val="8"/>
        </w:numPr>
        <w:tabs>
          <w:tab w:val="left" w:pos="0"/>
        </w:tabs>
        <w:spacing w:line="360" w:lineRule="auto"/>
        <w:rPr>
          <w:rFonts w:hint="eastAsia" w:asciiTheme="minorEastAsia" w:hAnsiTheme="minorEastAsia" w:eastAsiaTheme="minorEastAsia"/>
          <w:b/>
          <w:sz w:val="24"/>
        </w:rPr>
      </w:pPr>
      <w:r>
        <w:rPr>
          <w:rFonts w:hint="eastAsia" w:asciiTheme="minorEastAsia" w:hAnsiTheme="minorEastAsia" w:eastAsiaTheme="minorEastAsia"/>
          <w:b/>
          <w:sz w:val="24"/>
        </w:rPr>
        <w:t>履约保证金</w:t>
      </w:r>
    </w:p>
    <w:p>
      <w:pPr>
        <w:pStyle w:val="3"/>
        <w:numPr>
          <w:ilvl w:val="0"/>
          <w:numId w:val="0"/>
        </w:numPr>
        <w:ind w:leftChars="0"/>
        <w:rPr>
          <w:rFonts w:hint="default" w:cs="仿宋_GB2312" w:asciiTheme="minorEastAsia" w:hAnsiTheme="minorEastAsia" w:eastAsiaTheme="minorEastAsia"/>
          <w:b w:val="0"/>
          <w:bCs w:val="0"/>
          <w:kern w:val="2"/>
          <w:sz w:val="24"/>
          <w:szCs w:val="20"/>
          <w:lang w:val="en-US" w:eastAsia="zh-CN" w:bidi="ar-SA"/>
        </w:rPr>
      </w:pPr>
      <w:r>
        <w:rPr>
          <w:rFonts w:hint="eastAsia"/>
          <w:lang w:val="en-US" w:eastAsia="zh-CN"/>
        </w:rPr>
        <w:t xml:space="preserve">  </w:t>
      </w:r>
      <w:r>
        <w:rPr>
          <w:rFonts w:hint="eastAsia" w:cs="仿宋_GB2312" w:asciiTheme="minorEastAsia" w:hAnsiTheme="minorEastAsia" w:eastAsiaTheme="minorEastAsia"/>
          <w:b w:val="0"/>
          <w:bCs w:val="0"/>
          <w:kern w:val="2"/>
          <w:sz w:val="24"/>
          <w:szCs w:val="20"/>
          <w:lang w:val="en-US" w:eastAsia="zh-CN" w:bidi="ar-SA"/>
        </w:rPr>
        <w:t>本项目，供应商免缴履约保证金。</w:t>
      </w:r>
    </w:p>
    <w:p>
      <w:pPr>
        <w:pStyle w:val="3"/>
        <w:numPr>
          <w:ilvl w:val="255"/>
          <w:numId w:val="0"/>
        </w:numPr>
        <w:ind w:left="0" w:firstLine="0"/>
        <w:rPr>
          <w:highlight w:val="none"/>
        </w:rPr>
      </w:pPr>
      <w:r>
        <w:rPr>
          <w:rFonts w:ascii="宋体" w:hAnsi="宋体" w:eastAsia="宋体"/>
          <w:sz w:val="24"/>
          <w:highlight w:val="none"/>
          <w:lang w:val="en-US"/>
        </w:rPr>
        <w:t>4.</w:t>
      </w:r>
      <w:r>
        <w:rPr>
          <w:rFonts w:hint="eastAsia" w:ascii="宋体" w:hAnsi="宋体" w:eastAsia="宋体"/>
          <w:sz w:val="24"/>
          <w:highlight w:val="none"/>
          <w:lang w:val="en-US"/>
        </w:rPr>
        <w:t>预付款</w:t>
      </w:r>
    </w:p>
    <w:p>
      <w:pPr>
        <w:adjustRightInd/>
        <w:spacing w:line="360" w:lineRule="auto"/>
        <w:ind w:firstLine="480" w:firstLineChars="200"/>
        <w:rPr>
          <w:highlight w:val="none"/>
        </w:rPr>
      </w:pPr>
      <w:r>
        <w:rPr>
          <w:rFonts w:hint="eastAsia" w:ascii="宋体" w:hAnsi="宋体" w:eastAsia="宋体"/>
          <w:b w:val="0"/>
          <w:bCs w:val="0"/>
          <w:sz w:val="24"/>
          <w:szCs w:val="24"/>
          <w:highlight w:val="none"/>
          <w:lang w:val="en-US"/>
        </w:rPr>
        <w:t>采购单位应当在政府采购合同中约定预付款，对中小企业合同预付款比例原则上不低于合同金额的</w:t>
      </w:r>
      <w:r>
        <w:rPr>
          <w:rFonts w:ascii="宋体" w:hAnsi="宋体" w:eastAsia="宋体"/>
          <w:b w:val="0"/>
          <w:bCs w:val="0"/>
          <w:sz w:val="24"/>
          <w:szCs w:val="24"/>
          <w:highlight w:val="none"/>
          <w:lang w:val="en-US"/>
        </w:rPr>
        <w:t>40％</w:t>
      </w:r>
      <w:r>
        <w:rPr>
          <w:rFonts w:hint="eastAsia" w:ascii="宋体" w:hAnsi="宋体" w:eastAsia="宋体"/>
          <w:b w:val="0"/>
          <w:bCs w:val="0"/>
          <w:sz w:val="24"/>
          <w:szCs w:val="24"/>
          <w:highlight w:val="none"/>
          <w:lang w:val="en-US"/>
        </w:rPr>
        <w:t>，不高于合同金额的</w:t>
      </w:r>
      <w:r>
        <w:rPr>
          <w:rFonts w:ascii="宋体" w:hAnsi="宋体" w:eastAsia="宋体"/>
          <w:b w:val="0"/>
          <w:bCs w:val="0"/>
          <w:sz w:val="24"/>
          <w:szCs w:val="24"/>
          <w:highlight w:val="none"/>
          <w:lang w:val="en-US"/>
        </w:rPr>
        <w:t>70%；项目分年安排预算的，每年预付款比例</w:t>
      </w:r>
      <w:r>
        <w:rPr>
          <w:rFonts w:hint="eastAsia" w:ascii="宋体" w:hAnsi="宋体"/>
          <w:sz w:val="24"/>
        </w:rPr>
        <w:t>不低于</w:t>
      </w:r>
      <w:r>
        <w:rPr>
          <w:rFonts w:ascii="宋体" w:hAnsi="宋体" w:eastAsia="宋体"/>
          <w:b w:val="0"/>
          <w:bCs w:val="0"/>
          <w:sz w:val="24"/>
          <w:szCs w:val="24"/>
          <w:highlight w:val="none"/>
          <w:lang w:val="en-US"/>
        </w:rPr>
        <w:t>项目年度计划支付资金额的40％</w:t>
      </w:r>
      <w:r>
        <w:rPr>
          <w:rFonts w:hint="eastAsia" w:ascii="宋体" w:hAnsi="宋体" w:eastAsia="宋体"/>
          <w:b w:val="0"/>
          <w:bCs w:val="0"/>
          <w:sz w:val="24"/>
          <w:szCs w:val="24"/>
          <w:highlight w:val="none"/>
          <w:lang w:val="en-US"/>
        </w:rPr>
        <w:t>，不高于合同金额的</w:t>
      </w:r>
      <w:r>
        <w:rPr>
          <w:rFonts w:ascii="宋体" w:hAnsi="宋体" w:eastAsia="宋体"/>
          <w:b w:val="0"/>
          <w:bCs w:val="0"/>
          <w:sz w:val="24"/>
          <w:szCs w:val="24"/>
          <w:highlight w:val="none"/>
          <w:lang w:val="en-US"/>
        </w:rPr>
        <w:t>70%；采购项目实施以人工投入为主的，</w:t>
      </w:r>
      <w:r>
        <w:rPr>
          <w:rFonts w:hint="eastAsia" w:ascii="宋体" w:hAnsi="宋体" w:eastAsia="宋体"/>
          <w:b w:val="0"/>
          <w:bCs w:val="0"/>
          <w:sz w:val="24"/>
          <w:szCs w:val="24"/>
          <w:highlight w:val="none"/>
          <w:lang w:val="en-US"/>
        </w:rPr>
        <w:t>可适当降低预付款比例，但不得低于</w:t>
      </w:r>
      <w:r>
        <w:rPr>
          <w:rFonts w:ascii="宋体" w:hAnsi="宋体" w:eastAsia="宋体"/>
          <w:b w:val="0"/>
          <w:bCs w:val="0"/>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sz w:val="24"/>
          <w:szCs w:val="24"/>
          <w:highlight w:val="none"/>
          <w:lang w:val="en-US"/>
        </w:rPr>
        <w:t>供应商</w:t>
      </w:r>
      <w:r>
        <w:rPr>
          <w:rFonts w:ascii="宋体" w:hAnsi="宋体" w:eastAsia="宋体"/>
          <w:b w:val="0"/>
          <w:bCs w:val="0"/>
          <w:sz w:val="24"/>
          <w:szCs w:val="24"/>
          <w:highlight w:val="none"/>
          <w:lang w:val="en-US"/>
        </w:rPr>
        <w:t>明确表示无需预付款或者主动要求降低预付款比例的，</w:t>
      </w:r>
      <w:r>
        <w:rPr>
          <w:rFonts w:hint="eastAsia" w:ascii="宋体" w:hAnsi="宋体" w:eastAsia="宋体"/>
          <w:b w:val="0"/>
          <w:bCs w:val="0"/>
          <w:sz w:val="24"/>
          <w:szCs w:val="24"/>
          <w:highlight w:val="none"/>
          <w:lang w:val="en-US"/>
        </w:rPr>
        <w:t>采购单位</w:t>
      </w:r>
      <w:r>
        <w:rPr>
          <w:rFonts w:ascii="宋体" w:hAnsi="宋体" w:eastAsia="宋体"/>
          <w:b w:val="0"/>
          <w:bCs w:val="0"/>
          <w:sz w:val="24"/>
          <w:szCs w:val="24"/>
          <w:highlight w:val="none"/>
          <w:lang w:val="en-US"/>
        </w:rPr>
        <w:t>可不适用前述规定。</w:t>
      </w:r>
      <w:r>
        <w:rPr>
          <w:rFonts w:hint="eastAsia" w:ascii="宋体" w:hAnsi="宋体" w:eastAsia="宋体"/>
          <w:b w:val="0"/>
          <w:bCs w:val="0"/>
          <w:sz w:val="24"/>
          <w:szCs w:val="24"/>
          <w:highlight w:val="none"/>
          <w:lang w:val="en-US"/>
        </w:rPr>
        <w:t>采购单位</w:t>
      </w:r>
      <w:r>
        <w:rPr>
          <w:rFonts w:ascii="宋体" w:hAnsi="宋体" w:eastAsia="宋体"/>
          <w:b w:val="0"/>
          <w:bCs w:val="0"/>
          <w:sz w:val="24"/>
          <w:szCs w:val="24"/>
          <w:highlight w:val="none"/>
          <w:lang w:val="en-US"/>
        </w:rPr>
        <w:t>根据项目特点、供应商诚信等因素，可以要求</w:t>
      </w:r>
      <w:r>
        <w:rPr>
          <w:rFonts w:hint="eastAsia" w:ascii="宋体" w:hAnsi="宋体" w:eastAsia="宋体"/>
          <w:b w:val="0"/>
          <w:bCs w:val="0"/>
          <w:sz w:val="24"/>
          <w:szCs w:val="24"/>
          <w:highlight w:val="none"/>
          <w:lang w:val="en-US"/>
        </w:rPr>
        <w:t>供应商</w:t>
      </w:r>
      <w:r>
        <w:rPr>
          <w:rFonts w:ascii="宋体" w:hAnsi="宋体" w:eastAsia="宋体"/>
          <w:b w:val="0"/>
          <w:bCs w:val="0"/>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eastAsia="宋体"/>
          <w:b w:val="0"/>
          <w:bCs w:val="0"/>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sz w:val="24"/>
          <w:szCs w:val="24"/>
          <w:highlight w:val="none"/>
          <w:lang w:val="en-US"/>
        </w:rPr>
        <w:t xml:space="preserve"> - </w:t>
      </w:r>
      <w:r>
        <w:rPr>
          <w:rFonts w:hint="eastAsia" w:ascii="宋体" w:hAnsi="宋体" w:eastAsia="宋体"/>
          <w:b w:val="0"/>
          <w:bCs w:val="0"/>
          <w:sz w:val="24"/>
          <w:szCs w:val="24"/>
          <w:highlight w:val="none"/>
          <w:lang w:val="en-US"/>
        </w:rPr>
        <w:t>【保函保险服务】出具预付款保函，具体步骤：选择产品—填写供应商信息—选择中标项目—确认信息—等待保险</w:t>
      </w:r>
      <w:r>
        <w:rPr>
          <w:rFonts w:ascii="宋体" w:hAnsi="宋体" w:eastAsia="宋体"/>
          <w:b w:val="0"/>
          <w:bCs w:val="0"/>
          <w:sz w:val="24"/>
          <w:szCs w:val="24"/>
          <w:highlight w:val="none"/>
          <w:lang w:val="en-US"/>
        </w:rPr>
        <w:t>/保函受理—确认保单—支付保费—成功出单。政</w:t>
      </w:r>
      <w:r>
        <w:rPr>
          <w:rFonts w:hint="eastAsia" w:ascii="宋体" w:hAnsi="宋体" w:eastAsia="宋体"/>
          <w:b w:val="0"/>
          <w:bCs w:val="0"/>
          <w:sz w:val="24"/>
          <w:szCs w:val="24"/>
          <w:highlight w:val="none"/>
          <w:lang w:val="en-US"/>
        </w:rPr>
        <w:t>采云金融专线</w:t>
      </w:r>
      <w:r>
        <w:rPr>
          <w:rFonts w:ascii="宋体" w:hAnsi="宋体" w:eastAsia="宋体"/>
          <w:b w:val="0"/>
          <w:bCs w:val="0"/>
          <w:sz w:val="24"/>
          <w:szCs w:val="24"/>
          <w:highlight w:val="none"/>
          <w:lang w:val="en-US"/>
        </w:rPr>
        <w:t>400-903-9583。</w:t>
      </w:r>
    </w:p>
    <w:p>
      <w:pPr>
        <w:tabs>
          <w:tab w:val="left" w:pos="0"/>
        </w:tabs>
        <w:spacing w:line="360" w:lineRule="auto"/>
        <w:ind w:firstLine="0"/>
        <w:rPr>
          <w:rFonts w:cs="宋体" w:asciiTheme="minorEastAsia" w:hAnsiTheme="minorEastAsia" w:eastAsiaTheme="minorEastAsia"/>
          <w:snapToGrid w:val="0"/>
          <w:kern w:val="28"/>
          <w:sz w:val="24"/>
        </w:rPr>
      </w:pP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十三、验收</w:t>
      </w:r>
    </w:p>
    <w:p>
      <w:pPr>
        <w:pStyle w:val="26"/>
        <w:spacing w:line="360" w:lineRule="auto"/>
        <w:ind w:firstLine="0" w:firstLineChars="0"/>
        <w:rPr>
          <w:rFonts w:asciiTheme="minorEastAsia" w:hAnsiTheme="minorEastAsia" w:eastAsiaTheme="minorEastAsia"/>
          <w:b/>
        </w:rPr>
      </w:pPr>
      <w:r>
        <w:rPr>
          <w:rFonts w:hint="eastAsia" w:asciiTheme="minorEastAsia" w:hAnsiTheme="minorEastAsia" w:eastAsiaTheme="minorEastAsia"/>
          <w:b/>
        </w:rPr>
        <w:t>1.验收</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cs="Helvetica" w:asciiTheme="minorEastAsia" w:hAnsiTheme="minorEastAsia" w:eastAsiaTheme="minorEastAsia"/>
          <w:kern w:val="0"/>
          <w:sz w:val="24"/>
        </w:rPr>
      </w:pPr>
      <w:r>
        <w:rPr>
          <w:rFonts w:hint="eastAsia" w:cs="Helvetica" w:asciiTheme="minorEastAsia" w:hAnsiTheme="minorEastAsia" w:eastAsiaTheme="minorEastAsia"/>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pStyle w:val="393"/>
        <w:spacing w:before="0"/>
        <w:ind w:firstLine="480"/>
        <w:rPr>
          <w:rFonts w:hint="eastAsia" w:asciiTheme="minorEastAsia" w:hAnsiTheme="minorEastAsia" w:eastAsiaTheme="minorEastAsia"/>
          <w:szCs w:val="24"/>
          <w:lang w:val="en-US" w:eastAsia="zh-CN"/>
        </w:rPr>
      </w:pPr>
      <w:r>
        <w:rPr>
          <w:rFonts w:hint="eastAsia" w:cs="Helvetica" w:asciiTheme="minorEastAsia" w:hAnsiTheme="minorEastAsia" w:eastAsiaTheme="minorEastAsia"/>
          <w:kern w:val="0"/>
          <w:sz w:val="24"/>
          <w:szCs w:val="24"/>
          <w:lang w:val="en-US" w:eastAsia="zh-CN" w:bidi="ar-SA"/>
        </w:rPr>
        <w:t>1.5</w:t>
      </w:r>
      <w:r>
        <w:rPr>
          <w:rFonts w:hint="eastAsia" w:asciiTheme="minorEastAsia" w:hAnsiTheme="minorEastAsia" w:eastAsiaTheme="minorEastAsia"/>
          <w:szCs w:val="24"/>
          <w:lang w:val="en-US" w:eastAsia="zh-CN"/>
        </w:rPr>
        <w:t>采购人完成线下履约验收后，应在2个工作日内，在政采云上公布履约验收结果。</w:t>
      </w:r>
    </w:p>
    <w:p>
      <w:pPr>
        <w:pStyle w:val="23"/>
        <w:ind w:firstLine="480" w:firstLineChars="200"/>
        <w:rPr>
          <w:rFonts w:hint="default" w:eastAsiaTheme="minorEastAsia"/>
          <w:color w:val="C00000"/>
          <w:lang w:val="en-US" w:eastAsia="zh-CN"/>
        </w:rPr>
      </w:pP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rPr>
          <w:rFonts w:asciiTheme="minorEastAsia" w:hAnsiTheme="minorEastAsia" w:eastAsiaTheme="minorEastAsia"/>
          <w:b/>
          <w:sz w:val="24"/>
        </w:rPr>
      </w:pPr>
      <w:r>
        <w:rPr>
          <w:rFonts w:hint="eastAsia" w:cs="仿宋_GB2312" w:asciiTheme="minorEastAsia" w:hAnsiTheme="minorEastAsia" w:eastAsiaTheme="minorEastAsia"/>
          <w:b/>
          <w:sz w:val="36"/>
          <w:szCs w:val="36"/>
        </w:rPr>
        <w:t>十四、电子交易活动的中止</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 电子交易活动的中止</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采购过程中出现以下情形，导致电子交易平台无法正常运行，或者无法保证电子交易的公平、公正和安全时，</w:t>
      </w:r>
      <w:r>
        <w:rPr>
          <w:rFonts w:hint="eastAsia" w:cs="Helvetica" w:asciiTheme="minorEastAsia" w:hAnsiTheme="minorEastAsia" w:eastAsiaTheme="minorEastAsia"/>
          <w:kern w:val="0"/>
          <w:sz w:val="24"/>
          <w:lang w:eastAsia="zh-CN"/>
        </w:rPr>
        <w:t>集采机构</w:t>
      </w:r>
      <w:r>
        <w:rPr>
          <w:rFonts w:hint="eastAsia" w:cs="Helvetica" w:asciiTheme="minorEastAsia" w:hAnsiTheme="minorEastAsia" w:eastAsiaTheme="minorEastAsia"/>
          <w:kern w:val="0"/>
          <w:sz w:val="24"/>
        </w:rPr>
        <w:t>可中止电子交易活动：</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1.4病毒发作导致不能进行正常操作的；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1.5其他无法保证电子交易的公平、公正和安全的情况。</w:t>
      </w:r>
    </w:p>
    <w:p>
      <w:pPr>
        <w:tabs>
          <w:tab w:val="left" w:pos="0"/>
        </w:tabs>
        <w:spacing w:line="360" w:lineRule="auto"/>
        <w:rPr>
          <w:rFonts w:cs="仿宋_GB2312" w:asciiTheme="minorEastAsia" w:hAnsiTheme="minorEastAsia" w:eastAsiaTheme="minorEastAsia"/>
          <w:b/>
          <w:sz w:val="36"/>
          <w:szCs w:val="36"/>
        </w:rPr>
      </w:pPr>
      <w:r>
        <w:rPr>
          <w:rFonts w:hint="eastAsia" w:cs="Helvetica" w:asciiTheme="minorEastAsia" w:hAnsiTheme="minorEastAsia" w:eastAsiaTheme="minorEastAsia"/>
          <w:b/>
          <w:kern w:val="0"/>
          <w:sz w:val="24"/>
        </w:rPr>
        <w:t>2.</w:t>
      </w:r>
      <w:r>
        <w:rPr>
          <w:rFonts w:hint="eastAsia" w:cs="Helvetica" w:asciiTheme="minorEastAsia" w:hAnsiTheme="minorEastAsia" w:eastAsiaTheme="minor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0" w:name="_Hlt74707468"/>
      <w:bookmarkEnd w:id="50"/>
      <w:bookmarkStart w:id="51" w:name="_Hlt75236011"/>
      <w:bookmarkEnd w:id="51"/>
      <w:bookmarkStart w:id="52" w:name="_Hlt74730295"/>
      <w:bookmarkEnd w:id="52"/>
      <w:bookmarkStart w:id="53" w:name="_Hlt74714665"/>
      <w:bookmarkEnd w:id="53"/>
      <w:bookmarkStart w:id="54" w:name="_Hlt75236101"/>
      <w:bookmarkEnd w:id="54"/>
      <w:bookmarkStart w:id="55" w:name="_Hlt75236290"/>
      <w:bookmarkEnd w:id="55"/>
      <w:bookmarkStart w:id="56" w:name="_Hlt74729768"/>
      <w:bookmarkEnd w:id="56"/>
      <w:bookmarkStart w:id="57" w:name="_Hlt68072990"/>
      <w:bookmarkEnd w:id="57"/>
      <w:bookmarkStart w:id="58" w:name="_Hlt68057669"/>
      <w:bookmarkEnd w:id="58"/>
      <w:bookmarkStart w:id="59" w:name="第三部分"/>
      <w:bookmarkStart w:id="60" w:name="_Toc164416483"/>
      <w:r>
        <w:rPr>
          <w:rFonts w:cs="仿宋_GB2312" w:asciiTheme="minorEastAsia" w:hAnsiTheme="minorEastAsia" w:eastAsiaTheme="minorEastAsia"/>
          <w:b/>
          <w:sz w:val="36"/>
          <w:szCs w:val="36"/>
        </w:rPr>
        <w:br w:type="page"/>
      </w:r>
    </w:p>
    <w:p>
      <w:pPr>
        <w:adjustRightInd/>
        <w:spacing w:line="360" w:lineRule="auto"/>
        <w:jc w:val="center"/>
        <w:outlineLvl w:val="0"/>
        <w:rPr>
          <w:rFonts w:hint="eastAsia" w:cs="仿宋_GB2312" w:asciiTheme="minorEastAsia" w:hAnsiTheme="minorEastAsia" w:eastAsiaTheme="minorEastAsia"/>
          <w:b/>
          <w:color w:val="000000" w:themeColor="text1"/>
          <w:sz w:val="36"/>
          <w:szCs w:val="36"/>
          <w14:textFill>
            <w14:solidFill>
              <w14:schemeClr w14:val="tx1"/>
            </w14:solidFill>
          </w14:textFill>
        </w:rPr>
      </w:pPr>
      <w:r>
        <w:rPr>
          <w:rFonts w:hint="eastAsia" w:cs="仿宋_GB2312" w:asciiTheme="minorEastAsia" w:hAnsiTheme="minorEastAsia" w:eastAsiaTheme="minorEastAsia"/>
          <w:b/>
          <w:color w:val="000000" w:themeColor="text1"/>
          <w:sz w:val="36"/>
          <w:szCs w:val="36"/>
          <w14:textFill>
            <w14:solidFill>
              <w14:schemeClr w14:val="tx1"/>
            </w14:solidFill>
          </w14:textFill>
        </w:rPr>
        <w:t>第四部分  采购需求</w:t>
      </w:r>
    </w:p>
    <w:p>
      <w:pPr>
        <w:pStyle w:val="2"/>
        <w:numPr>
          <w:ilvl w:val="0"/>
          <w:numId w:val="0"/>
        </w:numPr>
        <w:spacing w:line="240" w:lineRule="auto"/>
        <w:ind w:leftChars="0"/>
        <w:rPr>
          <w:rFonts w:hint="eastAsia" w:eastAsiaTheme="minorEastAsia"/>
          <w:lang w:val="en-US" w:eastAsia="zh-CN"/>
        </w:rPr>
      </w:pPr>
      <w:r>
        <w:rPr>
          <w:rFonts w:hint="eastAsia" w:asciiTheme="minorEastAsia" w:hAnsiTheme="minorEastAsia" w:eastAsiaTheme="minorEastAsia"/>
          <w:sz w:val="24"/>
        </w:rPr>
        <w:t>“</w:t>
      </w:r>
      <w:r>
        <w:rPr>
          <w:rFonts w:hint="eastAsia" w:asciiTheme="minorEastAsia" w:hAnsiTheme="minorEastAsia" w:eastAsiaTheme="minorEastAsia"/>
          <w:sz w:val="24"/>
          <w:u w:val="single"/>
        </w:rPr>
        <w:t>▲</w:t>
      </w:r>
      <w:r>
        <w:rPr>
          <w:rFonts w:hint="eastAsia" w:asciiTheme="minorEastAsia" w:hAnsiTheme="minorEastAsia" w:eastAsiaTheme="minorEastAsia"/>
          <w:sz w:val="24"/>
        </w:rPr>
        <w:t>且加下线部分” 系指实质性要求条款， “※”系指磋商过程中可能实质性变动的内容</w:t>
      </w:r>
      <w:r>
        <w:rPr>
          <w:rFonts w:hint="eastAsia" w:asciiTheme="minorEastAsia" w:hAnsiTheme="minorEastAsia" w:eastAsiaTheme="minorEastAsia"/>
          <w:sz w:val="24"/>
          <w:lang w:eastAsia="zh-CN"/>
        </w:rPr>
        <w:t>。</w:t>
      </w:r>
    </w:p>
    <w:p>
      <w:pPr>
        <w:pStyle w:val="3"/>
        <w:numPr>
          <w:ilvl w:val="0"/>
          <w:numId w:val="0"/>
        </w:numPr>
        <w:spacing w:line="360" w:lineRule="auto"/>
        <w:ind w:leftChars="0" w:firstLine="281" w:firstLineChars="100"/>
        <w:rPr>
          <w:rFonts w:hint="eastAsia" w:ascii="宋体" w:hAnsi="宋体" w:eastAsia="宋体" w:cs="宋体"/>
          <w:sz w:val="28"/>
          <w:szCs w:val="28"/>
        </w:rPr>
      </w:pPr>
      <w:r>
        <w:rPr>
          <w:rFonts w:hint="eastAsia" w:ascii="宋体" w:hAnsi="宋体" w:eastAsia="宋体" w:cs="宋体"/>
          <w:sz w:val="28"/>
          <w:szCs w:val="28"/>
        </w:rPr>
        <w:t>一、项目基本情况</w:t>
      </w:r>
    </w:p>
    <w:p>
      <w:pPr>
        <w:numPr>
          <w:ilvl w:val="0"/>
          <w:numId w:val="0"/>
        </w:numPr>
        <w:spacing w:line="360" w:lineRule="auto"/>
        <w:ind w:leftChars="0"/>
        <w:rPr>
          <w:rFonts w:hint="eastAsia" w:ascii="宋体" w:hAnsi="宋体" w:cs="Arial"/>
          <w:sz w:val="24"/>
          <w:szCs w:val="24"/>
        </w:rPr>
      </w:pPr>
      <w:r>
        <w:rPr>
          <w:rFonts w:hint="eastAsia" w:ascii="宋体" w:hAnsi="宋体" w:cs="Arial"/>
          <w:sz w:val="24"/>
          <w:szCs w:val="24"/>
          <w:lang w:val="en-US" w:eastAsia="zh-CN"/>
        </w:rPr>
        <w:t>1.</w:t>
      </w:r>
      <w:r>
        <w:rPr>
          <w:rFonts w:hint="eastAsia" w:ascii="宋体" w:hAnsi="宋体" w:cs="Arial"/>
          <w:sz w:val="24"/>
          <w:szCs w:val="24"/>
        </w:rPr>
        <w:t>项目概况：本次招标范围包括浙江省温州中学本部校区，全校区总占地面积338亩（含六个岛及水域部分），其中水域占30%，绿化面积约7.2万平方，总建筑面积约7.67万平方米。</w:t>
      </w:r>
    </w:p>
    <w:p>
      <w:pPr>
        <w:widowControl/>
        <w:spacing w:before="60" w:after="60" w:line="360" w:lineRule="auto"/>
        <w:ind w:right="60"/>
        <w:jc w:val="left"/>
        <w:rPr>
          <w:rFonts w:hint="eastAsia" w:ascii="宋体" w:hAnsi="宋体"/>
          <w:kern w:val="0"/>
          <w:sz w:val="24"/>
          <w:szCs w:val="24"/>
        </w:rPr>
      </w:pPr>
      <w:r>
        <w:rPr>
          <w:rFonts w:hint="eastAsia" w:ascii="宋体" w:hAnsi="宋体"/>
          <w:kern w:val="0"/>
          <w:sz w:val="24"/>
          <w:szCs w:val="24"/>
        </w:rPr>
        <w:t>1.1 招标项目概况（基本要求、内容和服务标准、范围和数量及简要技术要求等）：</w:t>
      </w:r>
    </w:p>
    <w:tbl>
      <w:tblPr>
        <w:tblStyle w:val="61"/>
        <w:tblW w:w="95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832"/>
        <w:gridCol w:w="1276"/>
        <w:gridCol w:w="4217"/>
        <w:gridCol w:w="13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outlineLvl w:val="0"/>
              <w:rPr>
                <w:rFonts w:ascii="宋体" w:hAnsi="宋体"/>
                <w:b/>
                <w:bCs/>
                <w:kern w:val="0"/>
                <w:sz w:val="24"/>
                <w:szCs w:val="24"/>
              </w:rPr>
            </w:pPr>
            <w:bookmarkStart w:id="61" w:name="_Toc529967170"/>
            <w:r>
              <w:rPr>
                <w:rFonts w:hint="eastAsia" w:ascii="宋体" w:hAnsi="宋体"/>
                <w:b/>
                <w:bCs/>
                <w:kern w:val="0"/>
                <w:sz w:val="24"/>
                <w:szCs w:val="24"/>
              </w:rPr>
              <w:t>序号</w:t>
            </w:r>
            <w:bookmarkEnd w:id="61"/>
          </w:p>
        </w:tc>
        <w:tc>
          <w:tcPr>
            <w:tcW w:w="1832"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outlineLvl w:val="0"/>
              <w:rPr>
                <w:rFonts w:ascii="宋体" w:hAnsi="宋体"/>
                <w:b/>
                <w:bCs/>
                <w:kern w:val="0"/>
                <w:sz w:val="24"/>
                <w:szCs w:val="24"/>
              </w:rPr>
            </w:pPr>
            <w:bookmarkStart w:id="62" w:name="_Toc529967171"/>
            <w:r>
              <w:rPr>
                <w:rFonts w:hint="eastAsia" w:ascii="宋体" w:hAnsi="宋体"/>
                <w:b/>
                <w:bCs/>
                <w:kern w:val="0"/>
                <w:sz w:val="24"/>
                <w:szCs w:val="24"/>
              </w:rPr>
              <w:t>项目名称</w:t>
            </w:r>
            <w:bookmarkEnd w:id="62"/>
          </w:p>
        </w:tc>
        <w:tc>
          <w:tcPr>
            <w:tcW w:w="1276"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outlineLvl w:val="0"/>
              <w:rPr>
                <w:rFonts w:ascii="宋体" w:hAnsi="宋体"/>
                <w:b/>
                <w:bCs/>
                <w:kern w:val="0"/>
                <w:sz w:val="24"/>
                <w:szCs w:val="24"/>
              </w:rPr>
            </w:pPr>
            <w:bookmarkStart w:id="63" w:name="_Toc529967172"/>
            <w:r>
              <w:rPr>
                <w:rFonts w:hint="eastAsia" w:ascii="宋体" w:hAnsi="宋体"/>
                <w:b/>
                <w:bCs/>
                <w:kern w:val="0"/>
                <w:sz w:val="24"/>
                <w:szCs w:val="24"/>
              </w:rPr>
              <w:t>服务时间</w:t>
            </w:r>
            <w:bookmarkEnd w:id="63"/>
          </w:p>
        </w:tc>
        <w:tc>
          <w:tcPr>
            <w:tcW w:w="4217"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outlineLvl w:val="0"/>
              <w:rPr>
                <w:rFonts w:ascii="宋体" w:hAnsi="宋体"/>
                <w:b/>
                <w:bCs/>
                <w:kern w:val="0"/>
                <w:sz w:val="24"/>
                <w:szCs w:val="24"/>
              </w:rPr>
            </w:pPr>
            <w:bookmarkStart w:id="64" w:name="_Toc529967173"/>
            <w:r>
              <w:rPr>
                <w:rFonts w:hint="eastAsia" w:ascii="宋体" w:hAnsi="宋体"/>
                <w:b/>
                <w:bCs/>
                <w:kern w:val="0"/>
                <w:sz w:val="24"/>
                <w:szCs w:val="24"/>
              </w:rPr>
              <w:t>主要服务内容及要求，详见招标文件</w:t>
            </w:r>
            <w:bookmarkEnd w:id="64"/>
          </w:p>
        </w:tc>
        <w:tc>
          <w:tcPr>
            <w:tcW w:w="1356"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outlineLvl w:val="0"/>
              <w:rPr>
                <w:rFonts w:ascii="宋体" w:hAnsi="宋体"/>
                <w:b/>
                <w:bCs/>
                <w:kern w:val="0"/>
                <w:sz w:val="24"/>
                <w:szCs w:val="24"/>
              </w:rPr>
            </w:pPr>
            <w:bookmarkStart w:id="65" w:name="_Toc529967174"/>
            <w:r>
              <w:rPr>
                <w:rFonts w:hint="eastAsia" w:ascii="宋体" w:hAnsi="宋体"/>
                <w:b/>
                <w:bCs/>
                <w:kern w:val="0"/>
                <w:sz w:val="24"/>
                <w:szCs w:val="24"/>
              </w:rPr>
              <w:t>采购预算</w:t>
            </w:r>
            <w:bookmarkEnd w:id="6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ascii="宋体" w:hAnsi="宋体"/>
                <w:kern w:val="0"/>
                <w:sz w:val="24"/>
                <w:szCs w:val="24"/>
              </w:rPr>
            </w:pPr>
            <w:r>
              <w:rPr>
                <w:rFonts w:hint="eastAsia" w:ascii="宋体" w:hAnsi="宋体"/>
                <w:kern w:val="0"/>
                <w:sz w:val="24"/>
                <w:szCs w:val="24"/>
              </w:rPr>
              <w:t>1</w:t>
            </w:r>
          </w:p>
        </w:tc>
        <w:tc>
          <w:tcPr>
            <w:tcW w:w="1832"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ascii="宋体" w:hAnsi="宋体"/>
                <w:color w:val="auto"/>
                <w:kern w:val="0"/>
                <w:sz w:val="24"/>
                <w:szCs w:val="24"/>
                <w:highlight w:val="none"/>
              </w:rPr>
            </w:pPr>
            <w:r>
              <w:rPr>
                <w:rFonts w:hint="eastAsia" w:ascii="宋体" w:hAnsi="宋体"/>
                <w:color w:val="auto"/>
                <w:kern w:val="0"/>
                <w:sz w:val="24"/>
                <w:szCs w:val="24"/>
                <w:highlight w:val="none"/>
                <w:lang w:eastAsia="zh-CN"/>
              </w:rPr>
              <w:t>本部校园物业服务管理</w:t>
            </w:r>
            <w:r>
              <w:rPr>
                <w:rFonts w:hint="eastAsia" w:ascii="宋体" w:hAnsi="宋体"/>
                <w:color w:val="auto"/>
                <w:kern w:val="0"/>
                <w:sz w:val="24"/>
                <w:szCs w:val="24"/>
                <w:highlight w:val="none"/>
              </w:rPr>
              <w:t>（2024-2025年度）</w:t>
            </w:r>
          </w:p>
        </w:tc>
        <w:tc>
          <w:tcPr>
            <w:tcW w:w="1276"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hint="default" w:ascii="宋体" w:hAnsi="宋体" w:eastAsia="宋体"/>
                <w:color w:val="auto"/>
                <w:kern w:val="0"/>
                <w:sz w:val="24"/>
                <w:szCs w:val="24"/>
                <w:highlight w:val="none"/>
                <w:lang w:val="en-US" w:eastAsia="zh-CN"/>
              </w:rPr>
            </w:pPr>
            <w:r>
              <w:rPr>
                <w:rFonts w:hint="eastAsia" w:ascii="宋体" w:hAnsi="宋体"/>
                <w:color w:val="auto"/>
                <w:kern w:val="0"/>
                <w:sz w:val="24"/>
                <w:szCs w:val="24"/>
                <w:highlight w:val="none"/>
                <w:lang w:val="en-US" w:eastAsia="zh-CN"/>
              </w:rPr>
              <w:t>24个月</w:t>
            </w:r>
          </w:p>
        </w:tc>
        <w:tc>
          <w:tcPr>
            <w:tcW w:w="4217" w:type="dxa"/>
            <w:tcBorders>
              <w:top w:val="single" w:color="auto" w:sz="4" w:space="0"/>
              <w:left w:val="nil"/>
              <w:bottom w:val="single" w:color="auto" w:sz="4" w:space="0"/>
              <w:right w:val="single" w:color="auto" w:sz="4" w:space="0"/>
            </w:tcBorders>
            <w:noWrap w:val="0"/>
            <w:vAlign w:val="center"/>
          </w:tcPr>
          <w:p>
            <w:pPr>
              <w:widowControl/>
              <w:spacing w:line="360" w:lineRule="auto"/>
              <w:rPr>
                <w:rFonts w:hint="eastAsia" w:ascii="宋体" w:hAnsi="宋体"/>
                <w:color w:val="auto"/>
                <w:kern w:val="0"/>
                <w:sz w:val="24"/>
                <w:szCs w:val="24"/>
                <w:highlight w:val="none"/>
              </w:rPr>
            </w:pPr>
            <w:r>
              <w:rPr>
                <w:rFonts w:hint="eastAsia" w:ascii="宋体" w:hAnsi="宋体"/>
                <w:color w:val="auto"/>
                <w:kern w:val="0"/>
                <w:sz w:val="24"/>
                <w:szCs w:val="24"/>
                <w:highlight w:val="none"/>
              </w:rPr>
              <w:t>温州中学本部</w:t>
            </w:r>
            <w:r>
              <w:rPr>
                <w:rFonts w:hint="eastAsia" w:ascii="宋体" w:hAnsi="宋体"/>
                <w:color w:val="auto"/>
                <w:kern w:val="0"/>
                <w:sz w:val="24"/>
                <w:szCs w:val="24"/>
                <w:highlight w:val="none"/>
                <w:lang w:val="en-US" w:eastAsia="zh-CN"/>
              </w:rPr>
              <w:t>2024-2025年度</w:t>
            </w:r>
            <w:r>
              <w:rPr>
                <w:rFonts w:hint="eastAsia" w:ascii="宋体" w:hAnsi="宋体" w:cs="Courier New"/>
                <w:color w:val="auto"/>
                <w:sz w:val="24"/>
                <w:szCs w:val="24"/>
                <w:highlight w:val="none"/>
              </w:rPr>
              <w:t>物业管理（包括保洁服务、绿化养护，施工（装修）后由校方确认再进行二次开荒，学校内部搬运、学校</w:t>
            </w:r>
            <w:r>
              <w:rPr>
                <w:rFonts w:hint="eastAsia" w:ascii="宋体" w:hAnsi="宋体" w:cs="Arial"/>
                <w:color w:val="auto"/>
                <w:sz w:val="24"/>
                <w:szCs w:val="24"/>
                <w:highlight w:val="none"/>
              </w:rPr>
              <w:t>会务、</w:t>
            </w:r>
            <w:r>
              <w:rPr>
                <w:rFonts w:hint="eastAsia" w:ascii="宋体" w:hAnsi="宋体" w:cs="Courier New"/>
                <w:color w:val="auto"/>
                <w:sz w:val="24"/>
                <w:szCs w:val="24"/>
                <w:highlight w:val="none"/>
              </w:rPr>
              <w:t>重大活动等服务管理工作）及配合学校做好各项卫生的防疫防控工作。</w:t>
            </w:r>
          </w:p>
        </w:tc>
        <w:tc>
          <w:tcPr>
            <w:tcW w:w="1356"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hint="eastAsia" w:ascii="宋体" w:hAnsi="宋体" w:eastAsia="宋体"/>
                <w:color w:val="auto"/>
                <w:kern w:val="0"/>
                <w:sz w:val="24"/>
                <w:szCs w:val="24"/>
                <w:highlight w:val="none"/>
                <w:lang w:val="en-US" w:eastAsia="zh-CN"/>
              </w:rPr>
            </w:pPr>
            <w:r>
              <w:rPr>
                <w:rFonts w:hint="eastAsia" w:ascii="宋体" w:hAnsi="宋体"/>
                <w:color w:val="auto"/>
                <w:kern w:val="0"/>
                <w:sz w:val="24"/>
                <w:szCs w:val="24"/>
                <w:highlight w:val="none"/>
                <w:lang w:val="en-US" w:eastAsia="zh-CN"/>
              </w:rPr>
              <w:t>280</w:t>
            </w:r>
            <w:r>
              <w:rPr>
                <w:rFonts w:hint="eastAsia" w:ascii="宋体" w:hAnsi="宋体"/>
                <w:color w:val="auto"/>
                <w:kern w:val="0"/>
                <w:sz w:val="24"/>
                <w:szCs w:val="24"/>
                <w:highlight w:val="none"/>
              </w:rPr>
              <w:t>万</w:t>
            </w:r>
            <w:r>
              <w:rPr>
                <w:rFonts w:hint="eastAsia" w:ascii="宋体" w:hAnsi="宋体"/>
                <w:color w:val="auto"/>
                <w:kern w:val="0"/>
                <w:sz w:val="24"/>
                <w:szCs w:val="24"/>
                <w:highlight w:val="none"/>
                <w:lang w:val="en-US" w:eastAsia="zh-CN"/>
              </w:rPr>
              <w:t>元</w:t>
            </w:r>
          </w:p>
        </w:tc>
      </w:tr>
    </w:tbl>
    <w:p>
      <w:pPr>
        <w:numPr>
          <w:ilvl w:val="0"/>
          <w:numId w:val="0"/>
        </w:numPr>
        <w:spacing w:line="360" w:lineRule="auto"/>
        <w:ind w:leftChars="0"/>
        <w:rPr>
          <w:rFonts w:hint="eastAsia" w:ascii="宋体" w:hAnsi="宋体" w:cs="Arial"/>
          <w:sz w:val="24"/>
          <w:szCs w:val="24"/>
        </w:rPr>
      </w:pPr>
      <w:r>
        <w:rPr>
          <w:rFonts w:hint="eastAsia" w:ascii="宋体" w:hAnsi="宋体" w:cs="Arial"/>
          <w:sz w:val="24"/>
          <w:szCs w:val="24"/>
          <w:lang w:val="en-US" w:eastAsia="zh-CN"/>
        </w:rPr>
        <w:t>2.</w:t>
      </w:r>
      <w:r>
        <w:rPr>
          <w:rFonts w:hint="eastAsia" w:ascii="宋体" w:hAnsi="宋体" w:cs="Arial"/>
          <w:sz w:val="24"/>
          <w:szCs w:val="24"/>
        </w:rPr>
        <w:t>基本要求：</w:t>
      </w:r>
    </w:p>
    <w:p>
      <w:pPr>
        <w:numPr>
          <w:ilvl w:val="0"/>
          <w:numId w:val="0"/>
        </w:numPr>
        <w:spacing w:line="360" w:lineRule="auto"/>
        <w:ind w:leftChars="0"/>
        <w:rPr>
          <w:rFonts w:hint="eastAsia" w:ascii="宋体" w:hAnsi="宋体" w:cs="Arial"/>
          <w:sz w:val="24"/>
          <w:szCs w:val="24"/>
        </w:rPr>
      </w:pPr>
      <w:r>
        <w:rPr>
          <w:rFonts w:hint="eastAsia" w:ascii="宋体" w:hAnsi="宋体" w:cs="Arial"/>
          <w:sz w:val="24"/>
          <w:szCs w:val="24"/>
          <w:lang w:val="en-US" w:eastAsia="zh-CN"/>
        </w:rPr>
        <w:t xml:space="preserve">2.1 </w:t>
      </w:r>
      <w:r>
        <w:rPr>
          <w:rFonts w:hint="eastAsia" w:ascii="宋体" w:hAnsi="宋体" w:cs="Arial"/>
          <w:sz w:val="24"/>
          <w:szCs w:val="24"/>
        </w:rPr>
        <w:t>建立了质量管理体系管理制度，</w:t>
      </w:r>
      <w:r>
        <w:rPr>
          <w:rFonts w:ascii="宋体" w:hAnsi="宋体" w:cs="Arial"/>
          <w:sz w:val="24"/>
          <w:szCs w:val="24"/>
        </w:rPr>
        <w:t>严格按照ISO9000质量管理体系要求进行管理和运作</w:t>
      </w:r>
      <w:r>
        <w:rPr>
          <w:rFonts w:hint="eastAsia" w:ascii="宋体" w:hAnsi="宋体" w:cs="Arial"/>
          <w:sz w:val="24"/>
          <w:szCs w:val="24"/>
        </w:rPr>
        <w:t>。</w:t>
      </w:r>
    </w:p>
    <w:p>
      <w:pPr>
        <w:numPr>
          <w:ilvl w:val="0"/>
          <w:numId w:val="0"/>
        </w:numPr>
        <w:spacing w:line="360" w:lineRule="auto"/>
        <w:ind w:leftChars="0"/>
        <w:rPr>
          <w:rFonts w:hint="eastAsia" w:ascii="宋体" w:hAnsi="宋体" w:cs="Arial"/>
          <w:sz w:val="24"/>
          <w:szCs w:val="24"/>
        </w:rPr>
      </w:pPr>
      <w:r>
        <w:rPr>
          <w:rFonts w:hint="eastAsia" w:ascii="宋体" w:hAnsi="宋体" w:cs="Arial"/>
          <w:sz w:val="24"/>
          <w:szCs w:val="24"/>
          <w:lang w:val="en-US" w:eastAsia="zh-CN"/>
        </w:rPr>
        <w:t xml:space="preserve">2.2 </w:t>
      </w:r>
      <w:r>
        <w:rPr>
          <w:rFonts w:hint="eastAsia" w:ascii="宋体" w:hAnsi="宋体" w:cs="Arial"/>
          <w:sz w:val="24"/>
          <w:szCs w:val="24"/>
        </w:rPr>
        <w:t>有从事相关物业管理的经验和完善的物业管理实施方案。</w:t>
      </w:r>
    </w:p>
    <w:p>
      <w:pPr>
        <w:numPr>
          <w:ilvl w:val="0"/>
          <w:numId w:val="0"/>
        </w:numPr>
        <w:spacing w:line="360" w:lineRule="auto"/>
        <w:ind w:leftChars="0"/>
        <w:rPr>
          <w:rFonts w:hint="eastAsia" w:ascii="宋体" w:hAnsi="宋体" w:cs="Arial"/>
          <w:sz w:val="24"/>
          <w:szCs w:val="24"/>
        </w:rPr>
      </w:pPr>
      <w:r>
        <w:rPr>
          <w:rFonts w:hint="eastAsia" w:ascii="宋体" w:hAnsi="宋体" w:cs="Arial"/>
          <w:sz w:val="24"/>
          <w:szCs w:val="24"/>
          <w:lang w:val="en-US" w:eastAsia="zh-CN"/>
        </w:rPr>
        <w:t xml:space="preserve">2.3 </w:t>
      </w:r>
      <w:r>
        <w:rPr>
          <w:rFonts w:hint="eastAsia" w:ascii="宋体" w:hAnsi="宋体" w:cs="Arial"/>
          <w:sz w:val="24"/>
          <w:szCs w:val="24"/>
        </w:rPr>
        <w:t>有本企业的形像识别系统、服务理念、行为规范（专业着装、佩戴标志、语言规范、文明服务）、现场标识等。</w:t>
      </w:r>
    </w:p>
    <w:p>
      <w:pPr>
        <w:numPr>
          <w:ilvl w:val="0"/>
          <w:numId w:val="0"/>
        </w:numPr>
        <w:spacing w:line="360" w:lineRule="auto"/>
        <w:ind w:leftChars="0"/>
        <w:rPr>
          <w:rFonts w:hint="eastAsia" w:ascii="宋体" w:hAnsi="宋体" w:cs="Arial"/>
          <w:sz w:val="24"/>
          <w:szCs w:val="24"/>
        </w:rPr>
      </w:pPr>
      <w:r>
        <w:rPr>
          <w:rFonts w:hint="eastAsia" w:ascii="宋体" w:hAnsi="宋体" w:cs="Arial"/>
          <w:sz w:val="24"/>
          <w:szCs w:val="24"/>
          <w:lang w:val="en-US" w:eastAsia="zh-CN"/>
        </w:rPr>
        <w:t xml:space="preserve">2.4 </w:t>
      </w:r>
      <w:r>
        <w:rPr>
          <w:rFonts w:hint="eastAsia" w:ascii="宋体" w:hAnsi="宋体" w:cs="Arial"/>
          <w:sz w:val="24"/>
          <w:szCs w:val="24"/>
        </w:rPr>
        <w:t>房屋档案、设备档案、财务管理、日常管理等运用计算机管理。</w:t>
      </w:r>
    </w:p>
    <w:p>
      <w:pPr>
        <w:numPr>
          <w:ilvl w:val="0"/>
          <w:numId w:val="0"/>
        </w:numPr>
        <w:spacing w:line="360" w:lineRule="auto"/>
        <w:ind w:leftChars="0"/>
        <w:rPr>
          <w:rFonts w:hint="eastAsia" w:ascii="宋体" w:hAnsi="宋体" w:cs="Arial"/>
          <w:sz w:val="24"/>
          <w:szCs w:val="24"/>
        </w:rPr>
      </w:pPr>
      <w:r>
        <w:rPr>
          <w:rFonts w:hint="eastAsia" w:ascii="宋体" w:hAnsi="宋体" w:cs="Arial"/>
          <w:sz w:val="24"/>
          <w:szCs w:val="24"/>
          <w:lang w:val="en-US" w:eastAsia="zh-CN"/>
        </w:rPr>
        <w:t xml:space="preserve">2.5 </w:t>
      </w:r>
      <w:r>
        <w:rPr>
          <w:rFonts w:hint="eastAsia" w:ascii="宋体" w:hAnsi="宋体" w:cs="Arial"/>
          <w:sz w:val="24"/>
          <w:szCs w:val="24"/>
        </w:rPr>
        <w:t>建立了完善的档案管理制度（物业设备管理档案、日常管理档案等）。</w:t>
      </w:r>
    </w:p>
    <w:p>
      <w:pPr>
        <w:numPr>
          <w:ilvl w:val="0"/>
          <w:numId w:val="0"/>
        </w:numPr>
        <w:spacing w:line="360" w:lineRule="auto"/>
        <w:ind w:leftChars="0"/>
        <w:rPr>
          <w:rFonts w:hint="eastAsia" w:ascii="宋体" w:hAnsi="宋体" w:cs="Arial"/>
          <w:sz w:val="24"/>
          <w:szCs w:val="24"/>
        </w:rPr>
      </w:pPr>
      <w:r>
        <w:rPr>
          <w:rFonts w:hint="eastAsia" w:ascii="宋体" w:hAnsi="宋体" w:cs="Arial"/>
          <w:sz w:val="24"/>
          <w:szCs w:val="24"/>
          <w:lang w:val="en-US" w:eastAsia="zh-CN"/>
        </w:rPr>
        <w:t xml:space="preserve">2.6 </w:t>
      </w:r>
      <w:r>
        <w:rPr>
          <w:rFonts w:hint="eastAsia" w:ascii="宋体" w:hAnsi="宋体" w:cs="Arial"/>
          <w:sz w:val="24"/>
          <w:szCs w:val="24"/>
        </w:rPr>
        <w:t>建立了健全的财务管理制度，依法做好财务管理工作。</w:t>
      </w:r>
    </w:p>
    <w:p>
      <w:pPr>
        <w:numPr>
          <w:ilvl w:val="0"/>
          <w:numId w:val="0"/>
        </w:numPr>
        <w:spacing w:line="360" w:lineRule="auto"/>
        <w:ind w:leftChars="0"/>
        <w:rPr>
          <w:rFonts w:hint="eastAsia" w:ascii="宋体" w:hAnsi="宋体" w:cs="Arial"/>
          <w:sz w:val="24"/>
          <w:szCs w:val="24"/>
          <w:highlight w:val="none"/>
        </w:rPr>
      </w:pPr>
      <w:r>
        <w:rPr>
          <w:rFonts w:hint="eastAsia" w:ascii="宋体" w:hAnsi="宋体" w:cs="Arial"/>
          <w:sz w:val="24"/>
          <w:szCs w:val="24"/>
          <w:highlight w:val="none"/>
          <w:lang w:val="en-US" w:eastAsia="zh-CN"/>
        </w:rPr>
        <w:t xml:space="preserve">2.7 </w:t>
      </w:r>
      <w:r>
        <w:rPr>
          <w:rFonts w:hint="eastAsia" w:ascii="宋体" w:hAnsi="宋体" w:cs="Arial"/>
          <w:sz w:val="24"/>
          <w:szCs w:val="24"/>
          <w:highlight w:val="none"/>
        </w:rPr>
        <w:t>设立物业管理办公室，并配备专职物业主任1名，每季度进行绩效评价考核小结、年度有总结汇报，协助做好学校各项后勤保洁服务、绿化养护等管理工作。</w:t>
      </w:r>
    </w:p>
    <w:p>
      <w:pPr>
        <w:numPr>
          <w:ilvl w:val="0"/>
          <w:numId w:val="0"/>
        </w:numPr>
        <w:spacing w:line="360" w:lineRule="auto"/>
        <w:ind w:leftChars="0"/>
        <w:rPr>
          <w:rFonts w:hint="eastAsia" w:ascii="宋体" w:hAnsi="宋体" w:cs="Arial"/>
          <w:sz w:val="24"/>
          <w:szCs w:val="24"/>
        </w:rPr>
      </w:pPr>
      <w:r>
        <w:rPr>
          <w:rFonts w:hint="eastAsia" w:ascii="宋体" w:hAnsi="宋体" w:cs="Arial"/>
          <w:sz w:val="24"/>
          <w:szCs w:val="24"/>
          <w:lang w:val="en-US" w:eastAsia="zh-CN"/>
        </w:rPr>
        <w:t xml:space="preserve">2.8 </w:t>
      </w:r>
      <w:r>
        <w:rPr>
          <w:rFonts w:hint="eastAsia" w:ascii="宋体" w:hAnsi="宋体" w:cs="Arial"/>
          <w:sz w:val="24"/>
          <w:szCs w:val="24"/>
        </w:rPr>
        <w:t>人员配备要求：</w:t>
      </w:r>
    </w:p>
    <w:p>
      <w:pPr>
        <w:spacing w:line="360" w:lineRule="auto"/>
        <w:ind w:firstLine="480" w:firstLineChars="200"/>
        <w:rPr>
          <w:rFonts w:hint="eastAsia" w:ascii="宋体" w:hAnsi="宋体" w:cs="Arial"/>
          <w:b/>
          <w:bCs/>
          <w:sz w:val="24"/>
          <w:szCs w:val="24"/>
          <w:highlight w:val="none"/>
        </w:rPr>
      </w:pPr>
      <w:r>
        <w:rPr>
          <w:rFonts w:hint="eastAsia" w:ascii="宋体" w:hAnsi="宋体" w:cs="Arial"/>
          <w:sz w:val="24"/>
          <w:szCs w:val="24"/>
        </w:rPr>
        <w:t>总校区：浙江省温州中学（本部）物业管理处设置如下：专职物业主任1人、内勤管理1人、保洁员22人，绿化养护人员6人</w:t>
      </w:r>
      <w:r>
        <w:rPr>
          <w:rFonts w:hint="eastAsia" w:ascii="宋体" w:hAnsi="宋体" w:cs="Arial"/>
          <w:sz w:val="24"/>
          <w:szCs w:val="24"/>
          <w:lang w:val="en-US" w:eastAsia="zh-CN"/>
        </w:rPr>
        <w:t>，</w:t>
      </w:r>
      <w:r>
        <w:rPr>
          <w:rFonts w:hint="eastAsia" w:ascii="宋体" w:hAnsi="宋体" w:cs="Arial"/>
          <w:sz w:val="24"/>
          <w:szCs w:val="24"/>
        </w:rPr>
        <w:t>共计</w:t>
      </w:r>
      <w:r>
        <w:rPr>
          <w:rFonts w:hint="eastAsia" w:ascii="宋体" w:hAnsi="宋体" w:cs="Arial"/>
          <w:sz w:val="24"/>
          <w:szCs w:val="24"/>
          <w:lang w:val="en-US" w:eastAsia="zh-CN"/>
        </w:rPr>
        <w:t>30</w:t>
      </w:r>
      <w:r>
        <w:rPr>
          <w:rFonts w:hint="eastAsia" w:ascii="宋体" w:hAnsi="宋体" w:cs="Arial"/>
          <w:sz w:val="24"/>
          <w:szCs w:val="24"/>
        </w:rPr>
        <w:t>人。以上人员必须由采购人审查通过后方可上岗。</w:t>
      </w:r>
    </w:p>
    <w:p>
      <w:pPr>
        <w:spacing w:line="360" w:lineRule="auto"/>
        <w:ind w:left="720"/>
        <w:rPr>
          <w:rFonts w:hint="eastAsia" w:ascii="宋体" w:hAnsi="宋体" w:cs="Arial"/>
          <w:sz w:val="24"/>
          <w:szCs w:val="24"/>
        </w:rPr>
      </w:pPr>
      <w:r>
        <w:rPr>
          <w:rFonts w:hint="eastAsia" w:ascii="宋体" w:hAnsi="宋体" w:cs="Arial"/>
          <w:sz w:val="24"/>
          <w:szCs w:val="24"/>
        </w:rPr>
        <w:t>具体配置如下：</w:t>
      </w:r>
    </w:p>
    <w:p>
      <w:pPr>
        <w:numPr>
          <w:ilvl w:val="0"/>
          <w:numId w:val="9"/>
        </w:numPr>
        <w:spacing w:line="360" w:lineRule="auto"/>
        <w:ind w:left="1080" w:hanging="360"/>
        <w:rPr>
          <w:rFonts w:hint="eastAsia" w:ascii="宋体" w:hAnsi="宋体" w:cs="Arial"/>
          <w:b w:val="0"/>
          <w:bCs w:val="0"/>
          <w:sz w:val="24"/>
          <w:szCs w:val="24"/>
        </w:rPr>
      </w:pPr>
      <w:r>
        <w:rPr>
          <w:rFonts w:hint="eastAsia" w:ascii="宋体" w:hAnsi="宋体" w:cs="Arial"/>
          <w:b w:val="0"/>
          <w:bCs w:val="0"/>
          <w:sz w:val="24"/>
          <w:szCs w:val="24"/>
        </w:rPr>
        <w:t>物业主任：1人；</w:t>
      </w:r>
    </w:p>
    <w:p>
      <w:pPr>
        <w:numPr>
          <w:ilvl w:val="0"/>
          <w:numId w:val="9"/>
        </w:numPr>
        <w:spacing w:line="360" w:lineRule="auto"/>
        <w:ind w:left="1080" w:hanging="360"/>
        <w:rPr>
          <w:rFonts w:hint="eastAsia" w:ascii="宋体" w:hAnsi="宋体" w:cs="Arial"/>
          <w:sz w:val="24"/>
          <w:szCs w:val="24"/>
        </w:rPr>
      </w:pPr>
      <w:r>
        <w:rPr>
          <w:rFonts w:hint="eastAsia" w:ascii="宋体" w:hAnsi="宋体" w:cs="Arial"/>
          <w:sz w:val="24"/>
          <w:szCs w:val="24"/>
        </w:rPr>
        <w:t>内勤管理员：1人</w:t>
      </w:r>
    </w:p>
    <w:p>
      <w:pPr>
        <w:numPr>
          <w:ilvl w:val="0"/>
          <w:numId w:val="9"/>
        </w:numPr>
        <w:spacing w:line="360" w:lineRule="auto"/>
        <w:ind w:left="1080" w:hanging="360"/>
        <w:rPr>
          <w:rFonts w:hint="eastAsia" w:ascii="宋体" w:hAnsi="宋体" w:cs="Arial"/>
          <w:sz w:val="24"/>
          <w:szCs w:val="24"/>
        </w:rPr>
      </w:pPr>
      <w:r>
        <w:rPr>
          <w:rFonts w:hint="eastAsia" w:ascii="宋体" w:hAnsi="宋体" w:cs="Arial"/>
          <w:sz w:val="24"/>
          <w:szCs w:val="24"/>
        </w:rPr>
        <w:t>南（北）教学楼保洁：3人；</w:t>
      </w:r>
    </w:p>
    <w:p>
      <w:pPr>
        <w:numPr>
          <w:ilvl w:val="0"/>
          <w:numId w:val="9"/>
        </w:numPr>
        <w:spacing w:line="360" w:lineRule="auto"/>
        <w:ind w:left="1080" w:hanging="360"/>
        <w:rPr>
          <w:rFonts w:hint="eastAsia" w:ascii="宋体" w:hAnsi="宋体" w:cs="Arial"/>
          <w:sz w:val="24"/>
          <w:szCs w:val="24"/>
        </w:rPr>
      </w:pPr>
      <w:r>
        <w:rPr>
          <w:rFonts w:hint="eastAsia" w:ascii="宋体" w:hAnsi="宋体" w:cs="Arial"/>
          <w:sz w:val="24"/>
          <w:szCs w:val="24"/>
        </w:rPr>
        <w:t>学生寝室男女保洁（1—5栋）：5人；</w:t>
      </w:r>
    </w:p>
    <w:p>
      <w:pPr>
        <w:numPr>
          <w:ilvl w:val="0"/>
          <w:numId w:val="9"/>
        </w:numPr>
        <w:spacing w:line="360" w:lineRule="auto"/>
        <w:ind w:left="1080" w:hanging="360"/>
        <w:rPr>
          <w:rFonts w:hint="eastAsia" w:ascii="宋体" w:hAnsi="宋体" w:cs="Arial"/>
          <w:sz w:val="24"/>
          <w:szCs w:val="24"/>
        </w:rPr>
      </w:pPr>
      <w:r>
        <w:rPr>
          <w:rFonts w:hint="eastAsia" w:ascii="宋体" w:hAnsi="宋体" w:cs="Arial"/>
          <w:sz w:val="24"/>
          <w:szCs w:val="24"/>
        </w:rPr>
        <w:t>教师午休楼保洁（1—4栋）：1人；</w:t>
      </w:r>
    </w:p>
    <w:p>
      <w:pPr>
        <w:numPr>
          <w:ilvl w:val="0"/>
          <w:numId w:val="9"/>
        </w:numPr>
        <w:spacing w:line="360" w:lineRule="auto"/>
        <w:ind w:left="1080" w:hanging="360"/>
        <w:rPr>
          <w:rFonts w:hint="eastAsia" w:ascii="宋体" w:hAnsi="宋体" w:eastAsia="宋体" w:cs="Arial"/>
          <w:sz w:val="24"/>
          <w:szCs w:val="24"/>
        </w:rPr>
      </w:pPr>
      <w:r>
        <w:rPr>
          <w:rFonts w:hint="eastAsia" w:ascii="宋体" w:hAnsi="宋体" w:eastAsia="宋体" w:cs="Arial"/>
          <w:sz w:val="24"/>
          <w:szCs w:val="24"/>
        </w:rPr>
        <w:t>科技楼（含800人会议室）保洁：</w:t>
      </w:r>
      <w:r>
        <w:rPr>
          <w:rFonts w:hint="eastAsia" w:ascii="宋体" w:hAnsi="宋体" w:eastAsia="宋体" w:cs="Arial"/>
          <w:sz w:val="24"/>
          <w:szCs w:val="24"/>
          <w:lang w:val="en-US" w:eastAsia="zh-CN"/>
        </w:rPr>
        <w:t>2</w:t>
      </w:r>
      <w:r>
        <w:rPr>
          <w:rFonts w:hint="eastAsia" w:ascii="宋体" w:hAnsi="宋体" w:eastAsia="宋体" w:cs="Arial"/>
          <w:sz w:val="24"/>
          <w:szCs w:val="24"/>
        </w:rPr>
        <w:t>人；</w:t>
      </w:r>
    </w:p>
    <w:p>
      <w:pPr>
        <w:numPr>
          <w:ilvl w:val="0"/>
          <w:numId w:val="9"/>
        </w:numPr>
        <w:spacing w:line="360" w:lineRule="auto"/>
        <w:ind w:left="1080" w:hanging="360"/>
        <w:rPr>
          <w:rFonts w:hint="eastAsia" w:ascii="宋体" w:hAnsi="宋体" w:eastAsia="宋体" w:cs="Arial"/>
          <w:sz w:val="24"/>
          <w:szCs w:val="24"/>
        </w:rPr>
      </w:pPr>
      <w:r>
        <w:rPr>
          <w:rFonts w:hint="eastAsia" w:ascii="宋体" w:hAnsi="宋体" w:eastAsia="宋体" w:cs="Arial"/>
          <w:sz w:val="24"/>
          <w:szCs w:val="24"/>
        </w:rPr>
        <w:t>办公楼保洁：1人；</w:t>
      </w:r>
    </w:p>
    <w:p>
      <w:pPr>
        <w:numPr>
          <w:ilvl w:val="0"/>
          <w:numId w:val="9"/>
        </w:numPr>
        <w:spacing w:line="360" w:lineRule="auto"/>
        <w:ind w:left="1080" w:hanging="360"/>
        <w:rPr>
          <w:rFonts w:hint="eastAsia" w:ascii="宋体" w:hAnsi="宋体" w:eastAsia="宋体" w:cs="Arial"/>
          <w:sz w:val="24"/>
          <w:szCs w:val="24"/>
        </w:rPr>
      </w:pPr>
      <w:r>
        <w:rPr>
          <w:rFonts w:hint="eastAsia" w:ascii="宋体" w:hAnsi="宋体" w:eastAsia="宋体" w:cs="Arial"/>
          <w:sz w:val="24"/>
          <w:szCs w:val="24"/>
        </w:rPr>
        <w:t>实验楼保洁：1人；</w:t>
      </w:r>
    </w:p>
    <w:p>
      <w:pPr>
        <w:numPr>
          <w:ilvl w:val="0"/>
          <w:numId w:val="9"/>
        </w:numPr>
        <w:spacing w:line="360" w:lineRule="auto"/>
        <w:ind w:left="1080" w:hanging="360"/>
        <w:rPr>
          <w:rFonts w:hint="eastAsia" w:ascii="宋体" w:hAnsi="宋体" w:eastAsia="宋体" w:cs="Arial"/>
          <w:sz w:val="24"/>
          <w:szCs w:val="24"/>
        </w:rPr>
      </w:pPr>
      <w:r>
        <w:rPr>
          <w:rFonts w:hint="eastAsia" w:ascii="宋体" w:hAnsi="宋体" w:eastAsia="宋体" w:cs="Arial"/>
          <w:sz w:val="24"/>
          <w:szCs w:val="24"/>
        </w:rPr>
        <w:t>图书馆、艺术楼及校史馆保洁：1人；</w:t>
      </w:r>
    </w:p>
    <w:p>
      <w:pPr>
        <w:numPr>
          <w:ilvl w:val="0"/>
          <w:numId w:val="9"/>
        </w:numPr>
        <w:spacing w:line="360" w:lineRule="auto"/>
        <w:ind w:left="1080" w:hanging="360"/>
        <w:rPr>
          <w:rFonts w:hint="eastAsia" w:ascii="宋体" w:hAnsi="宋体" w:eastAsia="宋体" w:cs="Arial"/>
          <w:sz w:val="24"/>
          <w:szCs w:val="24"/>
        </w:rPr>
      </w:pPr>
      <w:r>
        <w:rPr>
          <w:rFonts w:hint="eastAsia" w:ascii="宋体" w:hAnsi="宋体" w:eastAsia="宋体" w:cs="Arial"/>
          <w:sz w:val="24"/>
          <w:szCs w:val="24"/>
        </w:rPr>
        <w:t>校园道路外清扫保洁：2人；</w:t>
      </w:r>
    </w:p>
    <w:p>
      <w:pPr>
        <w:numPr>
          <w:ilvl w:val="0"/>
          <w:numId w:val="9"/>
        </w:numPr>
        <w:spacing w:line="360" w:lineRule="auto"/>
        <w:ind w:left="1080" w:hanging="360"/>
        <w:rPr>
          <w:rFonts w:hint="eastAsia" w:ascii="宋体" w:hAnsi="宋体" w:eastAsia="宋体" w:cs="Arial"/>
          <w:sz w:val="24"/>
          <w:szCs w:val="24"/>
        </w:rPr>
      </w:pPr>
      <w:r>
        <w:rPr>
          <w:rFonts w:hint="eastAsia" w:ascii="宋体" w:hAnsi="宋体" w:eastAsia="宋体" w:cs="Arial"/>
          <w:sz w:val="24"/>
          <w:szCs w:val="24"/>
        </w:rPr>
        <w:t>足球场地草坪和看台保洁：1人。</w:t>
      </w:r>
    </w:p>
    <w:p>
      <w:pPr>
        <w:numPr>
          <w:ilvl w:val="0"/>
          <w:numId w:val="9"/>
        </w:numPr>
        <w:spacing w:line="360" w:lineRule="auto"/>
        <w:ind w:left="1080" w:hanging="360"/>
        <w:rPr>
          <w:rFonts w:hint="eastAsia" w:ascii="宋体" w:hAnsi="宋体" w:cs="Arial"/>
          <w:color w:val="auto"/>
          <w:sz w:val="24"/>
          <w:szCs w:val="24"/>
          <w:highlight w:val="none"/>
        </w:rPr>
      </w:pPr>
      <w:r>
        <w:rPr>
          <w:rFonts w:hint="eastAsia" w:ascii="宋体" w:hAnsi="宋体" w:cs="Arial"/>
          <w:color w:val="auto"/>
          <w:sz w:val="24"/>
          <w:szCs w:val="24"/>
          <w:highlight w:val="none"/>
        </w:rPr>
        <w:t>生物岛菜农和南广场洗车机卫生保洁及管理：1人</w:t>
      </w:r>
    </w:p>
    <w:p>
      <w:pPr>
        <w:numPr>
          <w:ilvl w:val="0"/>
          <w:numId w:val="9"/>
        </w:numPr>
        <w:spacing w:line="360" w:lineRule="auto"/>
        <w:ind w:left="1080" w:hanging="360"/>
        <w:rPr>
          <w:rFonts w:hint="eastAsia" w:ascii="宋体" w:hAnsi="宋体" w:cs="Arial"/>
          <w:color w:val="auto"/>
          <w:sz w:val="24"/>
          <w:szCs w:val="24"/>
          <w:highlight w:val="none"/>
        </w:rPr>
      </w:pPr>
      <w:r>
        <w:rPr>
          <w:rFonts w:hint="eastAsia" w:ascii="宋体" w:hAnsi="宋体" w:cs="Arial"/>
          <w:color w:val="auto"/>
          <w:sz w:val="24"/>
          <w:szCs w:val="24"/>
          <w:highlight w:val="none"/>
        </w:rPr>
        <w:t>体育馆保洁和游泳池管理：1人；</w:t>
      </w:r>
    </w:p>
    <w:p>
      <w:pPr>
        <w:numPr>
          <w:ilvl w:val="0"/>
          <w:numId w:val="9"/>
        </w:numPr>
        <w:spacing w:line="360" w:lineRule="auto"/>
        <w:ind w:left="1080" w:hanging="360"/>
        <w:rPr>
          <w:rFonts w:hint="eastAsia" w:ascii="宋体" w:hAnsi="宋体" w:cs="Arial"/>
          <w:color w:val="auto"/>
          <w:sz w:val="24"/>
          <w:szCs w:val="24"/>
          <w:highlight w:val="none"/>
        </w:rPr>
      </w:pPr>
      <w:r>
        <w:rPr>
          <w:rFonts w:hint="eastAsia" w:ascii="宋体" w:hAnsi="宋体" w:cs="Arial"/>
          <w:color w:val="auto"/>
          <w:sz w:val="24"/>
          <w:szCs w:val="24"/>
          <w:highlight w:val="none"/>
        </w:rPr>
        <w:t>搬运工（兼职室外篮球场、网球场保洁、地下停车库管理）2人；</w:t>
      </w:r>
    </w:p>
    <w:p>
      <w:pPr>
        <w:numPr>
          <w:ilvl w:val="0"/>
          <w:numId w:val="9"/>
        </w:numPr>
        <w:spacing w:line="360" w:lineRule="auto"/>
        <w:ind w:left="1080" w:hanging="360"/>
        <w:rPr>
          <w:rFonts w:hint="eastAsia" w:ascii="宋体" w:hAnsi="宋体" w:cs="Arial"/>
          <w:color w:val="auto"/>
          <w:sz w:val="24"/>
          <w:szCs w:val="24"/>
          <w:highlight w:val="none"/>
        </w:rPr>
      </w:pPr>
      <w:r>
        <w:rPr>
          <w:rFonts w:hint="eastAsia" w:ascii="宋体" w:hAnsi="宋体" w:cs="Arial"/>
          <w:color w:val="auto"/>
          <w:sz w:val="24"/>
          <w:szCs w:val="24"/>
          <w:highlight w:val="none"/>
          <w:lang w:eastAsia="zh-CN"/>
        </w:rPr>
        <w:t>后备机动人员</w:t>
      </w:r>
      <w:r>
        <w:rPr>
          <w:rFonts w:hint="eastAsia" w:ascii="宋体" w:hAnsi="宋体" w:cs="Arial"/>
          <w:color w:val="auto"/>
          <w:sz w:val="24"/>
          <w:szCs w:val="24"/>
          <w:highlight w:val="none"/>
          <w:lang w:val="en-US" w:eastAsia="zh-CN"/>
        </w:rPr>
        <w:t>1人</w:t>
      </w:r>
    </w:p>
    <w:p>
      <w:pPr>
        <w:numPr>
          <w:ilvl w:val="0"/>
          <w:numId w:val="9"/>
        </w:numPr>
        <w:spacing w:line="360" w:lineRule="auto"/>
        <w:ind w:left="1080" w:hanging="360"/>
        <w:rPr>
          <w:rFonts w:hint="eastAsia" w:ascii="宋体" w:hAnsi="宋体" w:cs="Arial"/>
          <w:b/>
          <w:bCs/>
          <w:color w:val="auto"/>
          <w:sz w:val="24"/>
          <w:szCs w:val="24"/>
          <w:highlight w:val="none"/>
        </w:rPr>
      </w:pPr>
      <w:r>
        <w:rPr>
          <w:rFonts w:hint="eastAsia" w:ascii="宋体" w:hAnsi="宋体" w:cs="Arial"/>
          <w:color w:val="auto"/>
          <w:sz w:val="24"/>
          <w:szCs w:val="24"/>
          <w:highlight w:val="none"/>
        </w:rPr>
        <w:t>绿化养护人员：6人（含技术负责）。</w:t>
      </w:r>
    </w:p>
    <w:p>
      <w:pPr>
        <w:spacing w:line="360" w:lineRule="auto"/>
        <w:ind w:firstLine="820" w:firstLineChars="342"/>
        <w:rPr>
          <w:rFonts w:ascii="宋体" w:hAnsi="宋体" w:cs="Arial"/>
          <w:b/>
          <w:bCs/>
          <w:color w:val="auto"/>
          <w:sz w:val="24"/>
          <w:szCs w:val="24"/>
          <w:highlight w:val="none"/>
          <w:u w:val="single"/>
        </w:rPr>
      </w:pPr>
      <w:r>
        <w:rPr>
          <w:rFonts w:hint="eastAsia" w:asciiTheme="minorEastAsia" w:hAnsiTheme="minorEastAsia" w:eastAsiaTheme="minorEastAsia"/>
          <w:sz w:val="24"/>
          <w:szCs w:val="24"/>
        </w:rPr>
        <w:t>※</w:t>
      </w:r>
      <w:r>
        <w:rPr>
          <w:rFonts w:hint="eastAsia" w:ascii="宋体" w:hAnsi="宋体" w:cs="Arial"/>
          <w:b/>
          <w:bCs/>
          <w:color w:val="auto"/>
          <w:sz w:val="24"/>
          <w:szCs w:val="24"/>
          <w:highlight w:val="none"/>
          <w:u w:val="single"/>
        </w:rPr>
        <w:t>▲服务人员合计：</w:t>
      </w:r>
      <w:r>
        <w:rPr>
          <w:rFonts w:hint="eastAsia" w:ascii="宋体" w:hAnsi="宋体" w:cs="Arial"/>
          <w:b/>
          <w:bCs/>
          <w:color w:val="auto"/>
          <w:sz w:val="24"/>
          <w:szCs w:val="24"/>
          <w:highlight w:val="none"/>
          <w:u w:val="single"/>
          <w:lang w:val="en-US" w:eastAsia="zh-CN"/>
        </w:rPr>
        <w:t>30</w:t>
      </w:r>
      <w:r>
        <w:rPr>
          <w:rFonts w:hint="eastAsia" w:ascii="宋体" w:hAnsi="宋体" w:cs="Arial"/>
          <w:b/>
          <w:bCs/>
          <w:color w:val="auto"/>
          <w:sz w:val="24"/>
          <w:szCs w:val="24"/>
          <w:highlight w:val="none"/>
          <w:u w:val="single"/>
        </w:rPr>
        <w:t>人。具体工作岗位调整由</w:t>
      </w:r>
      <w:r>
        <w:rPr>
          <w:rFonts w:hint="eastAsia" w:ascii="宋体" w:hAnsi="宋体" w:cs="Arial"/>
          <w:b/>
          <w:bCs/>
          <w:color w:val="auto"/>
          <w:sz w:val="24"/>
          <w:szCs w:val="24"/>
          <w:highlight w:val="none"/>
          <w:u w:val="single"/>
          <w:lang w:eastAsia="zh-CN"/>
        </w:rPr>
        <w:t>中标人</w:t>
      </w:r>
      <w:r>
        <w:rPr>
          <w:rFonts w:hint="eastAsia" w:ascii="宋体" w:hAnsi="宋体" w:cs="Arial"/>
          <w:b/>
          <w:bCs/>
          <w:color w:val="auto"/>
          <w:sz w:val="24"/>
          <w:szCs w:val="24"/>
          <w:highlight w:val="none"/>
          <w:u w:val="single"/>
        </w:rPr>
        <w:t>可根据实际情况进行岗位分布。</w:t>
      </w:r>
    </w:p>
    <w:p>
      <w:pPr>
        <w:spacing w:line="360" w:lineRule="auto"/>
        <w:ind w:firstLine="820" w:firstLineChars="342"/>
        <w:rPr>
          <w:rFonts w:hint="eastAsia" w:ascii="宋体" w:hAnsi="宋体" w:cs="Arial"/>
          <w:sz w:val="24"/>
          <w:szCs w:val="24"/>
          <w:highlight w:val="none"/>
        </w:rPr>
      </w:pPr>
      <w:r>
        <w:rPr>
          <w:rFonts w:hint="eastAsia" w:ascii="宋体" w:hAnsi="宋体" w:cs="Arial"/>
          <w:color w:val="auto"/>
          <w:sz w:val="24"/>
          <w:szCs w:val="24"/>
          <w:highlight w:val="none"/>
        </w:rPr>
        <w:t>说明：表中</w:t>
      </w:r>
      <w:r>
        <w:rPr>
          <w:rFonts w:hint="eastAsia" w:ascii="宋体" w:hAnsi="宋体" w:cs="Arial"/>
          <w:color w:val="auto"/>
          <w:sz w:val="24"/>
          <w:szCs w:val="24"/>
          <w:highlight w:val="none"/>
          <w:lang w:val="en-US" w:eastAsia="zh-CN"/>
        </w:rPr>
        <w:t>30</w:t>
      </w:r>
      <w:r>
        <w:rPr>
          <w:rFonts w:hint="eastAsia" w:ascii="宋体" w:hAnsi="宋体" w:cs="Arial"/>
          <w:color w:val="auto"/>
          <w:sz w:val="24"/>
          <w:szCs w:val="24"/>
          <w:highlight w:val="none"/>
        </w:rPr>
        <w:t>名人数是学校内各项服务用工量的总体测算，不能简单就理解成是工作量与用工数一一对应的测定。在圆满完成承包工作并确保</w:t>
      </w:r>
      <w:r>
        <w:rPr>
          <w:rFonts w:hint="eastAsia" w:ascii="宋体" w:hAnsi="宋体" w:cs="Arial"/>
          <w:color w:val="auto"/>
          <w:sz w:val="24"/>
          <w:szCs w:val="24"/>
          <w:highlight w:val="none"/>
          <w:lang w:val="en-US" w:eastAsia="zh-CN"/>
        </w:rPr>
        <w:t>30</w:t>
      </w:r>
      <w:r>
        <w:rPr>
          <w:rFonts w:hint="eastAsia" w:ascii="宋体" w:hAnsi="宋体" w:cs="Arial"/>
          <w:color w:val="auto"/>
          <w:sz w:val="24"/>
          <w:szCs w:val="24"/>
          <w:highlight w:val="none"/>
        </w:rPr>
        <w:t>人在岗的前提下，</w:t>
      </w:r>
      <w:r>
        <w:rPr>
          <w:rFonts w:hint="eastAsia" w:ascii="宋体" w:hAnsi="宋体" w:cs="Arial"/>
          <w:sz w:val="24"/>
          <w:szCs w:val="24"/>
        </w:rPr>
        <w:t>供应商可根据各楼栋场所的实际工作量情况进行人员调整（增加</w:t>
      </w:r>
      <w:r>
        <w:rPr>
          <w:rFonts w:hint="eastAsia" w:ascii="宋体" w:hAnsi="宋体" w:cs="Arial"/>
          <w:sz w:val="24"/>
          <w:szCs w:val="24"/>
          <w:highlight w:val="none"/>
        </w:rPr>
        <w:t>）安排，但必须报校总务处认定备案后方可实施。</w:t>
      </w:r>
    </w:p>
    <w:p>
      <w:pPr>
        <w:pStyle w:val="3"/>
        <w:numPr>
          <w:ilvl w:val="0"/>
          <w:numId w:val="0"/>
        </w:numPr>
        <w:spacing w:line="360" w:lineRule="auto"/>
        <w:ind w:leftChars="0" w:firstLine="281" w:firstLineChars="100"/>
        <w:rPr>
          <w:rFonts w:hint="eastAsia" w:ascii="宋体" w:hAnsi="宋体" w:eastAsia="宋体" w:cs="宋体"/>
          <w:sz w:val="28"/>
          <w:szCs w:val="28"/>
        </w:rPr>
      </w:pPr>
    </w:p>
    <w:p>
      <w:pPr>
        <w:pStyle w:val="3"/>
        <w:numPr>
          <w:ilvl w:val="0"/>
          <w:numId w:val="0"/>
        </w:numPr>
        <w:spacing w:line="360" w:lineRule="auto"/>
        <w:ind w:leftChars="0" w:firstLine="281" w:firstLineChars="100"/>
        <w:rPr>
          <w:rFonts w:hint="eastAsia" w:ascii="宋体" w:hAnsi="宋体" w:eastAsia="宋体" w:cs="宋体"/>
          <w:sz w:val="28"/>
          <w:szCs w:val="28"/>
        </w:rPr>
      </w:pPr>
      <w:r>
        <w:rPr>
          <w:rFonts w:hint="eastAsia" w:ascii="宋体" w:hAnsi="宋体" w:eastAsia="宋体" w:cs="宋体"/>
          <w:sz w:val="28"/>
          <w:szCs w:val="28"/>
        </w:rPr>
        <w:t>二、物业管理的具体内容及服务标准</w:t>
      </w:r>
    </w:p>
    <w:p>
      <w:pPr>
        <w:spacing w:line="360" w:lineRule="auto"/>
        <w:ind w:firstLine="482" w:firstLineChars="200"/>
        <w:rPr>
          <w:rFonts w:hint="eastAsia" w:ascii="宋体" w:hAnsi="宋体" w:cs="Arial"/>
          <w:b/>
          <w:bCs/>
          <w:sz w:val="24"/>
          <w:szCs w:val="24"/>
          <w:lang w:val="en-US" w:eastAsia="zh-CN"/>
        </w:rPr>
      </w:pPr>
      <w:r>
        <w:rPr>
          <w:rFonts w:hint="eastAsia" w:ascii="宋体" w:hAnsi="宋体" w:cs="Arial"/>
          <w:b/>
          <w:bCs/>
          <w:sz w:val="24"/>
          <w:szCs w:val="24"/>
          <w:lang w:val="en-US" w:eastAsia="zh-CN"/>
        </w:rPr>
        <w:t>1.人员要求</w:t>
      </w:r>
    </w:p>
    <w:p>
      <w:pPr>
        <w:spacing w:line="360" w:lineRule="auto"/>
        <w:ind w:firstLine="480" w:firstLineChars="200"/>
        <w:rPr>
          <w:rFonts w:hint="eastAsia" w:ascii="宋体" w:hAnsi="宋体" w:cs="Arial"/>
          <w:sz w:val="24"/>
          <w:szCs w:val="24"/>
        </w:rPr>
      </w:pPr>
      <w:r>
        <w:rPr>
          <w:rFonts w:hint="eastAsia" w:ascii="宋体" w:hAnsi="宋体" w:cs="Arial"/>
          <w:sz w:val="24"/>
          <w:szCs w:val="24"/>
        </w:rPr>
        <w:t>（1）所有相关人员的配备如需经相关主管部门认证发证才能上岗的，必须持证上岗。上岗人员要求政治上可靠、身体素质好，无不良行为和犯罪记录，重要岗位人员配备必须业主审核，政治审查通过方可录用。</w:t>
      </w:r>
    </w:p>
    <w:p>
      <w:pPr>
        <w:spacing w:line="360" w:lineRule="auto"/>
        <w:ind w:firstLine="480" w:firstLineChars="200"/>
        <w:rPr>
          <w:rFonts w:hint="eastAsia" w:ascii="宋体" w:hAnsi="宋体" w:cs="Arial"/>
          <w:sz w:val="24"/>
          <w:szCs w:val="24"/>
        </w:rPr>
      </w:pPr>
      <w:r>
        <w:rPr>
          <w:rFonts w:hint="eastAsia" w:ascii="宋体" w:hAnsi="宋体" w:cs="Arial"/>
          <w:sz w:val="24"/>
          <w:szCs w:val="24"/>
        </w:rPr>
        <w:t>（2）物业管理项目负责人必须具有三年</w:t>
      </w:r>
      <w:r>
        <w:rPr>
          <w:rFonts w:hint="eastAsia" w:ascii="宋体" w:hAnsi="宋体" w:cs="Arial"/>
          <w:sz w:val="24"/>
          <w:szCs w:val="24"/>
          <w:lang w:eastAsia="zh-CN"/>
        </w:rPr>
        <w:t>及</w:t>
      </w:r>
      <w:r>
        <w:rPr>
          <w:rFonts w:hint="eastAsia" w:ascii="宋体" w:hAnsi="宋体" w:cs="Arial"/>
          <w:sz w:val="24"/>
          <w:szCs w:val="24"/>
        </w:rPr>
        <w:t>以上从事相关物业管理的经验和曾担任过二年以上相关物业管理负责人的经历及专科以上学历。</w:t>
      </w:r>
    </w:p>
    <w:p>
      <w:pPr>
        <w:spacing w:line="360" w:lineRule="auto"/>
        <w:ind w:firstLine="480" w:firstLineChars="200"/>
        <w:rPr>
          <w:rFonts w:hint="eastAsia" w:ascii="宋体" w:hAnsi="宋体" w:cs="Arial"/>
          <w:sz w:val="24"/>
          <w:szCs w:val="24"/>
        </w:rPr>
      </w:pPr>
      <w:r>
        <w:rPr>
          <w:rFonts w:hint="eastAsia" w:ascii="宋体" w:hAnsi="宋体" w:cs="Arial"/>
          <w:sz w:val="24"/>
          <w:szCs w:val="24"/>
        </w:rPr>
        <w:t>（3）管理人员应持有相关管理上岗证书，不得有违法犯罪记录。一线服务人员应每年一次体检，体检合格方可上岗。</w:t>
      </w:r>
    </w:p>
    <w:p>
      <w:pPr>
        <w:spacing w:line="360" w:lineRule="auto"/>
        <w:ind w:firstLine="480" w:firstLineChars="200"/>
        <w:rPr>
          <w:rFonts w:hint="default" w:ascii="宋体" w:hAnsi="宋体" w:eastAsia="宋体" w:cs="Arial"/>
          <w:color w:val="auto"/>
          <w:sz w:val="24"/>
          <w:szCs w:val="24"/>
          <w:highlight w:val="none"/>
          <w:lang w:val="en-US" w:eastAsia="zh-CN"/>
        </w:rPr>
      </w:pPr>
      <w:r>
        <w:rPr>
          <w:rFonts w:hint="eastAsia" w:ascii="宋体" w:hAnsi="宋体" w:cs="Arial"/>
          <w:color w:val="auto"/>
          <w:sz w:val="24"/>
          <w:szCs w:val="24"/>
          <w:highlight w:val="none"/>
        </w:rPr>
        <w:t>（4）保洁员要求身体健康，年龄在60周岁以下；原则上不提供食住宿，但为了方便管理可免费提供住宿和有偿就餐。</w:t>
      </w:r>
      <w:r>
        <w:rPr>
          <w:rFonts w:hint="eastAsia" w:ascii="宋体" w:hAnsi="宋体" w:cs="Arial"/>
          <w:color w:val="auto"/>
          <w:sz w:val="24"/>
          <w:szCs w:val="24"/>
          <w:highlight w:val="none"/>
          <w:lang w:val="en-US" w:eastAsia="zh-CN"/>
        </w:rPr>
        <w:t xml:space="preserve">                                                                                                                                                                                                    </w:t>
      </w:r>
    </w:p>
    <w:p>
      <w:pPr>
        <w:spacing w:line="360" w:lineRule="auto"/>
        <w:ind w:firstLine="480" w:firstLineChars="200"/>
        <w:rPr>
          <w:rFonts w:hint="eastAsia" w:ascii="宋体" w:hAnsi="宋体" w:cs="Arial"/>
          <w:color w:val="auto"/>
          <w:sz w:val="24"/>
          <w:szCs w:val="24"/>
          <w:highlight w:val="none"/>
        </w:rPr>
      </w:pPr>
      <w:r>
        <w:rPr>
          <w:rFonts w:hint="eastAsia" w:ascii="宋体" w:hAnsi="宋体" w:cs="Arial"/>
          <w:color w:val="auto"/>
          <w:sz w:val="24"/>
          <w:szCs w:val="24"/>
          <w:highlight w:val="none"/>
        </w:rPr>
        <w:t>（5）内勤管理员，年龄要求30至60周岁。能吃苦耐劳、责任心强、胜任服务工作。</w:t>
      </w:r>
    </w:p>
    <w:p>
      <w:pPr>
        <w:spacing w:line="360" w:lineRule="auto"/>
        <w:ind w:firstLine="480" w:firstLineChars="200"/>
        <w:rPr>
          <w:rFonts w:hint="eastAsia" w:ascii="宋体" w:hAnsi="宋体" w:cs="Arial"/>
          <w:sz w:val="24"/>
          <w:szCs w:val="24"/>
        </w:rPr>
      </w:pPr>
      <w:r>
        <w:rPr>
          <w:rFonts w:hint="eastAsia" w:ascii="宋体" w:hAnsi="宋体" w:cs="Arial"/>
          <w:sz w:val="24"/>
          <w:szCs w:val="24"/>
        </w:rPr>
        <w:t>（6）</w:t>
      </w:r>
      <w:r>
        <w:rPr>
          <w:rFonts w:hint="eastAsia" w:ascii="宋体" w:hAnsi="宋体"/>
          <w:sz w:val="24"/>
          <w:szCs w:val="24"/>
        </w:rPr>
        <w:t>所有人员必须为本项目的专职人员，不得在外兼职。</w:t>
      </w:r>
    </w:p>
    <w:p>
      <w:pPr>
        <w:numPr>
          <w:ilvl w:val="0"/>
          <w:numId w:val="0"/>
        </w:numPr>
        <w:spacing w:line="360" w:lineRule="auto"/>
        <w:ind w:leftChars="0"/>
        <w:rPr>
          <w:rFonts w:hint="eastAsia" w:ascii="宋体" w:hAnsi="宋体" w:cs="Arial"/>
          <w:b/>
          <w:bCs/>
          <w:sz w:val="24"/>
          <w:szCs w:val="24"/>
          <w:lang w:val="en-US" w:eastAsia="zh-CN"/>
        </w:rPr>
      </w:pPr>
    </w:p>
    <w:p>
      <w:pPr>
        <w:numPr>
          <w:ilvl w:val="0"/>
          <w:numId w:val="0"/>
        </w:numPr>
        <w:spacing w:line="360" w:lineRule="auto"/>
        <w:ind w:leftChars="0"/>
        <w:rPr>
          <w:rFonts w:hint="eastAsia" w:ascii="宋体" w:hAnsi="宋体" w:cs="Arial"/>
          <w:b/>
          <w:bCs/>
          <w:sz w:val="24"/>
          <w:szCs w:val="24"/>
        </w:rPr>
      </w:pPr>
      <w:r>
        <w:rPr>
          <w:rFonts w:hint="eastAsia" w:ascii="宋体" w:hAnsi="宋体" w:cs="Arial"/>
          <w:b/>
          <w:bCs/>
          <w:sz w:val="24"/>
          <w:szCs w:val="24"/>
          <w:lang w:val="en-US" w:eastAsia="zh-CN"/>
        </w:rPr>
        <w:t>2.</w:t>
      </w:r>
      <w:r>
        <w:rPr>
          <w:rFonts w:hint="eastAsia" w:ascii="宋体" w:hAnsi="宋体" w:cs="Arial"/>
          <w:b/>
          <w:bCs/>
          <w:sz w:val="24"/>
          <w:szCs w:val="24"/>
        </w:rPr>
        <w:t>岗位职责</w:t>
      </w:r>
    </w:p>
    <w:p>
      <w:pPr>
        <w:spacing w:line="360" w:lineRule="auto"/>
        <w:rPr>
          <w:rFonts w:hint="eastAsia" w:ascii="宋体" w:hAnsi="宋体" w:cs="Arial"/>
          <w:b/>
          <w:bCs/>
          <w:sz w:val="24"/>
          <w:szCs w:val="24"/>
        </w:rPr>
      </w:pPr>
      <w:r>
        <w:rPr>
          <w:rFonts w:hint="eastAsia" w:ascii="宋体" w:hAnsi="宋体" w:cs="Arial"/>
          <w:b/>
          <w:bCs/>
          <w:sz w:val="24"/>
          <w:szCs w:val="24"/>
          <w:lang w:val="en-US" w:eastAsia="zh-CN"/>
        </w:rPr>
        <w:t>2.1</w:t>
      </w:r>
      <w:r>
        <w:rPr>
          <w:rFonts w:hint="eastAsia" w:ascii="宋体" w:hAnsi="宋体" w:cs="Arial"/>
          <w:b/>
          <w:bCs/>
          <w:sz w:val="24"/>
          <w:szCs w:val="24"/>
        </w:rPr>
        <w:t xml:space="preserve"> 物业项目经理（管理处主任）岗位职责</w:t>
      </w:r>
    </w:p>
    <w:p>
      <w:pPr>
        <w:numPr>
          <w:ilvl w:val="0"/>
          <w:numId w:val="10"/>
        </w:numPr>
        <w:spacing w:line="360" w:lineRule="auto"/>
        <w:rPr>
          <w:rFonts w:hint="eastAsia" w:ascii="宋体" w:hAnsi="宋体" w:cs="Arial"/>
          <w:sz w:val="24"/>
          <w:szCs w:val="24"/>
        </w:rPr>
      </w:pPr>
      <w:r>
        <w:rPr>
          <w:rFonts w:hint="eastAsia" w:ascii="宋体" w:hAnsi="宋体" w:cs="Arial"/>
          <w:sz w:val="24"/>
          <w:szCs w:val="24"/>
        </w:rPr>
        <w:t>全面负责管理处的工作，领导全体员工完成公司下达的责任目标。</w:t>
      </w:r>
    </w:p>
    <w:p>
      <w:pPr>
        <w:numPr>
          <w:ilvl w:val="0"/>
          <w:numId w:val="10"/>
        </w:numPr>
        <w:spacing w:line="360" w:lineRule="auto"/>
        <w:rPr>
          <w:rFonts w:hint="eastAsia" w:ascii="宋体" w:hAnsi="宋体" w:cs="Arial"/>
          <w:sz w:val="24"/>
          <w:szCs w:val="24"/>
        </w:rPr>
      </w:pPr>
      <w:r>
        <w:rPr>
          <w:rFonts w:hint="eastAsia" w:ascii="宋体" w:hAnsi="宋体" w:cs="Arial"/>
          <w:sz w:val="24"/>
          <w:szCs w:val="24"/>
        </w:rPr>
        <w:t>根据国家政策法规和物业公司的指示精神，制定管理处的经营方针和运作模式。</w:t>
      </w:r>
    </w:p>
    <w:p>
      <w:pPr>
        <w:numPr>
          <w:ilvl w:val="0"/>
          <w:numId w:val="10"/>
        </w:numPr>
        <w:spacing w:line="360" w:lineRule="auto"/>
        <w:rPr>
          <w:rFonts w:hint="eastAsia" w:ascii="宋体" w:hAnsi="宋体" w:cs="Arial"/>
          <w:sz w:val="24"/>
          <w:szCs w:val="24"/>
        </w:rPr>
      </w:pPr>
      <w:r>
        <w:rPr>
          <w:rFonts w:hint="eastAsia" w:ascii="宋体" w:hAnsi="宋体" w:cs="Arial"/>
          <w:sz w:val="24"/>
          <w:szCs w:val="24"/>
        </w:rPr>
        <w:t>根据温州市校园安全隐患排查简明指导手册，制定各项规章制度、服务规范及操作规程，明确各级管理人员和员工的职责，并监督贯彻执行。</w:t>
      </w:r>
    </w:p>
    <w:p>
      <w:pPr>
        <w:numPr>
          <w:ilvl w:val="0"/>
          <w:numId w:val="10"/>
        </w:numPr>
        <w:spacing w:line="360" w:lineRule="auto"/>
        <w:rPr>
          <w:rFonts w:hint="eastAsia" w:ascii="宋体" w:hAnsi="宋体" w:cs="Arial"/>
          <w:sz w:val="24"/>
          <w:szCs w:val="24"/>
        </w:rPr>
      </w:pPr>
      <w:r>
        <w:rPr>
          <w:rFonts w:hint="eastAsia" w:ascii="宋体" w:hAnsi="宋体" w:cs="Arial"/>
          <w:sz w:val="24"/>
          <w:szCs w:val="24"/>
        </w:rPr>
        <w:t>制定学校各区域整体大清扫行事历，按月对一定区域进行一次大扫除，要求大部分员工集体参与。</w:t>
      </w:r>
    </w:p>
    <w:p>
      <w:pPr>
        <w:numPr>
          <w:ilvl w:val="0"/>
          <w:numId w:val="10"/>
        </w:numPr>
        <w:spacing w:line="360" w:lineRule="auto"/>
        <w:rPr>
          <w:rFonts w:hint="eastAsia" w:ascii="宋体" w:hAnsi="宋体" w:cs="Arial"/>
          <w:sz w:val="24"/>
          <w:szCs w:val="24"/>
        </w:rPr>
      </w:pPr>
      <w:r>
        <w:rPr>
          <w:rFonts w:hint="eastAsia" w:ascii="宋体" w:hAnsi="宋体" w:cs="Arial"/>
          <w:sz w:val="24"/>
          <w:szCs w:val="24"/>
        </w:rPr>
        <w:t>建立健全管理处的各级组织架构及工作程序，使之合理化、精简化及效率化。</w:t>
      </w:r>
    </w:p>
    <w:p>
      <w:pPr>
        <w:numPr>
          <w:ilvl w:val="0"/>
          <w:numId w:val="10"/>
        </w:numPr>
        <w:spacing w:line="360" w:lineRule="auto"/>
        <w:rPr>
          <w:rFonts w:hint="eastAsia" w:ascii="宋体" w:hAnsi="宋体" w:cs="Arial"/>
          <w:sz w:val="24"/>
          <w:szCs w:val="24"/>
        </w:rPr>
      </w:pPr>
      <w:r>
        <w:rPr>
          <w:rFonts w:hint="eastAsia" w:ascii="宋体" w:hAnsi="宋体" w:cs="Arial"/>
          <w:sz w:val="24"/>
          <w:szCs w:val="24"/>
        </w:rPr>
        <w:t>编制管理处业务中、远期发展计划，负责制定年度工作安排，员工培训计划及年终工作总结。</w:t>
      </w:r>
    </w:p>
    <w:p>
      <w:pPr>
        <w:numPr>
          <w:ilvl w:val="0"/>
          <w:numId w:val="10"/>
        </w:numPr>
        <w:spacing w:line="360" w:lineRule="auto"/>
        <w:rPr>
          <w:rFonts w:hint="eastAsia" w:ascii="宋体" w:hAnsi="宋体" w:cs="Arial"/>
          <w:sz w:val="24"/>
          <w:szCs w:val="24"/>
        </w:rPr>
      </w:pPr>
      <w:r>
        <w:rPr>
          <w:rFonts w:hint="eastAsia" w:ascii="宋体" w:hAnsi="宋体" w:cs="Arial"/>
          <w:sz w:val="24"/>
          <w:szCs w:val="24"/>
        </w:rPr>
        <w:t>对管理处的全面工作有决策指挥权，对管理处所属岗位人员的任免及聘用、调动和辞退有建议权；对管理处生产岗人员有人事决定权。</w:t>
      </w:r>
    </w:p>
    <w:p>
      <w:pPr>
        <w:numPr>
          <w:ilvl w:val="0"/>
          <w:numId w:val="10"/>
        </w:numPr>
        <w:spacing w:line="360" w:lineRule="auto"/>
        <w:rPr>
          <w:rFonts w:hint="eastAsia" w:ascii="宋体" w:hAnsi="宋体" w:cs="Arial"/>
          <w:sz w:val="24"/>
          <w:szCs w:val="24"/>
        </w:rPr>
      </w:pPr>
      <w:r>
        <w:rPr>
          <w:rFonts w:hint="eastAsia" w:ascii="宋体" w:hAnsi="宋体" w:cs="Arial"/>
          <w:sz w:val="24"/>
          <w:szCs w:val="24"/>
        </w:rPr>
        <w:t>组织管理处的月检工作，对管理处的整体服务质量，安全生产负责。</w:t>
      </w:r>
    </w:p>
    <w:p>
      <w:pPr>
        <w:numPr>
          <w:ilvl w:val="0"/>
          <w:numId w:val="10"/>
        </w:numPr>
        <w:spacing w:line="360" w:lineRule="auto"/>
        <w:rPr>
          <w:rFonts w:hint="eastAsia" w:ascii="宋体" w:hAnsi="宋体" w:cs="Arial"/>
          <w:sz w:val="24"/>
          <w:szCs w:val="24"/>
        </w:rPr>
      </w:pPr>
      <w:r>
        <w:rPr>
          <w:rFonts w:hint="eastAsia" w:ascii="宋体" w:hAnsi="宋体" w:cs="Arial"/>
          <w:sz w:val="24"/>
          <w:szCs w:val="24"/>
        </w:rPr>
        <w:t>定期巡视所管物业及格部门的工作情况，检查服务质量，及时发现问题，解决问题，做好上情下达的保障工作。</w:t>
      </w:r>
    </w:p>
    <w:p>
      <w:pPr>
        <w:numPr>
          <w:ilvl w:val="0"/>
          <w:numId w:val="10"/>
        </w:numPr>
        <w:spacing w:line="360" w:lineRule="auto"/>
        <w:rPr>
          <w:rFonts w:hint="eastAsia" w:ascii="宋体" w:hAnsi="宋体" w:cs="Arial"/>
          <w:sz w:val="24"/>
          <w:szCs w:val="24"/>
        </w:rPr>
      </w:pPr>
      <w:r>
        <w:rPr>
          <w:rFonts w:hint="eastAsia" w:ascii="宋体" w:hAnsi="宋体" w:cs="Arial"/>
          <w:sz w:val="24"/>
          <w:szCs w:val="24"/>
        </w:rPr>
        <w:t>以身作则，关心员工，奖罚分明，使管理处具有高度凝聚力，引导员工以高度热忱和责任感去完成本职工作。</w:t>
      </w:r>
    </w:p>
    <w:p>
      <w:pPr>
        <w:numPr>
          <w:ilvl w:val="0"/>
          <w:numId w:val="10"/>
        </w:numPr>
        <w:spacing w:line="360" w:lineRule="auto"/>
        <w:rPr>
          <w:rFonts w:hint="eastAsia" w:ascii="宋体" w:hAnsi="宋体" w:cs="Arial"/>
          <w:sz w:val="24"/>
          <w:szCs w:val="24"/>
        </w:rPr>
      </w:pPr>
      <w:r>
        <w:rPr>
          <w:rFonts w:hint="eastAsia" w:ascii="宋体" w:hAnsi="宋体" w:cs="Arial"/>
          <w:sz w:val="24"/>
          <w:szCs w:val="24"/>
        </w:rPr>
        <w:t>完成学校和公司交办的其它工作。</w:t>
      </w:r>
    </w:p>
    <w:p>
      <w:pPr>
        <w:spacing w:line="360" w:lineRule="auto"/>
        <w:ind w:left="328" w:leftChars="156"/>
        <w:rPr>
          <w:rFonts w:hint="eastAsia" w:ascii="宋体" w:hAnsi="宋体" w:cs="Arial"/>
          <w:b/>
          <w:bCs/>
          <w:sz w:val="24"/>
          <w:szCs w:val="24"/>
        </w:rPr>
      </w:pPr>
      <w:r>
        <w:rPr>
          <w:rFonts w:hint="eastAsia" w:ascii="宋体" w:hAnsi="宋体" w:cs="Arial"/>
          <w:b/>
          <w:bCs/>
          <w:sz w:val="24"/>
          <w:szCs w:val="24"/>
          <w:lang w:val="en-US" w:eastAsia="zh-CN"/>
        </w:rPr>
        <w:t>2.2</w:t>
      </w:r>
      <w:r>
        <w:rPr>
          <w:rFonts w:hint="eastAsia" w:ascii="宋体" w:hAnsi="宋体" w:cs="Arial"/>
          <w:b/>
          <w:bCs/>
          <w:sz w:val="24"/>
          <w:szCs w:val="24"/>
        </w:rPr>
        <w:t xml:space="preserve"> 保洁组长岗位职责</w:t>
      </w:r>
    </w:p>
    <w:p>
      <w:pPr>
        <w:spacing w:line="360" w:lineRule="auto"/>
        <w:ind w:firstLine="350" w:firstLineChars="146"/>
        <w:rPr>
          <w:rFonts w:hint="eastAsia" w:ascii="宋体" w:hAnsi="宋体" w:cs="Arial"/>
          <w:sz w:val="24"/>
          <w:szCs w:val="24"/>
        </w:rPr>
      </w:pPr>
      <w:r>
        <w:rPr>
          <w:rFonts w:hint="eastAsia" w:ascii="宋体" w:hAnsi="宋体" w:cs="Arial"/>
          <w:sz w:val="24"/>
          <w:szCs w:val="24"/>
        </w:rPr>
        <w:t>保洁组长在做好自己责任区保洁的同时，负责协助管理处主任做好对保洁员保洁工作的督导检查。</w:t>
      </w:r>
    </w:p>
    <w:p>
      <w:pPr>
        <w:numPr>
          <w:ilvl w:val="0"/>
          <w:numId w:val="11"/>
        </w:numPr>
        <w:spacing w:line="360" w:lineRule="auto"/>
        <w:rPr>
          <w:rFonts w:hint="eastAsia" w:ascii="宋体" w:hAnsi="宋体" w:cs="Arial"/>
          <w:sz w:val="24"/>
          <w:szCs w:val="24"/>
        </w:rPr>
      </w:pPr>
      <w:r>
        <w:rPr>
          <w:rFonts w:hint="eastAsia" w:ascii="宋体" w:hAnsi="宋体" w:cs="Arial"/>
          <w:sz w:val="24"/>
          <w:szCs w:val="24"/>
        </w:rPr>
        <w:t>遵守公司制定的各类规章制度。</w:t>
      </w:r>
    </w:p>
    <w:p>
      <w:pPr>
        <w:numPr>
          <w:ilvl w:val="0"/>
          <w:numId w:val="11"/>
        </w:numPr>
        <w:spacing w:line="360" w:lineRule="auto"/>
        <w:rPr>
          <w:rFonts w:hint="eastAsia" w:ascii="宋体" w:hAnsi="宋体" w:cs="Arial"/>
          <w:sz w:val="24"/>
          <w:szCs w:val="24"/>
        </w:rPr>
      </w:pPr>
      <w:r>
        <w:rPr>
          <w:rFonts w:hint="eastAsia" w:ascii="宋体" w:hAnsi="宋体" w:cs="Arial"/>
          <w:sz w:val="24"/>
          <w:szCs w:val="24"/>
        </w:rPr>
        <w:t>尊重领导，服从分配，及时完成工作任务。</w:t>
      </w:r>
    </w:p>
    <w:p>
      <w:pPr>
        <w:numPr>
          <w:ilvl w:val="0"/>
          <w:numId w:val="11"/>
        </w:numPr>
        <w:spacing w:line="360" w:lineRule="auto"/>
        <w:rPr>
          <w:rFonts w:hint="eastAsia" w:ascii="宋体" w:hAnsi="宋体" w:cs="Arial"/>
          <w:sz w:val="24"/>
          <w:szCs w:val="24"/>
        </w:rPr>
      </w:pPr>
      <w:r>
        <w:rPr>
          <w:rFonts w:hint="eastAsia" w:ascii="宋体" w:hAnsi="宋体" w:cs="Arial"/>
          <w:sz w:val="24"/>
          <w:szCs w:val="24"/>
        </w:rPr>
        <w:t>上岗穿好工作服装。</w:t>
      </w:r>
    </w:p>
    <w:p>
      <w:pPr>
        <w:numPr>
          <w:ilvl w:val="0"/>
          <w:numId w:val="11"/>
        </w:numPr>
        <w:spacing w:line="360" w:lineRule="auto"/>
        <w:rPr>
          <w:rFonts w:hint="eastAsia" w:ascii="宋体" w:hAnsi="宋体" w:cs="Arial"/>
          <w:sz w:val="24"/>
          <w:szCs w:val="24"/>
        </w:rPr>
      </w:pPr>
      <w:r>
        <w:rPr>
          <w:rFonts w:hint="eastAsia" w:ascii="宋体" w:hAnsi="宋体" w:cs="Arial"/>
          <w:sz w:val="24"/>
          <w:szCs w:val="24"/>
        </w:rPr>
        <w:t>文明服务，道德高尚，拾金不昧。</w:t>
      </w:r>
    </w:p>
    <w:p>
      <w:pPr>
        <w:numPr>
          <w:ilvl w:val="0"/>
          <w:numId w:val="11"/>
        </w:numPr>
        <w:spacing w:line="360" w:lineRule="auto"/>
        <w:rPr>
          <w:rFonts w:hint="eastAsia" w:ascii="宋体" w:hAnsi="宋体" w:cs="Arial"/>
          <w:sz w:val="24"/>
          <w:szCs w:val="24"/>
        </w:rPr>
      </w:pPr>
      <w:r>
        <w:rPr>
          <w:rFonts w:hint="eastAsia" w:ascii="宋体" w:hAnsi="宋体" w:cs="Arial"/>
          <w:sz w:val="24"/>
          <w:szCs w:val="24"/>
        </w:rPr>
        <w:t>开学前公共场所的楼梯、基座、扶手、玻璃窗、玻璃档、信箱、电表箱等卫生死角要进行一次彻底大扫除，清扫无尘土；平台、天井无积水，墙角无蜘蛛网、尘埃（以后每月进行一次），所有建筑物内部、外部等每学期彻底清理擦拭一次，并由学校相关部门检查验收。</w:t>
      </w:r>
    </w:p>
    <w:p>
      <w:pPr>
        <w:numPr>
          <w:ilvl w:val="0"/>
          <w:numId w:val="11"/>
        </w:numPr>
        <w:spacing w:line="360" w:lineRule="auto"/>
        <w:rPr>
          <w:rFonts w:hint="eastAsia" w:ascii="宋体" w:hAnsi="宋体" w:cs="Arial"/>
          <w:sz w:val="24"/>
          <w:szCs w:val="24"/>
        </w:rPr>
      </w:pPr>
      <w:r>
        <w:rPr>
          <w:rFonts w:hint="eastAsia" w:ascii="宋体" w:hAnsi="宋体" w:cs="Arial"/>
          <w:sz w:val="24"/>
          <w:szCs w:val="24"/>
        </w:rPr>
        <w:t>按照服务内容和保洁工作标准对物业辖区进行清洁卫生打扫，维护物业辖区的良好的卫生环境秩序。</w:t>
      </w:r>
    </w:p>
    <w:p>
      <w:pPr>
        <w:numPr>
          <w:ilvl w:val="0"/>
          <w:numId w:val="11"/>
        </w:numPr>
        <w:spacing w:line="360" w:lineRule="auto"/>
        <w:rPr>
          <w:rFonts w:hint="eastAsia" w:ascii="宋体" w:hAnsi="宋体" w:cs="Arial"/>
          <w:sz w:val="24"/>
          <w:szCs w:val="24"/>
        </w:rPr>
      </w:pPr>
      <w:r>
        <w:rPr>
          <w:rFonts w:hint="eastAsia" w:ascii="宋体" w:hAnsi="宋体" w:cs="Arial"/>
          <w:sz w:val="24"/>
          <w:szCs w:val="24"/>
        </w:rPr>
        <w:t>垃圾日产日清，不能长时间的堆积堆放，尤其是楼梯下方不得堆放杂物。</w:t>
      </w:r>
    </w:p>
    <w:p>
      <w:pPr>
        <w:numPr>
          <w:ilvl w:val="0"/>
          <w:numId w:val="11"/>
        </w:numPr>
        <w:spacing w:line="360" w:lineRule="auto"/>
        <w:rPr>
          <w:rFonts w:hint="eastAsia" w:ascii="宋体" w:hAnsi="宋体" w:cs="Arial"/>
          <w:sz w:val="24"/>
          <w:szCs w:val="24"/>
        </w:rPr>
      </w:pPr>
      <w:r>
        <w:rPr>
          <w:rFonts w:hint="eastAsia" w:ascii="宋体" w:hAnsi="宋体" w:cs="Arial"/>
          <w:sz w:val="24"/>
          <w:szCs w:val="24"/>
        </w:rPr>
        <w:t>及时清洗公共部位的乱涂、乱画、乱张贴的广告，标语等。</w:t>
      </w:r>
    </w:p>
    <w:p>
      <w:pPr>
        <w:numPr>
          <w:ilvl w:val="0"/>
          <w:numId w:val="11"/>
        </w:numPr>
        <w:spacing w:line="360" w:lineRule="auto"/>
        <w:rPr>
          <w:rFonts w:hint="eastAsia" w:ascii="宋体" w:hAnsi="宋体" w:cs="Arial"/>
          <w:sz w:val="24"/>
          <w:szCs w:val="24"/>
        </w:rPr>
      </w:pPr>
      <w:r>
        <w:rPr>
          <w:rFonts w:hint="eastAsia" w:ascii="宋体" w:hAnsi="宋体" w:cs="Arial"/>
          <w:sz w:val="24"/>
          <w:szCs w:val="24"/>
        </w:rPr>
        <w:t>对保洁范围内物业的异常情况及时向组长汇报。</w:t>
      </w:r>
    </w:p>
    <w:p>
      <w:pPr>
        <w:numPr>
          <w:ilvl w:val="0"/>
          <w:numId w:val="11"/>
        </w:numPr>
        <w:spacing w:line="360" w:lineRule="auto"/>
        <w:rPr>
          <w:rFonts w:hint="eastAsia" w:ascii="宋体" w:hAnsi="宋体" w:cs="Arial"/>
          <w:sz w:val="24"/>
          <w:szCs w:val="24"/>
        </w:rPr>
      </w:pPr>
      <w:r>
        <w:rPr>
          <w:rFonts w:hint="eastAsia" w:ascii="宋体" w:hAnsi="宋体" w:cs="Arial"/>
          <w:sz w:val="24"/>
          <w:szCs w:val="24"/>
        </w:rPr>
        <w:t>妥善使用并保管好清洁、保洁的工具，做到勤俭节约、以旧换新，对无故损坏的酌情赔偿。</w:t>
      </w:r>
    </w:p>
    <w:p>
      <w:pPr>
        <w:numPr>
          <w:ilvl w:val="0"/>
          <w:numId w:val="11"/>
        </w:numPr>
        <w:spacing w:line="360" w:lineRule="auto"/>
        <w:rPr>
          <w:rFonts w:hint="eastAsia" w:ascii="宋体" w:hAnsi="宋体" w:cs="Arial"/>
          <w:sz w:val="24"/>
          <w:szCs w:val="24"/>
        </w:rPr>
      </w:pPr>
      <w:r>
        <w:rPr>
          <w:rFonts w:hint="eastAsia" w:ascii="宋体" w:hAnsi="宋体" w:cs="Arial"/>
          <w:sz w:val="24"/>
          <w:szCs w:val="24"/>
        </w:rPr>
        <w:t>对乱扔废弃物的现象应给予制止，并及时清除。及时向主任汇报工作情况，完成上级交办的其他工作。</w:t>
      </w:r>
    </w:p>
    <w:p>
      <w:pPr>
        <w:spacing w:line="360" w:lineRule="auto"/>
        <w:rPr>
          <w:rFonts w:hint="eastAsia" w:ascii="宋体" w:hAnsi="宋体" w:cs="Arial"/>
          <w:sz w:val="24"/>
          <w:szCs w:val="24"/>
        </w:rPr>
      </w:pPr>
      <w:r>
        <w:rPr>
          <w:rFonts w:hint="eastAsia" w:ascii="宋体" w:hAnsi="宋体" w:cs="Arial"/>
          <w:b/>
          <w:bCs/>
          <w:sz w:val="24"/>
          <w:szCs w:val="24"/>
          <w:lang w:val="en-US" w:eastAsia="zh-CN"/>
        </w:rPr>
        <w:t>2.3</w:t>
      </w:r>
      <w:r>
        <w:rPr>
          <w:rFonts w:hint="eastAsia" w:ascii="宋体" w:hAnsi="宋体" w:cs="Arial"/>
          <w:b/>
          <w:bCs/>
          <w:sz w:val="24"/>
          <w:szCs w:val="24"/>
        </w:rPr>
        <w:t>保洁员岗位职责：</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2.3.1</w:t>
      </w:r>
      <w:r>
        <w:rPr>
          <w:rFonts w:hint="eastAsia" w:ascii="宋体" w:hAnsi="宋体" w:cs="Arial"/>
          <w:sz w:val="24"/>
          <w:szCs w:val="24"/>
        </w:rPr>
        <w:t>保洁人员应按公司规定统一着装、佩戴胸牌，仪容仪表整洁端庄；</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w:t>
      </w:r>
      <w:r>
        <w:rPr>
          <w:rFonts w:hint="eastAsia" w:ascii="宋体" w:hAnsi="宋体" w:cs="Arial"/>
          <w:sz w:val="24"/>
          <w:szCs w:val="24"/>
        </w:rPr>
        <w:t>.2为教师和学生提供一个清洁、舒适的学习工作环境；</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w:t>
      </w:r>
      <w:r>
        <w:rPr>
          <w:rFonts w:hint="eastAsia" w:ascii="宋体" w:hAnsi="宋体" w:cs="Arial"/>
          <w:sz w:val="24"/>
          <w:szCs w:val="24"/>
        </w:rPr>
        <w:t>.3适时、及时、准时实施保洁服务；</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w:t>
      </w:r>
      <w:r>
        <w:rPr>
          <w:rFonts w:hint="eastAsia" w:ascii="宋体" w:hAnsi="宋体" w:cs="Arial"/>
          <w:sz w:val="24"/>
          <w:szCs w:val="24"/>
        </w:rPr>
        <w:t>.4负责卫生清扫工具的保管及使用工作；</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w:t>
      </w:r>
      <w:r>
        <w:rPr>
          <w:rFonts w:hint="eastAsia" w:ascii="宋体" w:hAnsi="宋体" w:cs="Arial"/>
          <w:sz w:val="24"/>
          <w:szCs w:val="24"/>
        </w:rPr>
        <w:t>.3负责卫生间清洁用品的放置及管理工作；</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w:t>
      </w:r>
      <w:r>
        <w:rPr>
          <w:rFonts w:hint="eastAsia" w:ascii="宋体" w:hAnsi="宋体" w:cs="Arial"/>
          <w:sz w:val="24"/>
          <w:szCs w:val="24"/>
        </w:rPr>
        <w:t>.4负责各楼垃圾的收集清运工作；</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w:t>
      </w:r>
      <w:r>
        <w:rPr>
          <w:rFonts w:hint="eastAsia" w:ascii="宋体" w:hAnsi="宋体" w:cs="Arial"/>
          <w:sz w:val="24"/>
          <w:szCs w:val="24"/>
        </w:rPr>
        <w:t>.5负责楼道、楼梯、扶手、门厅、卫生间的卫生清扫保洁工作；</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w:t>
      </w:r>
      <w:r>
        <w:rPr>
          <w:rFonts w:hint="eastAsia" w:ascii="宋体" w:hAnsi="宋体" w:cs="Arial"/>
          <w:sz w:val="24"/>
          <w:szCs w:val="24"/>
        </w:rPr>
        <w:t>.6负责窗台、墙壁、镜框、果皮箱、门窗、玻璃等公共设施的保洁工作；</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w:t>
      </w:r>
      <w:r>
        <w:rPr>
          <w:rFonts w:hint="eastAsia" w:ascii="宋体" w:hAnsi="宋体" w:cs="Arial"/>
          <w:sz w:val="24"/>
          <w:szCs w:val="24"/>
        </w:rPr>
        <w:t>.7负责校园的卫生清扫等服务工作，实行零干扰清洁卫生服务，学生上课后再进行清扫。</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w:t>
      </w:r>
      <w:r>
        <w:rPr>
          <w:rFonts w:hint="eastAsia" w:ascii="宋体" w:hAnsi="宋体" w:cs="Arial"/>
          <w:sz w:val="24"/>
          <w:szCs w:val="24"/>
        </w:rPr>
        <w:t>.8在分配的区域内清扫保洁，每天应不少于三遍。</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w:t>
      </w:r>
      <w:r>
        <w:rPr>
          <w:rFonts w:hint="eastAsia" w:ascii="宋体" w:hAnsi="宋体" w:cs="Arial"/>
          <w:sz w:val="24"/>
          <w:szCs w:val="24"/>
        </w:rPr>
        <w:t>.9负责每次考试前的各教室课桌椅的摆放，具体要求按照学校的实际要求。</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w:t>
      </w:r>
      <w:r>
        <w:rPr>
          <w:rFonts w:hint="eastAsia" w:ascii="宋体" w:hAnsi="宋体" w:cs="Arial"/>
          <w:sz w:val="24"/>
          <w:szCs w:val="24"/>
        </w:rPr>
        <w:t>.10负责每月检查所负责区域消防设施（消防栓、消防灭火器等）检查、登记、上报等管理工作。</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2.3</w:t>
      </w:r>
      <w:r>
        <w:rPr>
          <w:rFonts w:hint="eastAsia" w:ascii="宋体" w:hAnsi="宋体" w:cs="Arial"/>
          <w:sz w:val="24"/>
          <w:szCs w:val="24"/>
        </w:rPr>
        <w:t>.1</w:t>
      </w:r>
      <w:r>
        <w:rPr>
          <w:rFonts w:hint="eastAsia" w:ascii="宋体" w:hAnsi="宋体" w:cs="Arial"/>
          <w:sz w:val="24"/>
          <w:szCs w:val="24"/>
          <w:lang w:val="en-US" w:eastAsia="zh-CN"/>
        </w:rPr>
        <w:t>1</w:t>
      </w:r>
      <w:r>
        <w:rPr>
          <w:rFonts w:hint="eastAsia" w:ascii="宋体" w:hAnsi="宋体" w:cs="Arial"/>
          <w:sz w:val="24"/>
          <w:szCs w:val="24"/>
        </w:rPr>
        <w:t>会务、重大活动的服务工作，负责各类会议协调、安排、管理。</w:t>
      </w:r>
    </w:p>
    <w:p>
      <w:pPr>
        <w:spacing w:line="360" w:lineRule="auto"/>
        <w:rPr>
          <w:rFonts w:hint="eastAsia" w:ascii="宋体" w:hAnsi="宋体" w:eastAsia="宋体" w:cs="宋体"/>
          <w:b/>
          <w:bCs/>
          <w:sz w:val="24"/>
          <w:szCs w:val="24"/>
          <w:lang w:eastAsia="zh-CN"/>
        </w:rPr>
      </w:pPr>
      <w:r>
        <w:rPr>
          <w:rFonts w:hint="eastAsia" w:ascii="宋体" w:hAnsi="宋体" w:eastAsia="宋体" w:cs="宋体"/>
          <w:b/>
          <w:bCs/>
          <w:sz w:val="24"/>
          <w:szCs w:val="24"/>
          <w:lang w:val="en-US" w:eastAsia="zh-CN"/>
        </w:rPr>
        <w:t xml:space="preserve">2.4 </w:t>
      </w:r>
      <w:r>
        <w:rPr>
          <w:rFonts w:hint="eastAsia" w:ascii="宋体" w:hAnsi="宋体" w:eastAsia="宋体" w:cs="宋体"/>
          <w:b/>
          <w:bCs/>
          <w:sz w:val="24"/>
          <w:szCs w:val="24"/>
        </w:rPr>
        <w:t>搬运人员工作职责</w:t>
      </w:r>
    </w:p>
    <w:p>
      <w:pPr>
        <w:spacing w:line="360" w:lineRule="auto"/>
        <w:rPr>
          <w:rFonts w:hint="eastAsia" w:ascii="宋体" w:hAnsi="宋体" w:eastAsia="宋体" w:cs="宋体"/>
          <w:sz w:val="24"/>
          <w:szCs w:val="24"/>
        </w:rPr>
      </w:pPr>
      <w:r>
        <w:rPr>
          <w:rFonts w:hint="eastAsia" w:ascii="宋体" w:hAnsi="宋体" w:eastAsia="宋体" w:cs="宋体"/>
          <w:sz w:val="24"/>
          <w:szCs w:val="24"/>
          <w:lang w:val="en-US" w:eastAsia="zh-CN"/>
        </w:rPr>
        <w:t>2.4.1</w:t>
      </w:r>
      <w:r>
        <w:rPr>
          <w:rFonts w:hint="eastAsia" w:ascii="宋体" w:hAnsi="宋体" w:eastAsia="宋体" w:cs="宋体"/>
          <w:sz w:val="24"/>
          <w:szCs w:val="24"/>
        </w:rPr>
        <w:t>学校各类考试前教室课桌椅调整的搬运工作</w:t>
      </w:r>
    </w:p>
    <w:p>
      <w:pPr>
        <w:spacing w:line="360" w:lineRule="auto"/>
        <w:rPr>
          <w:rFonts w:hint="eastAsia" w:ascii="宋体" w:hAnsi="宋体" w:eastAsia="宋体" w:cs="宋体"/>
          <w:sz w:val="24"/>
          <w:szCs w:val="24"/>
        </w:rPr>
      </w:pPr>
      <w:r>
        <w:rPr>
          <w:rFonts w:hint="eastAsia" w:ascii="宋体" w:hAnsi="宋体" w:eastAsia="宋体" w:cs="宋体"/>
          <w:sz w:val="24"/>
          <w:szCs w:val="24"/>
          <w:lang w:val="en-US" w:eastAsia="zh-CN"/>
        </w:rPr>
        <w:t>2.4.2</w:t>
      </w:r>
      <w:r>
        <w:rPr>
          <w:rFonts w:hint="eastAsia" w:ascii="宋体" w:hAnsi="宋体" w:eastAsia="宋体" w:cs="宋体"/>
          <w:sz w:val="24"/>
          <w:szCs w:val="24"/>
        </w:rPr>
        <w:t>学校小型基建项目装修前的搬运</w:t>
      </w:r>
    </w:p>
    <w:p>
      <w:pPr>
        <w:spacing w:line="360" w:lineRule="auto"/>
        <w:rPr>
          <w:rFonts w:hint="eastAsia" w:ascii="宋体" w:hAnsi="宋体" w:eastAsia="宋体" w:cs="宋体"/>
          <w:sz w:val="24"/>
          <w:szCs w:val="24"/>
        </w:rPr>
      </w:pPr>
      <w:r>
        <w:rPr>
          <w:rFonts w:hint="eastAsia" w:ascii="宋体" w:hAnsi="宋体" w:eastAsia="宋体" w:cs="宋体"/>
          <w:sz w:val="24"/>
          <w:szCs w:val="24"/>
          <w:lang w:val="en-US" w:eastAsia="zh-CN"/>
        </w:rPr>
        <w:t>2.4.3</w:t>
      </w:r>
      <w:r>
        <w:rPr>
          <w:rFonts w:hint="eastAsia" w:ascii="宋体" w:hAnsi="宋体" w:eastAsia="宋体" w:cs="宋体"/>
          <w:sz w:val="24"/>
          <w:szCs w:val="24"/>
        </w:rPr>
        <w:t>学校各类办公室、寝室及教室需要调整所需要的搬运工作</w:t>
      </w:r>
    </w:p>
    <w:p>
      <w:pPr>
        <w:spacing w:line="360" w:lineRule="auto"/>
        <w:rPr>
          <w:rFonts w:hint="eastAsia" w:ascii="宋体" w:hAnsi="宋体" w:eastAsia="宋体" w:cs="宋体"/>
          <w:sz w:val="24"/>
          <w:szCs w:val="24"/>
        </w:rPr>
      </w:pPr>
      <w:r>
        <w:rPr>
          <w:rFonts w:hint="eastAsia" w:ascii="宋体" w:hAnsi="宋体" w:eastAsia="宋体" w:cs="宋体"/>
          <w:sz w:val="24"/>
          <w:szCs w:val="24"/>
          <w:lang w:val="en-US" w:eastAsia="zh-CN"/>
        </w:rPr>
        <w:t>2.4.4</w:t>
      </w:r>
      <w:r>
        <w:rPr>
          <w:rFonts w:hint="eastAsia" w:ascii="宋体" w:hAnsi="宋体" w:eastAsia="宋体" w:cs="宋体"/>
          <w:sz w:val="24"/>
          <w:szCs w:val="24"/>
        </w:rPr>
        <w:t>学校公共区域临时搬运工作</w:t>
      </w:r>
    </w:p>
    <w:p>
      <w:pPr>
        <w:spacing w:line="360" w:lineRule="auto"/>
        <w:rPr>
          <w:rFonts w:hint="eastAsia" w:ascii="宋体" w:hAnsi="宋体" w:eastAsia="宋体" w:cs="宋体"/>
          <w:sz w:val="24"/>
          <w:szCs w:val="24"/>
        </w:rPr>
      </w:pPr>
      <w:r>
        <w:rPr>
          <w:rFonts w:hint="eastAsia" w:ascii="宋体" w:hAnsi="宋体" w:eastAsia="宋体" w:cs="宋体"/>
          <w:sz w:val="24"/>
          <w:szCs w:val="24"/>
          <w:lang w:val="en-US" w:eastAsia="zh-CN"/>
        </w:rPr>
        <w:t>2.4.5</w:t>
      </w:r>
      <w:r>
        <w:rPr>
          <w:rFonts w:hint="eastAsia" w:ascii="宋体" w:hAnsi="宋体" w:eastAsia="宋体" w:cs="宋体"/>
          <w:sz w:val="24"/>
          <w:szCs w:val="24"/>
        </w:rPr>
        <w:t>会议接待、大型活动的搬运事物工作</w:t>
      </w:r>
    </w:p>
    <w:p>
      <w:pPr>
        <w:spacing w:line="360" w:lineRule="auto"/>
        <w:rPr>
          <w:rFonts w:hint="eastAsia"/>
        </w:rPr>
      </w:pPr>
      <w:r>
        <w:rPr>
          <w:rFonts w:hint="eastAsia" w:ascii="宋体" w:hAnsi="宋体" w:eastAsia="宋体" w:cs="宋体"/>
          <w:sz w:val="24"/>
          <w:szCs w:val="24"/>
          <w:lang w:val="en-US" w:eastAsia="zh-CN"/>
        </w:rPr>
        <w:t>2.4.6</w:t>
      </w:r>
      <w:r>
        <w:rPr>
          <w:rFonts w:hint="eastAsia" w:ascii="宋体" w:hAnsi="宋体" w:eastAsia="宋体" w:cs="宋体"/>
          <w:sz w:val="24"/>
          <w:szCs w:val="24"/>
        </w:rPr>
        <w:t>其他由校方各处室提出的要求搬运临时性的工作。</w:t>
      </w:r>
    </w:p>
    <w:p>
      <w:pPr>
        <w:spacing w:line="360" w:lineRule="auto"/>
        <w:ind w:left="26"/>
        <w:rPr>
          <w:rFonts w:hint="eastAsia" w:ascii="宋体" w:hAnsi="宋体" w:eastAsia="宋体" w:cs="Arial"/>
          <w:b/>
          <w:bCs/>
          <w:sz w:val="24"/>
          <w:szCs w:val="24"/>
          <w:lang w:val="en-US" w:eastAsia="zh-CN"/>
        </w:rPr>
      </w:pPr>
    </w:p>
    <w:p>
      <w:pPr>
        <w:spacing w:line="360" w:lineRule="auto"/>
        <w:ind w:left="26"/>
        <w:rPr>
          <w:rFonts w:hint="eastAsia" w:ascii="宋体" w:hAnsi="宋体" w:eastAsia="宋体" w:cs="Arial"/>
          <w:b/>
          <w:bCs/>
          <w:sz w:val="24"/>
          <w:szCs w:val="24"/>
          <w:lang w:val="en-US" w:eastAsia="zh-CN"/>
        </w:rPr>
      </w:pPr>
      <w:r>
        <w:rPr>
          <w:rFonts w:hint="eastAsia" w:ascii="宋体" w:hAnsi="宋体" w:eastAsia="宋体" w:cs="Arial"/>
          <w:b/>
          <w:bCs/>
          <w:sz w:val="24"/>
          <w:szCs w:val="24"/>
          <w:lang w:val="en-US" w:eastAsia="zh-CN"/>
        </w:rPr>
        <w:t>3.物业管理的具体内容及服务标准</w:t>
      </w:r>
    </w:p>
    <w:p>
      <w:pPr>
        <w:spacing w:line="360" w:lineRule="auto"/>
        <w:ind w:left="26"/>
        <w:rPr>
          <w:rFonts w:hint="eastAsia" w:ascii="宋体" w:hAnsi="宋体" w:eastAsia="宋体" w:cs="Arial"/>
          <w:b/>
          <w:bCs/>
          <w:sz w:val="24"/>
          <w:szCs w:val="24"/>
          <w:lang w:val="en-US" w:eastAsia="zh-CN"/>
        </w:rPr>
      </w:pPr>
      <w:r>
        <w:rPr>
          <w:rFonts w:hint="eastAsia" w:ascii="宋体" w:hAnsi="宋体" w:eastAsia="宋体" w:cs="Arial"/>
          <w:b/>
          <w:bCs/>
          <w:sz w:val="24"/>
          <w:szCs w:val="24"/>
          <w:lang w:val="en-US" w:eastAsia="zh-CN"/>
        </w:rPr>
        <w:t>3.1保洁工作</w:t>
      </w:r>
    </w:p>
    <w:p>
      <w:pPr>
        <w:spacing w:line="360" w:lineRule="auto"/>
        <w:ind w:left="26"/>
        <w:rPr>
          <w:rFonts w:hint="eastAsia" w:ascii="宋体" w:hAnsi="宋体" w:eastAsia="宋体" w:cs="Arial"/>
          <w:sz w:val="24"/>
          <w:szCs w:val="24"/>
          <w:lang w:val="en-US" w:eastAsia="zh-CN"/>
        </w:rPr>
      </w:pPr>
      <w:r>
        <w:rPr>
          <w:rFonts w:hint="eastAsia" w:ascii="宋体" w:hAnsi="宋体" w:eastAsia="宋体" w:cs="Arial"/>
          <w:sz w:val="24"/>
          <w:szCs w:val="24"/>
          <w:lang w:val="en-US" w:eastAsia="zh-CN"/>
        </w:rPr>
        <w:t>3.1.1具体工作</w:t>
      </w:r>
      <w:r>
        <w:rPr>
          <w:rFonts w:hint="eastAsia" w:ascii="宋体" w:hAnsi="宋体" w:cs="Arial"/>
          <w:sz w:val="24"/>
          <w:szCs w:val="24"/>
          <w:lang w:val="en-US" w:eastAsia="zh-CN"/>
        </w:rPr>
        <w:t>：</w:t>
      </w:r>
    </w:p>
    <w:p>
      <w:pPr>
        <w:numPr>
          <w:ilvl w:val="0"/>
          <w:numId w:val="12"/>
        </w:numPr>
        <w:spacing w:line="360" w:lineRule="auto"/>
        <w:ind w:left="1080" w:hanging="360"/>
        <w:rPr>
          <w:rFonts w:hint="eastAsia" w:ascii="宋体" w:hAnsi="宋体"/>
          <w:sz w:val="24"/>
          <w:szCs w:val="24"/>
        </w:rPr>
      </w:pPr>
      <w:r>
        <w:rPr>
          <w:rFonts w:hint="eastAsia" w:ascii="宋体" w:hAnsi="宋体"/>
          <w:sz w:val="24"/>
          <w:szCs w:val="24"/>
        </w:rPr>
        <w:t>全部大楼（除食堂外）的公共走廊、大厅、楼梯、通道、边角及顶棚；公共厕所；公共部位的窗、固定窗、门、栏杆及采用一般洁具可以清洁的玻璃幕墙部分；屋面、地下室。</w:t>
      </w:r>
    </w:p>
    <w:p>
      <w:pPr>
        <w:numPr>
          <w:ilvl w:val="0"/>
          <w:numId w:val="12"/>
        </w:numPr>
        <w:spacing w:line="360" w:lineRule="auto"/>
        <w:ind w:left="1080" w:hanging="360"/>
        <w:rPr>
          <w:rFonts w:hint="eastAsia" w:ascii="宋体" w:hAnsi="宋体"/>
          <w:sz w:val="24"/>
          <w:szCs w:val="24"/>
        </w:rPr>
      </w:pPr>
      <w:r>
        <w:rPr>
          <w:rFonts w:hint="eastAsia" w:ascii="宋体" w:hAnsi="宋体"/>
          <w:sz w:val="24"/>
          <w:szCs w:val="24"/>
        </w:rPr>
        <w:t>科技楼800人会议厅，天文台、计算机教室，生涯规划教室，劳技教室，创客空间，微格教室、厕所、自修教室等所有公共场地卫生。</w:t>
      </w:r>
    </w:p>
    <w:p>
      <w:pPr>
        <w:numPr>
          <w:ilvl w:val="0"/>
          <w:numId w:val="12"/>
        </w:numPr>
        <w:spacing w:line="360" w:lineRule="auto"/>
        <w:ind w:left="1080" w:hanging="360"/>
        <w:rPr>
          <w:rFonts w:hint="eastAsia" w:ascii="宋体" w:hAnsi="宋体"/>
          <w:sz w:val="24"/>
          <w:szCs w:val="24"/>
        </w:rPr>
      </w:pPr>
      <w:r>
        <w:rPr>
          <w:rFonts w:hint="eastAsia" w:ascii="宋体" w:hAnsi="宋体"/>
          <w:sz w:val="24"/>
          <w:szCs w:val="24"/>
        </w:rPr>
        <w:t>图书馆内考务室，100人会议室，国学社、阅览室，电子阅览室、厕所等所有公共场所卫生。</w:t>
      </w:r>
    </w:p>
    <w:p>
      <w:pPr>
        <w:numPr>
          <w:ilvl w:val="0"/>
          <w:numId w:val="12"/>
        </w:numPr>
        <w:spacing w:line="360" w:lineRule="auto"/>
        <w:ind w:left="1080" w:hanging="360"/>
        <w:rPr>
          <w:rFonts w:hint="eastAsia" w:ascii="宋体" w:hAnsi="宋体"/>
          <w:sz w:val="24"/>
          <w:szCs w:val="24"/>
        </w:rPr>
      </w:pPr>
      <w:r>
        <w:rPr>
          <w:rFonts w:hint="eastAsia" w:ascii="宋体" w:hAnsi="宋体"/>
          <w:sz w:val="24"/>
          <w:szCs w:val="24"/>
        </w:rPr>
        <w:t>体育馆内篮球场、体操房、乒乓球场地面、所有走廊楼梯及厕所卫生。</w:t>
      </w:r>
    </w:p>
    <w:p>
      <w:pPr>
        <w:numPr>
          <w:ilvl w:val="0"/>
          <w:numId w:val="12"/>
        </w:numPr>
        <w:spacing w:line="360" w:lineRule="auto"/>
        <w:ind w:left="1080" w:hanging="360"/>
        <w:rPr>
          <w:rFonts w:hint="eastAsia" w:ascii="宋体" w:hAnsi="宋体"/>
          <w:sz w:val="24"/>
          <w:szCs w:val="24"/>
        </w:rPr>
      </w:pPr>
      <w:r>
        <w:rPr>
          <w:rFonts w:hint="eastAsia" w:ascii="宋体" w:hAnsi="宋体"/>
          <w:sz w:val="24"/>
          <w:szCs w:val="24"/>
        </w:rPr>
        <w:t>艺术楼内校史馆，音美教室，公共教室，舞蹈体操房、英奇馆及厕所等卫生。</w:t>
      </w:r>
    </w:p>
    <w:p>
      <w:pPr>
        <w:numPr>
          <w:ilvl w:val="0"/>
          <w:numId w:val="12"/>
        </w:numPr>
        <w:spacing w:line="360" w:lineRule="auto"/>
        <w:ind w:left="1080" w:hanging="360"/>
        <w:rPr>
          <w:rFonts w:hint="eastAsia" w:ascii="宋体" w:hAnsi="宋体"/>
          <w:sz w:val="24"/>
          <w:szCs w:val="24"/>
        </w:rPr>
      </w:pPr>
      <w:r>
        <w:rPr>
          <w:rFonts w:hint="eastAsia" w:ascii="宋体" w:hAnsi="宋体"/>
          <w:sz w:val="24"/>
          <w:szCs w:val="24"/>
        </w:rPr>
        <w:t>教学楼学习空间，公用教室，饮水机。班级教室的北窗，老师办公室内及有关处室的窗门。</w:t>
      </w:r>
    </w:p>
    <w:p>
      <w:pPr>
        <w:numPr>
          <w:ilvl w:val="0"/>
          <w:numId w:val="12"/>
        </w:numPr>
        <w:spacing w:line="360" w:lineRule="auto"/>
        <w:ind w:left="1080" w:hanging="360"/>
        <w:rPr>
          <w:rFonts w:hint="eastAsia" w:ascii="宋体" w:hAnsi="宋体"/>
          <w:sz w:val="24"/>
          <w:szCs w:val="24"/>
        </w:rPr>
      </w:pPr>
      <w:r>
        <w:rPr>
          <w:rFonts w:hint="eastAsia" w:ascii="宋体" w:hAnsi="宋体"/>
          <w:sz w:val="24"/>
          <w:szCs w:val="24"/>
        </w:rPr>
        <w:t>办公楼内大、小会议室，接待室，党员和教工活动室、所有走廊楼梯、电梯及厕所卫生。</w:t>
      </w:r>
    </w:p>
    <w:p>
      <w:pPr>
        <w:numPr>
          <w:ilvl w:val="0"/>
          <w:numId w:val="12"/>
        </w:numPr>
        <w:spacing w:line="360" w:lineRule="auto"/>
        <w:ind w:left="1080" w:hanging="360"/>
        <w:rPr>
          <w:rFonts w:hint="eastAsia" w:ascii="宋体" w:hAnsi="宋体"/>
          <w:sz w:val="24"/>
          <w:szCs w:val="24"/>
        </w:rPr>
      </w:pPr>
      <w:r>
        <w:rPr>
          <w:rFonts w:hint="eastAsia" w:ascii="宋体" w:hAnsi="宋体"/>
          <w:sz w:val="24"/>
          <w:szCs w:val="24"/>
        </w:rPr>
        <w:t>学校所有各老师办公室的卫生打扫和垃圾清理工作。</w:t>
      </w:r>
    </w:p>
    <w:p>
      <w:pPr>
        <w:numPr>
          <w:ilvl w:val="0"/>
          <w:numId w:val="12"/>
        </w:numPr>
        <w:spacing w:line="360" w:lineRule="auto"/>
        <w:ind w:left="1080" w:hanging="360"/>
        <w:rPr>
          <w:rFonts w:hint="eastAsia" w:ascii="宋体" w:hAnsi="宋体"/>
          <w:sz w:val="24"/>
          <w:szCs w:val="24"/>
        </w:rPr>
      </w:pPr>
      <w:r>
        <w:rPr>
          <w:rFonts w:hint="eastAsia" w:ascii="宋体" w:hAnsi="宋体"/>
          <w:sz w:val="24"/>
          <w:szCs w:val="24"/>
        </w:rPr>
        <w:t>校办、政教、教务、教研、总务处布置的学校重要会议、考务（教室课桌椅调整）、接待活动的保洁和后勤服务工作。</w:t>
      </w:r>
    </w:p>
    <w:p>
      <w:pPr>
        <w:numPr>
          <w:ilvl w:val="0"/>
          <w:numId w:val="12"/>
        </w:numPr>
        <w:spacing w:line="360" w:lineRule="auto"/>
        <w:ind w:left="1080" w:hanging="360"/>
        <w:rPr>
          <w:rFonts w:hint="eastAsia" w:ascii="宋体" w:hAnsi="宋体"/>
          <w:sz w:val="24"/>
          <w:szCs w:val="24"/>
        </w:rPr>
      </w:pPr>
      <w:r>
        <w:rPr>
          <w:rFonts w:hint="eastAsia" w:ascii="宋体" w:hAnsi="宋体"/>
          <w:sz w:val="24"/>
          <w:szCs w:val="24"/>
        </w:rPr>
        <w:t>协助各处室布置的临时物品的搬运工作和教师办公室临时调整办公用品的搬运及教师汽车的清洗。</w:t>
      </w:r>
    </w:p>
    <w:p>
      <w:pPr>
        <w:numPr>
          <w:ilvl w:val="0"/>
          <w:numId w:val="12"/>
        </w:numPr>
        <w:spacing w:line="360" w:lineRule="auto"/>
        <w:ind w:left="1080" w:hanging="360"/>
        <w:rPr>
          <w:rFonts w:hint="eastAsia" w:ascii="宋体" w:hAnsi="宋体"/>
          <w:sz w:val="24"/>
          <w:szCs w:val="24"/>
        </w:rPr>
      </w:pPr>
      <w:r>
        <w:rPr>
          <w:rFonts w:hint="eastAsia" w:ascii="宋体" w:hAnsi="宋体" w:cs="Arial"/>
          <w:sz w:val="24"/>
          <w:szCs w:val="24"/>
        </w:rPr>
        <w:t>学生宿舍、教室午休楼：协同生活指导师督促学生搞好内务卫生。清倒房间外垃圾。师生宿舍每房间在寒假保洁一次，暑假大清理保洁一次。教师午休楼房内如有打扫要求必须及时联系保洁。以上保洁项目含窗、门、桌椅、垃圾清理等。</w:t>
      </w:r>
    </w:p>
    <w:p>
      <w:pPr>
        <w:numPr>
          <w:ilvl w:val="0"/>
          <w:numId w:val="12"/>
        </w:numPr>
        <w:spacing w:line="360" w:lineRule="auto"/>
        <w:ind w:left="1080" w:hanging="360"/>
        <w:rPr>
          <w:rFonts w:hint="eastAsia" w:ascii="宋体" w:hAnsi="宋体"/>
          <w:sz w:val="24"/>
          <w:szCs w:val="24"/>
        </w:rPr>
      </w:pPr>
      <w:r>
        <w:rPr>
          <w:rFonts w:hint="eastAsia" w:ascii="宋体" w:hAnsi="宋体"/>
          <w:sz w:val="24"/>
          <w:szCs w:val="24"/>
        </w:rPr>
        <w:t>学校各类考试前所用教室的内部清洁和新生入学前的寝室和教室的卫生打扫工作。</w:t>
      </w:r>
    </w:p>
    <w:p>
      <w:pPr>
        <w:spacing w:line="360" w:lineRule="auto"/>
        <w:rPr>
          <w:rFonts w:hint="eastAsia" w:ascii="宋体" w:hAnsi="宋体" w:cs="Arial"/>
          <w:sz w:val="24"/>
          <w:szCs w:val="24"/>
        </w:rPr>
      </w:pPr>
      <w:r>
        <w:rPr>
          <w:rFonts w:hint="eastAsia" w:ascii="宋体" w:hAnsi="宋体" w:cs="Arial"/>
          <w:b w:val="0"/>
          <w:bCs w:val="0"/>
          <w:sz w:val="24"/>
          <w:szCs w:val="24"/>
          <w:lang w:val="en-US" w:eastAsia="zh-CN"/>
        </w:rPr>
        <w:t xml:space="preserve">3.1.2 </w:t>
      </w:r>
      <w:r>
        <w:rPr>
          <w:rFonts w:hint="eastAsia" w:ascii="宋体" w:hAnsi="宋体" w:cs="Arial"/>
          <w:b w:val="0"/>
          <w:bCs w:val="0"/>
          <w:sz w:val="24"/>
          <w:szCs w:val="24"/>
        </w:rPr>
        <w:t>服务标准</w:t>
      </w:r>
      <w:r>
        <w:rPr>
          <w:rFonts w:hint="eastAsia" w:ascii="宋体" w:hAnsi="宋体" w:cs="Arial"/>
          <w:sz w:val="24"/>
          <w:szCs w:val="24"/>
        </w:rPr>
        <w:t xml:space="preserve">：建立环境卫生管理制度并认真落实，环卫设施齐备；实行标准化清扫保洁，由专人负责检查、监督，楼梯、扶手、大厅、走廊、阳台、天花板内墙面、停车场（库）、道路等所有公共区域保持清洁。定期进行环境消杀除“四害”。无随意堆放杂物和占用，不见废物、污渍，卫生间清净无异味，及时清扫积水清运垃圾，确保办公区和卫生责任区容貌整洁。 </w:t>
      </w:r>
    </w:p>
    <w:p>
      <w:pPr>
        <w:spacing w:line="360" w:lineRule="auto"/>
        <w:rPr>
          <w:rFonts w:hint="eastAsia" w:ascii="宋体" w:hAnsi="宋体" w:eastAsia="宋体" w:cs="Arial"/>
          <w:sz w:val="24"/>
          <w:szCs w:val="24"/>
          <w:lang w:eastAsia="zh-CN"/>
        </w:rPr>
      </w:pPr>
      <w:r>
        <w:rPr>
          <w:rFonts w:hint="eastAsia" w:ascii="宋体" w:hAnsi="宋体" w:eastAsia="宋体" w:cs="Arial"/>
          <w:sz w:val="24"/>
          <w:szCs w:val="24"/>
          <w:lang w:val="en-US" w:eastAsia="zh-CN"/>
        </w:rPr>
        <w:t>3.1.3</w:t>
      </w:r>
      <w:r>
        <w:rPr>
          <w:rFonts w:hint="eastAsia" w:ascii="宋体" w:hAnsi="宋体" w:eastAsia="宋体" w:cs="Arial"/>
          <w:sz w:val="24"/>
          <w:szCs w:val="24"/>
        </w:rPr>
        <w:t xml:space="preserve">  具体保洁工作范围</w:t>
      </w:r>
      <w:r>
        <w:rPr>
          <w:rFonts w:hint="eastAsia" w:ascii="宋体" w:hAnsi="宋体" w:cs="Arial"/>
          <w:sz w:val="24"/>
          <w:szCs w:val="24"/>
          <w:lang w:eastAsia="zh-CN"/>
        </w:rPr>
        <w:t>：</w:t>
      </w:r>
    </w:p>
    <w:tbl>
      <w:tblPr>
        <w:tblStyle w:val="61"/>
        <w:tblW w:w="102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26"/>
        <w:gridCol w:w="2214"/>
        <w:gridCol w:w="3240"/>
        <w:gridCol w:w="40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2"/>
                <w:szCs w:val="22"/>
              </w:rPr>
            </w:pPr>
            <w:r>
              <w:rPr>
                <w:rFonts w:hint="eastAsia" w:ascii="宋体" w:hAnsi="宋体"/>
                <w:sz w:val="22"/>
                <w:szCs w:val="22"/>
              </w:rPr>
              <w:t>项目</w:t>
            </w:r>
          </w:p>
        </w:tc>
        <w:tc>
          <w:tcPr>
            <w:tcW w:w="2214" w:type="dxa"/>
            <w:tcBorders>
              <w:top w:val="single" w:color="auto" w:sz="4" w:space="0"/>
              <w:left w:val="nil"/>
              <w:bottom w:val="single" w:color="auto" w:sz="4" w:space="0"/>
              <w:right w:val="single" w:color="auto" w:sz="4" w:space="0"/>
            </w:tcBorders>
            <w:noWrap w:val="0"/>
            <w:vAlign w:val="center"/>
          </w:tcPr>
          <w:p>
            <w:pPr>
              <w:spacing w:line="360" w:lineRule="auto"/>
              <w:jc w:val="center"/>
              <w:rPr>
                <w:rFonts w:ascii="宋体" w:hAnsi="宋体"/>
                <w:sz w:val="22"/>
                <w:szCs w:val="22"/>
              </w:rPr>
            </w:pPr>
            <w:r>
              <w:rPr>
                <w:rFonts w:hint="eastAsia" w:ascii="宋体" w:hAnsi="宋体"/>
                <w:sz w:val="22"/>
                <w:szCs w:val="22"/>
              </w:rPr>
              <w:t>保 洁 范 围</w:t>
            </w:r>
          </w:p>
        </w:tc>
        <w:tc>
          <w:tcPr>
            <w:tcW w:w="324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ascii="宋体" w:hAnsi="宋体"/>
                <w:sz w:val="22"/>
                <w:szCs w:val="22"/>
              </w:rPr>
            </w:pPr>
            <w:r>
              <w:rPr>
                <w:rFonts w:hint="eastAsia" w:ascii="宋体" w:hAnsi="宋体"/>
                <w:sz w:val="22"/>
                <w:szCs w:val="22"/>
              </w:rPr>
              <w:t>作 业  频  率</w:t>
            </w:r>
          </w:p>
        </w:tc>
        <w:tc>
          <w:tcPr>
            <w:tcW w:w="4058" w:type="dxa"/>
            <w:tcBorders>
              <w:top w:val="single" w:color="auto" w:sz="4" w:space="0"/>
              <w:left w:val="nil"/>
              <w:bottom w:val="single" w:color="auto" w:sz="4" w:space="0"/>
              <w:right w:val="single" w:color="auto" w:sz="4" w:space="0"/>
            </w:tcBorders>
            <w:noWrap w:val="0"/>
            <w:vAlign w:val="center"/>
          </w:tcPr>
          <w:p>
            <w:pPr>
              <w:spacing w:line="360" w:lineRule="auto"/>
              <w:jc w:val="center"/>
              <w:rPr>
                <w:rFonts w:ascii="宋体" w:hAnsi="宋体"/>
                <w:sz w:val="22"/>
                <w:szCs w:val="22"/>
              </w:rPr>
            </w:pPr>
            <w:r>
              <w:rPr>
                <w:rFonts w:hint="eastAsia" w:ascii="宋体" w:hAnsi="宋体"/>
                <w:sz w:val="22"/>
                <w:szCs w:val="22"/>
              </w:rPr>
              <w:t>服务质量标准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26" w:type="dxa"/>
            <w:vMerge w:val="restart"/>
            <w:tcBorders>
              <w:top w:val="nil"/>
              <w:left w:val="single" w:color="auto" w:sz="4" w:space="0"/>
              <w:bottom w:val="single" w:color="auto" w:sz="4" w:space="0"/>
              <w:right w:val="single" w:color="auto" w:sz="4" w:space="0"/>
            </w:tcBorders>
            <w:noWrap w:val="0"/>
            <w:vAlign w:val="center"/>
          </w:tcPr>
          <w:p>
            <w:pPr>
              <w:spacing w:line="360" w:lineRule="auto"/>
              <w:jc w:val="center"/>
              <w:rPr>
                <w:rFonts w:ascii="宋体" w:hAnsi="宋体" w:cs="Arial"/>
                <w:sz w:val="22"/>
                <w:szCs w:val="22"/>
              </w:rPr>
            </w:pPr>
          </w:p>
          <w:p>
            <w:pPr>
              <w:spacing w:line="360" w:lineRule="auto"/>
              <w:jc w:val="center"/>
              <w:rPr>
                <w:rFonts w:hint="eastAsia" w:ascii="宋体" w:hAnsi="宋体" w:cs="Arial"/>
                <w:sz w:val="22"/>
                <w:szCs w:val="22"/>
              </w:rPr>
            </w:pPr>
            <w:r>
              <w:rPr>
                <w:rFonts w:hint="eastAsia" w:ascii="宋体" w:hAnsi="宋体" w:cs="Arial"/>
                <w:sz w:val="22"/>
                <w:szCs w:val="22"/>
              </w:rPr>
              <w:t>教</w:t>
            </w:r>
          </w:p>
          <w:p>
            <w:pPr>
              <w:spacing w:line="360" w:lineRule="auto"/>
              <w:jc w:val="center"/>
              <w:rPr>
                <w:rFonts w:hint="eastAsia" w:ascii="宋体" w:hAnsi="宋体" w:cs="Arial"/>
                <w:sz w:val="22"/>
                <w:szCs w:val="22"/>
              </w:rPr>
            </w:pPr>
            <w:r>
              <w:rPr>
                <w:rFonts w:hint="eastAsia" w:ascii="宋体" w:hAnsi="宋体" w:cs="Arial"/>
                <w:sz w:val="22"/>
                <w:szCs w:val="22"/>
              </w:rPr>
              <w:t>学</w:t>
            </w:r>
          </w:p>
          <w:p>
            <w:pPr>
              <w:spacing w:line="360" w:lineRule="auto"/>
              <w:jc w:val="center"/>
              <w:rPr>
                <w:rFonts w:hint="eastAsia" w:ascii="宋体" w:hAnsi="宋体" w:cs="Arial"/>
                <w:sz w:val="22"/>
                <w:szCs w:val="22"/>
              </w:rPr>
            </w:pPr>
            <w:r>
              <w:rPr>
                <w:rFonts w:hint="eastAsia" w:ascii="宋体" w:hAnsi="宋体" w:cs="Arial"/>
                <w:sz w:val="22"/>
                <w:szCs w:val="22"/>
              </w:rPr>
              <w:t>楼、科技楼、</w:t>
            </w:r>
          </w:p>
          <w:p>
            <w:pPr>
              <w:spacing w:line="360" w:lineRule="auto"/>
              <w:jc w:val="center"/>
              <w:rPr>
                <w:rFonts w:hint="eastAsia" w:ascii="宋体" w:hAnsi="宋体" w:cs="Arial"/>
                <w:sz w:val="22"/>
                <w:szCs w:val="22"/>
              </w:rPr>
            </w:pPr>
            <w:r>
              <w:rPr>
                <w:rFonts w:hint="eastAsia" w:ascii="宋体" w:hAnsi="宋体" w:cs="Arial"/>
                <w:sz w:val="22"/>
                <w:szCs w:val="22"/>
              </w:rPr>
              <w:t>实</w:t>
            </w:r>
          </w:p>
          <w:p>
            <w:pPr>
              <w:spacing w:line="360" w:lineRule="auto"/>
              <w:jc w:val="center"/>
              <w:rPr>
                <w:rFonts w:hint="eastAsia" w:ascii="宋体" w:hAnsi="宋体" w:cs="Arial"/>
                <w:sz w:val="22"/>
                <w:szCs w:val="22"/>
              </w:rPr>
            </w:pPr>
            <w:r>
              <w:rPr>
                <w:rFonts w:hint="eastAsia" w:ascii="宋体" w:hAnsi="宋体" w:cs="Arial"/>
                <w:sz w:val="22"/>
                <w:szCs w:val="22"/>
              </w:rPr>
              <w:t>验</w:t>
            </w:r>
          </w:p>
          <w:p>
            <w:pPr>
              <w:spacing w:line="360" w:lineRule="auto"/>
              <w:jc w:val="center"/>
              <w:rPr>
                <w:rFonts w:hint="eastAsia" w:ascii="宋体" w:hAnsi="宋体" w:cs="Arial"/>
                <w:sz w:val="22"/>
                <w:szCs w:val="22"/>
              </w:rPr>
            </w:pPr>
            <w:r>
              <w:rPr>
                <w:rFonts w:hint="eastAsia" w:ascii="宋体" w:hAnsi="宋体" w:cs="Arial"/>
                <w:sz w:val="22"/>
                <w:szCs w:val="22"/>
              </w:rPr>
              <w:t>楼、行政楼、</w:t>
            </w:r>
          </w:p>
          <w:p>
            <w:pPr>
              <w:spacing w:line="360" w:lineRule="auto"/>
              <w:jc w:val="center"/>
              <w:rPr>
                <w:rFonts w:hint="eastAsia" w:ascii="宋体" w:hAnsi="宋体" w:cs="Arial"/>
                <w:sz w:val="22"/>
                <w:szCs w:val="22"/>
              </w:rPr>
            </w:pPr>
            <w:r>
              <w:rPr>
                <w:rFonts w:hint="eastAsia" w:ascii="宋体" w:hAnsi="宋体" w:cs="Arial"/>
                <w:sz w:val="22"/>
                <w:szCs w:val="22"/>
              </w:rPr>
              <w:t>体</w:t>
            </w:r>
            <w:r>
              <w:rPr>
                <w:rFonts w:hint="eastAsia" w:ascii="宋体" w:hAnsi="宋体" w:cs="Arial"/>
                <w:sz w:val="22"/>
                <w:szCs w:val="22"/>
                <w:highlight w:val="none"/>
              </w:rPr>
              <w:t>育馆</w:t>
            </w:r>
            <w:r>
              <w:rPr>
                <w:rFonts w:hint="eastAsia" w:ascii="宋体" w:hAnsi="宋体" w:cs="Arial"/>
                <w:sz w:val="22"/>
                <w:szCs w:val="22"/>
                <w:highlight w:val="none"/>
                <w:lang w:val="en-US" w:eastAsia="zh-CN"/>
              </w:rPr>
              <w:t>(含游泳池）</w:t>
            </w:r>
            <w:r>
              <w:rPr>
                <w:rFonts w:hint="eastAsia" w:ascii="宋体" w:hAnsi="宋体" w:cs="Arial"/>
                <w:sz w:val="22"/>
                <w:szCs w:val="22"/>
                <w:highlight w:val="none"/>
              </w:rPr>
              <w:t>、</w:t>
            </w:r>
            <w:r>
              <w:rPr>
                <w:rFonts w:hint="eastAsia" w:ascii="宋体" w:hAnsi="宋体" w:cs="Arial"/>
                <w:sz w:val="22"/>
                <w:szCs w:val="22"/>
              </w:rPr>
              <w:t>图书馆</w:t>
            </w:r>
          </w:p>
          <w:p>
            <w:pPr>
              <w:spacing w:line="360" w:lineRule="auto"/>
              <w:jc w:val="center"/>
              <w:rPr>
                <w:rFonts w:hint="eastAsia" w:ascii="宋体" w:hAnsi="宋体" w:cs="Arial"/>
                <w:sz w:val="22"/>
                <w:szCs w:val="22"/>
              </w:rPr>
            </w:pPr>
            <w:r>
              <w:rPr>
                <w:rFonts w:hint="eastAsia" w:ascii="宋体" w:hAnsi="宋体" w:cs="Arial"/>
                <w:sz w:val="22"/>
                <w:szCs w:val="22"/>
              </w:rPr>
              <w:t>艺术楼、教师公寓，学生</w:t>
            </w:r>
          </w:p>
          <w:p>
            <w:pPr>
              <w:spacing w:line="360" w:lineRule="auto"/>
              <w:jc w:val="center"/>
              <w:rPr>
                <w:rFonts w:hint="eastAsia" w:ascii="宋体" w:hAnsi="宋体" w:cs="Arial"/>
                <w:sz w:val="22"/>
                <w:szCs w:val="22"/>
              </w:rPr>
            </w:pPr>
            <w:r>
              <w:rPr>
                <w:rFonts w:hint="eastAsia" w:ascii="宋体" w:hAnsi="宋体" w:cs="Arial"/>
                <w:sz w:val="22"/>
                <w:szCs w:val="22"/>
              </w:rPr>
              <w:t>宿</w:t>
            </w:r>
          </w:p>
          <w:p>
            <w:pPr>
              <w:spacing w:line="360" w:lineRule="auto"/>
              <w:jc w:val="center"/>
              <w:rPr>
                <w:rFonts w:hint="eastAsia" w:ascii="宋体" w:hAnsi="宋体" w:cs="Arial"/>
                <w:sz w:val="22"/>
                <w:szCs w:val="22"/>
              </w:rPr>
            </w:pPr>
            <w:r>
              <w:rPr>
                <w:rFonts w:hint="eastAsia" w:ascii="宋体" w:hAnsi="宋体" w:cs="Arial"/>
                <w:sz w:val="22"/>
                <w:szCs w:val="22"/>
              </w:rPr>
              <w:t>舍</w:t>
            </w:r>
          </w:p>
          <w:p>
            <w:pPr>
              <w:spacing w:line="360" w:lineRule="auto"/>
              <w:jc w:val="center"/>
              <w:rPr>
                <w:rFonts w:ascii="宋体" w:hAnsi="宋体"/>
                <w:sz w:val="22"/>
                <w:szCs w:val="22"/>
              </w:rPr>
            </w:pPr>
            <w:r>
              <w:rPr>
                <w:rFonts w:hint="eastAsia" w:ascii="宋体" w:hAnsi="宋体" w:cs="Arial"/>
                <w:sz w:val="22"/>
                <w:szCs w:val="22"/>
              </w:rPr>
              <w:t>楼，</w:t>
            </w:r>
          </w:p>
        </w:tc>
        <w:tc>
          <w:tcPr>
            <w:tcW w:w="2214"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1、大厅、一层架空层：</w:t>
            </w:r>
          </w:p>
          <w:p>
            <w:pPr>
              <w:spacing w:line="360" w:lineRule="auto"/>
              <w:jc w:val="left"/>
              <w:rPr>
                <w:rFonts w:ascii="宋体" w:hAnsi="宋体"/>
                <w:sz w:val="22"/>
                <w:szCs w:val="22"/>
              </w:rPr>
            </w:pPr>
            <w:r>
              <w:rPr>
                <w:rFonts w:hint="eastAsia" w:ascii="宋体" w:hAnsi="宋体"/>
                <w:sz w:val="22"/>
                <w:szCs w:val="22"/>
              </w:rPr>
              <w:t>地面、墙面、踢脚线、台阶、天棚、装饰门及门套、宣传窗、垃圾桶、消防设施灯具装饰柱、植物花盆、玻璃幕墙、栏杆、柱子等。</w:t>
            </w:r>
          </w:p>
        </w:tc>
        <w:tc>
          <w:tcPr>
            <w:tcW w:w="3240"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地面、台阶、宣传窗、垃圾桶、装饰柱、植物花盆、玻璃幕墙、栏杆、柱子等每天保洁1次，且巡回保洁；</w:t>
            </w:r>
          </w:p>
          <w:p>
            <w:pPr>
              <w:spacing w:line="360" w:lineRule="auto"/>
              <w:jc w:val="left"/>
              <w:rPr>
                <w:rFonts w:ascii="宋体" w:hAnsi="宋体"/>
                <w:sz w:val="22"/>
                <w:szCs w:val="22"/>
              </w:rPr>
            </w:pPr>
            <w:r>
              <w:rPr>
                <w:rFonts w:hint="eastAsia" w:ascii="宋体" w:hAnsi="宋体"/>
                <w:sz w:val="22"/>
                <w:szCs w:val="22"/>
              </w:rPr>
              <w:t>装饰门及门套、踢脚线等3天保洁1次；墙面、天棚、消防设施、灯具每2周保洁1次；大理石（花岗岩）每2个月打蜡1次，每周抛光1次；地砖或水磨石地面每月彻底刷洗1次。</w:t>
            </w:r>
          </w:p>
        </w:tc>
        <w:tc>
          <w:tcPr>
            <w:tcW w:w="4058"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地面无水渍、无污渍，无垃圾，无积尘，光亮；墙面灰尘、无污渍，光亮，墙角无蜘蛛网，公共设施表面无积尘、无污渍、光亮；不锈钢表面无手印，无积尘，无污渍、光亮；玻璃上无手印，无积尘，无污渍、明亮；植物花盆无积尘，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26"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auto"/>
              <w:jc w:val="left"/>
              <w:rPr>
                <w:rFonts w:ascii="宋体" w:hAnsi="宋体"/>
                <w:sz w:val="22"/>
                <w:szCs w:val="22"/>
              </w:rPr>
            </w:pPr>
          </w:p>
        </w:tc>
        <w:tc>
          <w:tcPr>
            <w:tcW w:w="2214"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2、楼道：</w:t>
            </w:r>
          </w:p>
          <w:p>
            <w:pPr>
              <w:spacing w:line="360" w:lineRule="auto"/>
              <w:jc w:val="left"/>
              <w:rPr>
                <w:rFonts w:ascii="宋体" w:hAnsi="宋体"/>
                <w:sz w:val="22"/>
                <w:szCs w:val="22"/>
              </w:rPr>
            </w:pPr>
            <w:r>
              <w:rPr>
                <w:rFonts w:hint="eastAsia" w:ascii="宋体" w:hAnsi="宋体"/>
                <w:sz w:val="22"/>
                <w:szCs w:val="22"/>
              </w:rPr>
              <w:t>地面、楼道梯级、扶手、墙面、踢脚线、配电箱、消防设备、楼道门、窗、灯具及开关、垃圾桶、玻璃幕墙、栏杆、柱子、楼顶阴井垃圾清理等。</w:t>
            </w:r>
          </w:p>
        </w:tc>
        <w:tc>
          <w:tcPr>
            <w:tcW w:w="3240"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地面、楼梯、扶手、墙面、垃圾桶、玻璃幕墙、栏杆、柱子等每天保洁1次且巡回保洁；踢脚线、配电箱、消防设备、楼道门、窗、灯具及开关每2周保洁1次；大理石（花岗岩）每两个月打蜡1次，每周抛光1次；地砖或水磨石地面每月彻底刷洗1次。</w:t>
            </w:r>
          </w:p>
        </w:tc>
        <w:tc>
          <w:tcPr>
            <w:tcW w:w="4058"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地面无水渍、无污渍，无垃圾，无积尘，光亮；墙面灰尘、无污渍，光亮，墙角无蜘蛛网，公共设施表面无积尘、无污渍、光亮；不锈钢表面无手印，无积尘，无污渍、光亮；玻璃上无手印，无积尘，无污渍、明亮，窗台无积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26"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auto"/>
              <w:jc w:val="left"/>
              <w:rPr>
                <w:rFonts w:ascii="宋体" w:hAnsi="宋体"/>
                <w:sz w:val="22"/>
                <w:szCs w:val="22"/>
              </w:rPr>
            </w:pPr>
          </w:p>
        </w:tc>
        <w:tc>
          <w:tcPr>
            <w:tcW w:w="2214"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3、公共卫生间、盥洗室：</w:t>
            </w:r>
          </w:p>
          <w:p>
            <w:pPr>
              <w:spacing w:line="360" w:lineRule="auto"/>
              <w:jc w:val="left"/>
              <w:rPr>
                <w:rFonts w:ascii="宋体" w:hAnsi="宋体"/>
                <w:sz w:val="22"/>
                <w:szCs w:val="22"/>
              </w:rPr>
            </w:pPr>
            <w:r>
              <w:rPr>
                <w:rFonts w:hint="eastAsia" w:ascii="宋体" w:hAnsi="宋体"/>
                <w:sz w:val="22"/>
                <w:szCs w:val="22"/>
              </w:rPr>
              <w:t>地面、墙面、天棚、大小便器、垃圾篓、台面、镜子、门窗、灯具、排气扇、上下水管道、开水箱等。</w:t>
            </w:r>
          </w:p>
        </w:tc>
        <w:tc>
          <w:tcPr>
            <w:tcW w:w="3240"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每天2次对卫生间全面保洁，且巡回保洁；天棚、灯具、窗玻璃排气扇每2周保洁1次；饮水机每天保洁1次。</w:t>
            </w:r>
          </w:p>
        </w:tc>
        <w:tc>
          <w:tcPr>
            <w:tcW w:w="4058"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卫生间无异味、厕坑便具洁净无黄渍、镜面、水盆、台面无污点，光亮；纸篓随时清理；墙面、天棚、墙角、灯具无积尘、无蜘蛛网；地面无水渍、无污渍，无垃圾。保洁工具与保洁用品要统一放在指定地点；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26"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auto"/>
              <w:jc w:val="left"/>
              <w:rPr>
                <w:rFonts w:ascii="宋体" w:hAnsi="宋体"/>
                <w:sz w:val="22"/>
                <w:szCs w:val="22"/>
              </w:rPr>
            </w:pPr>
          </w:p>
        </w:tc>
        <w:tc>
          <w:tcPr>
            <w:tcW w:w="2214"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4、专用教室：</w:t>
            </w:r>
          </w:p>
          <w:p>
            <w:pPr>
              <w:spacing w:line="360" w:lineRule="auto"/>
              <w:jc w:val="left"/>
              <w:rPr>
                <w:rFonts w:ascii="宋体" w:hAnsi="宋体"/>
                <w:sz w:val="22"/>
                <w:szCs w:val="22"/>
              </w:rPr>
            </w:pPr>
            <w:r>
              <w:rPr>
                <w:rFonts w:hint="eastAsia" w:ascii="宋体" w:hAnsi="宋体"/>
                <w:sz w:val="22"/>
                <w:szCs w:val="22"/>
              </w:rPr>
              <w:t>桌椅、讲台，黑板、地面、踏步、窗台、窗玻璃、门楣、门套、墙面、墙角、天棚、灯具、设备等。</w:t>
            </w:r>
          </w:p>
        </w:tc>
        <w:tc>
          <w:tcPr>
            <w:tcW w:w="3240"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桌椅、讲台、黑板、地面、踏步、窗台、门楣、门套、墙面、墙角每日早、中、晚共3次；天棚、灯具、设备每周1次；窗玻璃每1周1次。</w:t>
            </w:r>
          </w:p>
        </w:tc>
        <w:tc>
          <w:tcPr>
            <w:tcW w:w="4058"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桌椅、讲台，窗台、黑板、地面、踏步、门楣、门套、墙面、墙角无积尘，光亮；桌斗内无杂质；黑板板面擦净，板槽内无粉末，黑板周围整洁；窗台无积尘，窗帘挂放整齐；室内无异味；捡拾物品及时上交楼管员做失物招领，不私自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26"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auto"/>
              <w:jc w:val="left"/>
              <w:rPr>
                <w:rFonts w:ascii="宋体" w:hAnsi="宋体"/>
                <w:sz w:val="22"/>
                <w:szCs w:val="22"/>
              </w:rPr>
            </w:pPr>
          </w:p>
        </w:tc>
        <w:tc>
          <w:tcPr>
            <w:tcW w:w="2214"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5、公共用房、会议室、接待室、办公室、校长室：</w:t>
            </w:r>
          </w:p>
          <w:p>
            <w:pPr>
              <w:spacing w:line="360" w:lineRule="auto"/>
              <w:jc w:val="left"/>
              <w:rPr>
                <w:rFonts w:ascii="宋体" w:hAnsi="宋体"/>
                <w:sz w:val="22"/>
                <w:szCs w:val="22"/>
              </w:rPr>
            </w:pPr>
            <w:r>
              <w:rPr>
                <w:rFonts w:hint="eastAsia" w:ascii="宋体" w:hAnsi="宋体"/>
                <w:sz w:val="22"/>
                <w:szCs w:val="22"/>
              </w:rPr>
              <w:t>桌椅、地面、窗台、窗玻璃、门楣、门套、墙面、墙角、天棚、灯具、茶具设备等。</w:t>
            </w:r>
          </w:p>
        </w:tc>
        <w:tc>
          <w:tcPr>
            <w:tcW w:w="3240"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会议桌椅、地面、窗台、门楣、门套、墙面、墙角3日1次，会议结束当日必须清理。天棚、灯具、设备每周1次；窗玻璃每两周1次；茶具每次消毒，地毯两月消毒1次</w:t>
            </w:r>
          </w:p>
          <w:p>
            <w:pPr>
              <w:spacing w:line="360" w:lineRule="auto"/>
              <w:jc w:val="left"/>
              <w:rPr>
                <w:rFonts w:ascii="宋体" w:hAnsi="宋体"/>
                <w:sz w:val="22"/>
                <w:szCs w:val="22"/>
              </w:rPr>
            </w:pPr>
            <w:r>
              <w:rPr>
                <w:rFonts w:hint="eastAsia" w:ascii="宋体" w:hAnsi="宋体"/>
                <w:sz w:val="22"/>
                <w:szCs w:val="22"/>
              </w:rPr>
              <w:t>；所有校长室每天布置清扫一次，其它行政办公室每日清扫一次，教师办公室每周彻底清扫一次，特别是室内玻璃的擦拭。</w:t>
            </w:r>
          </w:p>
        </w:tc>
        <w:tc>
          <w:tcPr>
            <w:tcW w:w="4058"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会议桌椅、窗台、地面、门楣、门套、墙面、墙角无积尘，光亮；窗帘挂放整齐；窗明几净，室内无异味；茶具消毒达到卫生标准，地毯清洁卫生。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2"/>
                <w:szCs w:val="22"/>
              </w:rPr>
            </w:pPr>
            <w:r>
              <w:rPr>
                <w:rFonts w:hint="eastAsia" w:ascii="宋体" w:hAnsi="宋体"/>
                <w:sz w:val="22"/>
                <w:szCs w:val="22"/>
              </w:rPr>
              <w:t>道</w:t>
            </w:r>
          </w:p>
          <w:p>
            <w:pPr>
              <w:spacing w:line="360" w:lineRule="auto"/>
              <w:jc w:val="center"/>
              <w:rPr>
                <w:rFonts w:hint="eastAsia" w:ascii="宋体" w:hAnsi="宋体"/>
                <w:sz w:val="22"/>
                <w:szCs w:val="22"/>
              </w:rPr>
            </w:pPr>
            <w:r>
              <w:rPr>
                <w:rFonts w:hint="eastAsia" w:ascii="宋体" w:hAnsi="宋体"/>
                <w:sz w:val="22"/>
                <w:szCs w:val="22"/>
              </w:rPr>
              <w:t>路</w:t>
            </w:r>
          </w:p>
          <w:p>
            <w:pPr>
              <w:spacing w:line="360" w:lineRule="auto"/>
              <w:jc w:val="center"/>
              <w:rPr>
                <w:rFonts w:hint="eastAsia" w:ascii="宋体" w:hAnsi="宋体"/>
                <w:sz w:val="22"/>
                <w:szCs w:val="22"/>
              </w:rPr>
            </w:pPr>
            <w:r>
              <w:rPr>
                <w:rFonts w:hint="eastAsia" w:ascii="宋体" w:hAnsi="宋体"/>
                <w:sz w:val="22"/>
                <w:szCs w:val="22"/>
              </w:rPr>
              <w:t>保</w:t>
            </w:r>
          </w:p>
          <w:p>
            <w:pPr>
              <w:spacing w:line="360" w:lineRule="auto"/>
              <w:jc w:val="center"/>
              <w:rPr>
                <w:rFonts w:ascii="宋体" w:hAnsi="宋体"/>
                <w:sz w:val="22"/>
                <w:szCs w:val="22"/>
              </w:rPr>
            </w:pPr>
            <w:r>
              <w:rPr>
                <w:rFonts w:hint="eastAsia" w:ascii="宋体" w:hAnsi="宋体"/>
                <w:sz w:val="22"/>
                <w:szCs w:val="22"/>
              </w:rPr>
              <w:t>洁</w:t>
            </w:r>
          </w:p>
        </w:tc>
        <w:tc>
          <w:tcPr>
            <w:tcW w:w="2214"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p>
        </w:tc>
        <w:tc>
          <w:tcPr>
            <w:tcW w:w="3240"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每天学校作息时间上班前完成各大楼前及校园主要道路保洁工作，随后接着完成其他保洁，且巡回保洁</w:t>
            </w:r>
          </w:p>
          <w:p>
            <w:pPr>
              <w:spacing w:line="360" w:lineRule="auto"/>
              <w:jc w:val="left"/>
              <w:rPr>
                <w:rFonts w:hint="eastAsia" w:ascii="宋体" w:hAnsi="宋体"/>
                <w:sz w:val="22"/>
                <w:szCs w:val="22"/>
              </w:rPr>
            </w:pPr>
            <w:r>
              <w:rPr>
                <w:rFonts w:hint="eastAsia" w:ascii="宋体" w:hAnsi="宋体"/>
                <w:sz w:val="22"/>
                <w:szCs w:val="22"/>
              </w:rPr>
              <w:t>每日早、中、晚三次将垃圾桶（箱）内垃圾集中清运至垃圾场，做到日产日清；重大活动期间实施道路冲洗保湿；遇下雨满水要及时处理积水，遇大雪或暴雪时及时组织相关人员共同清扫。地下停车场每天2次清扫。沿河步道和沿河垃圾清理每周一次。</w:t>
            </w:r>
          </w:p>
        </w:tc>
        <w:tc>
          <w:tcPr>
            <w:tcW w:w="4058" w:type="dxa"/>
            <w:tcBorders>
              <w:top w:val="single" w:color="auto" w:sz="4" w:space="0"/>
              <w:left w:val="nil"/>
              <w:bottom w:val="single" w:color="auto" w:sz="4" w:space="0"/>
              <w:right w:val="single" w:color="auto" w:sz="4" w:space="0"/>
            </w:tcBorders>
            <w:noWrap w:val="0"/>
            <w:vAlign w:val="center"/>
          </w:tcPr>
          <w:p>
            <w:pPr>
              <w:spacing w:line="360" w:lineRule="auto"/>
              <w:jc w:val="left"/>
              <w:rPr>
                <w:rFonts w:hint="eastAsia" w:ascii="宋体" w:hAnsi="宋体"/>
                <w:sz w:val="22"/>
                <w:szCs w:val="22"/>
              </w:rPr>
            </w:pPr>
            <w:r>
              <w:rPr>
                <w:rFonts w:hint="eastAsia" w:ascii="宋体" w:hAnsi="宋体"/>
                <w:sz w:val="22"/>
                <w:szCs w:val="22"/>
              </w:rPr>
              <w:t>保持道路全天整洁干净，达到“九无”(无果皮、无纸屑、无塑膜、无痰迹、无污水、无暴露垃圾、无烟头、无乱张贴、路牙无泥沙)；“四净”(路面净、果皮箱净、树木绿化带净、地下通道净)“一通”(下水道口通)；雨雪天气时，保证路面不积水、少结冰（中、大雪以上保证道路畅通）。保证沿河步道无垃圾，沿河水面无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2"/>
                <w:szCs w:val="22"/>
                <w:highlight w:val="none"/>
              </w:rPr>
            </w:pPr>
            <w:r>
              <w:rPr>
                <w:rFonts w:hint="eastAsia" w:ascii="宋体" w:hAnsi="宋体"/>
                <w:sz w:val="22"/>
                <w:szCs w:val="22"/>
                <w:highlight w:val="none"/>
              </w:rPr>
              <w:t>广</w:t>
            </w:r>
          </w:p>
          <w:p>
            <w:pPr>
              <w:spacing w:line="360" w:lineRule="auto"/>
              <w:jc w:val="center"/>
              <w:rPr>
                <w:rFonts w:hint="eastAsia" w:ascii="宋体" w:hAnsi="宋体"/>
                <w:sz w:val="22"/>
                <w:szCs w:val="22"/>
                <w:highlight w:val="none"/>
              </w:rPr>
            </w:pPr>
            <w:r>
              <w:rPr>
                <w:rFonts w:hint="eastAsia" w:ascii="宋体" w:hAnsi="宋体"/>
                <w:sz w:val="22"/>
                <w:szCs w:val="22"/>
                <w:highlight w:val="none"/>
              </w:rPr>
              <w:t>场</w:t>
            </w:r>
          </w:p>
          <w:p>
            <w:pPr>
              <w:spacing w:line="360" w:lineRule="auto"/>
              <w:jc w:val="center"/>
              <w:rPr>
                <w:rFonts w:hint="eastAsia" w:ascii="宋体" w:hAnsi="宋体"/>
                <w:sz w:val="22"/>
                <w:szCs w:val="22"/>
                <w:highlight w:val="none"/>
              </w:rPr>
            </w:pPr>
            <w:r>
              <w:rPr>
                <w:rFonts w:hint="eastAsia" w:ascii="宋体" w:hAnsi="宋体"/>
                <w:sz w:val="22"/>
                <w:szCs w:val="22"/>
                <w:highlight w:val="none"/>
              </w:rPr>
              <w:t>保</w:t>
            </w:r>
          </w:p>
          <w:p>
            <w:pPr>
              <w:spacing w:line="360" w:lineRule="auto"/>
              <w:jc w:val="center"/>
              <w:rPr>
                <w:rFonts w:hint="eastAsia" w:ascii="宋体" w:hAnsi="宋体" w:eastAsia="宋体"/>
                <w:sz w:val="22"/>
                <w:szCs w:val="22"/>
                <w:highlight w:val="none"/>
                <w:lang w:eastAsia="zh-CN"/>
              </w:rPr>
            </w:pPr>
            <w:r>
              <w:rPr>
                <w:rFonts w:hint="eastAsia" w:ascii="宋体" w:hAnsi="宋体"/>
                <w:sz w:val="22"/>
                <w:szCs w:val="22"/>
                <w:highlight w:val="none"/>
              </w:rPr>
              <w:t>洁</w:t>
            </w:r>
            <w:r>
              <w:rPr>
                <w:rFonts w:hint="eastAsia" w:ascii="宋体" w:hAnsi="宋体"/>
                <w:sz w:val="22"/>
                <w:szCs w:val="22"/>
                <w:highlight w:val="none"/>
                <w:lang w:eastAsia="zh-CN"/>
              </w:rPr>
              <w:t>和地下停车库管理</w:t>
            </w:r>
          </w:p>
        </w:tc>
        <w:tc>
          <w:tcPr>
            <w:tcW w:w="2214"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highlight w:val="none"/>
              </w:rPr>
            </w:pPr>
          </w:p>
        </w:tc>
        <w:tc>
          <w:tcPr>
            <w:tcW w:w="3240"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 xml:space="preserve">每天上班前完成各大楼前及校园主要广场保洁工作，随后接着完成其他保洁，且巡回保洁；每日早、中、晚三次将桶、箱内垃圾集中清运至垃圾场，做到日产日清；重大活动期间实施广场冲洗保湿；遇下雨满水要及时处理积水，遇大雪或暴雪时组织相关人员共同清扫。 </w:t>
            </w:r>
          </w:p>
        </w:tc>
        <w:tc>
          <w:tcPr>
            <w:tcW w:w="4058"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保持广场全天整洁干净，达到“九无”(无果皮、无纸屑、无塑膜、无痰迹、无污水、无暴露垃圾、无烟头、无乱张贴、无泥沙)；“四净”(广场面净、果皮箱净、树穴绿化带净、地下通道净)“一通”(下水道口通)</w:t>
            </w:r>
          </w:p>
          <w:p>
            <w:pPr>
              <w:spacing w:line="360" w:lineRule="auto"/>
              <w:jc w:val="left"/>
              <w:rPr>
                <w:rFonts w:ascii="宋体" w:hAnsi="宋体"/>
                <w:sz w:val="22"/>
                <w:szCs w:val="22"/>
              </w:rPr>
            </w:pPr>
            <w:r>
              <w:rPr>
                <w:rFonts w:hint="eastAsia" w:ascii="宋体" w:hAnsi="宋体"/>
                <w:sz w:val="22"/>
                <w:szCs w:val="22"/>
              </w:rPr>
              <w:t>雨雪天气时，保证广场面不积水、少结冰（中、大雪以上保证道路畅通）；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2"/>
                <w:szCs w:val="22"/>
              </w:rPr>
            </w:pPr>
            <w:r>
              <w:rPr>
                <w:rFonts w:hint="eastAsia" w:ascii="宋体" w:hAnsi="宋体"/>
                <w:sz w:val="22"/>
                <w:szCs w:val="22"/>
              </w:rPr>
              <w:t>化粪池清掏</w:t>
            </w:r>
          </w:p>
          <w:p>
            <w:pPr>
              <w:spacing w:line="360" w:lineRule="auto"/>
              <w:jc w:val="center"/>
              <w:rPr>
                <w:rFonts w:ascii="宋体" w:hAnsi="宋体"/>
                <w:sz w:val="22"/>
                <w:szCs w:val="22"/>
              </w:rPr>
            </w:pPr>
            <w:r>
              <w:rPr>
                <w:rFonts w:hint="eastAsia" w:ascii="宋体" w:hAnsi="宋体"/>
                <w:sz w:val="22"/>
                <w:szCs w:val="22"/>
              </w:rPr>
              <w:t>（人工操作）</w:t>
            </w:r>
          </w:p>
        </w:tc>
        <w:tc>
          <w:tcPr>
            <w:tcW w:w="2214"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p>
        </w:tc>
        <w:tc>
          <w:tcPr>
            <w:tcW w:w="3240"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每学期清理一次，每日巡查一次；</w:t>
            </w:r>
          </w:p>
          <w:p>
            <w:pPr>
              <w:spacing w:line="360" w:lineRule="auto"/>
              <w:jc w:val="left"/>
              <w:rPr>
                <w:rFonts w:ascii="宋体" w:hAnsi="宋体"/>
                <w:sz w:val="22"/>
                <w:szCs w:val="22"/>
              </w:rPr>
            </w:pPr>
            <w:r>
              <w:rPr>
                <w:rFonts w:hint="eastAsia" w:ascii="宋体" w:hAnsi="宋体"/>
                <w:sz w:val="22"/>
                <w:szCs w:val="22"/>
              </w:rPr>
              <w:t>粪便渣浅埋作为树木花草的有机肥</w:t>
            </w:r>
          </w:p>
        </w:tc>
        <w:tc>
          <w:tcPr>
            <w:tcW w:w="4058"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日常无粪便堵塞或溢出现象，保证污水管道畅通。清掏时硬的表面、块状物全部清运；清理后，目视井内无积物、无块状物浮于上面，出入口畅通，保持污水不溢出地面。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2"/>
                <w:szCs w:val="22"/>
              </w:rPr>
            </w:pPr>
            <w:r>
              <w:rPr>
                <w:rFonts w:hint="eastAsia" w:ascii="宋体" w:hAnsi="宋体"/>
                <w:sz w:val="22"/>
                <w:szCs w:val="22"/>
              </w:rPr>
              <w:t>垃圾清运</w:t>
            </w:r>
          </w:p>
          <w:p>
            <w:pPr>
              <w:spacing w:line="360" w:lineRule="auto"/>
              <w:jc w:val="center"/>
              <w:rPr>
                <w:rFonts w:ascii="宋体" w:hAnsi="宋体"/>
                <w:sz w:val="22"/>
                <w:szCs w:val="22"/>
              </w:rPr>
            </w:pPr>
            <w:r>
              <w:rPr>
                <w:rFonts w:hint="eastAsia" w:ascii="宋体" w:hAnsi="宋体"/>
                <w:sz w:val="22"/>
                <w:szCs w:val="22"/>
              </w:rPr>
              <w:t>（人工操作）</w:t>
            </w:r>
          </w:p>
        </w:tc>
        <w:tc>
          <w:tcPr>
            <w:tcW w:w="2214"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p>
        </w:tc>
        <w:tc>
          <w:tcPr>
            <w:tcW w:w="3240"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生活垃圾日产日清</w:t>
            </w:r>
          </w:p>
        </w:tc>
        <w:tc>
          <w:tcPr>
            <w:tcW w:w="4058" w:type="dxa"/>
            <w:tcBorders>
              <w:top w:val="single" w:color="auto" w:sz="4" w:space="0"/>
              <w:left w:val="nil"/>
              <w:bottom w:val="single" w:color="auto" w:sz="4" w:space="0"/>
              <w:right w:val="single" w:color="auto" w:sz="4" w:space="0"/>
            </w:tcBorders>
            <w:noWrap w:val="0"/>
            <w:vAlign w:val="center"/>
          </w:tcPr>
          <w:p>
            <w:pPr>
              <w:spacing w:line="360" w:lineRule="auto"/>
              <w:jc w:val="left"/>
              <w:rPr>
                <w:rFonts w:ascii="宋体" w:hAnsi="宋体"/>
                <w:sz w:val="22"/>
                <w:szCs w:val="22"/>
              </w:rPr>
            </w:pPr>
            <w:r>
              <w:rPr>
                <w:rFonts w:hint="eastAsia" w:ascii="宋体" w:hAnsi="宋体"/>
                <w:sz w:val="22"/>
                <w:szCs w:val="22"/>
              </w:rPr>
              <w:t>清运率达到100%；覆盖蓬布，密闭化运输，减少道路污染；垃圾盘布清扫干净，做到车走地净；车容车貌保持整洁，设备完好无损；清理完垃圾，及时关好垃圾箱（楼）门。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2"/>
                <w:szCs w:val="22"/>
              </w:rPr>
            </w:pPr>
            <w:r>
              <w:rPr>
                <w:rFonts w:hint="eastAsia" w:ascii="宋体" w:hAnsi="宋体"/>
                <w:sz w:val="22"/>
                <w:szCs w:val="22"/>
              </w:rPr>
              <w:t>除</w:t>
            </w:r>
          </w:p>
          <w:p>
            <w:pPr>
              <w:spacing w:line="360" w:lineRule="auto"/>
              <w:jc w:val="center"/>
              <w:rPr>
                <w:rFonts w:hint="eastAsia" w:ascii="宋体" w:hAnsi="宋体"/>
                <w:sz w:val="22"/>
                <w:szCs w:val="22"/>
              </w:rPr>
            </w:pPr>
            <w:r>
              <w:rPr>
                <w:rFonts w:hint="eastAsia" w:ascii="宋体" w:hAnsi="宋体"/>
                <w:sz w:val="22"/>
                <w:szCs w:val="22"/>
              </w:rPr>
              <w:t>四</w:t>
            </w:r>
          </w:p>
          <w:p>
            <w:pPr>
              <w:spacing w:line="360" w:lineRule="auto"/>
              <w:jc w:val="center"/>
              <w:rPr>
                <w:rFonts w:hint="eastAsia" w:ascii="宋体" w:hAnsi="宋体"/>
                <w:sz w:val="22"/>
                <w:szCs w:val="22"/>
              </w:rPr>
            </w:pPr>
            <w:r>
              <w:rPr>
                <w:rFonts w:hint="eastAsia" w:ascii="宋体" w:hAnsi="宋体"/>
                <w:sz w:val="22"/>
                <w:szCs w:val="22"/>
              </w:rPr>
              <w:t>害</w:t>
            </w:r>
          </w:p>
          <w:p>
            <w:pPr>
              <w:spacing w:line="360" w:lineRule="auto"/>
              <w:jc w:val="center"/>
              <w:rPr>
                <w:rFonts w:hint="eastAsia" w:ascii="宋体" w:hAnsi="宋体"/>
                <w:sz w:val="22"/>
                <w:szCs w:val="22"/>
              </w:rPr>
            </w:pPr>
            <w:r>
              <w:rPr>
                <w:rFonts w:hint="eastAsia" w:ascii="宋体" w:hAnsi="宋体"/>
                <w:sz w:val="22"/>
                <w:szCs w:val="22"/>
              </w:rPr>
              <w:t>消</w:t>
            </w:r>
          </w:p>
          <w:p>
            <w:pPr>
              <w:spacing w:line="360" w:lineRule="auto"/>
              <w:jc w:val="center"/>
              <w:rPr>
                <w:rFonts w:ascii="宋体" w:hAnsi="宋体"/>
                <w:sz w:val="22"/>
                <w:szCs w:val="22"/>
              </w:rPr>
            </w:pPr>
            <w:r>
              <w:rPr>
                <w:rFonts w:hint="eastAsia" w:ascii="宋体" w:hAnsi="宋体"/>
                <w:sz w:val="22"/>
                <w:szCs w:val="22"/>
              </w:rPr>
              <w:t>杀</w:t>
            </w:r>
          </w:p>
        </w:tc>
        <w:tc>
          <w:tcPr>
            <w:tcW w:w="2214" w:type="dxa"/>
            <w:tcBorders>
              <w:top w:val="single" w:color="auto" w:sz="4" w:space="0"/>
              <w:left w:val="nil"/>
              <w:bottom w:val="single" w:color="auto" w:sz="4" w:space="0"/>
              <w:right w:val="single" w:color="auto" w:sz="4" w:space="0"/>
            </w:tcBorders>
            <w:noWrap w:val="0"/>
            <w:vAlign w:val="center"/>
          </w:tcPr>
          <w:p>
            <w:pPr>
              <w:spacing w:line="360" w:lineRule="auto"/>
              <w:rPr>
                <w:rFonts w:ascii="宋体" w:hAnsi="宋体"/>
                <w:sz w:val="22"/>
                <w:szCs w:val="22"/>
              </w:rPr>
            </w:pPr>
          </w:p>
        </w:tc>
        <w:tc>
          <w:tcPr>
            <w:tcW w:w="3240" w:type="dxa"/>
            <w:tcBorders>
              <w:top w:val="single" w:color="auto" w:sz="4" w:space="0"/>
              <w:left w:val="nil"/>
              <w:bottom w:val="single" w:color="auto" w:sz="4" w:space="0"/>
              <w:right w:val="single" w:color="auto" w:sz="4" w:space="0"/>
            </w:tcBorders>
            <w:noWrap w:val="0"/>
            <w:vAlign w:val="center"/>
          </w:tcPr>
          <w:p>
            <w:pPr>
              <w:spacing w:line="360" w:lineRule="auto"/>
              <w:rPr>
                <w:rFonts w:ascii="宋体" w:hAnsi="宋体"/>
                <w:sz w:val="22"/>
                <w:szCs w:val="22"/>
              </w:rPr>
            </w:pPr>
            <w:r>
              <w:rPr>
                <w:rFonts w:hint="eastAsia" w:ascii="宋体" w:hAnsi="宋体"/>
                <w:sz w:val="22"/>
                <w:szCs w:val="22"/>
              </w:rPr>
              <w:t>四月中下旬至十一月上旬，每日一次灭蚊蝇工作，每周清理灭蚊蝇缸（笼）1次，每季度统一投放灭蟑、灭鼠、灭虫害药物至少3次，每两天对垃圾房消毒1次，视情况适当调整。</w:t>
            </w:r>
          </w:p>
        </w:tc>
        <w:tc>
          <w:tcPr>
            <w:tcW w:w="4058" w:type="dxa"/>
            <w:tcBorders>
              <w:top w:val="single" w:color="auto" w:sz="4" w:space="0"/>
              <w:left w:val="nil"/>
              <w:bottom w:val="single" w:color="auto" w:sz="4" w:space="0"/>
              <w:right w:val="single" w:color="auto" w:sz="4" w:space="0"/>
            </w:tcBorders>
            <w:noWrap w:val="0"/>
            <w:vAlign w:val="center"/>
          </w:tcPr>
          <w:p>
            <w:pPr>
              <w:spacing w:line="360" w:lineRule="auto"/>
              <w:rPr>
                <w:rFonts w:ascii="宋体" w:hAnsi="宋体"/>
                <w:sz w:val="22"/>
                <w:szCs w:val="22"/>
              </w:rPr>
            </w:pPr>
            <w:r>
              <w:rPr>
                <w:rFonts w:hint="eastAsia" w:ascii="宋体" w:hAnsi="宋体"/>
                <w:sz w:val="22"/>
                <w:szCs w:val="22"/>
              </w:rPr>
              <w:t>国家爱卫会标准</w:t>
            </w:r>
          </w:p>
          <w:p>
            <w:pPr>
              <w:spacing w:line="360" w:lineRule="auto"/>
              <w:rPr>
                <w:rFonts w:hint="eastAsia" w:ascii="宋体" w:hAnsi="宋体"/>
                <w:sz w:val="22"/>
                <w:szCs w:val="22"/>
              </w:rPr>
            </w:pPr>
            <w:r>
              <w:rPr>
                <w:rFonts w:hint="eastAsia" w:ascii="宋体" w:hAnsi="宋体"/>
                <w:sz w:val="22"/>
                <w:szCs w:val="22"/>
              </w:rPr>
              <w:t>一、灭鼠标准</w:t>
            </w:r>
          </w:p>
          <w:p>
            <w:pPr>
              <w:spacing w:line="360" w:lineRule="auto"/>
              <w:rPr>
                <w:rFonts w:hint="eastAsia" w:ascii="宋体" w:hAnsi="宋体"/>
                <w:sz w:val="22"/>
                <w:szCs w:val="22"/>
              </w:rPr>
            </w:pPr>
            <w:r>
              <w:rPr>
                <w:rFonts w:hint="eastAsia" w:ascii="宋体" w:hAnsi="宋体"/>
                <w:sz w:val="22"/>
                <w:szCs w:val="22"/>
              </w:rPr>
              <w:t>1、15㎡标准房间布放20X20厘米滑石粉块两块，一夜后阳性粉块不超过3％；有鼠洞、鼠粪、鼠咬等痕迹的房间不超过2％。</w:t>
            </w:r>
          </w:p>
          <w:p>
            <w:pPr>
              <w:spacing w:line="360" w:lineRule="auto"/>
              <w:rPr>
                <w:rFonts w:hint="eastAsia" w:ascii="宋体" w:hAnsi="宋体"/>
                <w:sz w:val="22"/>
                <w:szCs w:val="22"/>
              </w:rPr>
            </w:pPr>
            <w:r>
              <w:rPr>
                <w:rFonts w:hint="eastAsia" w:ascii="宋体" w:hAnsi="宋体"/>
                <w:sz w:val="22"/>
                <w:szCs w:val="22"/>
              </w:rPr>
              <w:t>2、不同类型的外环境累计2000米，鼠迹不超过5处。</w:t>
            </w:r>
          </w:p>
          <w:p>
            <w:pPr>
              <w:spacing w:line="360" w:lineRule="auto"/>
              <w:rPr>
                <w:rFonts w:hint="eastAsia" w:ascii="宋体" w:hAnsi="宋体"/>
                <w:sz w:val="22"/>
                <w:szCs w:val="22"/>
              </w:rPr>
            </w:pPr>
            <w:r>
              <w:rPr>
                <w:rFonts w:hint="eastAsia" w:ascii="宋体" w:hAnsi="宋体"/>
                <w:sz w:val="22"/>
                <w:szCs w:val="22"/>
              </w:rPr>
              <w:t>二、灭蚊标准</w:t>
            </w:r>
          </w:p>
          <w:p>
            <w:pPr>
              <w:spacing w:line="360" w:lineRule="auto"/>
              <w:rPr>
                <w:rFonts w:hint="eastAsia" w:ascii="宋体" w:hAnsi="宋体"/>
                <w:sz w:val="22"/>
                <w:szCs w:val="22"/>
              </w:rPr>
            </w:pPr>
            <w:r>
              <w:rPr>
                <w:rFonts w:hint="eastAsia" w:ascii="宋体" w:hAnsi="宋体"/>
                <w:sz w:val="22"/>
                <w:szCs w:val="22"/>
              </w:rPr>
              <w:t>1、内外环境积水中，蚊幼虫及蛹的阳性率不超过3％。</w:t>
            </w:r>
          </w:p>
          <w:p>
            <w:pPr>
              <w:spacing w:line="360" w:lineRule="auto"/>
              <w:rPr>
                <w:rFonts w:hint="eastAsia" w:ascii="宋体" w:hAnsi="宋体"/>
                <w:sz w:val="22"/>
                <w:szCs w:val="22"/>
              </w:rPr>
            </w:pPr>
            <w:r>
              <w:rPr>
                <w:rFonts w:hint="eastAsia" w:ascii="宋体" w:hAnsi="宋体"/>
                <w:sz w:val="22"/>
                <w:szCs w:val="22"/>
              </w:rPr>
              <w:t>2、用500ml收集勺采集校园水体中的蚊幼虫或蛹阳性率不超过3％，阳性勺内幼虫或蛹的平均数不超过5只。</w:t>
            </w:r>
          </w:p>
          <w:p>
            <w:pPr>
              <w:spacing w:line="360" w:lineRule="auto"/>
              <w:rPr>
                <w:rFonts w:hint="eastAsia" w:ascii="宋体" w:hAnsi="宋体"/>
                <w:sz w:val="22"/>
                <w:szCs w:val="22"/>
              </w:rPr>
            </w:pPr>
            <w:r>
              <w:rPr>
                <w:rFonts w:hint="eastAsia" w:ascii="宋体" w:hAnsi="宋体"/>
                <w:sz w:val="22"/>
                <w:szCs w:val="22"/>
              </w:rPr>
              <w:t>3、特殊场所白天人诱蚊30分钟，平均每人次诱获成蚊数不超过1只。</w:t>
            </w:r>
          </w:p>
          <w:p>
            <w:pPr>
              <w:spacing w:line="360" w:lineRule="auto"/>
              <w:rPr>
                <w:rFonts w:hint="eastAsia" w:ascii="宋体" w:hAnsi="宋体"/>
                <w:sz w:val="22"/>
                <w:szCs w:val="22"/>
              </w:rPr>
            </w:pPr>
            <w:r>
              <w:rPr>
                <w:rFonts w:hint="eastAsia" w:ascii="宋体" w:hAnsi="宋体"/>
                <w:sz w:val="22"/>
                <w:szCs w:val="22"/>
              </w:rPr>
              <w:t>三、灭蝇标准</w:t>
            </w:r>
          </w:p>
          <w:p>
            <w:pPr>
              <w:spacing w:line="360" w:lineRule="auto"/>
              <w:rPr>
                <w:rFonts w:hint="eastAsia" w:ascii="宋体" w:hAnsi="宋体"/>
                <w:sz w:val="22"/>
                <w:szCs w:val="22"/>
              </w:rPr>
            </w:pPr>
            <w:r>
              <w:rPr>
                <w:rFonts w:hint="eastAsia" w:ascii="宋体" w:hAnsi="宋体"/>
                <w:sz w:val="22"/>
                <w:szCs w:val="22"/>
              </w:rPr>
              <w:t>1、有蝇房间不超过3％，平均每阳性房间不超过3只；食堂防蝇设施不合格房间不超过5％；加工、销售直接入口食品的场所不得有蝇。</w:t>
            </w:r>
          </w:p>
          <w:p>
            <w:pPr>
              <w:spacing w:line="360" w:lineRule="auto"/>
              <w:rPr>
                <w:rFonts w:hint="eastAsia" w:ascii="宋体" w:hAnsi="宋体"/>
                <w:sz w:val="22"/>
                <w:szCs w:val="22"/>
              </w:rPr>
            </w:pPr>
            <w:r>
              <w:rPr>
                <w:rFonts w:hint="eastAsia" w:ascii="宋体" w:hAnsi="宋体"/>
                <w:sz w:val="22"/>
                <w:szCs w:val="22"/>
              </w:rPr>
              <w:t>2、蝇类孳生地得到有效治理，幼虫和蛹的检出率不超过3％。</w:t>
            </w:r>
          </w:p>
          <w:p>
            <w:pPr>
              <w:spacing w:line="360" w:lineRule="auto"/>
              <w:rPr>
                <w:rFonts w:hint="eastAsia" w:ascii="宋体" w:hAnsi="宋体"/>
                <w:sz w:val="22"/>
                <w:szCs w:val="22"/>
              </w:rPr>
            </w:pPr>
            <w:r>
              <w:rPr>
                <w:rFonts w:hint="eastAsia" w:ascii="宋体" w:hAnsi="宋体"/>
                <w:sz w:val="22"/>
                <w:szCs w:val="22"/>
              </w:rPr>
              <w:t>四、灭蟑螂标准</w:t>
            </w:r>
          </w:p>
          <w:p>
            <w:pPr>
              <w:spacing w:line="360" w:lineRule="auto"/>
              <w:rPr>
                <w:rFonts w:hint="eastAsia" w:ascii="宋体" w:hAnsi="宋体"/>
                <w:sz w:val="22"/>
                <w:szCs w:val="22"/>
              </w:rPr>
            </w:pPr>
            <w:r>
              <w:rPr>
                <w:rFonts w:hint="eastAsia" w:ascii="宋体" w:hAnsi="宋体"/>
                <w:sz w:val="22"/>
                <w:szCs w:val="22"/>
              </w:rPr>
              <w:t>l、室内有蟑螂成虫或若虫阳性房间不超过3％，平均每间房大蠊不超过5只，小蠊不超过10只。</w:t>
            </w:r>
          </w:p>
          <w:p>
            <w:pPr>
              <w:spacing w:line="360" w:lineRule="auto"/>
              <w:rPr>
                <w:rFonts w:hint="eastAsia" w:ascii="宋体" w:hAnsi="宋体"/>
                <w:sz w:val="22"/>
                <w:szCs w:val="22"/>
              </w:rPr>
            </w:pPr>
            <w:r>
              <w:rPr>
                <w:rFonts w:hint="eastAsia" w:ascii="宋体" w:hAnsi="宋体"/>
                <w:sz w:val="22"/>
                <w:szCs w:val="22"/>
              </w:rPr>
              <w:t>2、有活蟑螂卵鞘房间不超过2％，平均每间房不超过4只。</w:t>
            </w:r>
          </w:p>
          <w:p>
            <w:pPr>
              <w:spacing w:line="360" w:lineRule="auto"/>
              <w:rPr>
                <w:rFonts w:ascii="宋体" w:hAnsi="宋体"/>
                <w:sz w:val="22"/>
                <w:szCs w:val="22"/>
              </w:rPr>
            </w:pPr>
            <w:r>
              <w:rPr>
                <w:rFonts w:hint="eastAsia" w:ascii="宋体" w:hAnsi="宋体"/>
                <w:sz w:val="22"/>
                <w:szCs w:val="22"/>
              </w:rPr>
              <w:t>3、有蟑螂粪便蜕皮等蟑迹的房间不超过5％。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ascii="宋体" w:hAnsi="宋体"/>
                <w:sz w:val="22"/>
                <w:szCs w:val="22"/>
              </w:rPr>
            </w:pPr>
            <w:r>
              <w:rPr>
                <w:rFonts w:hint="eastAsia" w:ascii="宋体" w:hAnsi="宋体"/>
                <w:sz w:val="22"/>
                <w:szCs w:val="22"/>
              </w:rPr>
              <w:t>排水、</w:t>
            </w:r>
          </w:p>
          <w:p>
            <w:pPr>
              <w:spacing w:line="360" w:lineRule="auto"/>
              <w:rPr>
                <w:rFonts w:hint="eastAsia" w:ascii="宋体" w:hAnsi="宋体"/>
                <w:sz w:val="22"/>
                <w:szCs w:val="22"/>
              </w:rPr>
            </w:pPr>
            <w:r>
              <w:rPr>
                <w:rFonts w:hint="eastAsia" w:ascii="宋体" w:hAnsi="宋体"/>
                <w:sz w:val="22"/>
                <w:szCs w:val="22"/>
              </w:rPr>
              <w:t>排污</w:t>
            </w:r>
          </w:p>
          <w:p>
            <w:pPr>
              <w:spacing w:line="360" w:lineRule="auto"/>
              <w:rPr>
                <w:rFonts w:hint="eastAsia" w:ascii="宋体" w:hAnsi="宋体"/>
                <w:sz w:val="22"/>
                <w:szCs w:val="22"/>
              </w:rPr>
            </w:pPr>
            <w:r>
              <w:rPr>
                <w:rFonts w:hint="eastAsia" w:ascii="宋体" w:hAnsi="宋体"/>
                <w:sz w:val="22"/>
                <w:szCs w:val="22"/>
              </w:rPr>
              <w:t>管道</w:t>
            </w:r>
          </w:p>
          <w:p>
            <w:pPr>
              <w:spacing w:line="360" w:lineRule="auto"/>
              <w:rPr>
                <w:rFonts w:ascii="宋体" w:hAnsi="宋体"/>
                <w:sz w:val="22"/>
                <w:szCs w:val="22"/>
              </w:rPr>
            </w:pPr>
            <w:r>
              <w:rPr>
                <w:rFonts w:hint="eastAsia" w:ascii="宋体" w:hAnsi="宋体"/>
                <w:sz w:val="22"/>
                <w:szCs w:val="22"/>
              </w:rPr>
              <w:t>畅通</w:t>
            </w:r>
          </w:p>
        </w:tc>
        <w:tc>
          <w:tcPr>
            <w:tcW w:w="2214" w:type="dxa"/>
            <w:tcBorders>
              <w:top w:val="single" w:color="auto" w:sz="4" w:space="0"/>
              <w:left w:val="nil"/>
              <w:bottom w:val="single" w:color="auto" w:sz="4" w:space="0"/>
              <w:right w:val="single" w:color="auto" w:sz="4" w:space="0"/>
            </w:tcBorders>
            <w:noWrap w:val="0"/>
            <w:vAlign w:val="center"/>
          </w:tcPr>
          <w:p>
            <w:pPr>
              <w:spacing w:line="360" w:lineRule="auto"/>
              <w:rPr>
                <w:rFonts w:ascii="宋体" w:hAnsi="宋体"/>
                <w:sz w:val="22"/>
                <w:szCs w:val="22"/>
              </w:rPr>
            </w:pPr>
          </w:p>
        </w:tc>
        <w:tc>
          <w:tcPr>
            <w:tcW w:w="3240" w:type="dxa"/>
            <w:tcBorders>
              <w:top w:val="single" w:color="auto" w:sz="4" w:space="0"/>
              <w:left w:val="nil"/>
              <w:bottom w:val="single" w:color="auto" w:sz="4" w:space="0"/>
              <w:right w:val="single" w:color="auto" w:sz="4" w:space="0"/>
            </w:tcBorders>
            <w:noWrap w:val="0"/>
            <w:vAlign w:val="center"/>
          </w:tcPr>
          <w:p>
            <w:pPr>
              <w:spacing w:line="360" w:lineRule="auto"/>
              <w:rPr>
                <w:rFonts w:ascii="宋体" w:hAnsi="宋体"/>
                <w:sz w:val="22"/>
                <w:szCs w:val="22"/>
              </w:rPr>
            </w:pPr>
            <w:r>
              <w:rPr>
                <w:rFonts w:hint="eastAsia" w:ascii="宋体" w:hAnsi="宋体"/>
                <w:sz w:val="22"/>
                <w:szCs w:val="22"/>
              </w:rPr>
              <w:t>水池、沟道每月2次清理，雨、污水井通每月1次检查，并视检查情况随时进行清掏，公共雨、污水管道每年2次清理检查。</w:t>
            </w:r>
          </w:p>
        </w:tc>
        <w:tc>
          <w:tcPr>
            <w:tcW w:w="4058" w:type="dxa"/>
            <w:tcBorders>
              <w:top w:val="single" w:color="auto" w:sz="4" w:space="0"/>
              <w:left w:val="nil"/>
              <w:bottom w:val="single" w:color="auto" w:sz="4" w:space="0"/>
              <w:right w:val="single" w:color="auto" w:sz="4" w:space="0"/>
            </w:tcBorders>
            <w:noWrap w:val="0"/>
            <w:vAlign w:val="center"/>
          </w:tcPr>
          <w:p>
            <w:pPr>
              <w:spacing w:line="360" w:lineRule="auto"/>
              <w:rPr>
                <w:rFonts w:ascii="宋体" w:hAnsi="宋体"/>
                <w:sz w:val="22"/>
                <w:szCs w:val="22"/>
              </w:rPr>
            </w:pPr>
            <w:r>
              <w:rPr>
                <w:rFonts w:hint="eastAsia" w:ascii="宋体" w:hAnsi="宋体"/>
                <w:sz w:val="22"/>
                <w:szCs w:val="22"/>
              </w:rPr>
              <w:t>保持管道畅通</w:t>
            </w:r>
          </w:p>
        </w:tc>
      </w:tr>
    </w:tbl>
    <w:p>
      <w:pPr>
        <w:spacing w:line="360" w:lineRule="auto"/>
        <w:ind w:firstLine="220" w:firstLineChars="100"/>
        <w:rPr>
          <w:rFonts w:hint="eastAsia" w:ascii="宋体" w:hAnsi="宋体" w:cs="Arial"/>
          <w:sz w:val="22"/>
          <w:szCs w:val="22"/>
        </w:rPr>
      </w:pPr>
      <w:r>
        <w:rPr>
          <w:rFonts w:hint="eastAsia" w:ascii="宋体" w:hAnsi="宋体" w:cs="Arial"/>
          <w:sz w:val="22"/>
          <w:szCs w:val="22"/>
        </w:rPr>
        <w:t>注：所有建筑物内部每学期根据要求彻底清理擦拭一次。</w:t>
      </w:r>
    </w:p>
    <w:p>
      <w:pPr>
        <w:spacing w:line="360" w:lineRule="auto"/>
        <w:ind w:left="26"/>
        <w:rPr>
          <w:rFonts w:hint="eastAsia" w:ascii="宋体" w:hAnsi="宋体" w:eastAsia="宋体" w:cs="Arial"/>
          <w:sz w:val="24"/>
          <w:szCs w:val="24"/>
        </w:rPr>
      </w:pPr>
      <w:r>
        <w:rPr>
          <w:rFonts w:hint="eastAsia" w:ascii="宋体" w:hAnsi="宋体" w:eastAsia="宋体" w:cs="Arial"/>
          <w:sz w:val="24"/>
          <w:szCs w:val="24"/>
          <w:lang w:val="en-US" w:eastAsia="zh-CN"/>
        </w:rPr>
        <w:t>3</w:t>
      </w:r>
      <w:r>
        <w:rPr>
          <w:rFonts w:hint="eastAsia" w:ascii="宋体" w:hAnsi="宋体" w:eastAsia="宋体" w:cs="Arial"/>
          <w:sz w:val="24"/>
          <w:szCs w:val="24"/>
        </w:rPr>
        <w:t>.</w:t>
      </w:r>
      <w:r>
        <w:rPr>
          <w:rFonts w:hint="eastAsia" w:ascii="宋体" w:hAnsi="宋体" w:eastAsia="宋体" w:cs="Arial"/>
          <w:sz w:val="24"/>
          <w:szCs w:val="24"/>
          <w:lang w:val="en-US" w:eastAsia="zh-CN"/>
        </w:rPr>
        <w:t>1.</w:t>
      </w:r>
      <w:r>
        <w:rPr>
          <w:rFonts w:hint="eastAsia" w:ascii="宋体" w:hAnsi="宋体" w:eastAsia="宋体" w:cs="Arial"/>
          <w:sz w:val="24"/>
          <w:szCs w:val="24"/>
        </w:rPr>
        <w:t>4其它：</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3</w:t>
      </w:r>
      <w:r>
        <w:rPr>
          <w:rFonts w:hint="eastAsia" w:ascii="宋体" w:hAnsi="宋体" w:cs="Arial"/>
          <w:sz w:val="24"/>
          <w:szCs w:val="24"/>
        </w:rPr>
        <w:t>.4.1顶篷、露天阳台等边缘区域，每日保洁；</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3</w:t>
      </w:r>
      <w:r>
        <w:rPr>
          <w:rFonts w:hint="eastAsia" w:ascii="宋体" w:hAnsi="宋体" w:cs="Arial"/>
          <w:sz w:val="24"/>
          <w:szCs w:val="24"/>
        </w:rPr>
        <w:t>.4.2沟槽、地面、蓬面不定期清扫、冲洗，清洁堵塞物、</w:t>
      </w:r>
      <w:r>
        <w:rPr>
          <w:rFonts w:hint="eastAsia" w:ascii="宋体" w:hAnsi="宋体"/>
          <w:sz w:val="24"/>
          <w:szCs w:val="24"/>
        </w:rPr>
        <w:t>楼顶阴井垃圾清理等</w:t>
      </w:r>
      <w:r>
        <w:rPr>
          <w:rFonts w:hint="eastAsia" w:ascii="宋体" w:hAnsi="宋体" w:cs="Arial"/>
          <w:sz w:val="24"/>
          <w:szCs w:val="24"/>
        </w:rPr>
        <w:t>；</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3</w:t>
      </w:r>
      <w:r>
        <w:rPr>
          <w:rFonts w:hint="eastAsia" w:ascii="宋体" w:hAnsi="宋体" w:cs="Arial"/>
          <w:sz w:val="24"/>
          <w:szCs w:val="24"/>
        </w:rPr>
        <w:t>.4.3沟槽无堵塞物，地面、蓬面无污迹，无杂物堆放，边缘区域无蛛丝、脏物；</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3</w:t>
      </w:r>
      <w:r>
        <w:rPr>
          <w:rFonts w:hint="eastAsia" w:ascii="宋体" w:hAnsi="宋体" w:cs="Arial"/>
          <w:sz w:val="24"/>
          <w:szCs w:val="24"/>
        </w:rPr>
        <w:t>.4.4随时清洁、循环清洁，保证区域内无垃圾等目视污物，整体干净明亮。</w:t>
      </w:r>
    </w:p>
    <w:p>
      <w:pPr>
        <w:spacing w:line="360" w:lineRule="auto"/>
        <w:ind w:left="26"/>
        <w:rPr>
          <w:rFonts w:hint="eastAsia" w:ascii="宋体" w:hAnsi="宋体" w:cs="Arial"/>
          <w:sz w:val="24"/>
          <w:szCs w:val="24"/>
        </w:rPr>
      </w:pPr>
      <w:r>
        <w:rPr>
          <w:rFonts w:hint="eastAsia" w:ascii="宋体" w:hAnsi="宋体" w:cs="Arial"/>
          <w:sz w:val="24"/>
          <w:szCs w:val="24"/>
          <w:lang w:val="en-US" w:eastAsia="zh-CN"/>
        </w:rPr>
        <w:t>3</w:t>
      </w:r>
      <w:r>
        <w:rPr>
          <w:rFonts w:hint="eastAsia" w:ascii="宋体" w:hAnsi="宋体" w:cs="Arial"/>
          <w:sz w:val="24"/>
          <w:szCs w:val="24"/>
        </w:rPr>
        <w:t>.4.5保洁员在每天下班前半小时对各自承包区域进行自查，发现问题及时处理。</w:t>
      </w:r>
    </w:p>
    <w:p>
      <w:pPr>
        <w:adjustRightInd w:val="0"/>
        <w:snapToGrid w:val="0"/>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3.2</w:t>
      </w:r>
      <w:r>
        <w:rPr>
          <w:rFonts w:hint="eastAsia" w:ascii="宋体" w:hAnsi="宋体" w:eastAsia="宋体" w:cs="宋体"/>
          <w:b/>
          <w:bCs/>
          <w:sz w:val="24"/>
          <w:szCs w:val="24"/>
          <w:highlight w:val="none"/>
        </w:rPr>
        <w:t xml:space="preserve"> 绿化养护服务</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 xml:space="preserve">3.2.1 </w:t>
      </w:r>
      <w:r>
        <w:rPr>
          <w:rFonts w:hint="eastAsia" w:ascii="宋体" w:hAnsi="宋体" w:eastAsia="宋体" w:cs="宋体"/>
          <w:sz w:val="24"/>
          <w:szCs w:val="24"/>
        </w:rPr>
        <w:t>养护范围：温州中学校内公共区域和外墙绿化养护及室外盘栽花木及草坪上的树叶、残枝的清</w:t>
      </w:r>
      <w:r>
        <w:rPr>
          <w:rFonts w:hint="eastAsia" w:ascii="宋体" w:hAnsi="宋体" w:eastAsia="宋体" w:cs="宋体"/>
          <w:sz w:val="24"/>
          <w:szCs w:val="24"/>
          <w:highlight w:val="none"/>
        </w:rPr>
        <w:t>理的工作</w:t>
      </w:r>
      <w:r>
        <w:rPr>
          <w:rFonts w:hint="eastAsia" w:ascii="宋体" w:hAnsi="宋体" w:cs="宋体"/>
          <w:sz w:val="24"/>
          <w:szCs w:val="24"/>
          <w:highlight w:val="none"/>
          <w:lang w:eastAsia="zh-CN"/>
        </w:rPr>
        <w:t>及生物岛菜地种植、</w:t>
      </w:r>
      <w:r>
        <w:rPr>
          <w:rFonts w:hint="eastAsia" w:ascii="宋体" w:hAnsi="宋体" w:eastAsia="宋体" w:cs="宋体"/>
          <w:sz w:val="24"/>
          <w:szCs w:val="24"/>
          <w:highlight w:val="none"/>
        </w:rPr>
        <w:t>绿</w:t>
      </w:r>
      <w:r>
        <w:rPr>
          <w:rFonts w:hint="eastAsia" w:ascii="宋体" w:hAnsi="宋体" w:eastAsia="宋体" w:cs="宋体"/>
          <w:sz w:val="24"/>
          <w:szCs w:val="24"/>
        </w:rPr>
        <w:t>化养护必须达到二级养护标准。</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 xml:space="preserve">3.2.2 </w:t>
      </w:r>
      <w:r>
        <w:rPr>
          <w:rFonts w:hint="eastAsia" w:ascii="宋体" w:hAnsi="宋体" w:eastAsia="宋体" w:cs="宋体"/>
          <w:sz w:val="24"/>
          <w:szCs w:val="24"/>
        </w:rPr>
        <w:t>承包内容：包括浇水、清残花落叶及绿化垃圾、各类垃圾、意外事件处理、补植、修剪、施肥、松土除草、病虫害防治、绿地修整、盘花养护及残花落叶的内部清运处理工作。</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 xml:space="preserve">3.2.3 </w:t>
      </w:r>
      <w:r>
        <w:rPr>
          <w:rFonts w:hint="eastAsia" w:ascii="宋体" w:hAnsi="宋体" w:eastAsia="宋体" w:cs="宋体"/>
          <w:sz w:val="24"/>
          <w:szCs w:val="24"/>
        </w:rPr>
        <w:t>养护标准：符合《中华人民共和国城市绿化条例》、《城市绿化工程施工及验收规范》、《园林绿化技术规程》、《温州市园林绿化工程验收标准》（修订）、《温州市园林植物养护技术规程》，达到绿化养护二级标准。</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3.2.4</w:t>
      </w:r>
      <w:r>
        <w:rPr>
          <w:rFonts w:hint="eastAsia" w:ascii="宋体" w:hAnsi="宋体" w:eastAsia="宋体" w:cs="宋体"/>
          <w:sz w:val="24"/>
          <w:szCs w:val="24"/>
        </w:rPr>
        <w:t xml:space="preserve"> 质量技术要求</w:t>
      </w:r>
    </w:p>
    <w:p>
      <w:pPr>
        <w:widowControl/>
        <w:autoSpaceDE w:val="0"/>
        <w:autoSpaceDN w:val="0"/>
        <w:adjustRightInd w:val="0"/>
        <w:spacing w:line="360" w:lineRule="auto"/>
        <w:ind w:firstLine="720" w:firstLineChars="300"/>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 绿化修剪。应定期进行修剪，每年草坪修剪次数8次以上，绿篱4次以上，确保草坪生长繁茂、平整，高度控制在10厘米为宜，绿篱保证成型美观，生长旺盛，无枯黄。</w:t>
      </w:r>
    </w:p>
    <w:p>
      <w:pPr>
        <w:widowControl/>
        <w:autoSpaceDE w:val="0"/>
        <w:autoSpaceDN w:val="0"/>
        <w:adjustRightInd w:val="0"/>
        <w:spacing w:line="360" w:lineRule="auto"/>
        <w:ind w:firstLine="480" w:firstLineChars="200"/>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 浇水、排水。经常检查排灌情况，保证无积水、无旱情，不得因涝、旱影响植物生长。每次草坪浇水应有足够时间，使草坪根部15厘米内保持湿润。夏季浇水在早晚进行，避免高温季节午间浇水，冬季浇水在中午进行，干旱季节应满足草坪生长所需的水份。</w:t>
      </w:r>
    </w:p>
    <w:p>
      <w:pPr>
        <w:widowControl/>
        <w:autoSpaceDE w:val="0"/>
        <w:autoSpaceDN w:val="0"/>
        <w:adjustRightInd w:val="0"/>
        <w:spacing w:line="360" w:lineRule="auto"/>
        <w:ind w:firstLine="480" w:firstLineChars="200"/>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 xml:space="preserve">3) </w:t>
      </w:r>
      <w:r>
        <w:rPr>
          <w:rFonts w:hint="eastAsia" w:ascii="宋体" w:hAnsi="宋体" w:eastAsia="宋体" w:cs="宋体"/>
          <w:sz w:val="24"/>
          <w:szCs w:val="24"/>
        </w:rPr>
        <w:t>施肥管理。每年施肥的次数为乔木、灌木、花草、草坪各2次以上，绿地以施有机肥料为主，树木施肥先挖好施肥环沟，其外径与冠幅相适应。除根外施肥外，肥料不得触及树叶，施肥在睛天进行。</w:t>
      </w:r>
    </w:p>
    <w:p>
      <w:pPr>
        <w:widowControl/>
        <w:autoSpaceDE w:val="0"/>
        <w:autoSpaceDN w:val="0"/>
        <w:adjustRightInd w:val="0"/>
        <w:spacing w:line="360" w:lineRule="auto"/>
        <w:ind w:firstLine="480" w:firstLineChars="200"/>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 杂草清除。每年累计绿地除草6次以上，及时清除各种杂草，确保绿地无杂草。如使用化学除草剂必须保证绿化植物的安全，无污染、无危害。</w:t>
      </w:r>
    </w:p>
    <w:p>
      <w:pPr>
        <w:widowControl/>
        <w:autoSpaceDE w:val="0"/>
        <w:autoSpaceDN w:val="0"/>
        <w:adjustRightInd w:val="0"/>
        <w:spacing w:line="360" w:lineRule="auto"/>
        <w:ind w:firstLine="480" w:firstLineChars="200"/>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 xml:space="preserve">5) </w:t>
      </w:r>
      <w:r>
        <w:rPr>
          <w:rFonts w:hint="eastAsia" w:ascii="宋体" w:hAnsi="宋体" w:eastAsia="宋体" w:cs="宋体"/>
          <w:sz w:val="24"/>
          <w:szCs w:val="24"/>
        </w:rPr>
        <w:t xml:space="preserve"> 病虫害防治。根据植物的特点，选择效果好、对植物无伤害的药物报采购人。药物防治每年4次以上，人工防治2次以上，确保树木花草无病虫症状，病虫害危害率控制在2%以内。药物防治必须要做到对小区空气、水体等不产生污染，不得对植物有药害现象。</w:t>
      </w:r>
    </w:p>
    <w:p>
      <w:pPr>
        <w:widowControl/>
        <w:autoSpaceDE w:val="0"/>
        <w:autoSpaceDN w:val="0"/>
        <w:adjustRightInd w:val="0"/>
        <w:spacing w:line="360" w:lineRule="auto"/>
        <w:ind w:firstLine="480" w:firstLineChars="200"/>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 xml:space="preserve">6) </w:t>
      </w:r>
      <w:r>
        <w:rPr>
          <w:rFonts w:hint="eastAsia" w:ascii="宋体" w:hAnsi="宋体" w:eastAsia="宋体" w:cs="宋体"/>
          <w:sz w:val="24"/>
          <w:szCs w:val="24"/>
        </w:rPr>
        <w:t>树木养护。对整个绿化区内所有树木修做规范的养护穴、养护沟，普遍进行修剪，落叶乔木2次以上，灌木4次以上。乔木和灌木修剪以自然树形为主，形成观赏效果。均衡树势、美化树型，根据植物生态习性，及时采取必要的防寒防晒防风措施，保持乔灌木生长环境良好，注重美观，树木无死树、枯枝。</w:t>
      </w:r>
    </w:p>
    <w:p>
      <w:pPr>
        <w:widowControl/>
        <w:autoSpaceDE w:val="0"/>
        <w:autoSpaceDN w:val="0"/>
        <w:adjustRightInd w:val="0"/>
        <w:spacing w:line="360" w:lineRule="auto"/>
        <w:ind w:firstLine="240" w:firstLineChars="100"/>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 xml:space="preserve">7) </w:t>
      </w:r>
      <w:r>
        <w:rPr>
          <w:rFonts w:hint="eastAsia" w:ascii="宋体" w:hAnsi="宋体" w:eastAsia="宋体" w:cs="宋体"/>
          <w:sz w:val="24"/>
          <w:szCs w:val="24"/>
        </w:rPr>
        <w:t>环境卫生。负责及时清理绿化区内草叶枯枝杂物。</w:t>
      </w:r>
    </w:p>
    <w:p>
      <w:pPr>
        <w:widowControl/>
        <w:autoSpaceDE w:val="0"/>
        <w:autoSpaceDN w:val="0"/>
        <w:adjustRightInd w:val="0"/>
        <w:spacing w:line="360" w:lineRule="auto"/>
        <w:ind w:firstLine="240" w:firstLineChars="100"/>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 xml:space="preserve">8) </w:t>
      </w:r>
      <w:r>
        <w:rPr>
          <w:rFonts w:hint="eastAsia" w:ascii="宋体" w:hAnsi="宋体" w:eastAsia="宋体" w:cs="宋体"/>
          <w:sz w:val="24"/>
          <w:szCs w:val="24"/>
        </w:rPr>
        <w:t>抗旱、抗台、抗涝：旱季及新种植物要及时进行灌溉，防止植物因脱水而造成枯死。台汛期间要做好加固、排涝抢险工作，防止植物受损。</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3.2.5</w:t>
      </w:r>
      <w:r>
        <w:rPr>
          <w:rFonts w:hint="eastAsia" w:ascii="宋体" w:hAnsi="宋体" w:eastAsia="宋体" w:cs="宋体"/>
          <w:sz w:val="24"/>
          <w:szCs w:val="24"/>
        </w:rPr>
        <w:t xml:space="preserve"> 养护效果。合同期内，同一类型花草树木养护完好率达95%以上。花草树木完好率未达到95%的，由承包人无条件进行补种至达标。</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3.2.6</w:t>
      </w:r>
      <w:r>
        <w:rPr>
          <w:rFonts w:hint="eastAsia" w:ascii="宋体" w:hAnsi="宋体" w:eastAsia="宋体" w:cs="宋体"/>
          <w:sz w:val="24"/>
          <w:szCs w:val="24"/>
        </w:rPr>
        <w:t xml:space="preserve"> 奖惩措施。以上条款如达不到要求二级养护标准的，将根据具体情况按合同约定的扣分标准，在每月保养费中扣减部分费用。</w:t>
      </w:r>
    </w:p>
    <w:p>
      <w:pPr>
        <w:widowControl/>
        <w:autoSpaceDE w:val="0"/>
        <w:autoSpaceDN w:val="0"/>
        <w:adjustRightInd w:val="0"/>
        <w:spacing w:line="360" w:lineRule="auto"/>
        <w:ind w:firstLine="480" w:firstLineChars="200"/>
        <w:textAlignment w:val="bottom"/>
        <w:rPr>
          <w:rFonts w:hint="eastAsia" w:ascii="宋体" w:hAnsi="宋体" w:eastAsia="宋体" w:cs="宋体"/>
          <w:sz w:val="24"/>
          <w:szCs w:val="24"/>
        </w:rPr>
      </w:pPr>
      <w:r>
        <w:rPr>
          <w:rFonts w:hint="eastAsia" w:ascii="宋体" w:hAnsi="宋体" w:eastAsia="宋体" w:cs="宋体"/>
          <w:sz w:val="24"/>
          <w:szCs w:val="24"/>
        </w:rPr>
        <w:t xml:space="preserve"> 上述除草、修剪、施肥、病虫害防治等的养护次数为必要的低限，实际养护的次数根据植物生长的实际情况以美观、长势良好为标准进行。</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 xml:space="preserve">2.2.7 </w:t>
      </w:r>
      <w:r>
        <w:rPr>
          <w:rFonts w:hint="eastAsia" w:ascii="宋体" w:hAnsi="宋体" w:eastAsia="宋体" w:cs="宋体"/>
          <w:sz w:val="24"/>
          <w:szCs w:val="24"/>
        </w:rPr>
        <w:t>管理及作业要求</w:t>
      </w:r>
    </w:p>
    <w:p>
      <w:pPr>
        <w:widowControl/>
        <w:autoSpaceDE w:val="0"/>
        <w:autoSpaceDN w:val="0"/>
        <w:adjustRightInd w:val="0"/>
        <w:spacing w:line="360" w:lineRule="auto"/>
        <w:ind w:firstLine="240" w:firstLineChars="100"/>
        <w:textAlignment w:val="bottom"/>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 承包方应建立完善的管理制度及《质量考核奖惩规定》；并建立健全的管理制度及档案资料（包括对树种、数量、更换等情况及时记录入档）；</w:t>
      </w:r>
    </w:p>
    <w:p>
      <w:pPr>
        <w:widowControl/>
        <w:autoSpaceDE w:val="0"/>
        <w:autoSpaceDN w:val="0"/>
        <w:adjustRightInd w:val="0"/>
        <w:spacing w:line="360" w:lineRule="auto"/>
        <w:ind w:firstLine="240" w:firstLineChars="100"/>
        <w:textAlignment w:val="bottom"/>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2)</w:t>
      </w:r>
      <w:r>
        <w:rPr>
          <w:rFonts w:hint="eastAsia" w:ascii="宋体" w:hAnsi="宋体" w:eastAsia="宋体" w:cs="宋体"/>
          <w:sz w:val="24"/>
          <w:szCs w:val="24"/>
        </w:rPr>
        <w:t>乙方必须信守承诺，认真落实具有相应的技术固定养护人员；</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 承包方应认真落实具有相应技术的固定养护人员；每位上岗员工在上岗工作前，应接受过绿化技术普及培训，安全教育，包括道路交通安全教育，机械操作规程教育，消防教育等，明确每项养护工作的质量要求，并按规定操作；</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 养护人员必须挂牌上岗，统一穿着工作服，工作鞋，不能穿拖鞋上岗操作；</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 xml:space="preserve"> 承包方应制定各类应急措施，如发生车损、土方倾倒、树木被台风吹倒等情况，在半小时内赶到现场，拍照后汇报甲方，并立即处置现场，尽快恢复绿化面貌；</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 每天巡视养护路段，遇有树木倒伏等突发情况，及时赶到现场作业，尽快恢复绿化面貌；</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  各类农药专门放置，并安排专人保管，专人使用；</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 xml:space="preserve"> 机械设备的操作者，必须持有专门的上岗证书，不得擅自违章操作；</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rPr>
        <w:t xml:space="preserve">9 </w:t>
      </w:r>
      <w:r>
        <w:rPr>
          <w:rFonts w:hint="eastAsia" w:ascii="宋体" w:hAnsi="宋体" w:eastAsia="宋体" w:cs="宋体"/>
          <w:sz w:val="24"/>
          <w:szCs w:val="24"/>
          <w:lang w:val="en-US" w:eastAsia="zh-CN"/>
        </w:rPr>
        <w:t>)</w:t>
      </w:r>
      <w:r>
        <w:rPr>
          <w:rFonts w:hint="eastAsia" w:ascii="宋体" w:hAnsi="宋体" w:eastAsia="宋体" w:cs="宋体"/>
          <w:sz w:val="24"/>
          <w:szCs w:val="24"/>
        </w:rPr>
        <w:t xml:space="preserve"> 制定安全生产奖罚制度，对违反制度的工作人员，根据情节轻重予以教育和处罚；</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rPr>
        <w:t>10</w:t>
      </w:r>
      <w:r>
        <w:rPr>
          <w:rFonts w:hint="eastAsia" w:ascii="宋体" w:hAnsi="宋体" w:eastAsia="宋体" w:cs="宋体"/>
          <w:sz w:val="24"/>
          <w:szCs w:val="24"/>
          <w:lang w:val="en-US" w:eastAsia="zh-CN"/>
        </w:rPr>
        <w:t>)</w:t>
      </w:r>
      <w:r>
        <w:rPr>
          <w:rFonts w:hint="eastAsia" w:ascii="宋体" w:hAnsi="宋体" w:eastAsia="宋体" w:cs="宋体"/>
          <w:sz w:val="24"/>
          <w:szCs w:val="24"/>
        </w:rPr>
        <w:t xml:space="preserve"> 实行挂牌施工，标明施工范围、内容、开竣工日期、施工单位、项目经理、监督电话、牌子置于施工范围明显处，以便监督；开展文明施工，职业道德教育，做到无野蛮施工，无违章施工和无重大安全伤亡事故；</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rPr>
        <w:t>11</w:t>
      </w:r>
      <w:r>
        <w:rPr>
          <w:rFonts w:hint="eastAsia" w:ascii="宋体" w:hAnsi="宋体" w:eastAsia="宋体" w:cs="宋体"/>
          <w:sz w:val="24"/>
          <w:szCs w:val="24"/>
          <w:lang w:val="en-US" w:eastAsia="zh-CN"/>
        </w:rPr>
        <w:t>)</w:t>
      </w:r>
      <w:r>
        <w:rPr>
          <w:rFonts w:hint="eastAsia" w:ascii="宋体" w:hAnsi="宋体" w:eastAsia="宋体" w:cs="宋体"/>
          <w:sz w:val="24"/>
          <w:szCs w:val="24"/>
        </w:rPr>
        <w:t xml:space="preserve"> 施工现场材料堆放整齐有序，施工结束后做到工完场地清，如割完草皮后及时将草屑清理干净；</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rPr>
        <w:t>12</w:t>
      </w:r>
      <w:r>
        <w:rPr>
          <w:rFonts w:hint="eastAsia" w:ascii="宋体" w:hAnsi="宋体" w:eastAsia="宋体" w:cs="宋体"/>
          <w:sz w:val="24"/>
          <w:szCs w:val="24"/>
          <w:lang w:eastAsia="zh-CN"/>
        </w:rPr>
        <w:t>）</w:t>
      </w:r>
      <w:r>
        <w:rPr>
          <w:rFonts w:hint="eastAsia" w:ascii="宋体" w:hAnsi="宋体" w:eastAsia="宋体" w:cs="宋体"/>
          <w:sz w:val="24"/>
          <w:szCs w:val="24"/>
        </w:rPr>
        <w:t xml:space="preserve"> 绿化维护所用耗材、装备材料设施设备；水、电的接入及费用；人员食宿、安全等均由承包单位自行负责解决，包含在投标总价中；</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rPr>
        <w:t>13</w:t>
      </w:r>
      <w:r>
        <w:rPr>
          <w:rFonts w:hint="eastAsia" w:ascii="宋体" w:hAnsi="宋体" w:eastAsia="宋体" w:cs="宋体"/>
          <w:sz w:val="24"/>
          <w:szCs w:val="24"/>
          <w:lang w:eastAsia="zh-CN"/>
        </w:rPr>
        <w:t>）</w:t>
      </w:r>
      <w:r>
        <w:rPr>
          <w:rFonts w:hint="eastAsia" w:ascii="宋体" w:hAnsi="宋体" w:eastAsia="宋体" w:cs="宋体"/>
          <w:sz w:val="24"/>
          <w:szCs w:val="24"/>
        </w:rPr>
        <w:t xml:space="preserve"> 在合同执行期内，供应商应遵守法律法规及其他有关规定，并接受甲方及有关部门的监督、检查和管理。</w:t>
      </w: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lang w:val="en-US" w:eastAsia="zh-CN"/>
        </w:rPr>
        <w:t>3.3</w:t>
      </w:r>
      <w:r>
        <w:rPr>
          <w:rFonts w:hint="eastAsia" w:ascii="宋体" w:hAnsi="宋体" w:eastAsia="宋体" w:cs="宋体"/>
          <w:b/>
          <w:bCs/>
          <w:sz w:val="24"/>
          <w:szCs w:val="24"/>
        </w:rPr>
        <w:t>开荒要求</w:t>
      </w:r>
    </w:p>
    <w:p>
      <w:pPr>
        <w:spacing w:line="360" w:lineRule="auto"/>
        <w:rPr>
          <w:rFonts w:hint="eastAsia" w:ascii="宋体" w:hAnsi="宋体" w:eastAsia="宋体" w:cs="宋体"/>
          <w:sz w:val="24"/>
          <w:szCs w:val="24"/>
        </w:rPr>
      </w:pPr>
      <w:r>
        <w:rPr>
          <w:rFonts w:hint="eastAsia" w:ascii="宋体" w:hAnsi="宋体" w:eastAsia="宋体" w:cs="宋体"/>
          <w:sz w:val="24"/>
          <w:szCs w:val="24"/>
        </w:rPr>
        <w:t>开荒是清洁工程之首。首次开荒保洁由施工单位负责，二次开荒清洁由</w:t>
      </w:r>
      <w:r>
        <w:rPr>
          <w:rFonts w:hint="eastAsia" w:ascii="宋体" w:hAnsi="宋体" w:eastAsia="宋体" w:cs="宋体"/>
          <w:sz w:val="24"/>
          <w:szCs w:val="24"/>
          <w:lang w:val="en-US" w:eastAsia="zh-CN"/>
        </w:rPr>
        <w:t>中标人</w:t>
      </w:r>
      <w:r>
        <w:rPr>
          <w:rFonts w:hint="eastAsia" w:ascii="宋体" w:hAnsi="宋体" w:eastAsia="宋体" w:cs="宋体"/>
          <w:sz w:val="24"/>
          <w:szCs w:val="24"/>
        </w:rPr>
        <w:t>负责，着重处理由装修遗留下的污渍、垃圾、灰尘等问题，需将建筑物建造或装修时造成的污染全部清洁干净，同时也为日后的保洁留下便捷之路。</w:t>
      </w:r>
    </w:p>
    <w:p>
      <w:pPr>
        <w:pStyle w:val="633"/>
        <w:rPr>
          <w:rFonts w:hint="eastAsia" w:ascii="宋体" w:hAnsi="宋体" w:eastAsia="宋体" w:cs="宋体"/>
          <w:color w:val="auto"/>
          <w:sz w:val="24"/>
          <w:szCs w:val="24"/>
          <w:highlight w:val="none"/>
        </w:rPr>
      </w:pPr>
      <w:r>
        <w:rPr>
          <w:rFonts w:hint="eastAsia" w:ascii="宋体" w:hAnsi="宋体" w:eastAsia="宋体" w:cs="宋体"/>
          <w:b/>
          <w:bCs/>
          <w:sz w:val="24"/>
          <w:szCs w:val="24"/>
        </w:rPr>
        <w:t xml:space="preserve"> </w:t>
      </w:r>
    </w:p>
    <w:p>
      <w:pPr>
        <w:pStyle w:val="633"/>
        <w:numPr>
          <w:ilvl w:val="0"/>
          <w:numId w:val="13"/>
        </w:numPr>
        <w:ind w:left="-420" w:leftChars="0" w:firstLineChars="0"/>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商务要求</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1.支付方式：</w:t>
      </w:r>
    </w:p>
    <w:p>
      <w:pPr>
        <w:spacing w:line="360" w:lineRule="auto"/>
        <w:rPr>
          <w:rFonts w:hint="eastAsia" w:ascii="宋体" w:hAnsi="宋体" w:eastAsia="宋体" w:cs="宋体"/>
          <w:sz w:val="24"/>
          <w:szCs w:val="24"/>
        </w:rPr>
      </w:pPr>
      <w:r>
        <w:rPr>
          <w:rFonts w:hint="eastAsia" w:ascii="宋体" w:hAnsi="宋体" w:eastAsia="宋体" w:cs="宋体"/>
          <w:kern w:val="2"/>
          <w:sz w:val="24"/>
          <w:szCs w:val="24"/>
          <w:lang w:val="en-US" w:eastAsia="zh-CN" w:bidi="ar-SA"/>
        </w:rPr>
        <w:t>1.1合同款项按月度平均支付，甲方每月对乙方进行考核，考核后对乙方实施的奖罚金额纳入当月服务费结算。甲方根据合同按月度支付服务费，在次月的20号前凭乙方开具的正规发票支付</w:t>
      </w:r>
      <w:r>
        <w:rPr>
          <w:rFonts w:hint="eastAsia" w:ascii="宋体" w:hAnsi="宋体" w:eastAsia="宋体" w:cs="宋体"/>
          <w:sz w:val="24"/>
          <w:szCs w:val="24"/>
        </w:rPr>
        <w:t>上月的服务费。计算办法:中标价÷</w:t>
      </w:r>
      <w:r>
        <w:rPr>
          <w:rFonts w:hint="eastAsia" w:ascii="宋体" w:hAnsi="宋体" w:eastAsia="宋体" w:cs="宋体"/>
          <w:sz w:val="24"/>
          <w:szCs w:val="24"/>
          <w:lang w:val="en-US" w:eastAsia="zh-CN"/>
        </w:rPr>
        <w:t>24</w:t>
      </w:r>
      <w:r>
        <w:rPr>
          <w:rFonts w:hint="eastAsia" w:ascii="宋体" w:hAnsi="宋体" w:eastAsia="宋体" w:cs="宋体"/>
          <w:sz w:val="24"/>
          <w:szCs w:val="24"/>
        </w:rPr>
        <w:t>月＝实际支付金额。</w:t>
      </w:r>
    </w:p>
    <w:p>
      <w:pPr>
        <w:spacing w:line="360" w:lineRule="auto"/>
        <w:rPr>
          <w:rFonts w:hint="eastAsia" w:ascii="宋体" w:hAnsi="宋体" w:eastAsia="宋体" w:cs="宋体"/>
          <w:sz w:val="24"/>
          <w:szCs w:val="24"/>
        </w:rPr>
      </w:pPr>
      <w:r>
        <w:rPr>
          <w:rFonts w:hint="eastAsia" w:ascii="宋体" w:hAnsi="宋体" w:eastAsia="宋体" w:cs="宋体"/>
          <w:sz w:val="24"/>
          <w:szCs w:val="24"/>
          <w:lang w:val="en-US" w:eastAsia="zh-CN"/>
        </w:rPr>
        <w:t>1.2</w:t>
      </w:r>
      <w:r>
        <w:rPr>
          <w:rFonts w:hint="eastAsia" w:ascii="宋体" w:hAnsi="宋体" w:eastAsia="宋体" w:cs="宋体"/>
          <w:sz w:val="24"/>
          <w:szCs w:val="24"/>
        </w:rPr>
        <w:t>合同款凭合同、发票、《</w:t>
      </w:r>
      <w:r>
        <w:rPr>
          <w:rFonts w:hint="eastAsia" w:ascii="宋体" w:hAnsi="宋体" w:eastAsia="宋体" w:cs="宋体"/>
          <w:sz w:val="24"/>
          <w:szCs w:val="24"/>
          <w:lang w:eastAsia="zh-CN"/>
        </w:rPr>
        <w:t>考核</w:t>
      </w:r>
      <w:r>
        <w:rPr>
          <w:rFonts w:hint="eastAsia" w:ascii="宋体" w:hAnsi="宋体" w:eastAsia="宋体" w:cs="宋体"/>
          <w:sz w:val="24"/>
          <w:szCs w:val="24"/>
        </w:rPr>
        <w:t>表》，由采购人支付。</w:t>
      </w:r>
    </w:p>
    <w:p>
      <w:pPr>
        <w:spacing w:line="360" w:lineRule="auto"/>
        <w:rPr>
          <w:rFonts w:hint="eastAsia" w:ascii="宋体" w:hAnsi="宋体" w:eastAsia="宋体" w:cs="宋体"/>
          <w:b/>
          <w:bCs/>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w:t>
      </w:r>
      <w:r>
        <w:rPr>
          <w:rFonts w:hint="eastAsia" w:ascii="宋体" w:hAnsi="宋体" w:eastAsia="宋体" w:cs="宋体"/>
          <w:b/>
          <w:bCs/>
          <w:sz w:val="24"/>
          <w:szCs w:val="24"/>
        </w:rPr>
        <w:t>合同期限</w:t>
      </w:r>
    </w:p>
    <w:p>
      <w:pPr>
        <w:pStyle w:val="633"/>
        <w:rPr>
          <w:rFonts w:hint="eastAsia" w:ascii="宋体" w:hAnsi="宋体" w:eastAsia="宋体" w:cs="宋体"/>
          <w:color w:val="auto"/>
          <w:sz w:val="24"/>
          <w:szCs w:val="24"/>
          <w:highlight w:val="none"/>
          <w:lang w:val="en-US" w:eastAsia="zh-CN"/>
        </w:rPr>
      </w:pPr>
      <w:r>
        <w:rPr>
          <w:rFonts w:hint="eastAsia" w:ascii="宋体" w:hAnsi="宋体" w:eastAsia="宋体" w:cs="宋体"/>
          <w:kern w:val="2"/>
          <w:sz w:val="24"/>
          <w:szCs w:val="24"/>
          <w:lang w:val="en-US" w:eastAsia="zh-CN" w:bidi="ar-SA"/>
        </w:rPr>
        <w:t>服务期限为24个月，自2024年1月份起至</w:t>
      </w:r>
      <w:r>
        <w:rPr>
          <w:rFonts w:hint="eastAsia" w:ascii="宋体" w:hAnsi="宋体" w:eastAsia="宋体" w:cs="宋体"/>
          <w:color w:val="auto"/>
          <w:sz w:val="24"/>
          <w:szCs w:val="24"/>
          <w:highlight w:val="none"/>
          <w:lang w:val="en-US" w:eastAsia="zh-CN"/>
        </w:rPr>
        <w:t>2025年12月31日止</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(具体以签订合同为准）</w:t>
      </w:r>
    </w:p>
    <w:p>
      <w:pPr>
        <w:spacing w:line="360" w:lineRule="auto"/>
        <w:rPr>
          <w:rFonts w:hint="eastAsia" w:ascii="宋体" w:hAnsi="宋体" w:eastAsia="宋体" w:cs="宋体"/>
          <w:sz w:val="24"/>
          <w:szCs w:val="24"/>
        </w:rPr>
      </w:pPr>
    </w:p>
    <w:p>
      <w:pPr>
        <w:pStyle w:val="633"/>
        <w:ind w:left="0" w:leftChars="0" w:firstLine="0" w:firstLineChars="0"/>
        <w:rPr>
          <w:rFonts w:hint="eastAsia" w:ascii="宋体" w:hAnsi="宋体" w:cs="Arial"/>
          <w:color w:val="FF0000"/>
          <w:sz w:val="22"/>
          <w:szCs w:val="22"/>
          <w:highlight w:val="yellow"/>
        </w:rPr>
      </w:pPr>
    </w:p>
    <w:p>
      <w:pPr>
        <w:spacing w:line="360" w:lineRule="auto"/>
        <w:rPr>
          <w:rFonts w:hint="eastAsia" w:ascii="宋体" w:hAnsi="宋体"/>
          <w:sz w:val="28"/>
          <w:szCs w:val="28"/>
        </w:rPr>
      </w:pPr>
      <w:r>
        <w:rPr>
          <w:rFonts w:hint="eastAsia" w:ascii="宋体" w:hAnsi="宋体"/>
          <w:b/>
          <w:bCs/>
          <w:sz w:val="28"/>
          <w:szCs w:val="28"/>
          <w:lang w:eastAsia="zh-CN"/>
        </w:rPr>
        <w:t>四、</w:t>
      </w:r>
      <w:r>
        <w:rPr>
          <w:rFonts w:hint="eastAsia" w:ascii="宋体" w:hAnsi="宋体"/>
          <w:b/>
          <w:bCs/>
          <w:sz w:val="28"/>
          <w:szCs w:val="28"/>
        </w:rPr>
        <w:t>考核办法</w:t>
      </w: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（一）对员工考核</w:t>
      </w: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1</w:t>
      </w:r>
      <w:r>
        <w:rPr>
          <w:rFonts w:hint="eastAsia" w:ascii="宋体" w:hAnsi="宋体" w:eastAsia="宋体" w:cs="宋体"/>
          <w:b/>
          <w:bCs/>
          <w:sz w:val="24"/>
          <w:szCs w:val="24"/>
          <w:lang w:val="en-US" w:eastAsia="zh-CN"/>
        </w:rPr>
        <w:t>.</w:t>
      </w:r>
      <w:r>
        <w:rPr>
          <w:rFonts w:hint="eastAsia" w:ascii="宋体" w:hAnsi="宋体" w:eastAsia="宋体" w:cs="宋体"/>
          <w:b/>
          <w:bCs/>
          <w:sz w:val="24"/>
          <w:szCs w:val="24"/>
        </w:rPr>
        <w:t>每发现一条,对物业公司扣0.5分</w:t>
      </w:r>
      <w:bookmarkStart w:id="181" w:name="_GoBack"/>
      <w:bookmarkEnd w:id="181"/>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1.1不按规定佩带胸牌；</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1.2上班时未穿工作服或服饰不整；</w:t>
      </w:r>
    </w:p>
    <w:p>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 xml:space="preserve"> 1.3在大楼内乱扔杂物；</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1.4未经同意擅自带人进入大楼和有关区域参观；</w:t>
      </w:r>
    </w:p>
    <w:p>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 xml:space="preserve"> 1.5当班时行为不检点，如嘻皮笑脸，大声喧哗，追逐打闹，勾肩搭背等；</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1.6上班无故迟到，早退，串岗或擅离岗位10分钟以内，</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1.7不按规定填写操作记录、交接班记录；</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1.8违反电话使用规定，打私人电话聊天，利用值班电话收听信息台和长时间煲电话聊天；</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1.9工作时间看书籍，擅自换班、调班；</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1.10每个小时各个楼层有巡逻记录，未记录扣0.5分。</w:t>
      </w: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2</w:t>
      </w:r>
      <w:r>
        <w:rPr>
          <w:rFonts w:hint="eastAsia" w:ascii="宋体" w:hAnsi="宋体" w:eastAsia="宋体" w:cs="宋体"/>
          <w:b/>
          <w:bCs/>
          <w:sz w:val="24"/>
          <w:szCs w:val="24"/>
          <w:lang w:val="en-US" w:eastAsia="zh-CN"/>
        </w:rPr>
        <w:t>.</w:t>
      </w:r>
      <w:r>
        <w:rPr>
          <w:rFonts w:hint="eastAsia" w:ascii="宋体" w:hAnsi="宋体" w:eastAsia="宋体" w:cs="宋体"/>
          <w:b/>
          <w:bCs/>
          <w:sz w:val="24"/>
          <w:szCs w:val="24"/>
        </w:rPr>
        <w:t>每发现一条,对物业公司扣1分</w:t>
      </w:r>
    </w:p>
    <w:p>
      <w:pPr>
        <w:spacing w:line="360" w:lineRule="auto"/>
        <w:ind w:left="1650" w:hanging="1800" w:hangingChars="750"/>
        <w:rPr>
          <w:rFonts w:hint="eastAsia" w:ascii="宋体" w:hAnsi="宋体" w:eastAsia="宋体" w:cs="宋体"/>
          <w:sz w:val="24"/>
          <w:szCs w:val="24"/>
        </w:rPr>
      </w:pPr>
      <w:r>
        <w:rPr>
          <w:rFonts w:hint="eastAsia" w:ascii="宋体" w:hAnsi="宋体" w:eastAsia="宋体" w:cs="宋体"/>
          <w:sz w:val="24"/>
          <w:szCs w:val="24"/>
        </w:rPr>
        <w:t xml:space="preserve">   2.1没有正当理由或未经部门领导同意而擅自离开工作岗位10分钟以上；</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2.2在禁止吸烟区域吸烟或使用明火；</w:t>
      </w:r>
    </w:p>
    <w:p>
      <w:pPr>
        <w:spacing w:line="360" w:lineRule="auto"/>
        <w:ind w:left="1870" w:hanging="2040" w:hangingChars="850"/>
        <w:rPr>
          <w:rFonts w:hint="eastAsia" w:ascii="宋体" w:hAnsi="宋体" w:eastAsia="宋体" w:cs="宋体"/>
          <w:sz w:val="24"/>
          <w:szCs w:val="24"/>
        </w:rPr>
      </w:pPr>
      <w:r>
        <w:rPr>
          <w:rFonts w:hint="eastAsia" w:ascii="宋体" w:hAnsi="宋体" w:eastAsia="宋体" w:cs="宋体"/>
          <w:sz w:val="24"/>
          <w:szCs w:val="24"/>
        </w:rPr>
        <w:t xml:space="preserve">   2.3未经许可而使用单位或大楼内设施、设备、仪表、仪器或其他财物；</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2.4使用不文明的语言对待同事和客人；</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2.5故意消极怠工；</w:t>
      </w:r>
    </w:p>
    <w:p>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 xml:space="preserve"> 2.6发现公司财物丢失、损坏时，置若罔闻，无动于衷，在被调查时提供虚假情况；</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2.7工作中经常拖拖拉拉，出工不出力，屡教不改；</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2.8当班时睡觉、下棋、打扑克、听收录机或干私事等；</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2.9违反操作规程，造成轻微损失； </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2.10员工因故中途替换的，三天后必须有人顶岗，若三天后无人顶岗的，每缺一天扣1分。</w:t>
      </w: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3</w:t>
      </w:r>
      <w:r>
        <w:rPr>
          <w:rFonts w:hint="eastAsia" w:ascii="宋体" w:hAnsi="宋体" w:eastAsia="宋体" w:cs="宋体"/>
          <w:b/>
          <w:bCs/>
          <w:sz w:val="24"/>
          <w:szCs w:val="24"/>
          <w:lang w:val="en-US" w:eastAsia="zh-CN"/>
        </w:rPr>
        <w:t>.</w:t>
      </w:r>
      <w:r>
        <w:rPr>
          <w:rFonts w:hint="eastAsia" w:ascii="宋体" w:hAnsi="宋体" w:eastAsia="宋体" w:cs="宋体"/>
          <w:b/>
          <w:bCs/>
          <w:sz w:val="24"/>
          <w:szCs w:val="24"/>
        </w:rPr>
        <w:t>每发现一条,对物业公司扣3分</w:t>
      </w:r>
    </w:p>
    <w:p>
      <w:pPr>
        <w:spacing w:line="360" w:lineRule="auto"/>
        <w:ind w:left="675" w:leftChars="150" w:hanging="360" w:hangingChars="150"/>
        <w:rPr>
          <w:rFonts w:hint="eastAsia" w:ascii="宋体" w:hAnsi="宋体" w:eastAsia="宋体" w:cs="宋体"/>
          <w:sz w:val="24"/>
          <w:szCs w:val="24"/>
        </w:rPr>
      </w:pPr>
      <w:r>
        <w:rPr>
          <w:rFonts w:hint="eastAsia" w:ascii="宋体" w:hAnsi="宋体" w:eastAsia="宋体" w:cs="宋体"/>
          <w:sz w:val="24"/>
          <w:szCs w:val="24"/>
        </w:rPr>
        <w:t>3.l不服从上级指令，甚至拒绝或有意不完成指派的工作，紧急情况下不完成指定的工作；</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3.2故意损坏公共财物；</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3.3在大楼内进行任何形式的赌博；</w:t>
      </w:r>
    </w:p>
    <w:p>
      <w:pPr>
        <w:spacing w:line="360" w:lineRule="auto"/>
        <w:ind w:left="675" w:leftChars="150" w:hanging="360" w:hangingChars="150"/>
        <w:rPr>
          <w:rFonts w:hint="eastAsia" w:ascii="宋体" w:hAnsi="宋体" w:eastAsia="宋体" w:cs="宋体"/>
          <w:sz w:val="24"/>
          <w:szCs w:val="24"/>
        </w:rPr>
      </w:pPr>
      <w:r>
        <w:rPr>
          <w:rFonts w:hint="eastAsia" w:ascii="宋体" w:hAnsi="宋体" w:eastAsia="宋体" w:cs="宋体"/>
          <w:sz w:val="24"/>
          <w:szCs w:val="24"/>
        </w:rPr>
        <w:t xml:space="preserve">3.4玩忽职守，违反技术操作规程和安全规程，违章指挥或隐瞒工作过失造成事故或损失的； </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3.5损坏设备、工具造成经济损失的；</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3.6服务态度差，造成客户投诉，经核实后，确为事实的；</w:t>
      </w: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4</w:t>
      </w:r>
      <w:r>
        <w:rPr>
          <w:rFonts w:hint="eastAsia" w:ascii="宋体" w:hAnsi="宋体" w:eastAsia="宋体" w:cs="宋体"/>
          <w:b/>
          <w:bCs/>
          <w:sz w:val="24"/>
          <w:szCs w:val="24"/>
          <w:lang w:val="en-US" w:eastAsia="zh-CN"/>
        </w:rPr>
        <w:t>.</w:t>
      </w:r>
      <w:r>
        <w:rPr>
          <w:rFonts w:hint="eastAsia" w:ascii="宋体" w:hAnsi="宋体" w:eastAsia="宋体" w:cs="宋体"/>
          <w:b/>
          <w:bCs/>
          <w:sz w:val="24"/>
          <w:szCs w:val="24"/>
        </w:rPr>
        <w:t>每发现一条,对物业公司扣10分</w:t>
      </w:r>
    </w:p>
    <w:p>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 xml:space="preserve"> 4.1用非法手段偷窃或涂改原始记录、帐单及单据，造成后果；</w:t>
      </w:r>
    </w:p>
    <w:p>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 xml:space="preserve"> 4.2用威胁手段当众侮辱客人及上级管理人员和同事等；</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4.3严重玩忽职守，人为造成设备损坏，导致公共利益损失；</w:t>
      </w:r>
    </w:p>
    <w:p>
      <w:pPr>
        <w:spacing w:line="360" w:lineRule="auto"/>
        <w:ind w:firstLine="120" w:firstLineChars="50"/>
        <w:rPr>
          <w:rFonts w:hint="eastAsia" w:ascii="宋体" w:hAnsi="宋体" w:eastAsia="宋体" w:cs="宋体"/>
          <w:sz w:val="24"/>
          <w:szCs w:val="24"/>
        </w:rPr>
      </w:pPr>
      <w:r>
        <w:rPr>
          <w:rFonts w:hint="eastAsia" w:ascii="宋体" w:hAnsi="宋体" w:eastAsia="宋体" w:cs="宋体"/>
          <w:sz w:val="24"/>
          <w:szCs w:val="24"/>
        </w:rPr>
        <w:t xml:space="preserve">  4.4因违反国家法律被公安机关拘留或处以拘留以上处罚；</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4.5未设置工作人员岗位一览表。</w:t>
      </w: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5</w:t>
      </w:r>
      <w:r>
        <w:rPr>
          <w:rFonts w:hint="eastAsia" w:ascii="宋体" w:hAnsi="宋体" w:eastAsia="宋体" w:cs="宋体"/>
          <w:b/>
          <w:bCs/>
          <w:sz w:val="24"/>
          <w:szCs w:val="24"/>
          <w:lang w:val="en-US" w:eastAsia="zh-CN"/>
        </w:rPr>
        <w:t>.</w:t>
      </w:r>
      <w:r>
        <w:rPr>
          <w:rFonts w:hint="eastAsia" w:ascii="宋体" w:hAnsi="宋体" w:eastAsia="宋体" w:cs="宋体"/>
          <w:b/>
          <w:bCs/>
          <w:sz w:val="24"/>
          <w:szCs w:val="24"/>
        </w:rPr>
        <w:t>每发现一条,对物业公司酌情扣分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5.1所有建筑物顶的下水道每月清理一次，出现堵塞情况酌情扣分。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5.2所有户外排水阴井盖上半年和下半年各清楚垃圾一次。未清理口10分。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5.3配合学校做好疫情的防疫防控工作。</w:t>
      </w: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（二）保洁服务的考核</w:t>
      </w:r>
    </w:p>
    <w:p>
      <w:pPr>
        <w:spacing w:line="360" w:lineRule="auto"/>
        <w:ind w:left="1210" w:hanging="1320" w:hangingChars="55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w:t>
      </w:r>
      <w:r>
        <w:rPr>
          <w:rFonts w:hint="eastAsia" w:ascii="宋体" w:hAnsi="宋体" w:eastAsia="宋体" w:cs="宋体"/>
          <w:sz w:val="24"/>
          <w:szCs w:val="24"/>
        </w:rPr>
        <w:t>大厅、一楼架空层清洁</w:t>
      </w:r>
    </w:p>
    <w:p>
      <w:pPr>
        <w:spacing w:line="360" w:lineRule="auto"/>
        <w:ind w:left="919" w:leftChars="209" w:hanging="480" w:hangingChars="200"/>
        <w:rPr>
          <w:rFonts w:hint="eastAsia" w:ascii="宋体" w:hAnsi="宋体" w:eastAsia="宋体" w:cs="宋体"/>
          <w:sz w:val="24"/>
          <w:szCs w:val="24"/>
        </w:rPr>
      </w:pPr>
      <w:r>
        <w:rPr>
          <w:rFonts w:hint="eastAsia" w:ascii="宋体" w:hAnsi="宋体" w:eastAsia="宋体" w:cs="宋体"/>
          <w:sz w:val="24"/>
          <w:szCs w:val="24"/>
        </w:rPr>
        <w:t>1.1地面有烟蒂、纸屑、果皮等杂物、有污迹，花岗岩地面、墙面无光泽扣0.5分。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1.2公共设施、表面用纸巾擦拭有明显灰尘扣1分；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1.3不锈钢表面不光亮,表面有污迹；扣1分；。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1.4玻璃门有水迹、手印、灰尘；扣0.5分；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1.5顶面、风口目视有污迹、灰尘、蜘蛛网；扣0.5分。</w:t>
      </w:r>
    </w:p>
    <w:p>
      <w:pPr>
        <w:spacing w:line="360" w:lineRule="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w:t>
      </w:r>
      <w:r>
        <w:rPr>
          <w:rFonts w:hint="eastAsia" w:ascii="宋体" w:hAnsi="宋体" w:eastAsia="宋体" w:cs="宋体"/>
          <w:sz w:val="24"/>
          <w:szCs w:val="24"/>
        </w:rPr>
        <w:t>楼层通道地面清洁</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2.1、地面目视不干净，有污迹，无光泽的扣1分。</w:t>
      </w:r>
    </w:p>
    <w:p>
      <w:pPr>
        <w:spacing w:line="360" w:lineRule="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w:t>
      </w:r>
      <w:r>
        <w:rPr>
          <w:rFonts w:hint="eastAsia" w:ascii="宋体" w:hAnsi="宋体" w:eastAsia="宋体" w:cs="宋体"/>
          <w:sz w:val="24"/>
          <w:szCs w:val="24"/>
        </w:rPr>
        <w:t>公共卫生间清洗</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3.1花、墙角、灯具目视有灰尘、蜘蛛网扣1分。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3.2目视坐便器、小便斗不洁净有黄迹；厕位有异味、臭味扣1分。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3.3地面有烟蒂，纸屑、果皮等杂物扣1分。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3.4 卫生洁具损坏没及时上报维修扣1份。</w:t>
      </w:r>
    </w:p>
    <w:p>
      <w:pPr>
        <w:spacing w:line="360" w:lineRule="auto"/>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val="en-US" w:eastAsia="zh-CN"/>
        </w:rPr>
        <w:t>.</w:t>
      </w:r>
      <w:r>
        <w:rPr>
          <w:rFonts w:hint="eastAsia" w:ascii="宋体" w:hAnsi="宋体" w:eastAsia="宋体" w:cs="宋体"/>
          <w:sz w:val="24"/>
          <w:szCs w:val="24"/>
        </w:rPr>
        <w:t>灯具清洁</w:t>
      </w:r>
    </w:p>
    <w:p>
      <w:pPr>
        <w:spacing w:line="360" w:lineRule="auto"/>
        <w:ind w:left="1320" w:hanging="1440" w:hangingChars="600"/>
        <w:rPr>
          <w:rFonts w:hint="eastAsia" w:ascii="宋体" w:hAnsi="宋体" w:eastAsia="宋体" w:cs="宋体"/>
          <w:sz w:val="24"/>
          <w:szCs w:val="24"/>
        </w:rPr>
      </w:pPr>
      <w:r>
        <w:rPr>
          <w:rFonts w:hint="eastAsia" w:ascii="宋体" w:hAnsi="宋体" w:eastAsia="宋体" w:cs="宋体"/>
          <w:sz w:val="24"/>
          <w:szCs w:val="24"/>
        </w:rPr>
        <w:t xml:space="preserve">    4.1灯具、灯管有灰尘，灯具内有蚊虫，灯盖旁蜘蛛网不明亮扣1分。</w:t>
      </w:r>
    </w:p>
    <w:p>
      <w:pPr>
        <w:spacing w:line="360" w:lineRule="auto"/>
        <w:rPr>
          <w:rFonts w:hint="eastAsia"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szCs w:val="24"/>
          <w:lang w:val="en-US" w:eastAsia="zh-CN"/>
        </w:rPr>
        <w:t>.</w:t>
      </w:r>
      <w:r>
        <w:rPr>
          <w:rFonts w:hint="eastAsia" w:ascii="宋体" w:hAnsi="宋体" w:eastAsia="宋体" w:cs="宋体"/>
          <w:sz w:val="24"/>
          <w:szCs w:val="24"/>
        </w:rPr>
        <w:t>室外地面清洁</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5.1地面有杂物、积水、明显污迹、泥沙扣1分。</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5.2垃圾桶外表有明显污迹、垃圾粘附物扣1分。</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5.3沙井、明沟内有积水、杂物扣1分。</w:t>
      </w:r>
    </w:p>
    <w:p>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5.4污水溢出地面扣1分。</w:t>
      </w:r>
    </w:p>
    <w:p>
      <w:pPr>
        <w:spacing w:line="360" w:lineRule="auto"/>
        <w:ind w:firstLine="360" w:firstLineChars="150"/>
        <w:rPr>
          <w:rFonts w:hint="eastAsia" w:ascii="宋体" w:hAnsi="宋体" w:eastAsia="宋体" w:cs="宋体"/>
          <w:sz w:val="24"/>
          <w:szCs w:val="24"/>
        </w:rPr>
      </w:pPr>
      <w:r>
        <w:rPr>
          <w:rFonts w:hint="eastAsia" w:ascii="宋体" w:hAnsi="宋体" w:eastAsia="宋体" w:cs="宋体"/>
          <w:sz w:val="24"/>
          <w:szCs w:val="24"/>
        </w:rPr>
        <w:t xml:space="preserve"> 5.5地下雨、污水管井及时疏通，井底有沉淀物、水流不畅通，井盖上有污物扣1分</w:t>
      </w:r>
    </w:p>
    <w:p>
      <w:pPr>
        <w:numPr>
          <w:ilvl w:val="0"/>
          <w:numId w:val="0"/>
        </w:numPr>
        <w:spacing w:line="360" w:lineRule="auto"/>
        <w:ind w:leftChars="0"/>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建筑外墙出现污迹，月内无去除的情况，扣1分。</w:t>
      </w:r>
    </w:p>
    <w:p>
      <w:pPr>
        <w:numPr>
          <w:ilvl w:val="0"/>
          <w:numId w:val="0"/>
        </w:numPr>
        <w:spacing w:line="360" w:lineRule="auto"/>
        <w:ind w:leftChars="0"/>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各教师办公室、功能（自修）教室、公共教室等未按时打扫和清理的，扣5分。</w:t>
      </w:r>
    </w:p>
    <w:p>
      <w:pPr>
        <w:numPr>
          <w:ilvl w:val="0"/>
          <w:numId w:val="0"/>
        </w:numPr>
        <w:spacing w:line="360" w:lineRule="auto"/>
        <w:ind w:leftChars="0"/>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学校公共区域设备损坏未上报维修，扣1分。</w:t>
      </w:r>
    </w:p>
    <w:p>
      <w:pPr>
        <w:numPr>
          <w:ilvl w:val="0"/>
          <w:numId w:val="0"/>
        </w:numPr>
        <w:spacing w:line="360" w:lineRule="auto"/>
        <w:ind w:leftChars="0"/>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学校各类公共空间，包括寝室大厅，教学楼中间连廊等未保持干净，桌椅未摆放整齐，扣2分。</w:t>
      </w:r>
    </w:p>
    <w:p>
      <w:pPr>
        <w:numPr>
          <w:ilvl w:val="0"/>
          <w:numId w:val="0"/>
        </w:numPr>
        <w:spacing w:line="360" w:lineRule="auto"/>
        <w:ind w:leftChars="0"/>
        <w:rPr>
          <w:rFonts w:hint="eastAsia" w:ascii="宋体" w:hAnsi="宋体" w:eastAsia="宋体" w:cs="宋体"/>
          <w:sz w:val="24"/>
          <w:szCs w:val="24"/>
        </w:rPr>
      </w:pPr>
      <w:r>
        <w:rPr>
          <w:rFonts w:hint="eastAsia" w:ascii="宋体" w:hAnsi="宋体" w:eastAsia="宋体" w:cs="宋体"/>
          <w:sz w:val="24"/>
          <w:szCs w:val="24"/>
          <w:lang w:val="en-US" w:eastAsia="zh-CN"/>
        </w:rPr>
        <w:t>10.</w:t>
      </w:r>
      <w:r>
        <w:rPr>
          <w:rFonts w:hint="eastAsia" w:ascii="宋体" w:hAnsi="宋体" w:eastAsia="宋体" w:cs="宋体"/>
          <w:sz w:val="24"/>
          <w:szCs w:val="24"/>
        </w:rPr>
        <w:t>学校各个大门口地面卫生、通道卫生未能保证清洁的，扣2分。</w:t>
      </w:r>
    </w:p>
    <w:p>
      <w:pPr>
        <w:widowControl/>
        <w:autoSpaceDE w:val="0"/>
        <w:autoSpaceDN w:val="0"/>
        <w:adjustRightInd w:val="0"/>
        <w:spacing w:line="360" w:lineRule="auto"/>
        <w:textAlignment w:val="bottom"/>
        <w:rPr>
          <w:rFonts w:hint="eastAsia" w:ascii="宋体" w:hAnsi="宋体" w:eastAsia="宋体" w:cs="宋体"/>
          <w:b/>
          <w:bCs/>
          <w:sz w:val="24"/>
          <w:szCs w:val="24"/>
        </w:rPr>
      </w:pPr>
      <w:r>
        <w:rPr>
          <w:rFonts w:hint="eastAsia" w:ascii="宋体" w:hAnsi="宋体" w:eastAsia="宋体" w:cs="宋体"/>
          <w:b/>
          <w:bCs/>
          <w:sz w:val="24"/>
          <w:szCs w:val="24"/>
        </w:rPr>
        <w:t>（三）绿化养护考核</w:t>
      </w:r>
    </w:p>
    <w:p>
      <w:pPr>
        <w:widowControl/>
        <w:autoSpaceDE w:val="0"/>
        <w:autoSpaceDN w:val="0"/>
        <w:adjustRightInd w:val="0"/>
        <w:spacing w:line="360" w:lineRule="auto"/>
        <w:ind w:firstLine="240" w:firstLineChars="100"/>
        <w:textAlignment w:val="bottom"/>
        <w:rPr>
          <w:rFonts w:hint="eastAsia" w:ascii="宋体" w:hAnsi="宋体" w:eastAsia="宋体" w:cs="宋体"/>
          <w:sz w:val="24"/>
          <w:szCs w:val="24"/>
        </w:rPr>
      </w:pPr>
      <w:r>
        <w:rPr>
          <w:rFonts w:hint="eastAsia" w:ascii="宋体" w:hAnsi="宋体" w:eastAsia="宋体" w:cs="宋体"/>
          <w:sz w:val="24"/>
          <w:szCs w:val="24"/>
        </w:rPr>
        <w:t>根据绿化养护承包内容、养护标准、质量技术要求进行考核。必须达到符合《中华人民共和国城市绿化条例》、《城市绿化工程施工及验收规范》、《园林绿化技术规程》、《温州市园林绿化工程验收标准》（修订）、《温州市园林植物养护技术规程》同时要求达到绿化养护二级标准。</w:t>
      </w:r>
    </w:p>
    <w:p>
      <w:pPr>
        <w:widowControl/>
        <w:autoSpaceDE w:val="0"/>
        <w:autoSpaceDN w:val="0"/>
        <w:adjustRightInd w:val="0"/>
        <w:spacing w:line="360" w:lineRule="auto"/>
        <w:textAlignment w:val="bottom"/>
        <w:rPr>
          <w:rFonts w:hint="eastAsia" w:ascii="宋体" w:hAnsi="宋体" w:eastAsia="宋体" w:cs="宋体"/>
          <w:b/>
          <w:bCs/>
          <w:sz w:val="24"/>
          <w:szCs w:val="24"/>
        </w:rPr>
      </w:pPr>
      <w:r>
        <w:rPr>
          <w:rFonts w:hint="eastAsia" w:ascii="宋体" w:hAnsi="宋体" w:eastAsia="宋体" w:cs="宋体"/>
          <w:b/>
          <w:bCs/>
          <w:sz w:val="24"/>
          <w:szCs w:val="24"/>
        </w:rPr>
        <w:t>评分标准（满分100分）：</w:t>
      </w:r>
    </w:p>
    <w:p>
      <w:pPr>
        <w:widowControl/>
        <w:autoSpaceDE w:val="0"/>
        <w:autoSpaceDN w:val="0"/>
        <w:adjustRightInd w:val="0"/>
        <w:spacing w:line="360" w:lineRule="auto"/>
        <w:textAlignment w:val="bottom"/>
        <w:rPr>
          <w:rFonts w:hint="eastAsia" w:ascii="宋体" w:hAnsi="宋体" w:eastAsia="宋体" w:cs="宋体"/>
          <w:b/>
          <w:bCs/>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  绿化修剪。应定期进行修剪，每年草坪修剪次数8次以上，绿篱4次以上，确保草坪生长繁茂、平整，高度控制在10厘米为宜，绿篱保证成型美观，生长旺盛，无枯黄。</w:t>
      </w:r>
      <w:r>
        <w:rPr>
          <w:rFonts w:hint="eastAsia" w:ascii="宋体" w:hAnsi="宋体" w:eastAsia="宋体" w:cs="宋体"/>
          <w:b/>
          <w:bCs/>
          <w:sz w:val="24"/>
          <w:szCs w:val="24"/>
        </w:rPr>
        <w:t>完成得10，否则酌情扣分。</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  浇水、排水。经常检查排灌情况，保证无积水、无旱情，不得因涝、旱影响植物生长。每次草坪浇水应有足够时间，使草坪根部15厘米内保持湿润。夏季浇水在早晚进行，避免高温季节午间浇水，冬季浇水在中午进行，干旱季节应满足草坪生长所需的水份。</w:t>
      </w:r>
      <w:r>
        <w:rPr>
          <w:rFonts w:hint="eastAsia" w:ascii="宋体" w:hAnsi="宋体" w:eastAsia="宋体" w:cs="宋体"/>
          <w:b/>
          <w:bCs/>
          <w:sz w:val="24"/>
          <w:szCs w:val="24"/>
        </w:rPr>
        <w:t>完成得10，否则酌情扣分。</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施肥管理。每年施肥的次数为乔木、灌木、花草、草坪各2次以上，绿地以施有机肥料为主，树木施肥先挖好施肥环沟，其外径与冠幅相适应。除根外施肥外，肥料不得触及树叶，施肥在睛天进行。</w:t>
      </w:r>
      <w:r>
        <w:rPr>
          <w:rFonts w:hint="eastAsia" w:ascii="宋体" w:hAnsi="宋体" w:eastAsia="宋体" w:cs="宋体"/>
          <w:b/>
          <w:bCs/>
          <w:sz w:val="24"/>
          <w:szCs w:val="24"/>
        </w:rPr>
        <w:t>完成得10，否则酌情扣分。</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rPr>
        <w:t>4. 杂草清除。每年累计绿地除草6次以上，及时清除各种杂草，确保绿地无杂草。如使用化学除草剂必须保证绿化植物的安全，无污染、无危害。</w:t>
      </w:r>
      <w:r>
        <w:rPr>
          <w:rFonts w:hint="eastAsia" w:ascii="宋体" w:hAnsi="宋体" w:eastAsia="宋体" w:cs="宋体"/>
          <w:b/>
          <w:bCs/>
          <w:sz w:val="24"/>
          <w:szCs w:val="24"/>
        </w:rPr>
        <w:t>完成得10，否则酌情扣分</w:t>
      </w:r>
      <w:r>
        <w:rPr>
          <w:rFonts w:hint="eastAsia" w:ascii="宋体" w:hAnsi="宋体" w:eastAsia="宋体" w:cs="宋体"/>
          <w:sz w:val="24"/>
          <w:szCs w:val="24"/>
        </w:rPr>
        <w:t>。</w:t>
      </w:r>
    </w:p>
    <w:p>
      <w:pPr>
        <w:widowControl/>
        <w:autoSpaceDE w:val="0"/>
        <w:autoSpaceDN w:val="0"/>
        <w:adjustRightInd w:val="0"/>
        <w:spacing w:line="360" w:lineRule="auto"/>
        <w:textAlignment w:val="bottom"/>
        <w:rPr>
          <w:rFonts w:hint="eastAsia" w:ascii="宋体" w:hAnsi="宋体" w:eastAsia="宋体" w:cs="宋体"/>
          <w:b/>
          <w:bCs/>
          <w:sz w:val="24"/>
          <w:szCs w:val="24"/>
        </w:rPr>
      </w:pPr>
      <w:r>
        <w:rPr>
          <w:rFonts w:hint="eastAsia" w:ascii="宋体" w:hAnsi="宋体" w:eastAsia="宋体" w:cs="宋体"/>
          <w:sz w:val="24"/>
          <w:szCs w:val="24"/>
        </w:rPr>
        <w:t>5</w:t>
      </w:r>
      <w:r>
        <w:rPr>
          <w:rFonts w:hint="eastAsia" w:ascii="宋体" w:hAnsi="宋体" w:eastAsia="宋体" w:cs="宋体"/>
          <w:sz w:val="24"/>
          <w:szCs w:val="24"/>
          <w:lang w:val="en-US" w:eastAsia="zh-CN"/>
        </w:rPr>
        <w:t>.</w:t>
      </w:r>
      <w:r>
        <w:rPr>
          <w:rFonts w:hint="eastAsia" w:ascii="宋体" w:hAnsi="宋体" w:eastAsia="宋体" w:cs="宋体"/>
          <w:sz w:val="24"/>
          <w:szCs w:val="24"/>
        </w:rPr>
        <w:t xml:space="preserve"> 病虫害防治。根据植物的特点，选择效果好、对植物无伤害的药物报采购人。药物防治每年4次以上，人工防治2次以上，确保树木花草无病虫症状，病虫害危害率控制在2%以内。药物防治必须要做到对小区空气、水体等不产生污染，不得对植物有药害现象。</w:t>
      </w:r>
      <w:r>
        <w:rPr>
          <w:rFonts w:hint="eastAsia" w:ascii="宋体" w:hAnsi="宋体" w:eastAsia="宋体" w:cs="宋体"/>
          <w:b/>
          <w:bCs/>
          <w:sz w:val="24"/>
          <w:szCs w:val="24"/>
        </w:rPr>
        <w:t>完成得10，否则酌情扣分。</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   树木养护。对整个绿化区内所有树木修做规范的养护穴、养护沟，普遍进行修剪，落叶乔木2次以上，灌木4次以上。乔木和灌木修剪以自然树形为主，形成观赏效果。均衡树势、美化树型，根据植物生态习性，及时采取必要的防寒防晒防风措施，保持乔灌木生长环境良好，注重美观，树木无死树、枯枝。</w:t>
      </w:r>
      <w:r>
        <w:rPr>
          <w:rFonts w:hint="eastAsia" w:ascii="宋体" w:hAnsi="宋体" w:eastAsia="宋体" w:cs="宋体"/>
          <w:b/>
          <w:bCs/>
          <w:sz w:val="24"/>
          <w:szCs w:val="24"/>
        </w:rPr>
        <w:t>完成得10，否则酌情扣分。</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  环境卫生。负责及时清理绿化区内草叶枯枝杂物及各类垃圾。</w:t>
      </w:r>
      <w:r>
        <w:rPr>
          <w:rFonts w:hint="eastAsia" w:ascii="宋体" w:hAnsi="宋体" w:eastAsia="宋体" w:cs="宋体"/>
          <w:b/>
          <w:bCs/>
          <w:sz w:val="24"/>
          <w:szCs w:val="24"/>
        </w:rPr>
        <w:t>完成得10，否则酌情扣分。</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 xml:space="preserve">  抗旱、抗台、抗涝：旱季及新种植物要及时进行灌溉，防止植物因脱水而造成枯死。台汛期间要做好加固、排涝抢险工作，防止植物受损。</w:t>
      </w:r>
      <w:r>
        <w:rPr>
          <w:rFonts w:hint="eastAsia" w:ascii="宋体" w:hAnsi="宋体" w:eastAsia="宋体" w:cs="宋体"/>
          <w:b/>
          <w:bCs/>
          <w:sz w:val="24"/>
          <w:szCs w:val="24"/>
        </w:rPr>
        <w:t>完成得10，否则酌情扣分。</w:t>
      </w:r>
    </w:p>
    <w:p>
      <w:pPr>
        <w:widowControl/>
        <w:autoSpaceDE w:val="0"/>
        <w:autoSpaceDN w:val="0"/>
        <w:adjustRightInd w:val="0"/>
        <w:spacing w:line="360" w:lineRule="auto"/>
        <w:textAlignment w:val="bottom"/>
        <w:rPr>
          <w:rFonts w:hint="eastAsia" w:ascii="宋体" w:hAnsi="宋体" w:eastAsia="宋体" w:cs="宋体"/>
          <w:b/>
          <w:bCs/>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 xml:space="preserve">  养护效果。合同期内，同一类型花草树木养护完好率达95%以上。花草树木完好率未达到95%的，由承包人无条件进行补种至达标。</w:t>
      </w:r>
      <w:r>
        <w:rPr>
          <w:rFonts w:hint="eastAsia" w:ascii="宋体" w:hAnsi="宋体" w:eastAsia="宋体" w:cs="宋体"/>
          <w:b/>
          <w:bCs/>
          <w:sz w:val="24"/>
          <w:szCs w:val="24"/>
        </w:rPr>
        <w:t>完成得10，否则酌情扣分。</w:t>
      </w:r>
    </w:p>
    <w:p>
      <w:pPr>
        <w:widowControl/>
        <w:autoSpaceDE w:val="0"/>
        <w:autoSpaceDN w:val="0"/>
        <w:adjustRightInd w:val="0"/>
        <w:spacing w:line="360" w:lineRule="auto"/>
        <w:textAlignment w:val="bottom"/>
        <w:rPr>
          <w:rFonts w:hint="eastAsia" w:ascii="宋体" w:hAnsi="宋体" w:eastAsia="宋体" w:cs="宋体"/>
          <w:sz w:val="24"/>
          <w:szCs w:val="24"/>
        </w:rPr>
      </w:pPr>
      <w:r>
        <w:rPr>
          <w:rFonts w:hint="eastAsia" w:ascii="宋体" w:hAnsi="宋体" w:eastAsia="宋体" w:cs="宋体"/>
          <w:sz w:val="24"/>
          <w:szCs w:val="24"/>
          <w:lang w:val="en-US" w:eastAsia="zh-CN"/>
        </w:rPr>
        <w:t>10.</w:t>
      </w:r>
      <w:r>
        <w:rPr>
          <w:rFonts w:hint="eastAsia" w:ascii="宋体" w:hAnsi="宋体" w:eastAsia="宋体" w:cs="宋体"/>
          <w:sz w:val="24"/>
          <w:szCs w:val="24"/>
        </w:rPr>
        <w:t xml:space="preserve"> 奖惩措施。以上条款如达不到要求二级养护标准的，将根据具体情况按合同约定的扣分标准，在每月保养费中扣减部分费用。</w:t>
      </w:r>
      <w:r>
        <w:rPr>
          <w:rFonts w:hint="eastAsia" w:ascii="宋体" w:hAnsi="宋体" w:eastAsia="宋体" w:cs="宋体"/>
          <w:b/>
          <w:bCs/>
          <w:sz w:val="24"/>
          <w:szCs w:val="24"/>
        </w:rPr>
        <w:t>完成得10，否则酌情扣分。</w:t>
      </w:r>
    </w:p>
    <w:p>
      <w:pPr>
        <w:widowControl/>
        <w:autoSpaceDE w:val="0"/>
        <w:autoSpaceDN w:val="0"/>
        <w:adjustRightInd w:val="0"/>
        <w:spacing w:line="360" w:lineRule="auto"/>
        <w:textAlignment w:val="bottom"/>
        <w:rPr>
          <w:rFonts w:hint="eastAsia" w:ascii="宋体" w:hAnsi="宋体" w:eastAsia="宋体" w:cs="宋体"/>
          <w:b/>
          <w:bCs/>
          <w:sz w:val="24"/>
          <w:szCs w:val="24"/>
        </w:rPr>
      </w:pPr>
      <w:r>
        <w:rPr>
          <w:rFonts w:hint="eastAsia" w:ascii="宋体" w:hAnsi="宋体" w:eastAsia="宋体" w:cs="宋体"/>
          <w:sz w:val="24"/>
          <w:szCs w:val="24"/>
        </w:rPr>
        <w:t>上述除草、修剪、施肥、病虫害防治等的养护次数为必要的低限，实际养护的次数根据植物生长的实际情况以美观、长势良好为标准进行。</w:t>
      </w:r>
      <w:r>
        <w:rPr>
          <w:rFonts w:hint="eastAsia" w:ascii="宋体" w:hAnsi="宋体" w:eastAsia="宋体" w:cs="宋体"/>
          <w:b/>
          <w:bCs/>
          <w:sz w:val="24"/>
          <w:szCs w:val="24"/>
        </w:rPr>
        <w:t>完成得好予以适当奖励，否则酌情扣分。</w:t>
      </w: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w:t>
      </w:r>
      <w:r>
        <w:rPr>
          <w:rFonts w:hint="eastAsia" w:ascii="宋体" w:hAnsi="宋体" w:eastAsia="宋体" w:cs="宋体"/>
          <w:b/>
          <w:bCs/>
          <w:sz w:val="24"/>
          <w:szCs w:val="24"/>
          <w:lang w:eastAsia="zh-CN"/>
        </w:rPr>
        <w:t>四</w:t>
      </w:r>
      <w:r>
        <w:rPr>
          <w:rFonts w:hint="eastAsia" w:ascii="宋体" w:hAnsi="宋体" w:eastAsia="宋体" w:cs="宋体"/>
          <w:b/>
          <w:bCs/>
          <w:sz w:val="24"/>
          <w:szCs w:val="24"/>
        </w:rPr>
        <w:t>）  奖惩办法</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考核将实行</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rPr>
        <w:t>评制，凡</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rPr>
        <w:t>评不达标的，将按照处罚标准进行相应的经济处罚；</w:t>
      </w:r>
      <w:r>
        <w:rPr>
          <w:rFonts w:hint="eastAsia" w:ascii="宋体" w:hAnsi="宋体" w:eastAsia="宋体" w:cs="宋体"/>
          <w:bCs/>
          <w:color w:val="auto"/>
          <w:sz w:val="24"/>
          <w:szCs w:val="24"/>
          <w:highlight w:val="none"/>
          <w:u w:val="none"/>
        </w:rPr>
        <w:t>每</w:t>
      </w:r>
      <w:r>
        <w:rPr>
          <w:rFonts w:hint="eastAsia" w:ascii="宋体" w:hAnsi="宋体" w:eastAsia="宋体" w:cs="宋体"/>
          <w:bCs/>
          <w:color w:val="auto"/>
          <w:sz w:val="24"/>
          <w:szCs w:val="24"/>
          <w:highlight w:val="none"/>
          <w:u w:val="none"/>
          <w:lang w:eastAsia="zh-CN"/>
        </w:rPr>
        <w:t>月</w:t>
      </w:r>
      <w:r>
        <w:rPr>
          <w:rFonts w:hint="eastAsia" w:ascii="宋体" w:hAnsi="宋体" w:eastAsia="宋体" w:cs="宋体"/>
          <w:color w:val="auto"/>
          <w:sz w:val="24"/>
          <w:szCs w:val="24"/>
          <w:highlight w:val="none"/>
        </w:rPr>
        <w:t>根据合同要求对公司员工进行绩效考核，视工作业绩情况给公司个人给予一定的工作绩效奖励。</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物业（保洁、绿化）两项均扣除大于10分为不标准，每个项目</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rPr>
        <w:t>评分在达标分以下，每下降1分扣当月物业费500元，以此类推。最多扣当月承包费的5%。罚款从当</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rPr>
        <w:t>物业费中扣除。如考核连续三个月不达标，将取消该承包合同。</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  每</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rPr>
        <w:t>度对各包干区域保洁进行考评，每</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rPr>
        <w:t>度将按照考核标准给予相应的优秀员工适当的工作绩效考核奖。</w:t>
      </w:r>
    </w:p>
    <w:p>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五</w:t>
      </w:r>
      <w:r>
        <w:rPr>
          <w:rFonts w:hint="eastAsia" w:ascii="宋体" w:hAnsi="宋体" w:eastAsia="宋体" w:cs="宋体"/>
          <w:b/>
          <w:color w:val="auto"/>
          <w:sz w:val="24"/>
          <w:szCs w:val="24"/>
          <w:highlight w:val="none"/>
        </w:rPr>
        <w:t>） 其他规定</w:t>
      </w:r>
    </w:p>
    <w:p>
      <w:pPr>
        <w:spacing w:line="360" w:lineRule="auto"/>
        <w:ind w:left="359" w:leftChars="171"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sz w:val="24"/>
          <w:szCs w:val="24"/>
        </w:rPr>
        <w:t>※</w:t>
      </w:r>
      <w:r>
        <w:rPr>
          <w:rFonts w:hint="eastAsia" w:ascii="宋体" w:hAnsi="宋体" w:eastAsia="宋体" w:cs="宋体"/>
          <w:b/>
          <w:bCs/>
          <w:color w:val="auto"/>
          <w:sz w:val="24"/>
          <w:szCs w:val="24"/>
          <w:highlight w:val="none"/>
          <w:u w:val="single"/>
        </w:rPr>
        <w:t>合同履行过程中，如采购人需要长期额外增加保洁、绿化服务管理人员，采购人将根据市财政预算经费情况适当提高服务管理费用，另可以合理支付费用给供应商。</w:t>
      </w:r>
    </w:p>
    <w:p>
      <w:pPr>
        <w:pStyle w:val="2"/>
        <w:numPr>
          <w:ilvl w:val="0"/>
          <w:numId w:val="0"/>
        </w:numPr>
        <w:ind w:leftChars="0"/>
        <w:rPr>
          <w:rFonts w:hint="eastAsia"/>
        </w:rPr>
      </w:pPr>
    </w:p>
    <w:p>
      <w:pPr>
        <w:rPr>
          <w:rFonts w:hint="eastAsia"/>
        </w:rPr>
      </w:pPr>
    </w:p>
    <w:p>
      <w:pPr>
        <w:rPr>
          <w:rFonts w:hint="eastAsia"/>
        </w:rPr>
      </w:pPr>
    </w:p>
    <w:p>
      <w:pPr>
        <w:rPr>
          <w:rFonts w:hint="eastAsia" w:cs="仿宋_GB2312" w:asciiTheme="minorEastAsia" w:hAnsiTheme="minorEastAsia" w:eastAsiaTheme="minorEastAsia"/>
          <w:b/>
          <w:color w:val="0000FF"/>
          <w:sz w:val="36"/>
          <w:szCs w:val="36"/>
        </w:rPr>
      </w:pPr>
    </w:p>
    <w:p>
      <w:pPr>
        <w:pStyle w:val="2"/>
        <w:numPr>
          <w:ilvl w:val="0"/>
          <w:numId w:val="0"/>
        </w:numPr>
        <w:ind w:leftChars="0"/>
        <w:rPr>
          <w:rFonts w:hint="eastAsia"/>
        </w:rPr>
      </w:pPr>
    </w:p>
    <w:p>
      <w:pPr>
        <w:adjustRightInd/>
        <w:spacing w:line="360" w:lineRule="auto"/>
        <w:jc w:val="center"/>
        <w:outlineLvl w:val="0"/>
        <w:rPr>
          <w:rFonts w:cs="仿宋_GB2312" w:asciiTheme="minorEastAsia" w:hAnsiTheme="minorEastAsia" w:eastAsiaTheme="minorEastAsia"/>
          <w:b/>
          <w:color w:val="000000" w:themeColor="text1"/>
          <w:sz w:val="36"/>
          <w:szCs w:val="36"/>
          <w14:textFill>
            <w14:solidFill>
              <w14:schemeClr w14:val="tx1"/>
            </w14:solidFill>
          </w14:textFill>
        </w:rPr>
      </w:pPr>
      <w:r>
        <w:rPr>
          <w:rFonts w:hint="eastAsia" w:cs="仿宋_GB2312" w:asciiTheme="minorEastAsia" w:hAnsiTheme="minorEastAsia" w:eastAsiaTheme="minorEastAsia"/>
          <w:b/>
          <w:color w:val="000000" w:themeColor="text1"/>
          <w:sz w:val="36"/>
          <w:szCs w:val="36"/>
          <w14:textFill>
            <w14:solidFill>
              <w14:schemeClr w14:val="tx1"/>
            </w14:solidFill>
          </w14:textFill>
        </w:rPr>
        <w:t xml:space="preserve">第五部分  </w:t>
      </w:r>
      <w:bookmarkEnd w:id="59"/>
      <w:bookmarkEnd w:id="60"/>
      <w:bookmarkStart w:id="66" w:name="第四部分"/>
      <w:r>
        <w:rPr>
          <w:rFonts w:hint="eastAsia" w:cs="仿宋_GB2312" w:asciiTheme="minorEastAsia" w:hAnsiTheme="minorEastAsia" w:eastAsiaTheme="minorEastAsia"/>
          <w:b/>
          <w:color w:val="000000" w:themeColor="text1"/>
          <w:sz w:val="36"/>
          <w:szCs w:val="36"/>
          <w14:textFill>
            <w14:solidFill>
              <w14:schemeClr w14:val="tx1"/>
            </w14:solidFill>
          </w14:textFill>
        </w:rPr>
        <w:t>评审方法及评审标准</w:t>
      </w:r>
    </w:p>
    <w:p>
      <w:pPr>
        <w:pStyle w:val="393"/>
        <w:spacing w:before="0"/>
        <w:jc w:val="both"/>
        <w:rPr>
          <w:rFonts w:hint="eastAsia" w:cs="仿宋_GB2312" w:asciiTheme="minorEastAsia" w:hAnsiTheme="minorEastAsia" w:eastAsiaTheme="minorEastAsia"/>
          <w:b/>
          <w:color w:val="000000" w:themeColor="text1"/>
          <w:sz w:val="32"/>
          <w:lang w:eastAsia="zh-CN"/>
          <w14:textFill>
            <w14:solidFill>
              <w14:schemeClr w14:val="tx1"/>
            </w14:solidFill>
          </w14:textFill>
        </w:rPr>
      </w:pPr>
      <w:r>
        <w:rPr>
          <w:rFonts w:hint="eastAsia" w:cs="仿宋_GB2312" w:asciiTheme="minorEastAsia" w:hAnsiTheme="minorEastAsia" w:eastAsiaTheme="minorEastAsia"/>
          <w:b/>
          <w:color w:val="000000" w:themeColor="text1"/>
          <w:sz w:val="32"/>
          <w14:textFill>
            <w14:solidFill>
              <w14:schemeClr w14:val="tx1"/>
            </w14:solidFill>
          </w14:textFill>
        </w:rPr>
        <w:t>评审方法前附表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4"/>
        <w:gridCol w:w="4897"/>
        <w:gridCol w:w="653"/>
        <w:gridCol w:w="794"/>
        <w:gridCol w:w="16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序号</w:t>
            </w:r>
          </w:p>
        </w:tc>
        <w:tc>
          <w:tcPr>
            <w:tcW w:w="4897" w:type="dxa"/>
            <w:vAlign w:val="center"/>
          </w:tcPr>
          <w:p>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评标标准</w:t>
            </w:r>
          </w:p>
        </w:tc>
        <w:tc>
          <w:tcPr>
            <w:tcW w:w="653" w:type="dxa"/>
            <w:vAlign w:val="center"/>
          </w:tcPr>
          <w:p>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权重</w:t>
            </w:r>
          </w:p>
        </w:tc>
        <w:tc>
          <w:tcPr>
            <w:tcW w:w="794" w:type="dxa"/>
            <w:vAlign w:val="center"/>
          </w:tcPr>
          <w:p>
            <w:pPr>
              <w:snapToGrid w:val="0"/>
              <w:spacing w:line="360" w:lineRule="auto"/>
              <w:jc w:val="center"/>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主观分/客观分属性</w:t>
            </w:r>
          </w:p>
        </w:tc>
        <w:tc>
          <w:tcPr>
            <w:tcW w:w="1617" w:type="dxa"/>
            <w:vAlign w:val="center"/>
          </w:tcPr>
          <w:p>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bCs/>
                <w:color w:val="auto"/>
                <w:sz w:val="24"/>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4897" w:type="dxa"/>
            <w:vAlign w:val="center"/>
          </w:tcPr>
          <w:p>
            <w:pPr>
              <w:keepNext w:val="0"/>
              <w:keepLines w:val="0"/>
              <w:pageBreakBefore w:val="0"/>
              <w:numPr>
                <w:ilvl w:val="0"/>
                <w:numId w:val="0"/>
              </w:numPr>
              <w:kinsoku/>
              <w:wordWrap/>
              <w:overflowPunct/>
              <w:topLinePunct w:val="0"/>
              <w:autoSpaceDE/>
              <w:autoSpaceDN/>
              <w:bidi w:val="0"/>
              <w:adjustRightInd/>
              <w:snapToGrid/>
              <w:textAlignment w:val="auto"/>
              <w:rPr>
                <w:rFonts w:hint="eastAsia" w:ascii="宋体" w:hAnsi="宋体" w:eastAsia="宋体" w:cs="宋体"/>
                <w:color w:val="auto"/>
                <w:sz w:val="24"/>
                <w:szCs w:val="24"/>
              </w:rPr>
            </w:pPr>
            <w:r>
              <w:rPr>
                <w:rFonts w:hint="eastAsia" w:ascii="宋体" w:hAnsi="宋体" w:cs="宋体"/>
                <w:sz w:val="24"/>
                <w:szCs w:val="24"/>
                <w:lang w:val="en-US" w:eastAsia="zh-CN"/>
              </w:rPr>
              <w:t>1.</w:t>
            </w:r>
            <w:r>
              <w:rPr>
                <w:rFonts w:hint="eastAsia" w:ascii="宋体" w:hAnsi="宋体" w:eastAsia="宋体" w:cs="宋体"/>
                <w:sz w:val="24"/>
                <w:szCs w:val="24"/>
              </w:rPr>
              <w:t>具有</w:t>
            </w:r>
            <w:r>
              <w:rPr>
                <w:rFonts w:hint="eastAsia" w:ascii="宋体" w:hAnsi="宋体" w:eastAsia="宋体" w:cs="宋体"/>
                <w:color w:val="auto"/>
                <w:sz w:val="24"/>
                <w:szCs w:val="24"/>
                <w:highlight w:val="none"/>
                <w:lang w:val="en-US" w:eastAsia="zh-CN"/>
              </w:rPr>
              <w:t>GB/T19001</w:t>
            </w:r>
            <w:r>
              <w:rPr>
                <w:rFonts w:hint="eastAsia" w:ascii="宋体" w:hAnsi="宋体" w:eastAsia="宋体" w:cs="宋体"/>
                <w:color w:val="auto"/>
                <w:sz w:val="24"/>
                <w:szCs w:val="24"/>
                <w:lang w:val="en-US" w:eastAsia="zh-CN"/>
              </w:rPr>
              <w:t>或</w:t>
            </w:r>
            <w:r>
              <w:rPr>
                <w:rFonts w:hint="eastAsia" w:ascii="宋体" w:hAnsi="宋体" w:eastAsia="宋体" w:cs="宋体"/>
                <w:color w:val="auto"/>
                <w:sz w:val="24"/>
                <w:szCs w:val="24"/>
              </w:rPr>
              <w:t>ISO9001质量管理体系</w:t>
            </w:r>
            <w:r>
              <w:rPr>
                <w:rFonts w:hint="eastAsia" w:ascii="宋体" w:hAnsi="宋体" w:cs="宋体"/>
                <w:color w:val="auto"/>
                <w:sz w:val="24"/>
                <w:szCs w:val="24"/>
                <w:lang w:val="en-US" w:eastAsia="zh-CN"/>
              </w:rPr>
              <w:t>有效</w:t>
            </w:r>
            <w:r>
              <w:rPr>
                <w:rFonts w:hint="eastAsia" w:ascii="宋体" w:hAnsi="宋体" w:eastAsia="宋体" w:cs="宋体"/>
                <w:color w:val="auto"/>
                <w:sz w:val="24"/>
                <w:szCs w:val="24"/>
              </w:rPr>
              <w:t>认证证书的得1分；</w:t>
            </w:r>
          </w:p>
          <w:p>
            <w:pPr>
              <w:keepNext w:val="0"/>
              <w:keepLines w:val="0"/>
              <w:pageBreakBefore w:val="0"/>
              <w:numPr>
                <w:ilvl w:val="0"/>
                <w:numId w:val="0"/>
              </w:numPr>
              <w:kinsoku/>
              <w:wordWrap/>
              <w:overflowPunct/>
              <w:topLinePunct w:val="0"/>
              <w:autoSpaceDE/>
              <w:autoSpaceDN/>
              <w:bidi w:val="0"/>
              <w:adjustRightInd/>
              <w:snapToGrid/>
              <w:jc w:val="left"/>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具有</w:t>
            </w:r>
            <w:r>
              <w:rPr>
                <w:rFonts w:hint="eastAsia" w:ascii="宋体" w:hAnsi="宋体" w:eastAsia="宋体" w:cs="宋体"/>
                <w:color w:val="auto"/>
                <w:sz w:val="24"/>
                <w:szCs w:val="24"/>
                <w:highlight w:val="none"/>
                <w:lang w:val="en-US" w:eastAsia="zh-CN"/>
              </w:rPr>
              <w:t>GB/T24001</w:t>
            </w:r>
            <w:r>
              <w:rPr>
                <w:rFonts w:hint="eastAsia" w:ascii="宋体" w:hAnsi="宋体" w:eastAsia="宋体" w:cs="宋体"/>
                <w:color w:val="auto"/>
                <w:sz w:val="24"/>
                <w:szCs w:val="24"/>
                <w:lang w:val="en-US" w:eastAsia="zh-CN"/>
              </w:rPr>
              <w:t>或</w:t>
            </w:r>
            <w:r>
              <w:rPr>
                <w:rFonts w:hint="eastAsia" w:ascii="宋体" w:hAnsi="宋体" w:eastAsia="宋体" w:cs="宋体"/>
                <w:color w:val="auto"/>
                <w:sz w:val="24"/>
                <w:szCs w:val="24"/>
              </w:rPr>
              <w:t>ISO14001环境管理体系认证</w:t>
            </w:r>
            <w:r>
              <w:rPr>
                <w:rFonts w:hint="eastAsia" w:ascii="宋体" w:hAnsi="宋体" w:cs="宋体"/>
                <w:color w:val="auto"/>
                <w:sz w:val="24"/>
                <w:szCs w:val="24"/>
                <w:lang w:val="en-US" w:eastAsia="zh-CN"/>
              </w:rPr>
              <w:t>有效</w:t>
            </w:r>
            <w:r>
              <w:rPr>
                <w:rFonts w:hint="eastAsia" w:ascii="宋体" w:hAnsi="宋体" w:eastAsia="宋体" w:cs="宋体"/>
                <w:color w:val="auto"/>
                <w:sz w:val="24"/>
                <w:szCs w:val="24"/>
              </w:rPr>
              <w:t>证书的得1分；</w:t>
            </w:r>
          </w:p>
          <w:p>
            <w:pPr>
              <w:keepNext w:val="0"/>
              <w:keepLines w:val="0"/>
              <w:pageBreakBefore w:val="0"/>
              <w:numPr>
                <w:ilvl w:val="0"/>
                <w:numId w:val="0"/>
              </w:numPr>
              <w:kinsoku/>
              <w:wordWrap/>
              <w:overflowPunct/>
              <w:topLinePunct w:val="0"/>
              <w:autoSpaceDE/>
              <w:autoSpaceDN/>
              <w:bidi w:val="0"/>
              <w:adjustRightInd/>
              <w:snapToGrid/>
              <w:jc w:val="left"/>
              <w:textAlignment w:val="auto"/>
              <w:rPr>
                <w:rFonts w:hint="eastAsia"/>
                <w:lang w:val="en-US" w:eastAsia="zh-CN"/>
              </w:rPr>
            </w:pP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具有OHSAS18001或ISO45001</w:t>
            </w:r>
            <w:r>
              <w:rPr>
                <w:rFonts w:hint="eastAsia" w:ascii="宋体" w:hAnsi="宋体" w:eastAsia="宋体" w:cs="宋体"/>
                <w:color w:val="auto"/>
                <w:sz w:val="24"/>
                <w:szCs w:val="24"/>
                <w:lang w:eastAsia="zh-CN"/>
              </w:rPr>
              <w:t>或</w:t>
            </w:r>
            <w:r>
              <w:rPr>
                <w:rFonts w:hint="eastAsia" w:ascii="宋体" w:hAnsi="宋体" w:eastAsia="宋体" w:cs="宋体"/>
                <w:color w:val="auto"/>
                <w:sz w:val="24"/>
                <w:szCs w:val="24"/>
                <w:highlight w:val="none"/>
                <w:lang w:val="en-US" w:eastAsia="zh-CN"/>
              </w:rPr>
              <w:t>GB/T45001-2020</w:t>
            </w:r>
            <w:r>
              <w:rPr>
                <w:rFonts w:hint="eastAsia" w:ascii="宋体" w:hAnsi="宋体" w:eastAsia="宋体" w:cs="宋体"/>
                <w:color w:val="auto"/>
                <w:sz w:val="24"/>
                <w:szCs w:val="24"/>
              </w:rPr>
              <w:t>职业健康安全管理体系认证</w:t>
            </w:r>
            <w:r>
              <w:rPr>
                <w:rFonts w:hint="eastAsia" w:ascii="宋体" w:hAnsi="宋体" w:cs="宋体"/>
                <w:color w:val="auto"/>
                <w:sz w:val="24"/>
                <w:szCs w:val="24"/>
                <w:lang w:val="en-US" w:eastAsia="zh-CN"/>
              </w:rPr>
              <w:t>有效</w:t>
            </w:r>
            <w:r>
              <w:rPr>
                <w:rFonts w:hint="eastAsia" w:ascii="宋体" w:hAnsi="宋体" w:eastAsia="宋体" w:cs="宋体"/>
                <w:color w:val="auto"/>
                <w:sz w:val="24"/>
                <w:szCs w:val="24"/>
              </w:rPr>
              <w:t>证书的得1分</w:t>
            </w:r>
            <w:r>
              <w:rPr>
                <w:rFonts w:hint="eastAsia" w:ascii="宋体" w:hAnsi="宋体" w:eastAsia="宋体" w:cs="宋体"/>
                <w:color w:val="auto"/>
                <w:sz w:val="24"/>
                <w:szCs w:val="24"/>
                <w:lang w:val="en-US" w:eastAsia="zh-CN"/>
              </w:rPr>
              <w:t>。</w:t>
            </w:r>
          </w:p>
        </w:tc>
        <w:tc>
          <w:tcPr>
            <w:tcW w:w="653"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ascii="宋体" w:hAnsi="宋体"/>
                <w:sz w:val="24"/>
                <w:lang w:val="en-US" w:eastAsia="zh-CN"/>
              </w:rPr>
              <w:t>3</w:t>
            </w:r>
            <w:r>
              <w:rPr>
                <w:rFonts w:hint="eastAsia" w:ascii="宋体" w:hAnsi="宋体"/>
                <w:sz w:val="24"/>
              </w:rPr>
              <w:t>分</w:t>
            </w:r>
          </w:p>
        </w:tc>
        <w:tc>
          <w:tcPr>
            <w:tcW w:w="794" w:type="dxa"/>
            <w:vAlign w:val="center"/>
          </w:tcPr>
          <w:p>
            <w:pPr>
              <w:snapToGrid w:val="0"/>
              <w:spacing w:line="360" w:lineRule="auto"/>
              <w:jc w:val="both"/>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客观分</w:t>
            </w:r>
          </w:p>
        </w:tc>
        <w:tc>
          <w:tcPr>
            <w:tcW w:w="1617"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ascii="宋体" w:hAnsi="宋体"/>
                <w:sz w:val="24"/>
              </w:rPr>
              <w:t>投标人资信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4897" w:type="dxa"/>
            <w:vAlign w:val="center"/>
          </w:tcPr>
          <w:p>
            <w:pPr>
              <w:keepNext w:val="0"/>
              <w:keepLines w:val="0"/>
              <w:pageBreakBefore w:val="0"/>
              <w:kinsoku/>
              <w:wordWrap/>
              <w:overflowPunct/>
              <w:topLinePunct w:val="0"/>
              <w:autoSpaceDE/>
              <w:autoSpaceDN/>
              <w:bidi w:val="0"/>
              <w:adjustRightInd/>
              <w:snapToGrid/>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根据投标人</w:t>
            </w:r>
            <w:r>
              <w:rPr>
                <w:rFonts w:hint="eastAsia" w:ascii="宋体" w:hAnsi="宋体" w:eastAsia="宋体" w:cs="宋体"/>
                <w:sz w:val="24"/>
                <w:szCs w:val="24"/>
                <w:highlight w:val="none"/>
                <w:lang w:val="en-US" w:eastAsia="zh-CN"/>
              </w:rPr>
              <w:t>2020</w:t>
            </w:r>
            <w:r>
              <w:rPr>
                <w:rFonts w:hint="eastAsia" w:ascii="宋体" w:hAnsi="宋体" w:eastAsia="宋体" w:cs="宋体"/>
                <w:sz w:val="24"/>
                <w:szCs w:val="24"/>
                <w:highlight w:val="none"/>
              </w:rPr>
              <w:t>年</w:t>
            </w:r>
            <w:r>
              <w:rPr>
                <w:rFonts w:hint="eastAsia" w:ascii="宋体" w:hAnsi="宋体" w:cs="宋体"/>
                <w:color w:val="auto"/>
                <w:sz w:val="24"/>
                <w:szCs w:val="24"/>
                <w:highlight w:val="none"/>
                <w:lang w:val="en-US" w:eastAsia="zh-CN"/>
              </w:rPr>
              <w:t>1月1日</w:t>
            </w:r>
            <w:r>
              <w:rPr>
                <w:rFonts w:hint="eastAsia" w:ascii="宋体" w:hAnsi="宋体" w:eastAsia="宋体" w:cs="宋体"/>
                <w:sz w:val="24"/>
                <w:szCs w:val="24"/>
                <w:highlight w:val="none"/>
              </w:rPr>
              <w:t>至今（以合同签订时间为准）签订的,每具有一个综合物业管理项目业绩可得</w:t>
            </w:r>
            <w:r>
              <w:rPr>
                <w:rFonts w:hint="eastAsia" w:ascii="宋体" w:hAnsi="宋体" w:eastAsia="宋体" w:cs="宋体"/>
                <w:sz w:val="24"/>
                <w:szCs w:val="24"/>
                <w:highlight w:val="none"/>
                <w:lang w:val="en-US" w:eastAsia="zh-CN"/>
              </w:rPr>
              <w:t>0.5</w:t>
            </w:r>
            <w:r>
              <w:rPr>
                <w:rFonts w:hint="eastAsia" w:ascii="宋体" w:hAnsi="宋体" w:eastAsia="宋体" w:cs="宋体"/>
                <w:sz w:val="24"/>
                <w:szCs w:val="24"/>
                <w:highlight w:val="none"/>
              </w:rPr>
              <w:t>分，最多可得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分。（提供合同及客户满意证明材料，缺一不可, 否则不得分）</w:t>
            </w:r>
          </w:p>
          <w:p>
            <w:pPr>
              <w:keepNext w:val="0"/>
              <w:keepLines w:val="0"/>
              <w:pageBreakBefore w:val="0"/>
              <w:kinsoku/>
              <w:wordWrap/>
              <w:overflowPunct/>
              <w:topLinePunct w:val="0"/>
              <w:autoSpaceDE/>
              <w:autoSpaceDN/>
              <w:bidi w:val="0"/>
              <w:adjustRightInd/>
              <w:snapToGrid/>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p>
            <w:pPr>
              <w:keepNext w:val="0"/>
              <w:keepLines w:val="0"/>
              <w:pageBreakBefore w:val="0"/>
              <w:kinsoku/>
              <w:wordWrap/>
              <w:overflowPunct/>
              <w:topLinePunct w:val="0"/>
              <w:autoSpaceDE/>
              <w:autoSpaceDN/>
              <w:bidi w:val="0"/>
              <w:adjustRightInd/>
              <w:snapToGrid/>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①</w:t>
            </w:r>
            <w:r>
              <w:rPr>
                <w:rFonts w:hint="eastAsia" w:ascii="宋体" w:hAnsi="宋体" w:eastAsia="宋体" w:cs="宋体"/>
                <w:sz w:val="24"/>
                <w:szCs w:val="24"/>
                <w:highlight w:val="none"/>
                <w:lang w:val="en-US" w:eastAsia="zh-CN"/>
              </w:rPr>
              <w:t>项目</w:t>
            </w:r>
            <w:r>
              <w:rPr>
                <w:rFonts w:hint="eastAsia" w:ascii="宋体" w:hAnsi="宋体" w:eastAsia="宋体" w:cs="宋体"/>
                <w:sz w:val="24"/>
                <w:szCs w:val="24"/>
                <w:highlight w:val="none"/>
              </w:rPr>
              <w:t>合同内容</w:t>
            </w:r>
            <w:r>
              <w:rPr>
                <w:rFonts w:hint="eastAsia" w:ascii="宋体" w:hAnsi="宋体" w:eastAsia="宋体" w:cs="宋体"/>
                <w:sz w:val="24"/>
                <w:szCs w:val="24"/>
                <w:highlight w:val="none"/>
                <w:lang w:val="en-US" w:eastAsia="zh-CN"/>
              </w:rPr>
              <w:t>中</w:t>
            </w:r>
            <w:r>
              <w:rPr>
                <w:rFonts w:hint="eastAsia" w:ascii="宋体" w:hAnsi="宋体" w:eastAsia="宋体" w:cs="宋体"/>
                <w:sz w:val="24"/>
                <w:szCs w:val="24"/>
                <w:highlight w:val="none"/>
              </w:rPr>
              <w:t>至少包含</w:t>
            </w:r>
            <w:r>
              <w:rPr>
                <w:rFonts w:hint="eastAsia" w:ascii="宋体" w:hAnsi="宋体" w:cs="宋体"/>
                <w:color w:val="auto"/>
                <w:sz w:val="24"/>
                <w:szCs w:val="24"/>
                <w:highlight w:val="none"/>
                <w:lang w:val="en-US" w:eastAsia="zh-CN"/>
              </w:rPr>
              <w:t>设备运行维护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保洁、</w:t>
            </w:r>
            <w:r>
              <w:rPr>
                <w:rFonts w:hint="eastAsia" w:ascii="宋体" w:hAnsi="宋体" w:eastAsia="宋体" w:cs="宋体"/>
                <w:sz w:val="24"/>
                <w:szCs w:val="24"/>
                <w:highlight w:val="none"/>
                <w:lang w:eastAsia="zh-CN"/>
              </w:rPr>
              <w:t>安保</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宿舍管理基本服务内容中的</w:t>
            </w:r>
            <w:r>
              <w:rPr>
                <w:rFonts w:hint="eastAsia" w:ascii="宋体" w:hAnsi="宋体" w:eastAsia="宋体" w:cs="宋体"/>
                <w:sz w:val="24"/>
                <w:szCs w:val="24"/>
                <w:highlight w:val="none"/>
                <w:lang w:eastAsia="zh-CN"/>
              </w:rPr>
              <w:t>三</w:t>
            </w:r>
            <w:r>
              <w:rPr>
                <w:rFonts w:hint="eastAsia" w:ascii="宋体" w:hAnsi="宋体" w:eastAsia="宋体" w:cs="宋体"/>
                <w:sz w:val="24"/>
                <w:szCs w:val="24"/>
                <w:highlight w:val="none"/>
                <w:lang w:val="en-US" w:eastAsia="zh-CN"/>
              </w:rPr>
              <w:t>项</w:t>
            </w:r>
            <w:r>
              <w:rPr>
                <w:rFonts w:hint="eastAsia" w:ascii="宋体" w:hAnsi="宋体" w:eastAsia="宋体" w:cs="宋体"/>
                <w:sz w:val="24"/>
                <w:szCs w:val="24"/>
                <w:highlight w:val="none"/>
              </w:rPr>
              <w:t xml:space="preserve">，否则不得分； </w:t>
            </w:r>
          </w:p>
          <w:p>
            <w:pPr>
              <w:snapToGrid w:val="0"/>
              <w:spacing w:line="360" w:lineRule="auto"/>
              <w:jc w:val="both"/>
              <w:rPr>
                <w:rFonts w:hint="eastAsia" w:ascii="宋体" w:hAnsi="宋体" w:eastAsia="宋体" w:cs="Times New Roman"/>
                <w:color w:val="auto"/>
                <w:kern w:val="2"/>
                <w:sz w:val="24"/>
                <w:szCs w:val="24"/>
                <w:lang w:val="en-US" w:eastAsia="zh-CN" w:bidi="ar-SA"/>
              </w:rPr>
            </w:pPr>
            <w:r>
              <w:rPr>
                <w:rFonts w:hint="eastAsia" w:ascii="宋体" w:hAnsi="宋体" w:eastAsia="宋体" w:cs="宋体"/>
                <w:sz w:val="24"/>
                <w:szCs w:val="24"/>
                <w:highlight w:val="none"/>
              </w:rPr>
              <w:t>②续签的合同按一份合同认定。</w:t>
            </w:r>
          </w:p>
        </w:tc>
        <w:tc>
          <w:tcPr>
            <w:tcW w:w="653" w:type="dxa"/>
            <w:vAlign w:val="center"/>
          </w:tcPr>
          <w:p>
            <w:pPr>
              <w:snapToGrid w:val="0"/>
              <w:spacing w:line="360" w:lineRule="auto"/>
              <w:jc w:val="both"/>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1分</w:t>
            </w:r>
          </w:p>
        </w:tc>
        <w:tc>
          <w:tcPr>
            <w:tcW w:w="79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客观分</w:t>
            </w:r>
          </w:p>
        </w:tc>
        <w:tc>
          <w:tcPr>
            <w:tcW w:w="1617"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ascii="宋体" w:hAnsi="宋体"/>
                <w:sz w:val="24"/>
              </w:rPr>
              <w:t>投标人20</w:t>
            </w:r>
            <w:r>
              <w:rPr>
                <w:rFonts w:hint="eastAsia" w:ascii="宋体" w:hAnsi="宋体"/>
                <w:sz w:val="24"/>
                <w:lang w:val="en-US" w:eastAsia="zh-CN"/>
              </w:rPr>
              <w:t>20</w:t>
            </w:r>
            <w:r>
              <w:rPr>
                <w:rFonts w:hint="eastAsia" w:ascii="宋体" w:hAnsi="宋体"/>
                <w:sz w:val="24"/>
              </w:rPr>
              <w:t>年至今同类项目业绩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4897" w:type="dxa"/>
            <w:vAlign w:val="center"/>
          </w:tcPr>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1</w:t>
            </w:r>
            <w:r>
              <w:rPr>
                <w:rFonts w:hint="eastAsia" w:hAnsi="宋体" w:cs="宋体"/>
                <w:color w:val="auto"/>
                <w:kern w:val="2"/>
                <w:sz w:val="24"/>
                <w:szCs w:val="24"/>
                <w:highlight w:val="none"/>
                <w:lang w:val="en-US" w:eastAsia="zh-CN" w:bidi="ar"/>
              </w:rPr>
              <w:t>.</w:t>
            </w:r>
            <w:r>
              <w:rPr>
                <w:rFonts w:hint="eastAsia" w:ascii="宋体" w:hAnsi="宋体" w:eastAsia="宋体" w:cs="宋体"/>
                <w:color w:val="auto"/>
                <w:kern w:val="2"/>
                <w:sz w:val="24"/>
                <w:szCs w:val="24"/>
                <w:highlight w:val="none"/>
                <w:lang w:val="en-US" w:eastAsia="zh-CN" w:bidi="ar"/>
              </w:rPr>
              <w:t>拟派项目负责人具有初级职称的得1分，中级</w:t>
            </w:r>
            <w:r>
              <w:rPr>
                <w:rFonts w:hint="eastAsia" w:hAnsi="宋体" w:cs="宋体"/>
                <w:color w:val="auto"/>
                <w:kern w:val="2"/>
                <w:sz w:val="24"/>
                <w:szCs w:val="24"/>
                <w:highlight w:val="none"/>
                <w:lang w:val="en-US" w:eastAsia="zh-CN" w:bidi="ar"/>
              </w:rPr>
              <w:t>及以上</w:t>
            </w:r>
            <w:r>
              <w:rPr>
                <w:rFonts w:hint="eastAsia" w:ascii="宋体" w:hAnsi="宋体" w:eastAsia="宋体" w:cs="宋体"/>
                <w:color w:val="auto"/>
                <w:kern w:val="2"/>
                <w:sz w:val="24"/>
                <w:szCs w:val="24"/>
                <w:highlight w:val="none"/>
                <w:lang w:val="en-US" w:eastAsia="zh-CN" w:bidi="ar"/>
              </w:rPr>
              <w:t>职称的得2分，最多2分；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default"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2</w:t>
            </w:r>
            <w:r>
              <w:rPr>
                <w:rFonts w:hint="eastAsia" w:hAnsi="宋体" w:cs="宋体"/>
                <w:color w:val="auto"/>
                <w:kern w:val="2"/>
                <w:sz w:val="24"/>
                <w:szCs w:val="24"/>
                <w:highlight w:val="none"/>
                <w:lang w:val="en-US" w:eastAsia="zh-CN" w:bidi="ar"/>
              </w:rPr>
              <w:t>.</w:t>
            </w:r>
            <w:r>
              <w:rPr>
                <w:rFonts w:hint="eastAsia" w:ascii="宋体" w:hAnsi="宋体" w:eastAsia="宋体" w:cs="宋体"/>
                <w:color w:val="auto"/>
                <w:kern w:val="2"/>
                <w:sz w:val="24"/>
                <w:szCs w:val="24"/>
                <w:highlight w:val="none"/>
                <w:lang w:val="en-US" w:eastAsia="zh-CN" w:bidi="ar"/>
              </w:rPr>
              <w:t>拟派项目负责人具有本科及以上学历的得1分，最多1分；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 xml:space="preserve">3.拟派项目负责人具有5年及以上担任项目负责人物业服务工作经验的得2分。 </w:t>
            </w:r>
          </w:p>
          <w:p>
            <w:pPr>
              <w:snapToGrid w:val="0"/>
              <w:spacing w:line="360" w:lineRule="auto"/>
              <w:jc w:val="both"/>
              <w:rPr>
                <w:rFonts w:cs="仿宋_GB2312" w:asciiTheme="minorEastAsia" w:hAnsiTheme="minorEastAsia" w:eastAsiaTheme="minorEastAsia"/>
                <w:color w:val="auto"/>
                <w:sz w:val="24"/>
                <w:highlight w:val="none"/>
              </w:rPr>
            </w:pPr>
            <w:r>
              <w:rPr>
                <w:rFonts w:hint="eastAsia" w:ascii="宋体" w:hAnsi="宋体" w:eastAsia="宋体" w:cs="宋体"/>
                <w:b w:val="0"/>
                <w:bCs w:val="0"/>
                <w:color w:val="auto"/>
                <w:kern w:val="2"/>
                <w:sz w:val="24"/>
                <w:szCs w:val="24"/>
                <w:highlight w:val="none"/>
              </w:rPr>
              <w:t>备注：</w:t>
            </w:r>
            <w:r>
              <w:rPr>
                <w:rFonts w:hint="eastAsia" w:ascii="宋体" w:hAnsi="宋体" w:eastAsia="宋体" w:cs="Times New Roman"/>
                <w:b w:val="0"/>
                <w:bCs w:val="0"/>
                <w:color w:val="auto"/>
                <w:kern w:val="2"/>
                <w:sz w:val="24"/>
                <w:szCs w:val="24"/>
                <w:highlight w:val="none"/>
                <w:lang w:val="en-US" w:eastAsia="zh-CN" w:bidi="ar-SA"/>
              </w:rPr>
              <w:t>上述须提供相应证明材料，拟派项目负责</w:t>
            </w:r>
            <w:r>
              <w:rPr>
                <w:rFonts w:hint="eastAsia" w:hAnsi="宋体" w:eastAsia="Calibri"/>
                <w:b w:val="0"/>
                <w:bCs w:val="0"/>
                <w:color w:val="auto"/>
                <w:sz w:val="22"/>
                <w:szCs w:val="22"/>
                <w:highlight w:val="none"/>
                <w:lang w:val="en-US" w:eastAsia="zh-CN"/>
              </w:rPr>
              <w:t>人</w:t>
            </w:r>
            <w:r>
              <w:rPr>
                <w:rFonts w:hint="eastAsia" w:ascii="宋体" w:hAnsi="宋体" w:eastAsia="宋体" w:cs="Times New Roman"/>
                <w:b w:val="0"/>
                <w:bCs w:val="0"/>
                <w:color w:val="auto"/>
                <w:kern w:val="2"/>
                <w:sz w:val="24"/>
                <w:szCs w:val="24"/>
                <w:highlight w:val="none"/>
                <w:lang w:val="en-US" w:eastAsia="zh-CN" w:bidi="ar-SA"/>
              </w:rPr>
              <w:t xml:space="preserve">须提供在本单位2023年1月1日至今任意一月的社保证明，否则不得分。 </w:t>
            </w:r>
          </w:p>
        </w:tc>
        <w:tc>
          <w:tcPr>
            <w:tcW w:w="653" w:type="dxa"/>
            <w:vAlign w:val="center"/>
          </w:tcPr>
          <w:p>
            <w:pPr>
              <w:snapToGrid w:val="0"/>
              <w:spacing w:line="360" w:lineRule="auto"/>
              <w:jc w:val="both"/>
              <w:rPr>
                <w:rFonts w:hint="default" w:cs="仿宋_GB2312" w:asciiTheme="minorEastAsia" w:hAnsiTheme="minorEastAsia" w:eastAsiaTheme="minorEastAsia"/>
                <w:color w:val="auto"/>
                <w:sz w:val="24"/>
                <w:lang w:val="en-US" w:eastAsia="zh-CN"/>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rPr>
              <w:t>分</w:t>
            </w:r>
          </w:p>
        </w:tc>
        <w:tc>
          <w:tcPr>
            <w:tcW w:w="79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客观分</w:t>
            </w:r>
          </w:p>
        </w:tc>
        <w:tc>
          <w:tcPr>
            <w:tcW w:w="1617"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ascii="宋体" w:hAnsi="宋体" w:eastAsia="宋体" w:cs="宋体"/>
                <w:kern w:val="2"/>
                <w:sz w:val="24"/>
                <w:szCs w:val="24"/>
              </w:rPr>
              <w:t>拟派项目负责人（经理）相关情况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both"/>
              <w:rPr>
                <w:rFonts w:cs="仿宋_GB2312" w:asciiTheme="minorEastAsia" w:hAnsiTheme="minorEastAsia" w:eastAsiaTheme="minorEastAsia"/>
                <w:color w:val="FF0000"/>
                <w:sz w:val="24"/>
              </w:rPr>
            </w:pPr>
            <w:r>
              <w:rPr>
                <w:rFonts w:hint="eastAsia" w:cs="仿宋_GB2312" w:asciiTheme="minorEastAsia" w:hAnsiTheme="minorEastAsia" w:eastAsiaTheme="minorEastAsia"/>
                <w:color w:val="auto"/>
                <w:sz w:val="24"/>
              </w:rPr>
              <w:t>4</w:t>
            </w:r>
          </w:p>
        </w:tc>
        <w:tc>
          <w:tcPr>
            <w:tcW w:w="4897" w:type="dxa"/>
            <w:vAlign w:val="center"/>
          </w:tcPr>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2"/>
                <w:sz w:val="24"/>
                <w:szCs w:val="24"/>
                <w:highlight w:val="none"/>
                <w:lang w:val="en-US" w:eastAsia="zh-CN"/>
              </w:rPr>
            </w:pPr>
            <w:r>
              <w:rPr>
                <w:rFonts w:hint="eastAsia" w:hAnsi="宋体" w:cs="宋体"/>
                <w:color w:val="auto"/>
                <w:kern w:val="2"/>
                <w:sz w:val="24"/>
                <w:szCs w:val="24"/>
                <w:highlight w:val="none"/>
                <w:lang w:val="en-US" w:eastAsia="zh-CN"/>
              </w:rPr>
              <w:t>1</w:t>
            </w:r>
            <w:r>
              <w:rPr>
                <w:rFonts w:hint="eastAsia" w:ascii="宋体" w:hAnsi="宋体" w:eastAsia="宋体" w:cs="宋体"/>
                <w:color w:val="auto"/>
                <w:kern w:val="2"/>
                <w:sz w:val="24"/>
                <w:szCs w:val="24"/>
                <w:highlight w:val="none"/>
              </w:rPr>
              <w:t>.拟派保洁主管相关情况</w:t>
            </w:r>
            <w:r>
              <w:rPr>
                <w:rFonts w:hint="eastAsia" w:hAnsi="宋体" w:cs="宋体"/>
                <w:color w:val="auto"/>
                <w:kern w:val="2"/>
                <w:sz w:val="24"/>
                <w:szCs w:val="24"/>
                <w:highlight w:val="none"/>
                <w:lang w:eastAsia="zh-CN"/>
              </w:rPr>
              <w:t>（</w:t>
            </w:r>
            <w:r>
              <w:rPr>
                <w:rFonts w:hint="eastAsia" w:hAnsi="宋体" w:cs="宋体"/>
                <w:color w:val="auto"/>
                <w:kern w:val="2"/>
                <w:sz w:val="24"/>
                <w:szCs w:val="24"/>
                <w:highlight w:val="none"/>
                <w:lang w:val="en-US" w:eastAsia="zh-CN"/>
              </w:rPr>
              <w:t>5分)</w:t>
            </w:r>
            <w:r>
              <w:rPr>
                <w:rFonts w:hint="eastAsia" w:ascii="宋体" w:hAnsi="宋体" w:eastAsia="宋体" w:cs="宋体"/>
                <w:color w:val="auto"/>
                <w:kern w:val="2"/>
                <w:sz w:val="24"/>
                <w:szCs w:val="24"/>
                <w:highlight w:val="none"/>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default"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1）</w:t>
            </w:r>
            <w:r>
              <w:rPr>
                <w:rFonts w:hint="eastAsia" w:ascii="宋体" w:hAnsi="宋体" w:eastAsia="宋体" w:cs="宋体"/>
                <w:color w:val="auto"/>
                <w:kern w:val="2"/>
                <w:sz w:val="24"/>
                <w:szCs w:val="24"/>
                <w:highlight w:val="none"/>
                <w:lang w:val="en-US" w:eastAsia="zh-CN" w:bidi="ar"/>
              </w:rPr>
              <w:t>具有专科及以上学历的得</w:t>
            </w:r>
            <w:r>
              <w:rPr>
                <w:rFonts w:hint="eastAsia" w:hAnsi="宋体" w:cs="宋体"/>
                <w:color w:val="auto"/>
                <w:kern w:val="2"/>
                <w:sz w:val="24"/>
                <w:szCs w:val="24"/>
                <w:highlight w:val="none"/>
                <w:lang w:val="en-US" w:eastAsia="zh-CN" w:bidi="ar"/>
              </w:rPr>
              <w:t>2</w:t>
            </w:r>
            <w:r>
              <w:rPr>
                <w:rFonts w:hint="eastAsia" w:ascii="宋体" w:hAnsi="宋体" w:eastAsia="宋体" w:cs="宋体"/>
                <w:color w:val="auto"/>
                <w:kern w:val="2"/>
                <w:sz w:val="24"/>
                <w:szCs w:val="24"/>
                <w:highlight w:val="none"/>
                <w:lang w:val="en-US" w:eastAsia="zh-CN" w:bidi="ar"/>
              </w:rPr>
              <w:t>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bidi="ar"/>
              </w:rPr>
              <w:t>（2）</w:t>
            </w:r>
            <w:r>
              <w:rPr>
                <w:rFonts w:hint="eastAsia" w:ascii="宋体" w:hAnsi="宋体" w:eastAsia="宋体" w:cs="宋体"/>
                <w:color w:val="auto"/>
                <w:kern w:val="2"/>
                <w:sz w:val="24"/>
                <w:szCs w:val="24"/>
                <w:highlight w:val="none"/>
              </w:rPr>
              <w:t>具有</w:t>
            </w:r>
            <w:r>
              <w:rPr>
                <w:rFonts w:hint="eastAsia" w:ascii="宋体" w:hAnsi="宋体" w:eastAsia="宋体" w:cs="宋体"/>
                <w:color w:val="auto"/>
                <w:kern w:val="2"/>
                <w:sz w:val="24"/>
                <w:szCs w:val="24"/>
                <w:highlight w:val="none"/>
                <w:lang w:val="en-US" w:eastAsia="zh-CN"/>
              </w:rPr>
              <w:t>1</w:t>
            </w:r>
            <w:r>
              <w:rPr>
                <w:rFonts w:hint="eastAsia" w:ascii="宋体" w:hAnsi="宋体" w:eastAsia="宋体" w:cs="宋体"/>
                <w:color w:val="auto"/>
                <w:kern w:val="2"/>
                <w:sz w:val="24"/>
                <w:szCs w:val="24"/>
                <w:highlight w:val="none"/>
              </w:rPr>
              <w:t>年及以上担任保洁主管物业服务工作经验</w:t>
            </w:r>
            <w:r>
              <w:rPr>
                <w:rFonts w:hint="eastAsia" w:ascii="宋体" w:hAnsi="宋体" w:eastAsia="宋体" w:cs="宋体"/>
                <w:color w:val="auto"/>
                <w:kern w:val="2"/>
                <w:sz w:val="24"/>
                <w:szCs w:val="24"/>
                <w:highlight w:val="none"/>
                <w:lang w:eastAsia="zh-CN"/>
              </w:rPr>
              <w:t>的</w:t>
            </w:r>
            <w:r>
              <w:rPr>
                <w:rFonts w:hint="eastAsia" w:ascii="宋体" w:hAnsi="宋体" w:eastAsia="宋体" w:cs="宋体"/>
                <w:color w:val="auto"/>
                <w:kern w:val="2"/>
                <w:sz w:val="24"/>
                <w:szCs w:val="24"/>
                <w:highlight w:val="none"/>
              </w:rPr>
              <w:t>得</w:t>
            </w:r>
            <w:r>
              <w:rPr>
                <w:rFonts w:hint="eastAsia" w:ascii="宋体" w:hAnsi="宋体" w:eastAsia="宋体" w:cs="宋体"/>
                <w:color w:val="auto"/>
                <w:kern w:val="2"/>
                <w:sz w:val="24"/>
                <w:szCs w:val="24"/>
                <w:highlight w:val="none"/>
                <w:lang w:val="en-US" w:eastAsia="zh-CN"/>
              </w:rPr>
              <w:t>1</w:t>
            </w:r>
            <w:r>
              <w:rPr>
                <w:rFonts w:hint="eastAsia" w:ascii="宋体" w:hAnsi="宋体" w:eastAsia="宋体" w:cs="宋体"/>
                <w:color w:val="auto"/>
                <w:kern w:val="2"/>
                <w:sz w:val="24"/>
                <w:szCs w:val="24"/>
                <w:highlight w:val="none"/>
              </w:rPr>
              <w:t>分</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具有</w:t>
            </w:r>
            <w:r>
              <w:rPr>
                <w:rFonts w:hint="eastAsia" w:ascii="宋体" w:hAnsi="宋体" w:eastAsia="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rPr>
              <w:t>年及以上担任保洁主管物业服务工作经验</w:t>
            </w:r>
            <w:r>
              <w:rPr>
                <w:rFonts w:hint="eastAsia" w:ascii="宋体" w:hAnsi="宋体" w:eastAsia="宋体" w:cs="宋体"/>
                <w:color w:val="auto"/>
                <w:kern w:val="2"/>
                <w:sz w:val="24"/>
                <w:szCs w:val="24"/>
                <w:highlight w:val="none"/>
                <w:lang w:eastAsia="zh-CN"/>
              </w:rPr>
              <w:t>的</w:t>
            </w:r>
            <w:r>
              <w:rPr>
                <w:rFonts w:hint="eastAsia" w:ascii="宋体" w:hAnsi="宋体" w:eastAsia="宋体" w:cs="宋体"/>
                <w:color w:val="auto"/>
                <w:kern w:val="2"/>
                <w:sz w:val="24"/>
                <w:szCs w:val="24"/>
                <w:highlight w:val="none"/>
              </w:rPr>
              <w:t>得</w:t>
            </w:r>
            <w:r>
              <w:rPr>
                <w:rFonts w:hint="eastAsia" w:hAnsi="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rPr>
              <w:t>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2"/>
                <w:sz w:val="24"/>
                <w:szCs w:val="24"/>
                <w:highlight w:val="none"/>
                <w:lang w:val="en-US" w:eastAsia="zh-CN"/>
              </w:rPr>
            </w:pPr>
            <w:r>
              <w:rPr>
                <w:rFonts w:hint="eastAsia" w:hAnsi="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lang w:val="en-US" w:eastAsia="zh-CN"/>
              </w:rPr>
              <w:t>.</w:t>
            </w:r>
            <w:r>
              <w:rPr>
                <w:rFonts w:hint="eastAsia" w:hAnsi="宋体" w:cs="宋体"/>
                <w:color w:val="auto"/>
                <w:kern w:val="2"/>
                <w:sz w:val="24"/>
                <w:szCs w:val="24"/>
                <w:highlight w:val="none"/>
                <w:lang w:val="en-US" w:eastAsia="zh-CN"/>
              </w:rPr>
              <w:t>拟派</w:t>
            </w:r>
            <w:r>
              <w:rPr>
                <w:rFonts w:hint="eastAsia" w:ascii="宋体" w:hAnsi="宋体" w:eastAsia="宋体" w:cs="宋体"/>
                <w:color w:val="auto"/>
                <w:kern w:val="2"/>
                <w:sz w:val="24"/>
                <w:szCs w:val="24"/>
                <w:highlight w:val="none"/>
                <w:lang w:val="en-US" w:eastAsia="zh-CN"/>
              </w:rPr>
              <w:t>会务</w:t>
            </w:r>
            <w:r>
              <w:rPr>
                <w:rFonts w:hint="eastAsia" w:hAnsi="宋体" w:cs="宋体"/>
                <w:color w:val="auto"/>
                <w:kern w:val="2"/>
                <w:sz w:val="24"/>
                <w:szCs w:val="24"/>
                <w:highlight w:val="none"/>
                <w:lang w:val="en-US" w:eastAsia="zh-CN"/>
              </w:rPr>
              <w:t>人员</w:t>
            </w:r>
            <w:r>
              <w:rPr>
                <w:rFonts w:hint="eastAsia" w:ascii="宋体" w:hAnsi="宋体" w:eastAsia="宋体" w:cs="宋体"/>
                <w:color w:val="auto"/>
                <w:kern w:val="2"/>
                <w:sz w:val="24"/>
                <w:szCs w:val="24"/>
                <w:highlight w:val="none"/>
                <w:lang w:val="en-US" w:eastAsia="zh-CN"/>
              </w:rPr>
              <w:t>相关情况</w:t>
            </w:r>
            <w:r>
              <w:rPr>
                <w:rFonts w:hint="eastAsia" w:hAnsi="宋体" w:cs="宋体"/>
                <w:color w:val="auto"/>
                <w:kern w:val="2"/>
                <w:sz w:val="24"/>
                <w:szCs w:val="24"/>
                <w:highlight w:val="none"/>
                <w:lang w:val="en-US" w:eastAsia="zh-CN"/>
              </w:rPr>
              <w:t>（2分）</w:t>
            </w:r>
            <w:r>
              <w:rPr>
                <w:rFonts w:hint="eastAsia" w:ascii="宋体" w:hAnsi="宋体" w:eastAsia="宋体" w:cs="宋体"/>
                <w:color w:val="auto"/>
                <w:kern w:val="2"/>
                <w:sz w:val="24"/>
                <w:szCs w:val="24"/>
                <w:highlight w:val="none"/>
                <w:lang w:val="en-US" w:eastAsia="zh-CN"/>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hAnsi="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w:t>
            </w:r>
            <w:r>
              <w:rPr>
                <w:rFonts w:hint="eastAsia" w:hAnsi="宋体" w:cs="宋体"/>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）拟派</w:t>
            </w:r>
            <w:r>
              <w:rPr>
                <w:rFonts w:hint="eastAsia" w:ascii="宋体" w:hAnsi="宋体" w:eastAsia="宋体" w:cs="宋体"/>
                <w:color w:val="auto"/>
                <w:kern w:val="2"/>
                <w:sz w:val="24"/>
                <w:szCs w:val="24"/>
                <w:highlight w:val="none"/>
                <w:lang w:val="en-US" w:eastAsia="zh-CN"/>
              </w:rPr>
              <w:t>会务</w:t>
            </w:r>
            <w:r>
              <w:rPr>
                <w:rFonts w:hint="eastAsia" w:hAnsi="宋体" w:cs="宋体"/>
                <w:color w:val="auto"/>
                <w:kern w:val="2"/>
                <w:sz w:val="24"/>
                <w:szCs w:val="24"/>
                <w:highlight w:val="none"/>
                <w:lang w:val="en-US" w:eastAsia="zh-CN"/>
              </w:rPr>
              <w:t>人员</w:t>
            </w:r>
            <w:r>
              <w:rPr>
                <w:rFonts w:hint="eastAsia" w:ascii="宋体" w:hAnsi="宋体" w:eastAsia="宋体" w:cs="宋体"/>
                <w:color w:val="auto"/>
                <w:kern w:val="2"/>
                <w:sz w:val="24"/>
                <w:szCs w:val="24"/>
                <w:highlight w:val="none"/>
                <w:lang w:val="en-US" w:eastAsia="zh-CN" w:bidi="ar"/>
              </w:rPr>
              <w:t>具有专科</w:t>
            </w:r>
            <w:r>
              <w:rPr>
                <w:rFonts w:hint="eastAsia" w:hAnsi="宋体" w:cs="宋体"/>
                <w:color w:val="auto"/>
                <w:kern w:val="2"/>
                <w:sz w:val="24"/>
                <w:szCs w:val="24"/>
                <w:highlight w:val="none"/>
                <w:lang w:val="en-US" w:eastAsia="zh-CN" w:bidi="ar"/>
              </w:rPr>
              <w:t>及以上学历得1分；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default" w:hAnsi="宋体" w:cs="宋体"/>
                <w:color w:val="auto"/>
                <w:kern w:val="2"/>
                <w:sz w:val="24"/>
                <w:szCs w:val="24"/>
                <w:highlight w:val="none"/>
                <w:lang w:val="en-US" w:eastAsia="zh-CN" w:bidi="ar"/>
              </w:rPr>
            </w:pPr>
            <w:r>
              <w:rPr>
                <w:rFonts w:hint="eastAsia" w:hAnsi="宋体" w:cs="宋体"/>
                <w:color w:val="auto"/>
                <w:kern w:val="2"/>
                <w:sz w:val="24"/>
                <w:szCs w:val="24"/>
                <w:highlight w:val="none"/>
                <w:lang w:val="en-US" w:eastAsia="zh-CN" w:bidi="ar"/>
              </w:rPr>
              <w:t>（</w:t>
            </w:r>
            <w:r>
              <w:rPr>
                <w:rFonts w:hint="eastAsia" w:ascii="宋体" w:hAnsi="宋体" w:eastAsia="宋体" w:cs="宋体"/>
                <w:color w:val="auto"/>
                <w:kern w:val="2"/>
                <w:sz w:val="24"/>
                <w:szCs w:val="24"/>
                <w:highlight w:val="none"/>
                <w:lang w:val="en-US" w:eastAsia="zh-CN" w:bidi="ar"/>
              </w:rPr>
              <w:t>2）</w:t>
            </w:r>
            <w:r>
              <w:rPr>
                <w:rFonts w:hint="eastAsia" w:ascii="宋体" w:hAnsi="宋体" w:eastAsia="宋体" w:cs="宋体"/>
                <w:color w:val="auto"/>
                <w:kern w:val="2"/>
                <w:sz w:val="24"/>
                <w:szCs w:val="24"/>
                <w:highlight w:val="none"/>
              </w:rPr>
              <w:t>具有</w:t>
            </w:r>
            <w:r>
              <w:rPr>
                <w:rFonts w:hint="eastAsia" w:ascii="宋体" w:hAnsi="宋体" w:eastAsia="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rPr>
              <w:t>年及以上担任</w:t>
            </w:r>
            <w:r>
              <w:rPr>
                <w:rFonts w:hint="eastAsia" w:ascii="宋体" w:hAnsi="宋体" w:eastAsia="宋体" w:cs="宋体"/>
                <w:color w:val="auto"/>
                <w:kern w:val="2"/>
                <w:sz w:val="24"/>
                <w:szCs w:val="24"/>
                <w:highlight w:val="none"/>
                <w:lang w:val="en-US" w:eastAsia="zh-CN"/>
              </w:rPr>
              <w:t>会务</w:t>
            </w:r>
            <w:r>
              <w:rPr>
                <w:rFonts w:hint="eastAsia" w:ascii="宋体" w:hAnsi="宋体" w:eastAsia="宋体" w:cs="宋体"/>
                <w:color w:val="auto"/>
                <w:kern w:val="2"/>
                <w:sz w:val="24"/>
                <w:szCs w:val="24"/>
                <w:highlight w:val="none"/>
              </w:rPr>
              <w:t>物业服务工作经验</w:t>
            </w:r>
            <w:r>
              <w:rPr>
                <w:rFonts w:hint="eastAsia" w:ascii="宋体" w:hAnsi="宋体" w:eastAsia="宋体" w:cs="宋体"/>
                <w:color w:val="auto"/>
                <w:kern w:val="2"/>
                <w:sz w:val="24"/>
                <w:szCs w:val="24"/>
                <w:highlight w:val="none"/>
                <w:lang w:eastAsia="zh-CN"/>
              </w:rPr>
              <w:t>的</w:t>
            </w:r>
            <w:r>
              <w:rPr>
                <w:rFonts w:hint="eastAsia" w:ascii="宋体" w:hAnsi="宋体" w:eastAsia="宋体" w:cs="宋体"/>
                <w:color w:val="auto"/>
                <w:kern w:val="2"/>
                <w:sz w:val="24"/>
                <w:szCs w:val="24"/>
                <w:highlight w:val="none"/>
              </w:rPr>
              <w:t>得</w:t>
            </w:r>
            <w:r>
              <w:rPr>
                <w:rFonts w:hint="eastAsia" w:hAnsi="宋体" w:cs="宋体"/>
                <w:color w:val="auto"/>
                <w:kern w:val="2"/>
                <w:sz w:val="24"/>
                <w:szCs w:val="24"/>
                <w:highlight w:val="none"/>
                <w:lang w:val="en-US" w:eastAsia="zh-CN"/>
              </w:rPr>
              <w:t>1</w:t>
            </w:r>
            <w:r>
              <w:rPr>
                <w:rFonts w:hint="eastAsia" w:ascii="宋体" w:hAnsi="宋体" w:eastAsia="宋体" w:cs="宋体"/>
                <w:color w:val="auto"/>
                <w:kern w:val="2"/>
                <w:sz w:val="24"/>
                <w:szCs w:val="24"/>
                <w:highlight w:val="none"/>
              </w:rPr>
              <w:t>分</w:t>
            </w:r>
            <w:r>
              <w:rPr>
                <w:rFonts w:hint="eastAsia" w:ascii="宋体" w:hAnsi="宋体" w:eastAsia="宋体" w:cs="宋体"/>
                <w:color w:val="auto"/>
                <w:kern w:val="2"/>
                <w:sz w:val="24"/>
                <w:szCs w:val="24"/>
                <w:highlight w:val="none"/>
                <w:lang w:eastAsia="zh-CN"/>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2"/>
                <w:sz w:val="24"/>
                <w:szCs w:val="24"/>
                <w:highlight w:val="none"/>
                <w:lang w:val="en-US" w:eastAsia="zh-CN"/>
              </w:rPr>
            </w:pPr>
            <w:r>
              <w:rPr>
                <w:rFonts w:hint="eastAsia" w:hAnsi="宋体" w:cs="宋体"/>
                <w:color w:val="auto"/>
                <w:kern w:val="2"/>
                <w:sz w:val="24"/>
                <w:szCs w:val="24"/>
                <w:highlight w:val="none"/>
                <w:lang w:val="en-US" w:eastAsia="zh-CN"/>
              </w:rPr>
              <w:t>3</w:t>
            </w:r>
            <w:r>
              <w:rPr>
                <w:rFonts w:hint="eastAsia" w:ascii="宋体" w:hAnsi="宋体" w:eastAsia="宋体" w:cs="宋体"/>
                <w:color w:val="auto"/>
                <w:kern w:val="2"/>
                <w:sz w:val="24"/>
                <w:szCs w:val="24"/>
                <w:highlight w:val="none"/>
                <w:lang w:val="en-US" w:eastAsia="zh-CN"/>
              </w:rPr>
              <w:t>.</w:t>
            </w:r>
            <w:r>
              <w:rPr>
                <w:rFonts w:hint="eastAsia" w:hAnsi="宋体" w:cs="宋体"/>
                <w:color w:val="auto"/>
                <w:kern w:val="2"/>
                <w:sz w:val="24"/>
                <w:szCs w:val="24"/>
                <w:highlight w:val="none"/>
                <w:lang w:val="en-US" w:eastAsia="zh-CN"/>
              </w:rPr>
              <w:t>拟派宿舍保洁主管</w:t>
            </w:r>
            <w:r>
              <w:rPr>
                <w:rFonts w:hint="eastAsia" w:ascii="宋体" w:hAnsi="宋体" w:eastAsia="宋体" w:cs="宋体"/>
                <w:color w:val="auto"/>
                <w:kern w:val="2"/>
                <w:sz w:val="24"/>
                <w:szCs w:val="24"/>
                <w:highlight w:val="none"/>
                <w:lang w:val="en-US" w:eastAsia="zh-CN"/>
              </w:rPr>
              <w:t>相关情况</w:t>
            </w:r>
            <w:r>
              <w:rPr>
                <w:rFonts w:hint="eastAsia" w:hAnsi="宋体" w:cs="宋体"/>
                <w:color w:val="auto"/>
                <w:kern w:val="2"/>
                <w:sz w:val="24"/>
                <w:szCs w:val="24"/>
                <w:highlight w:val="none"/>
                <w:lang w:val="en-US" w:eastAsia="zh-CN"/>
              </w:rPr>
              <w:t>（2分）</w:t>
            </w:r>
            <w:r>
              <w:rPr>
                <w:rFonts w:hint="eastAsia" w:ascii="宋体" w:hAnsi="宋体" w:eastAsia="宋体" w:cs="宋体"/>
                <w:color w:val="auto"/>
                <w:kern w:val="2"/>
                <w:sz w:val="24"/>
                <w:szCs w:val="24"/>
                <w:highlight w:val="none"/>
                <w:lang w:val="en-US" w:eastAsia="zh-CN"/>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hAnsi="宋体" w:eastAsia="宋体" w:cs="宋体"/>
                <w:color w:val="auto"/>
                <w:kern w:val="2"/>
                <w:sz w:val="24"/>
                <w:szCs w:val="24"/>
                <w:highlight w:val="none"/>
                <w:lang w:val="en-US" w:eastAsia="zh-CN" w:bidi="ar"/>
              </w:rPr>
            </w:pPr>
            <w:r>
              <w:rPr>
                <w:rFonts w:hint="eastAsia" w:hAnsi="宋体" w:cs="宋体"/>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拟派</w:t>
            </w:r>
            <w:r>
              <w:rPr>
                <w:rFonts w:hint="eastAsia" w:hAnsi="宋体" w:cs="宋体"/>
                <w:color w:val="auto"/>
                <w:kern w:val="2"/>
                <w:sz w:val="24"/>
                <w:szCs w:val="24"/>
                <w:highlight w:val="none"/>
                <w:lang w:val="en-US" w:eastAsia="zh-CN" w:bidi="ar"/>
              </w:rPr>
              <w:t>宿舍</w:t>
            </w:r>
            <w:r>
              <w:rPr>
                <w:rFonts w:hint="eastAsia" w:hAnsi="宋体" w:cs="宋体"/>
                <w:color w:val="auto"/>
                <w:kern w:val="2"/>
                <w:sz w:val="24"/>
                <w:szCs w:val="24"/>
                <w:highlight w:val="none"/>
                <w:lang w:val="en-US" w:eastAsia="zh-CN"/>
              </w:rPr>
              <w:t>保洁主管</w:t>
            </w:r>
            <w:r>
              <w:rPr>
                <w:rFonts w:hint="eastAsia" w:ascii="宋体" w:hAnsi="宋体" w:eastAsia="宋体" w:cs="宋体"/>
                <w:color w:val="auto"/>
                <w:kern w:val="2"/>
                <w:sz w:val="24"/>
                <w:szCs w:val="24"/>
                <w:highlight w:val="none"/>
                <w:lang w:val="en-US" w:eastAsia="zh-CN" w:bidi="ar"/>
              </w:rPr>
              <w:t>具有专科</w:t>
            </w:r>
            <w:r>
              <w:rPr>
                <w:rFonts w:hint="eastAsia" w:hAnsi="宋体" w:cs="宋体"/>
                <w:color w:val="auto"/>
                <w:kern w:val="2"/>
                <w:sz w:val="24"/>
                <w:szCs w:val="24"/>
                <w:highlight w:val="none"/>
                <w:lang w:val="en-US" w:eastAsia="zh-CN" w:bidi="ar"/>
              </w:rPr>
              <w:t>及以上</w:t>
            </w:r>
            <w:r>
              <w:rPr>
                <w:rFonts w:hint="eastAsia" w:ascii="宋体" w:hAnsi="宋体" w:eastAsia="宋体" w:cs="宋体"/>
                <w:color w:val="auto"/>
                <w:kern w:val="2"/>
                <w:sz w:val="24"/>
                <w:szCs w:val="24"/>
                <w:highlight w:val="none"/>
                <w:lang w:val="en-US" w:eastAsia="zh-CN" w:bidi="ar"/>
              </w:rPr>
              <w:t>学历的得1分</w:t>
            </w:r>
            <w:r>
              <w:rPr>
                <w:rFonts w:hint="eastAsia" w:hAnsi="宋体" w:cs="宋体"/>
                <w:color w:val="auto"/>
                <w:kern w:val="2"/>
                <w:sz w:val="24"/>
                <w:szCs w:val="24"/>
                <w:highlight w:val="none"/>
                <w:lang w:val="en-US" w:eastAsia="zh-CN" w:bidi="ar"/>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color w:val="0000FF"/>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（2）具有三年及以上担任学校宿舍</w:t>
            </w:r>
            <w:r>
              <w:rPr>
                <w:rFonts w:hint="eastAsia" w:hAnsi="宋体" w:cs="宋体"/>
                <w:color w:val="auto"/>
                <w:kern w:val="2"/>
                <w:sz w:val="24"/>
                <w:szCs w:val="24"/>
                <w:highlight w:val="none"/>
                <w:lang w:val="en-US" w:eastAsia="zh-CN" w:bidi="ar"/>
              </w:rPr>
              <w:t>主管</w:t>
            </w:r>
            <w:r>
              <w:rPr>
                <w:rFonts w:hint="eastAsia" w:ascii="宋体" w:hAnsi="宋体" w:eastAsia="宋体" w:cs="宋体"/>
                <w:color w:val="auto"/>
                <w:kern w:val="2"/>
                <w:sz w:val="24"/>
                <w:szCs w:val="24"/>
                <w:highlight w:val="none"/>
                <w:lang w:val="en-US" w:eastAsia="zh-CN" w:bidi="ar"/>
              </w:rPr>
              <w:t>的工作经验，得1分</w:t>
            </w:r>
            <w:r>
              <w:rPr>
                <w:rFonts w:hint="eastAsia" w:ascii="宋体" w:hAnsi="宋体" w:eastAsia="宋体" w:cs="宋体"/>
                <w:color w:val="0000FF"/>
                <w:kern w:val="2"/>
                <w:sz w:val="24"/>
                <w:szCs w:val="24"/>
                <w:highlight w:val="none"/>
                <w:lang w:val="en-US" w:eastAsia="zh-CN" w:bidi="ar"/>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2"/>
                <w:sz w:val="24"/>
                <w:szCs w:val="24"/>
                <w:highlight w:val="none"/>
                <w:lang w:val="en-US" w:eastAsia="zh-CN"/>
              </w:rPr>
            </w:pPr>
            <w:r>
              <w:rPr>
                <w:rFonts w:hint="eastAsia" w:hAnsi="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lang w:val="en-US" w:eastAsia="zh-CN"/>
              </w:rPr>
              <w:t>.</w:t>
            </w:r>
            <w:r>
              <w:rPr>
                <w:rFonts w:hint="eastAsia" w:hAnsi="宋体" w:cs="宋体"/>
                <w:color w:val="auto"/>
                <w:kern w:val="2"/>
                <w:sz w:val="24"/>
                <w:szCs w:val="24"/>
                <w:highlight w:val="none"/>
                <w:lang w:val="en-US" w:eastAsia="zh-CN"/>
              </w:rPr>
              <w:t>拟派绿化主管</w:t>
            </w:r>
            <w:r>
              <w:rPr>
                <w:rFonts w:hint="eastAsia" w:ascii="宋体" w:hAnsi="宋体" w:eastAsia="宋体" w:cs="宋体"/>
                <w:color w:val="auto"/>
                <w:kern w:val="2"/>
                <w:sz w:val="24"/>
                <w:szCs w:val="24"/>
                <w:highlight w:val="none"/>
                <w:lang w:val="en-US" w:eastAsia="zh-CN"/>
              </w:rPr>
              <w:t>相关情况</w:t>
            </w:r>
            <w:r>
              <w:rPr>
                <w:rFonts w:hint="eastAsia" w:hAnsi="宋体" w:cs="宋体"/>
                <w:color w:val="auto"/>
                <w:kern w:val="2"/>
                <w:sz w:val="24"/>
                <w:szCs w:val="24"/>
                <w:highlight w:val="none"/>
                <w:lang w:val="en-US" w:eastAsia="zh-CN"/>
              </w:rPr>
              <w:t>（4分）</w:t>
            </w:r>
            <w:r>
              <w:rPr>
                <w:rFonts w:hint="eastAsia" w:ascii="宋体" w:hAnsi="宋体" w:eastAsia="宋体" w:cs="宋体"/>
                <w:color w:val="auto"/>
                <w:kern w:val="2"/>
                <w:sz w:val="24"/>
                <w:szCs w:val="24"/>
                <w:highlight w:val="none"/>
                <w:lang w:val="en-US" w:eastAsia="zh-CN"/>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hAnsi="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w:t>
            </w:r>
            <w:r>
              <w:rPr>
                <w:rFonts w:hint="eastAsia" w:hAnsi="宋体" w:cs="宋体"/>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）具有专科</w:t>
            </w:r>
            <w:r>
              <w:rPr>
                <w:rFonts w:hint="eastAsia" w:hAnsi="宋体" w:cs="宋体"/>
                <w:color w:val="auto"/>
                <w:kern w:val="2"/>
                <w:sz w:val="24"/>
                <w:szCs w:val="24"/>
                <w:highlight w:val="none"/>
                <w:lang w:val="en-US" w:eastAsia="zh-CN" w:bidi="ar"/>
              </w:rPr>
              <w:t>及以上学历得2分；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2"/>
                <w:sz w:val="24"/>
                <w:szCs w:val="24"/>
                <w:highlight w:val="none"/>
                <w:lang w:val="en-US" w:eastAsia="zh-CN" w:bidi="ar"/>
              </w:rPr>
            </w:pPr>
            <w:r>
              <w:rPr>
                <w:rFonts w:hint="eastAsia" w:hAnsi="宋体" w:cs="宋体"/>
                <w:color w:val="auto"/>
                <w:kern w:val="2"/>
                <w:sz w:val="24"/>
                <w:szCs w:val="24"/>
                <w:highlight w:val="none"/>
                <w:lang w:val="en-US" w:eastAsia="zh-CN" w:bidi="ar"/>
              </w:rPr>
              <w:t>（</w:t>
            </w:r>
            <w:r>
              <w:rPr>
                <w:rFonts w:hint="eastAsia" w:ascii="宋体" w:hAnsi="宋体" w:eastAsia="宋体" w:cs="宋体"/>
                <w:color w:val="auto"/>
                <w:kern w:val="2"/>
                <w:sz w:val="24"/>
                <w:szCs w:val="24"/>
                <w:highlight w:val="none"/>
                <w:lang w:val="en-US" w:eastAsia="zh-CN" w:bidi="ar"/>
              </w:rPr>
              <w:t>2）具有园林绿化工作经验1年及以上的得2分。</w:t>
            </w:r>
          </w:p>
          <w:p>
            <w:pPr>
              <w:pStyle w:val="635"/>
              <w:adjustRightInd w:val="0"/>
              <w:snapToGrid w:val="0"/>
              <w:spacing w:line="360" w:lineRule="auto"/>
              <w:jc w:val="both"/>
              <w:rPr>
                <w:rFonts w:hint="eastAsia" w:hAnsi="宋体" w:cs="宋体"/>
                <w:color w:val="auto"/>
                <w:sz w:val="24"/>
                <w:szCs w:val="24"/>
                <w:highlight w:val="none"/>
                <w:lang w:eastAsia="zh-CN"/>
              </w:rPr>
            </w:pPr>
            <w:r>
              <w:rPr>
                <w:rFonts w:hint="eastAsia" w:hAnsi="宋体" w:cs="宋体"/>
                <w:b/>
                <w:bCs/>
                <w:color w:val="auto"/>
                <w:sz w:val="24"/>
                <w:szCs w:val="24"/>
                <w:highlight w:val="none"/>
                <w:lang w:eastAsia="zh-CN"/>
              </w:rPr>
              <w:t>上述</w:t>
            </w:r>
            <w:r>
              <w:rPr>
                <w:rFonts w:hint="eastAsia" w:hAnsi="宋体" w:cs="宋体"/>
                <w:b/>
                <w:bCs/>
                <w:color w:val="auto"/>
                <w:sz w:val="24"/>
                <w:szCs w:val="24"/>
                <w:highlight w:val="none"/>
                <w:lang w:val="en-US" w:eastAsia="zh-CN"/>
              </w:rPr>
              <w:t>业绩和证书（有效期内）</w:t>
            </w:r>
            <w:r>
              <w:rPr>
                <w:rFonts w:hint="eastAsia" w:hAnsi="宋体" w:cs="宋体"/>
                <w:b/>
                <w:bCs/>
                <w:color w:val="auto"/>
                <w:sz w:val="24"/>
                <w:szCs w:val="24"/>
                <w:highlight w:val="none"/>
                <w:lang w:eastAsia="zh-CN"/>
              </w:rPr>
              <w:t>须提供相应证明材</w:t>
            </w:r>
            <w:r>
              <w:rPr>
                <w:rFonts w:hint="eastAsia" w:hAnsi="宋体" w:cs="宋体"/>
                <w:b/>
                <w:bCs/>
                <w:color w:val="auto"/>
                <w:sz w:val="24"/>
                <w:szCs w:val="24"/>
                <w:highlight w:val="none"/>
                <w:lang w:val="en-US" w:eastAsia="zh-CN"/>
              </w:rPr>
              <w:t>料，人员须提供在本单位2023年1月1日至今任意一月的社保证明，否则不得分</w:t>
            </w:r>
            <w:r>
              <w:rPr>
                <w:rFonts w:hint="eastAsia" w:hAnsi="宋体" w:cs="宋体"/>
                <w:color w:val="auto"/>
                <w:sz w:val="24"/>
                <w:szCs w:val="24"/>
                <w:highlight w:val="none"/>
                <w:lang w:val="en-US" w:eastAsia="zh-CN"/>
              </w:rPr>
              <w:t>。</w:t>
            </w:r>
          </w:p>
        </w:tc>
        <w:tc>
          <w:tcPr>
            <w:tcW w:w="653" w:type="dxa"/>
            <w:vAlign w:val="center"/>
          </w:tcPr>
          <w:p>
            <w:pPr>
              <w:pStyle w:val="635"/>
              <w:adjustRightInd w:val="0"/>
              <w:snapToGrid w:val="0"/>
              <w:spacing w:line="360" w:lineRule="auto"/>
              <w:jc w:val="both"/>
              <w:rPr>
                <w:rFonts w:hint="default" w:hAnsi="宋体" w:cs="宋体"/>
                <w:sz w:val="24"/>
                <w:szCs w:val="24"/>
                <w:lang w:val="en-US" w:eastAsia="zh-CN"/>
              </w:rPr>
            </w:pPr>
            <w:r>
              <w:rPr>
                <w:rFonts w:hint="eastAsia" w:hAnsi="宋体" w:cs="宋体"/>
                <w:color w:val="auto"/>
                <w:sz w:val="24"/>
                <w:szCs w:val="24"/>
                <w:highlight w:val="none"/>
                <w:lang w:val="en-US" w:eastAsia="zh-CN"/>
              </w:rPr>
              <w:t>13分</w:t>
            </w:r>
          </w:p>
        </w:tc>
        <w:tc>
          <w:tcPr>
            <w:tcW w:w="79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客观分</w:t>
            </w:r>
          </w:p>
        </w:tc>
        <w:tc>
          <w:tcPr>
            <w:tcW w:w="1617" w:type="dxa"/>
            <w:vAlign w:val="center"/>
          </w:tcPr>
          <w:p>
            <w:pPr>
              <w:snapToGrid w:val="0"/>
              <w:spacing w:line="360" w:lineRule="auto"/>
              <w:jc w:val="both"/>
              <w:rPr>
                <w:rFonts w:hint="eastAsia" w:eastAsia="宋体" w:cs="仿宋_GB2312" w:asciiTheme="minorEastAsia" w:hAnsiTheme="minorEastAsia"/>
                <w:color w:val="auto"/>
                <w:sz w:val="24"/>
                <w:lang w:eastAsia="zh-CN"/>
              </w:rPr>
            </w:pPr>
            <w:r>
              <w:rPr>
                <w:rFonts w:hint="eastAsia" w:ascii="宋体" w:hAnsi="宋体" w:eastAsia="宋体" w:cs="宋体"/>
                <w:kern w:val="2"/>
                <w:sz w:val="24"/>
                <w:szCs w:val="24"/>
              </w:rPr>
              <w:t>各工种人员配置情况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53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highlight w:val="none"/>
                <w:lang w:val="en-US" w:eastAsia="zh-CN"/>
              </w:rPr>
              <w:t>5</w:t>
            </w:r>
          </w:p>
        </w:tc>
        <w:tc>
          <w:tcPr>
            <w:tcW w:w="4897" w:type="dxa"/>
            <w:vAlign w:val="center"/>
          </w:tcPr>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rPr>
            </w:pPr>
            <w:r>
              <w:rPr>
                <w:rFonts w:hint="eastAsia" w:ascii="宋体" w:hAnsi="宋体" w:eastAsia="宋体" w:cs="宋体"/>
                <w:kern w:val="2"/>
                <w:sz w:val="24"/>
                <w:szCs w:val="24"/>
              </w:rPr>
              <w:t>投标的服务方案与采购需求的吻合程度，应答是否详尽、明晰，是否满足招标文件要求；内容是否完整齐全、表述准确、条理清晰，内容无前后矛盾，符合招标文件要求；分析本项目的特点提出针对性方案。包括如下方面：</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lang w:eastAsia="zh-CN"/>
              </w:rPr>
            </w:pPr>
            <w:r>
              <w:rPr>
                <w:rFonts w:hint="eastAsia" w:hAnsi="宋体" w:cs="宋体"/>
                <w:b/>
                <w:bCs/>
                <w:color w:val="auto"/>
                <w:kern w:val="2"/>
                <w:sz w:val="24"/>
                <w:szCs w:val="24"/>
                <w:lang w:val="en-US" w:eastAsia="zh-CN"/>
              </w:rPr>
              <w:t>1.</w:t>
            </w:r>
            <w:r>
              <w:rPr>
                <w:rFonts w:hint="eastAsia" w:ascii="宋体" w:hAnsi="宋体" w:eastAsia="宋体" w:cs="宋体"/>
                <w:b/>
                <w:bCs/>
                <w:kern w:val="2"/>
                <w:sz w:val="24"/>
                <w:szCs w:val="24"/>
              </w:rPr>
              <w:t>总体服务方案：</w:t>
            </w:r>
            <w:r>
              <w:rPr>
                <w:rFonts w:hint="eastAsia" w:ascii="宋体" w:hAnsi="宋体" w:eastAsia="宋体" w:cs="宋体"/>
                <w:kern w:val="2"/>
                <w:sz w:val="24"/>
                <w:szCs w:val="24"/>
                <w:lang w:eastAsia="zh-CN"/>
              </w:rPr>
              <w:t>（</w:t>
            </w:r>
            <w:r>
              <w:rPr>
                <w:rFonts w:hint="eastAsia" w:ascii="宋体" w:hAnsi="宋体" w:eastAsia="宋体" w:cs="宋体"/>
                <w:kern w:val="2"/>
                <w:sz w:val="24"/>
                <w:szCs w:val="24"/>
                <w:lang w:val="en-US" w:eastAsia="zh-CN"/>
              </w:rPr>
              <w:t>5</w:t>
            </w:r>
            <w:r>
              <w:rPr>
                <w:rFonts w:hint="eastAsia" w:ascii="宋体" w:hAnsi="宋体" w:eastAsia="宋体" w:cs="宋体"/>
                <w:kern w:val="2"/>
                <w:sz w:val="24"/>
                <w:szCs w:val="24"/>
              </w:rPr>
              <w:t>分</w:t>
            </w:r>
            <w:r>
              <w:rPr>
                <w:rFonts w:hint="eastAsia" w:ascii="宋体" w:hAnsi="宋体" w:eastAsia="宋体" w:cs="宋体"/>
                <w:kern w:val="2"/>
                <w:sz w:val="24"/>
                <w:szCs w:val="24"/>
                <w:lang w:eastAsia="zh-CN"/>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lang w:val="en-US" w:eastAsia="zh-CN"/>
              </w:rPr>
            </w:pPr>
            <w:r>
              <w:rPr>
                <w:rFonts w:hint="eastAsia" w:ascii="宋体" w:hAnsi="宋体" w:eastAsia="宋体" w:cs="宋体"/>
                <w:kern w:val="2"/>
                <w:sz w:val="24"/>
                <w:szCs w:val="24"/>
                <w:lang w:val="en-US" w:eastAsia="zh-CN"/>
              </w:rPr>
              <w:t>1.1.</w:t>
            </w:r>
            <w:r>
              <w:rPr>
                <w:rFonts w:hint="eastAsia" w:ascii="宋体" w:hAnsi="宋体" w:eastAsia="宋体" w:cs="宋体"/>
                <w:kern w:val="2"/>
                <w:sz w:val="24"/>
                <w:szCs w:val="24"/>
              </w:rPr>
              <w:t>总体服务</w:t>
            </w:r>
            <w:r>
              <w:rPr>
                <w:rFonts w:hint="eastAsia" w:ascii="宋体" w:hAnsi="宋体" w:eastAsia="宋体" w:cs="宋体"/>
                <w:kern w:val="2"/>
                <w:sz w:val="24"/>
                <w:szCs w:val="24"/>
                <w:lang w:val="en-US" w:eastAsia="zh-CN"/>
              </w:rPr>
              <w:t>方案流程清晰、内容详尽、合理、规范、具有操作性强的得5分。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1.</w:t>
            </w:r>
            <w:r>
              <w:rPr>
                <w:rFonts w:hint="eastAsia" w:hAnsi="宋体" w:cs="宋体"/>
                <w:color w:val="auto"/>
                <w:kern w:val="2"/>
                <w:sz w:val="24"/>
                <w:szCs w:val="24"/>
                <w:lang w:val="en-US" w:eastAsia="zh-CN"/>
              </w:rPr>
              <w:t>2</w:t>
            </w:r>
            <w:r>
              <w:rPr>
                <w:rFonts w:hint="eastAsia" w:ascii="宋体" w:hAnsi="宋体" w:eastAsia="宋体" w:cs="宋体"/>
                <w:color w:val="auto"/>
                <w:kern w:val="2"/>
                <w:sz w:val="24"/>
                <w:szCs w:val="24"/>
                <w:lang w:val="en-US" w:eastAsia="zh-CN"/>
              </w:rPr>
              <w:t>.</w:t>
            </w:r>
            <w:r>
              <w:rPr>
                <w:rFonts w:hint="eastAsia" w:ascii="宋体" w:hAnsi="宋体" w:eastAsia="宋体" w:cs="宋体"/>
                <w:color w:val="auto"/>
                <w:kern w:val="2"/>
                <w:sz w:val="24"/>
                <w:szCs w:val="24"/>
              </w:rPr>
              <w:t>总体服务</w:t>
            </w:r>
            <w:r>
              <w:rPr>
                <w:rFonts w:hint="eastAsia" w:ascii="宋体" w:hAnsi="宋体" w:eastAsia="宋体" w:cs="宋体"/>
                <w:color w:val="auto"/>
                <w:kern w:val="2"/>
                <w:sz w:val="24"/>
                <w:szCs w:val="24"/>
                <w:lang w:val="en-US" w:eastAsia="zh-CN"/>
              </w:rPr>
              <w:t>方案流程</w:t>
            </w:r>
            <w:r>
              <w:rPr>
                <w:rFonts w:hint="eastAsia" w:hAnsi="宋体" w:cs="宋体"/>
                <w:color w:val="auto"/>
                <w:kern w:val="2"/>
                <w:sz w:val="24"/>
                <w:szCs w:val="24"/>
                <w:lang w:val="en-US" w:eastAsia="zh-CN"/>
              </w:rPr>
              <w:t>较</w:t>
            </w:r>
            <w:r>
              <w:rPr>
                <w:rFonts w:hint="eastAsia" w:ascii="宋体" w:hAnsi="宋体" w:eastAsia="宋体" w:cs="宋体"/>
                <w:color w:val="auto"/>
                <w:kern w:val="2"/>
                <w:sz w:val="24"/>
                <w:szCs w:val="24"/>
                <w:lang w:val="en-US" w:eastAsia="zh-CN"/>
              </w:rPr>
              <w:t>清晰、内容</w:t>
            </w:r>
            <w:r>
              <w:rPr>
                <w:rFonts w:hint="eastAsia" w:hAnsi="宋体" w:cs="宋体"/>
                <w:color w:val="auto"/>
                <w:kern w:val="2"/>
                <w:sz w:val="24"/>
                <w:szCs w:val="24"/>
                <w:lang w:val="en-US" w:eastAsia="zh-CN"/>
              </w:rPr>
              <w:t>较</w:t>
            </w:r>
            <w:r>
              <w:rPr>
                <w:rFonts w:hint="eastAsia" w:ascii="宋体" w:hAnsi="宋体" w:eastAsia="宋体" w:cs="宋体"/>
                <w:color w:val="auto"/>
                <w:kern w:val="2"/>
                <w:sz w:val="24"/>
                <w:szCs w:val="24"/>
                <w:lang w:val="en-US" w:eastAsia="zh-CN"/>
              </w:rPr>
              <w:t>详尽、合理、规范、具有操作性</w:t>
            </w:r>
            <w:r>
              <w:rPr>
                <w:rFonts w:hint="eastAsia" w:hAnsi="宋体" w:cs="宋体"/>
                <w:color w:val="auto"/>
                <w:kern w:val="2"/>
                <w:sz w:val="24"/>
                <w:szCs w:val="24"/>
                <w:lang w:val="en-US" w:eastAsia="zh-CN"/>
              </w:rPr>
              <w:t>较强</w:t>
            </w:r>
            <w:r>
              <w:rPr>
                <w:rFonts w:hint="eastAsia" w:ascii="宋体" w:hAnsi="宋体" w:eastAsia="宋体" w:cs="宋体"/>
                <w:color w:val="auto"/>
                <w:kern w:val="2"/>
                <w:sz w:val="24"/>
                <w:szCs w:val="24"/>
                <w:lang w:val="en-US" w:eastAsia="zh-CN"/>
              </w:rPr>
              <w:t>的得</w:t>
            </w:r>
            <w:r>
              <w:rPr>
                <w:rFonts w:hint="eastAsia" w:hAnsi="宋体" w:cs="宋体"/>
                <w:color w:val="auto"/>
                <w:kern w:val="2"/>
                <w:sz w:val="24"/>
                <w:szCs w:val="24"/>
                <w:lang w:val="en-US" w:eastAsia="zh-CN"/>
              </w:rPr>
              <w:t>4</w:t>
            </w:r>
            <w:r>
              <w:rPr>
                <w:rFonts w:hint="eastAsia" w:ascii="宋体" w:hAnsi="宋体" w:eastAsia="宋体" w:cs="宋体"/>
                <w:color w:val="auto"/>
                <w:kern w:val="2"/>
                <w:sz w:val="24"/>
                <w:szCs w:val="24"/>
                <w:lang w:val="en-US" w:eastAsia="zh-CN"/>
              </w:rPr>
              <w:t>分。</w:t>
            </w:r>
          </w:p>
          <w:p>
            <w:pPr>
              <w:pStyle w:val="635"/>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1.</w:t>
            </w:r>
            <w:r>
              <w:rPr>
                <w:rFonts w:hint="eastAsia" w:hAnsi="宋体" w:cs="宋体"/>
                <w:color w:val="auto"/>
                <w:kern w:val="2"/>
                <w:sz w:val="24"/>
                <w:szCs w:val="24"/>
                <w:lang w:val="en-US" w:eastAsia="zh-CN"/>
              </w:rPr>
              <w:t>3</w:t>
            </w:r>
            <w:r>
              <w:rPr>
                <w:rFonts w:hint="eastAsia" w:ascii="宋体" w:hAnsi="宋体" w:eastAsia="宋体" w:cs="宋体"/>
                <w:color w:val="auto"/>
                <w:kern w:val="2"/>
                <w:sz w:val="24"/>
                <w:szCs w:val="24"/>
                <w:lang w:val="en-US" w:eastAsia="zh-CN"/>
              </w:rPr>
              <w:t>.</w:t>
            </w:r>
            <w:r>
              <w:rPr>
                <w:rFonts w:hint="eastAsia" w:ascii="宋体" w:hAnsi="宋体" w:eastAsia="宋体" w:cs="宋体"/>
                <w:color w:val="auto"/>
                <w:kern w:val="2"/>
                <w:sz w:val="24"/>
                <w:szCs w:val="24"/>
              </w:rPr>
              <w:t>总体服务</w:t>
            </w:r>
            <w:r>
              <w:rPr>
                <w:rFonts w:hint="eastAsia" w:ascii="宋体" w:hAnsi="宋体" w:eastAsia="宋体" w:cs="宋体"/>
                <w:color w:val="auto"/>
                <w:kern w:val="2"/>
                <w:sz w:val="24"/>
                <w:szCs w:val="24"/>
                <w:lang w:val="en-US" w:eastAsia="zh-CN"/>
              </w:rPr>
              <w:t>方案流程</w:t>
            </w:r>
            <w:r>
              <w:rPr>
                <w:rFonts w:hint="eastAsia" w:hAnsi="宋体" w:cs="宋体"/>
                <w:color w:val="auto"/>
                <w:kern w:val="2"/>
                <w:sz w:val="24"/>
                <w:szCs w:val="24"/>
                <w:lang w:val="en-US" w:eastAsia="zh-CN"/>
              </w:rPr>
              <w:t>基本</w:t>
            </w:r>
            <w:r>
              <w:rPr>
                <w:rFonts w:hint="eastAsia" w:ascii="宋体" w:hAnsi="宋体" w:eastAsia="宋体" w:cs="宋体"/>
                <w:color w:val="auto"/>
                <w:kern w:val="2"/>
                <w:sz w:val="24"/>
                <w:szCs w:val="24"/>
                <w:lang w:val="en-US" w:eastAsia="zh-CN"/>
              </w:rPr>
              <w:t>清晰、内容详尽程度一般、合理性一般、操作性一般的得</w:t>
            </w:r>
            <w:r>
              <w:rPr>
                <w:rFonts w:hint="eastAsia" w:hAnsi="宋体" w:cs="宋体"/>
                <w:color w:val="auto"/>
                <w:kern w:val="2"/>
                <w:sz w:val="24"/>
                <w:szCs w:val="24"/>
                <w:lang w:val="en-US" w:eastAsia="zh-CN"/>
              </w:rPr>
              <w:t>2</w:t>
            </w:r>
            <w:r>
              <w:rPr>
                <w:rFonts w:hint="eastAsia" w:ascii="宋体" w:hAnsi="宋体" w:eastAsia="宋体" w:cs="宋体"/>
                <w:color w:val="auto"/>
                <w:kern w:val="2"/>
                <w:sz w:val="24"/>
                <w:szCs w:val="24"/>
                <w:lang w:val="en-US" w:eastAsia="zh-CN"/>
              </w:rPr>
              <w:t>分。</w:t>
            </w:r>
          </w:p>
          <w:p>
            <w:pPr>
              <w:pStyle w:val="635"/>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1.</w:t>
            </w:r>
            <w:r>
              <w:rPr>
                <w:rFonts w:hint="eastAsia" w:hAnsi="宋体" w:cs="宋体"/>
                <w:color w:val="auto"/>
                <w:kern w:val="2"/>
                <w:sz w:val="24"/>
                <w:szCs w:val="24"/>
                <w:lang w:val="en-US" w:eastAsia="zh-CN"/>
              </w:rPr>
              <w:t>4</w:t>
            </w:r>
            <w:r>
              <w:rPr>
                <w:rFonts w:hint="eastAsia" w:ascii="宋体" w:hAnsi="宋体" w:eastAsia="宋体" w:cs="宋体"/>
                <w:color w:val="auto"/>
                <w:kern w:val="2"/>
                <w:sz w:val="24"/>
                <w:szCs w:val="24"/>
                <w:lang w:val="en-US" w:eastAsia="zh-CN"/>
              </w:rPr>
              <w:t>.</w:t>
            </w:r>
            <w:r>
              <w:rPr>
                <w:rFonts w:hint="eastAsia" w:ascii="宋体" w:hAnsi="宋体" w:eastAsia="宋体" w:cs="宋体"/>
                <w:color w:val="auto"/>
                <w:kern w:val="2"/>
                <w:sz w:val="24"/>
                <w:szCs w:val="24"/>
              </w:rPr>
              <w:t>总体服务</w:t>
            </w:r>
            <w:r>
              <w:rPr>
                <w:rFonts w:hint="eastAsia" w:ascii="宋体" w:hAnsi="宋体" w:eastAsia="宋体" w:cs="宋体"/>
                <w:color w:val="auto"/>
                <w:kern w:val="2"/>
                <w:sz w:val="24"/>
                <w:szCs w:val="24"/>
                <w:lang w:val="en-US" w:eastAsia="zh-CN"/>
              </w:rPr>
              <w:t>方案流程模糊、内容粗略、合理性差、操作性差的得</w:t>
            </w:r>
            <w:r>
              <w:rPr>
                <w:rFonts w:hint="eastAsia" w:hAnsi="宋体" w:cs="宋体"/>
                <w:color w:val="auto"/>
                <w:kern w:val="2"/>
                <w:sz w:val="24"/>
                <w:szCs w:val="24"/>
                <w:lang w:val="en-US" w:eastAsia="zh-CN"/>
              </w:rPr>
              <w:t>1</w:t>
            </w:r>
            <w:r>
              <w:rPr>
                <w:rFonts w:hint="eastAsia" w:ascii="宋体" w:hAnsi="宋体" w:eastAsia="宋体" w:cs="宋体"/>
                <w:color w:val="auto"/>
                <w:kern w:val="2"/>
                <w:sz w:val="24"/>
                <w:szCs w:val="24"/>
                <w:lang w:val="en-US" w:eastAsia="zh-CN"/>
              </w:rPr>
              <w:t>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lang w:eastAsia="zh-CN"/>
              </w:rPr>
            </w:pPr>
            <w:r>
              <w:rPr>
                <w:rFonts w:hint="eastAsia" w:hAnsi="宋体" w:cs="宋体"/>
                <w:kern w:val="2"/>
                <w:sz w:val="24"/>
                <w:szCs w:val="24"/>
                <w:lang w:val="en-US" w:eastAsia="zh-CN"/>
              </w:rPr>
              <w:t>2</w:t>
            </w:r>
            <w:r>
              <w:rPr>
                <w:rFonts w:hint="eastAsia" w:ascii="宋体" w:hAnsi="宋体" w:eastAsia="宋体" w:cs="宋体"/>
                <w:b/>
                <w:bCs/>
                <w:kern w:val="2"/>
                <w:sz w:val="24"/>
                <w:szCs w:val="24"/>
              </w:rPr>
              <w:t>.保洁服务方案</w:t>
            </w:r>
            <w:r>
              <w:rPr>
                <w:rFonts w:hint="eastAsia" w:ascii="宋体" w:hAnsi="宋体" w:eastAsia="宋体" w:cs="宋体"/>
                <w:b/>
                <w:bCs/>
                <w:kern w:val="2"/>
                <w:sz w:val="24"/>
                <w:szCs w:val="24"/>
                <w:lang w:eastAsia="zh-CN"/>
              </w:rPr>
              <w:t>：</w:t>
            </w:r>
            <w:r>
              <w:rPr>
                <w:rFonts w:hint="eastAsia" w:hAnsi="宋体" w:cs="宋体"/>
                <w:kern w:val="2"/>
                <w:sz w:val="24"/>
                <w:szCs w:val="24"/>
                <w:lang w:eastAsia="zh-CN"/>
              </w:rPr>
              <w:t>（</w:t>
            </w:r>
            <w:r>
              <w:rPr>
                <w:rFonts w:hint="eastAsia" w:hAnsi="宋体" w:cs="宋体"/>
                <w:kern w:val="2"/>
                <w:sz w:val="24"/>
                <w:szCs w:val="24"/>
                <w:lang w:val="en-US" w:eastAsia="zh-CN"/>
              </w:rPr>
              <w:t>5</w:t>
            </w:r>
            <w:r>
              <w:rPr>
                <w:rFonts w:hint="eastAsia" w:ascii="宋体" w:hAnsi="宋体" w:eastAsia="宋体" w:cs="宋体"/>
                <w:kern w:val="2"/>
                <w:sz w:val="24"/>
                <w:szCs w:val="24"/>
              </w:rPr>
              <w:t>分</w:t>
            </w:r>
            <w:r>
              <w:rPr>
                <w:rFonts w:hint="eastAsia" w:hAnsi="宋体" w:cs="宋体"/>
                <w:kern w:val="2"/>
                <w:sz w:val="24"/>
                <w:szCs w:val="24"/>
                <w:lang w:eastAsia="zh-CN"/>
              </w:rPr>
              <w:t>）</w:t>
            </w:r>
          </w:p>
          <w:p>
            <w:pPr>
              <w:pStyle w:val="622"/>
              <w:spacing w:line="460" w:lineRule="exact"/>
              <w:rPr>
                <w:rFonts w:hint="eastAsia"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2</w:t>
            </w:r>
            <w:r>
              <w:rPr>
                <w:rFonts w:hint="eastAsia" w:ascii="宋体" w:hAnsi="宋体" w:eastAsia="宋体" w:cs="宋体"/>
                <w:kern w:val="2"/>
                <w:sz w:val="24"/>
                <w:szCs w:val="24"/>
                <w:lang w:val="en-US" w:eastAsia="zh-CN" w:bidi="ar-SA"/>
              </w:rPr>
              <w:t>.1应答详尽、明晰，内容完整齐全、表述准确、条理清晰，内容无前后矛盾，符合招标文件要求，分析本项目的特点针对性强的得5分；</w:t>
            </w:r>
          </w:p>
          <w:p>
            <w:pPr>
              <w:pStyle w:val="622"/>
              <w:spacing w:line="460" w:lineRule="exact"/>
              <w:rPr>
                <w:rFonts w:hint="eastAsia"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2</w:t>
            </w:r>
            <w:r>
              <w:rPr>
                <w:rFonts w:hint="eastAsia" w:ascii="宋体" w:hAnsi="宋体" w:eastAsia="宋体" w:cs="宋体"/>
                <w:kern w:val="2"/>
                <w:sz w:val="24"/>
                <w:szCs w:val="24"/>
                <w:lang w:val="en-US" w:eastAsia="zh-CN" w:bidi="ar-SA"/>
              </w:rPr>
              <w:t xml:space="preserve">.2应答较详尽、较明晰，内容较齐全、表述较准确、条理较清晰，内容无明显前后矛盾，较为符合招标文件要求，分析本项目的特点针对性较强得4分； </w:t>
            </w:r>
          </w:p>
          <w:p>
            <w:pPr>
              <w:pStyle w:val="622"/>
              <w:spacing w:line="460" w:lineRule="exact"/>
              <w:rPr>
                <w:rFonts w:hint="eastAsia"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2</w:t>
            </w:r>
            <w:r>
              <w:rPr>
                <w:rFonts w:hint="eastAsia" w:ascii="宋体" w:hAnsi="宋体" w:eastAsia="宋体" w:cs="宋体"/>
                <w:kern w:val="2"/>
                <w:sz w:val="24"/>
                <w:szCs w:val="24"/>
                <w:lang w:val="en-US" w:eastAsia="zh-CN" w:bidi="ar-SA"/>
              </w:rPr>
              <w:t>.3应答基本详尽、基本明晰，内容基本齐全、表述基本准确、条理基本清晰，内容前后矛盾较少，基本符合招标文件要求，分析本项目的特点针对性一般的得2分；</w:t>
            </w:r>
          </w:p>
          <w:p>
            <w:pPr>
              <w:pStyle w:val="635"/>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kern w:val="2"/>
                <w:sz w:val="24"/>
                <w:szCs w:val="24"/>
                <w:lang w:val="en-US" w:eastAsia="zh-CN" w:bidi="ar-SA"/>
              </w:rPr>
            </w:pPr>
            <w:r>
              <w:rPr>
                <w:rFonts w:hint="eastAsia" w:hAnsi="宋体" w:cs="宋体"/>
                <w:kern w:val="2"/>
                <w:sz w:val="24"/>
                <w:szCs w:val="24"/>
                <w:lang w:val="en-US" w:eastAsia="zh-CN" w:bidi="ar-SA"/>
              </w:rPr>
              <w:t>2</w:t>
            </w:r>
            <w:r>
              <w:rPr>
                <w:rFonts w:hint="eastAsia" w:ascii="宋体" w:hAnsi="宋体" w:eastAsia="宋体" w:cs="宋体"/>
                <w:kern w:val="2"/>
                <w:sz w:val="24"/>
                <w:szCs w:val="24"/>
                <w:lang w:val="en-US" w:eastAsia="zh-CN" w:bidi="ar-SA"/>
              </w:rPr>
              <w:t>.4应答不详尽、不明晰，内容不齐全、表述不准确、条理不清晰，内容有明显前后矛盾，不符合招标文件要求，分析本项目的特点针对性差的得1分</w:t>
            </w:r>
          </w:p>
          <w:p>
            <w:pPr>
              <w:adjustRightInd w:val="0"/>
              <w:snapToGrid w:val="0"/>
              <w:spacing w:line="360" w:lineRule="auto"/>
              <w:jc w:val="left"/>
              <w:rPr>
                <w:rFonts w:hint="eastAsia" w:ascii="宋体" w:hAnsi="宋体" w:eastAsia="宋体" w:cs="宋体"/>
                <w:kern w:val="2"/>
                <w:sz w:val="24"/>
                <w:szCs w:val="24"/>
                <w:lang w:val="en-US" w:eastAsia="zh-CN" w:bidi="ar-SA"/>
              </w:rPr>
            </w:pPr>
            <w:r>
              <w:rPr>
                <w:rFonts w:hint="eastAsia" w:ascii="宋体" w:hAnsi="宋体" w:eastAsia="宋体" w:cs="宋体"/>
                <w:b/>
                <w:bCs/>
                <w:kern w:val="2"/>
                <w:sz w:val="24"/>
                <w:szCs w:val="24"/>
                <w:lang w:val="en-US" w:eastAsia="zh-CN" w:bidi="ar-SA"/>
              </w:rPr>
              <w:t>3.绿化养护方案：</w:t>
            </w:r>
            <w:r>
              <w:rPr>
                <w:rFonts w:hint="eastAsia" w:ascii="宋体" w:hAnsi="宋体" w:eastAsia="宋体" w:cs="宋体"/>
                <w:kern w:val="2"/>
                <w:sz w:val="24"/>
                <w:szCs w:val="24"/>
                <w:lang w:val="en-US" w:eastAsia="zh-CN" w:bidi="ar-SA"/>
              </w:rPr>
              <w:t>（5分）</w:t>
            </w:r>
          </w:p>
          <w:p>
            <w:pPr>
              <w:adjustRightInd w:val="0"/>
              <w:snapToGrid w:val="0"/>
              <w:spacing w:line="360" w:lineRule="auto"/>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投标人须根据采购需求提供针对本项目的绿化管理方案，方案应包括：绿化管理制度，日常养护、修剪施肥、病虫害防治、抗旱防风排水等，按以下标准进行分档计分：</w:t>
            </w:r>
          </w:p>
          <w:p>
            <w:pPr>
              <w:pStyle w:val="635"/>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3.1方案完善、科学、合理，且实用性、针对性强的计5分；</w:t>
            </w:r>
          </w:p>
          <w:p>
            <w:pPr>
              <w:pStyle w:val="635"/>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3.2方案较完善、较合理，实用性一般的计4分；</w:t>
            </w:r>
          </w:p>
          <w:p>
            <w:pPr>
              <w:pStyle w:val="635"/>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3.3方案基本完善、基本合理，实用性一般的计2分；</w:t>
            </w:r>
          </w:p>
          <w:p>
            <w:pPr>
              <w:pStyle w:val="635"/>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3.4方案欠缺或欠合理或实用性差的计1分。</w:t>
            </w:r>
          </w:p>
          <w:p>
            <w:pPr>
              <w:pStyle w:val="34"/>
              <w:snapToGrid w:val="0"/>
              <w:spacing w:line="460" w:lineRule="exact"/>
              <w:rPr>
                <w:rFonts w:hint="eastAsia" w:ascii="宋体" w:hAnsi="宋体" w:eastAsia="宋体" w:cs="宋体"/>
                <w:kern w:val="2"/>
                <w:sz w:val="24"/>
                <w:szCs w:val="24"/>
                <w:lang w:val="en-US" w:eastAsia="zh-CN" w:bidi="ar-SA"/>
              </w:rPr>
            </w:pPr>
            <w:r>
              <w:rPr>
                <w:rFonts w:hint="eastAsia" w:ascii="宋体" w:hAnsi="宋体" w:eastAsia="宋体" w:cs="宋体"/>
                <w:b/>
                <w:bCs/>
                <w:kern w:val="2"/>
                <w:sz w:val="24"/>
                <w:szCs w:val="24"/>
                <w:lang w:val="en-US" w:eastAsia="zh-CN" w:bidi="ar-SA"/>
              </w:rPr>
              <w:t>4.会务服务方案</w:t>
            </w:r>
            <w:r>
              <w:rPr>
                <w:rFonts w:hint="eastAsia" w:ascii="宋体" w:hAnsi="宋体" w:eastAsia="宋体" w:cs="宋体"/>
                <w:kern w:val="2"/>
                <w:sz w:val="24"/>
                <w:szCs w:val="24"/>
                <w:lang w:val="en-US" w:eastAsia="zh-CN" w:bidi="ar-SA"/>
              </w:rPr>
              <w:t>（5分）</w:t>
            </w:r>
          </w:p>
          <w:p>
            <w:pPr>
              <w:pStyle w:val="622"/>
              <w:spacing w:line="460" w:lineRule="exac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4.1应答详尽、明晰，内容完整齐全、表述准确、条理清晰，内容无前后矛盾，符合招标文件要求，分析本项目的特点针对性强的得5分；</w:t>
            </w:r>
          </w:p>
          <w:p>
            <w:pPr>
              <w:pStyle w:val="622"/>
              <w:spacing w:line="460" w:lineRule="exac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4.2应答较详尽、较明晰，内容较齐全、表述较准确、条理较清晰，内容无明显前后矛盾，较为符合招标文件要求，分析本项目的特点针对性较强得</w:t>
            </w:r>
            <w:r>
              <w:rPr>
                <w:rFonts w:hint="eastAsia" w:hAnsi="宋体" w:cs="宋体"/>
                <w:kern w:val="2"/>
                <w:sz w:val="24"/>
                <w:szCs w:val="24"/>
                <w:lang w:val="en-US" w:eastAsia="zh-CN" w:bidi="ar-SA"/>
              </w:rPr>
              <w:t>4</w:t>
            </w:r>
            <w:r>
              <w:rPr>
                <w:rFonts w:hint="eastAsia" w:ascii="宋体" w:hAnsi="宋体" w:eastAsia="宋体" w:cs="宋体"/>
                <w:kern w:val="2"/>
                <w:sz w:val="24"/>
                <w:szCs w:val="24"/>
                <w:lang w:val="en-US" w:eastAsia="zh-CN" w:bidi="ar-SA"/>
              </w:rPr>
              <w:t xml:space="preserve">分； </w:t>
            </w:r>
          </w:p>
          <w:p>
            <w:pPr>
              <w:pStyle w:val="622"/>
              <w:spacing w:line="460" w:lineRule="exact"/>
              <w:rPr>
                <w:rFonts w:hint="eastAsia" w:ascii="宋体" w:hAnsi="宋体" w:eastAsia="宋体" w:cs="宋体"/>
                <w:kern w:val="2"/>
                <w:sz w:val="24"/>
                <w:szCs w:val="24"/>
                <w:lang w:val="en-US" w:eastAsia="zh-CN" w:bidi="ar-SA"/>
              </w:rPr>
            </w:pPr>
            <w:r>
              <w:rPr>
                <w:rFonts w:hint="eastAsia" w:hAnsi="宋体" w:cs="宋体"/>
                <w:kern w:val="2"/>
                <w:sz w:val="24"/>
                <w:szCs w:val="24"/>
                <w:lang w:val="en-US" w:eastAsia="zh-CN" w:bidi="ar-SA"/>
              </w:rPr>
              <w:t>4</w:t>
            </w:r>
            <w:r>
              <w:rPr>
                <w:rFonts w:hint="eastAsia" w:ascii="宋体" w:hAnsi="宋体" w:eastAsia="宋体" w:cs="宋体"/>
                <w:kern w:val="2"/>
                <w:sz w:val="24"/>
                <w:szCs w:val="24"/>
                <w:lang w:val="en-US" w:eastAsia="zh-CN" w:bidi="ar-SA"/>
              </w:rPr>
              <w:t>.3应答基本详尽、基本明晰，内容基本齐全、表述基本准确、条理基本清晰，内容前后矛盾较少，基本符合招标文件要求，分析本项目的特点针对性一般的得</w:t>
            </w:r>
            <w:r>
              <w:rPr>
                <w:rFonts w:hint="eastAsia" w:hAnsi="宋体" w:cs="宋体"/>
                <w:kern w:val="2"/>
                <w:sz w:val="24"/>
                <w:szCs w:val="24"/>
                <w:lang w:val="en-US" w:eastAsia="zh-CN" w:bidi="ar-SA"/>
              </w:rPr>
              <w:t>2</w:t>
            </w:r>
            <w:r>
              <w:rPr>
                <w:rFonts w:hint="eastAsia" w:ascii="宋体" w:hAnsi="宋体" w:eastAsia="宋体" w:cs="宋体"/>
                <w:kern w:val="2"/>
                <w:sz w:val="24"/>
                <w:szCs w:val="24"/>
                <w:lang w:val="en-US" w:eastAsia="zh-CN" w:bidi="ar-SA"/>
              </w:rPr>
              <w:t>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lang w:val="en-US" w:eastAsia="zh-CN" w:bidi="ar-SA"/>
              </w:rPr>
            </w:pPr>
            <w:r>
              <w:rPr>
                <w:rFonts w:hint="eastAsia" w:hAnsi="宋体" w:cs="宋体"/>
                <w:kern w:val="2"/>
                <w:sz w:val="24"/>
                <w:szCs w:val="24"/>
                <w:lang w:val="en-US" w:eastAsia="zh-CN" w:bidi="ar-SA"/>
              </w:rPr>
              <w:t>4</w:t>
            </w:r>
            <w:r>
              <w:rPr>
                <w:rFonts w:hint="eastAsia" w:ascii="宋体" w:hAnsi="宋体" w:eastAsia="宋体" w:cs="宋体"/>
                <w:kern w:val="2"/>
                <w:sz w:val="24"/>
                <w:szCs w:val="24"/>
                <w:lang w:val="en-US" w:eastAsia="zh-CN" w:bidi="ar-SA"/>
              </w:rPr>
              <w:t>.4应答不详尽、不明晰，内容不齐全、表述不准确、条理不清晰，内容有明显前后矛盾，不符合招标文件要求，分析本项目的特点针对性差的得</w:t>
            </w:r>
            <w:r>
              <w:rPr>
                <w:rFonts w:hint="eastAsia" w:hAnsi="宋体" w:cs="宋体"/>
                <w:kern w:val="2"/>
                <w:sz w:val="24"/>
                <w:szCs w:val="24"/>
                <w:lang w:val="en-US" w:eastAsia="zh-CN" w:bidi="ar-SA"/>
              </w:rPr>
              <w:t>1</w:t>
            </w:r>
            <w:r>
              <w:rPr>
                <w:rFonts w:hint="eastAsia" w:ascii="宋体" w:hAnsi="宋体" w:eastAsia="宋体" w:cs="宋体"/>
                <w:kern w:val="2"/>
                <w:sz w:val="24"/>
                <w:szCs w:val="24"/>
                <w:lang w:val="en-US" w:eastAsia="zh-CN" w:bidi="ar-SA"/>
              </w:rPr>
              <w:t>分</w:t>
            </w:r>
            <w:r>
              <w:rPr>
                <w:rFonts w:hint="eastAsia" w:hAnsi="宋体" w:cs="宋体"/>
                <w:kern w:val="2"/>
                <w:sz w:val="24"/>
                <w:szCs w:val="24"/>
                <w:lang w:val="en-US" w:eastAsia="zh-CN" w:bidi="ar-SA"/>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napToGrid/>
                <w:kern w:val="2"/>
                <w:sz w:val="24"/>
                <w:szCs w:val="24"/>
                <w:lang w:val="en-US" w:eastAsia="zh-CN" w:bidi="ar-SA"/>
              </w:rPr>
            </w:pPr>
            <w:r>
              <w:rPr>
                <w:rFonts w:hint="eastAsia" w:hAnsi="宋体" w:cs="宋体"/>
                <w:b/>
                <w:bCs/>
                <w:snapToGrid/>
                <w:kern w:val="2"/>
                <w:sz w:val="24"/>
                <w:szCs w:val="24"/>
                <w:lang w:val="en-US" w:eastAsia="zh-CN" w:bidi="ar-SA"/>
              </w:rPr>
              <w:t>5.</w:t>
            </w:r>
            <w:r>
              <w:rPr>
                <w:rFonts w:hint="eastAsia" w:ascii="宋体" w:hAnsi="宋体" w:eastAsia="宋体" w:cs="宋体"/>
                <w:b/>
                <w:bCs/>
                <w:snapToGrid/>
                <w:kern w:val="2"/>
                <w:sz w:val="24"/>
                <w:szCs w:val="24"/>
                <w:lang w:val="en-US" w:eastAsia="zh-CN" w:bidi="ar-SA"/>
              </w:rPr>
              <w:t>宿管服务方案</w:t>
            </w:r>
            <w:r>
              <w:rPr>
                <w:rFonts w:hint="eastAsia" w:ascii="宋体" w:hAnsi="宋体" w:eastAsia="宋体" w:cs="宋体"/>
                <w:snapToGrid/>
                <w:kern w:val="2"/>
                <w:sz w:val="24"/>
                <w:szCs w:val="24"/>
                <w:lang w:val="en-US" w:eastAsia="zh-CN" w:bidi="ar-SA"/>
              </w:rPr>
              <w:t>（</w:t>
            </w:r>
            <w:r>
              <w:rPr>
                <w:rFonts w:hint="eastAsia" w:hAnsi="宋体" w:cs="宋体"/>
                <w:snapToGrid/>
                <w:kern w:val="2"/>
                <w:sz w:val="24"/>
                <w:szCs w:val="24"/>
                <w:lang w:val="en-US" w:eastAsia="zh-CN" w:bidi="ar-SA"/>
              </w:rPr>
              <w:t>5</w:t>
            </w:r>
            <w:r>
              <w:rPr>
                <w:rFonts w:hint="eastAsia" w:ascii="宋体" w:hAnsi="宋体" w:eastAsia="宋体" w:cs="宋体"/>
                <w:snapToGrid/>
                <w:kern w:val="2"/>
                <w:sz w:val="24"/>
                <w:szCs w:val="24"/>
                <w:lang w:val="en-US" w:eastAsia="zh-CN" w:bidi="ar-SA"/>
              </w:rPr>
              <w:t>分）</w:t>
            </w:r>
          </w:p>
          <w:p>
            <w:pPr>
              <w:pStyle w:val="622"/>
              <w:spacing w:line="460" w:lineRule="exact"/>
              <w:rPr>
                <w:rFonts w:hint="eastAsia" w:ascii="宋体" w:hAnsi="宋体" w:eastAsia="宋体" w:cs="宋体"/>
                <w:kern w:val="2"/>
                <w:sz w:val="24"/>
                <w:szCs w:val="24"/>
                <w:lang w:val="en-US" w:eastAsia="zh-CN" w:bidi="ar-SA"/>
              </w:rPr>
            </w:pPr>
            <w:r>
              <w:rPr>
                <w:rFonts w:hint="eastAsia" w:hAnsi="宋体" w:cs="宋体"/>
                <w:kern w:val="2"/>
                <w:sz w:val="24"/>
                <w:szCs w:val="24"/>
                <w:lang w:val="en-US" w:eastAsia="zh-CN" w:bidi="ar-SA"/>
              </w:rPr>
              <w:t>5</w:t>
            </w:r>
            <w:r>
              <w:rPr>
                <w:rFonts w:hint="eastAsia" w:ascii="宋体" w:hAnsi="宋体" w:eastAsia="宋体" w:cs="宋体"/>
                <w:kern w:val="2"/>
                <w:sz w:val="24"/>
                <w:szCs w:val="24"/>
                <w:lang w:val="en-US" w:eastAsia="zh-CN" w:bidi="ar-SA"/>
              </w:rPr>
              <w:t>.1应答详尽、明晰，内容完整齐全、表述准确、条理清晰，内容无前后矛盾，符合招标文件要求，分析本项目的特点针对性强的得</w:t>
            </w:r>
            <w:r>
              <w:rPr>
                <w:rFonts w:hint="eastAsia" w:hAnsi="宋体" w:cs="宋体"/>
                <w:kern w:val="2"/>
                <w:sz w:val="24"/>
                <w:szCs w:val="24"/>
                <w:lang w:val="en-US" w:eastAsia="zh-CN" w:bidi="ar-SA"/>
              </w:rPr>
              <w:t>5</w:t>
            </w:r>
            <w:r>
              <w:rPr>
                <w:rFonts w:hint="eastAsia" w:ascii="宋体" w:hAnsi="宋体" w:eastAsia="宋体" w:cs="宋体"/>
                <w:kern w:val="2"/>
                <w:sz w:val="24"/>
                <w:szCs w:val="24"/>
                <w:lang w:val="en-US" w:eastAsia="zh-CN" w:bidi="ar-SA"/>
              </w:rPr>
              <w:t>分；</w:t>
            </w:r>
          </w:p>
          <w:p>
            <w:pPr>
              <w:pStyle w:val="622"/>
              <w:spacing w:line="460" w:lineRule="exact"/>
              <w:rPr>
                <w:rFonts w:hint="eastAsia" w:ascii="宋体" w:hAnsi="宋体" w:eastAsia="宋体" w:cs="宋体"/>
                <w:kern w:val="2"/>
                <w:sz w:val="24"/>
                <w:szCs w:val="24"/>
                <w:lang w:val="en-US" w:eastAsia="zh-CN" w:bidi="ar-SA"/>
              </w:rPr>
            </w:pPr>
            <w:r>
              <w:rPr>
                <w:rFonts w:hint="eastAsia" w:hAnsi="宋体" w:cs="宋体"/>
                <w:kern w:val="2"/>
                <w:sz w:val="24"/>
                <w:szCs w:val="24"/>
                <w:lang w:val="en-US" w:eastAsia="zh-CN" w:bidi="ar-SA"/>
              </w:rPr>
              <w:t>5</w:t>
            </w:r>
            <w:r>
              <w:rPr>
                <w:rFonts w:hint="eastAsia" w:ascii="宋体" w:hAnsi="宋体" w:eastAsia="宋体" w:cs="宋体"/>
                <w:kern w:val="2"/>
                <w:sz w:val="24"/>
                <w:szCs w:val="24"/>
                <w:lang w:val="en-US" w:eastAsia="zh-CN" w:bidi="ar-SA"/>
              </w:rPr>
              <w:t xml:space="preserve">.2应答较详尽、较明晰，内容较齐全、表述较准确、条理较清晰，内容无明显前后矛盾，较为符合招标文件要求，分析本项目的特点针对性较强得4分； </w:t>
            </w:r>
          </w:p>
          <w:p>
            <w:pPr>
              <w:pStyle w:val="622"/>
              <w:spacing w:line="460" w:lineRule="exact"/>
              <w:rPr>
                <w:rFonts w:hint="eastAsia" w:ascii="宋体" w:hAnsi="宋体" w:eastAsia="宋体" w:cs="宋体"/>
                <w:kern w:val="2"/>
                <w:sz w:val="24"/>
                <w:szCs w:val="24"/>
                <w:lang w:val="en-US" w:eastAsia="zh-CN" w:bidi="ar-SA"/>
              </w:rPr>
            </w:pPr>
            <w:r>
              <w:rPr>
                <w:rFonts w:hint="eastAsia" w:hAnsi="宋体" w:cs="宋体"/>
                <w:kern w:val="2"/>
                <w:sz w:val="24"/>
                <w:szCs w:val="24"/>
                <w:lang w:val="en-US" w:eastAsia="zh-CN" w:bidi="ar-SA"/>
              </w:rPr>
              <w:t>5</w:t>
            </w:r>
            <w:r>
              <w:rPr>
                <w:rFonts w:hint="eastAsia" w:ascii="宋体" w:hAnsi="宋体" w:eastAsia="宋体" w:cs="宋体"/>
                <w:kern w:val="2"/>
                <w:sz w:val="24"/>
                <w:szCs w:val="24"/>
                <w:lang w:val="en-US" w:eastAsia="zh-CN" w:bidi="ar-SA"/>
              </w:rPr>
              <w:t>.3应答基本详尽、基本明晰，内容基本齐全、表述基本准确、条理基本清晰，内容前后矛盾较少，基本符合招标文件要求，分析本项目的特点针对性一般的得2分；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lang w:val="en-US" w:eastAsia="zh-CN" w:bidi="ar-SA"/>
              </w:rPr>
            </w:pPr>
            <w:r>
              <w:rPr>
                <w:rFonts w:hint="eastAsia" w:hAnsi="宋体" w:cs="宋体"/>
                <w:kern w:val="2"/>
                <w:sz w:val="24"/>
                <w:szCs w:val="24"/>
                <w:lang w:val="en-US" w:eastAsia="zh-CN" w:bidi="ar-SA"/>
              </w:rPr>
              <w:t>5</w:t>
            </w:r>
            <w:r>
              <w:rPr>
                <w:rFonts w:hint="eastAsia" w:ascii="宋体" w:hAnsi="宋体" w:eastAsia="宋体" w:cs="宋体"/>
                <w:kern w:val="2"/>
                <w:sz w:val="24"/>
                <w:szCs w:val="24"/>
                <w:lang w:val="en-US" w:eastAsia="zh-CN" w:bidi="ar-SA"/>
              </w:rPr>
              <w:t>.4应答不详尽、不明晰，内容不齐全、表述不准确、条理不清晰，内容有明显前后矛盾，不符合招标文件要求，分析本项目的特点针对性差的得</w:t>
            </w:r>
            <w:r>
              <w:rPr>
                <w:rFonts w:hint="eastAsia" w:hAnsi="宋体" w:cs="宋体"/>
                <w:kern w:val="2"/>
                <w:sz w:val="24"/>
                <w:szCs w:val="24"/>
                <w:lang w:val="en-US" w:eastAsia="zh-CN" w:bidi="ar-SA"/>
              </w:rPr>
              <w:t>1</w:t>
            </w:r>
            <w:r>
              <w:rPr>
                <w:rFonts w:hint="eastAsia" w:ascii="宋体" w:hAnsi="宋体" w:eastAsia="宋体" w:cs="宋体"/>
                <w:kern w:val="2"/>
                <w:sz w:val="24"/>
                <w:szCs w:val="24"/>
                <w:lang w:val="en-US" w:eastAsia="zh-CN" w:bidi="ar-SA"/>
              </w:rPr>
              <w:t>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lang w:eastAsia="zh-CN"/>
              </w:rPr>
            </w:pPr>
            <w:r>
              <w:rPr>
                <w:rFonts w:hint="eastAsia" w:hAnsi="宋体" w:cs="宋体"/>
                <w:kern w:val="2"/>
                <w:sz w:val="24"/>
                <w:szCs w:val="24"/>
                <w:lang w:val="en-US" w:eastAsia="zh-CN"/>
              </w:rPr>
              <w:t>6</w:t>
            </w:r>
            <w:r>
              <w:rPr>
                <w:rFonts w:hint="eastAsia" w:ascii="宋体" w:hAnsi="宋体" w:eastAsia="宋体" w:cs="宋体"/>
                <w:kern w:val="2"/>
                <w:sz w:val="24"/>
                <w:szCs w:val="24"/>
              </w:rPr>
              <w:t>.</w:t>
            </w:r>
            <w:r>
              <w:rPr>
                <w:rFonts w:hint="eastAsia" w:ascii="宋体" w:hAnsi="宋体" w:eastAsia="宋体" w:cs="宋体"/>
                <w:b/>
                <w:bCs/>
                <w:kern w:val="2"/>
                <w:sz w:val="24"/>
                <w:szCs w:val="24"/>
              </w:rPr>
              <w:t>与目前在管理的单位的交接过渡管理服务方案 ：</w:t>
            </w:r>
            <w:r>
              <w:rPr>
                <w:rFonts w:hint="eastAsia" w:hAnsi="宋体" w:cs="宋体"/>
                <w:kern w:val="2"/>
                <w:sz w:val="24"/>
                <w:szCs w:val="24"/>
                <w:lang w:eastAsia="zh-CN"/>
              </w:rPr>
              <w:t>（</w:t>
            </w:r>
            <w:r>
              <w:rPr>
                <w:rFonts w:hint="eastAsia" w:hAnsi="宋体" w:cs="宋体"/>
                <w:kern w:val="2"/>
                <w:sz w:val="24"/>
                <w:szCs w:val="24"/>
                <w:lang w:val="en-US" w:eastAsia="zh-CN"/>
              </w:rPr>
              <w:t>5</w:t>
            </w:r>
            <w:r>
              <w:rPr>
                <w:rFonts w:hint="eastAsia" w:ascii="宋体" w:hAnsi="宋体" w:eastAsia="宋体" w:cs="宋体"/>
                <w:kern w:val="2"/>
                <w:sz w:val="24"/>
                <w:szCs w:val="24"/>
              </w:rPr>
              <w:t>分</w:t>
            </w:r>
            <w:r>
              <w:rPr>
                <w:rFonts w:hint="eastAsia" w:hAnsi="宋体" w:cs="宋体"/>
                <w:kern w:val="2"/>
                <w:sz w:val="24"/>
                <w:szCs w:val="24"/>
                <w:lang w:eastAsia="zh-CN"/>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lang w:val="en-US" w:eastAsia="zh-CN"/>
              </w:rPr>
            </w:pPr>
            <w:r>
              <w:rPr>
                <w:rFonts w:hint="eastAsia" w:hAnsi="宋体" w:cs="宋体"/>
                <w:kern w:val="2"/>
                <w:sz w:val="24"/>
                <w:szCs w:val="24"/>
                <w:lang w:val="en-US" w:eastAsia="zh-CN"/>
              </w:rPr>
              <w:t>6</w:t>
            </w:r>
            <w:r>
              <w:rPr>
                <w:rFonts w:hint="eastAsia" w:ascii="宋体" w:hAnsi="宋体" w:eastAsia="宋体" w:cs="宋体"/>
                <w:kern w:val="2"/>
                <w:sz w:val="24"/>
                <w:szCs w:val="24"/>
                <w:lang w:val="en-US" w:eastAsia="zh-CN"/>
              </w:rPr>
              <w:t>.1</w:t>
            </w:r>
            <w:r>
              <w:rPr>
                <w:rFonts w:hint="eastAsia" w:ascii="宋体" w:hAnsi="宋体" w:eastAsia="宋体" w:cs="宋体"/>
                <w:kern w:val="2"/>
                <w:sz w:val="24"/>
                <w:szCs w:val="24"/>
              </w:rPr>
              <w:t>与目前在管理的单位的交接过渡管理服务</w:t>
            </w:r>
            <w:r>
              <w:rPr>
                <w:rFonts w:hint="eastAsia" w:ascii="宋体" w:hAnsi="宋体" w:eastAsia="宋体" w:cs="宋体"/>
                <w:kern w:val="2"/>
                <w:sz w:val="24"/>
                <w:szCs w:val="24"/>
                <w:lang w:val="en-US" w:eastAsia="zh-CN"/>
              </w:rPr>
              <w:t>方案流程清晰、内容详尽、合理、规范、具有操作性</w:t>
            </w:r>
            <w:r>
              <w:rPr>
                <w:rFonts w:hint="eastAsia" w:hAnsi="宋体" w:cs="宋体"/>
                <w:color w:val="auto"/>
                <w:kern w:val="2"/>
                <w:sz w:val="24"/>
                <w:szCs w:val="24"/>
                <w:lang w:val="en-US" w:eastAsia="zh-CN"/>
              </w:rPr>
              <w:t>强</w:t>
            </w:r>
            <w:r>
              <w:rPr>
                <w:rFonts w:hint="eastAsia" w:ascii="宋体" w:hAnsi="宋体" w:eastAsia="宋体" w:cs="宋体"/>
                <w:kern w:val="2"/>
                <w:sz w:val="24"/>
                <w:szCs w:val="24"/>
                <w:lang w:val="en-US" w:eastAsia="zh-CN"/>
              </w:rPr>
              <w:t>的得</w:t>
            </w:r>
            <w:r>
              <w:rPr>
                <w:rFonts w:hint="eastAsia" w:hAnsi="宋体" w:cs="宋体"/>
                <w:kern w:val="2"/>
                <w:sz w:val="24"/>
                <w:szCs w:val="24"/>
                <w:lang w:val="en-US" w:eastAsia="zh-CN"/>
              </w:rPr>
              <w:t>5</w:t>
            </w:r>
            <w:r>
              <w:rPr>
                <w:rFonts w:hint="eastAsia" w:ascii="宋体" w:hAnsi="宋体" w:eastAsia="宋体" w:cs="宋体"/>
                <w:kern w:val="2"/>
                <w:sz w:val="24"/>
                <w:szCs w:val="24"/>
                <w:lang w:val="en-US" w:eastAsia="zh-CN"/>
              </w:rPr>
              <w:t>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lang w:val="en-US" w:eastAsia="zh-CN"/>
              </w:rPr>
            </w:pPr>
            <w:r>
              <w:rPr>
                <w:rFonts w:hint="eastAsia" w:ascii="宋体" w:hAnsi="宋体" w:eastAsia="宋体" w:cs="宋体"/>
                <w:kern w:val="2"/>
                <w:sz w:val="24"/>
                <w:szCs w:val="24"/>
                <w:lang w:val="en-US" w:eastAsia="zh-CN"/>
              </w:rPr>
              <w:t>6.2</w:t>
            </w:r>
            <w:r>
              <w:rPr>
                <w:rFonts w:hint="eastAsia" w:ascii="宋体" w:hAnsi="宋体" w:eastAsia="宋体" w:cs="宋体"/>
                <w:kern w:val="2"/>
                <w:sz w:val="24"/>
                <w:szCs w:val="24"/>
              </w:rPr>
              <w:t>与目前在管理的单位的交接过渡管理服务</w:t>
            </w:r>
            <w:r>
              <w:rPr>
                <w:rFonts w:hint="eastAsia" w:ascii="宋体" w:hAnsi="宋体" w:eastAsia="宋体" w:cs="宋体"/>
                <w:kern w:val="2"/>
                <w:sz w:val="24"/>
                <w:szCs w:val="24"/>
                <w:lang w:val="en-US" w:eastAsia="zh-CN"/>
              </w:rPr>
              <w:t>方案流程较清晰、内容较详尽、较合理、较规范、具有操作性较</w:t>
            </w:r>
            <w:r>
              <w:rPr>
                <w:rFonts w:hint="eastAsia" w:hAnsi="宋体" w:cs="宋体"/>
                <w:color w:val="auto"/>
                <w:kern w:val="2"/>
                <w:sz w:val="24"/>
                <w:szCs w:val="24"/>
                <w:lang w:val="en-US" w:eastAsia="zh-CN"/>
              </w:rPr>
              <w:t>强</w:t>
            </w:r>
            <w:r>
              <w:rPr>
                <w:rFonts w:hint="eastAsia" w:ascii="宋体" w:hAnsi="宋体" w:eastAsia="宋体" w:cs="宋体"/>
                <w:kern w:val="2"/>
                <w:sz w:val="24"/>
                <w:szCs w:val="24"/>
                <w:lang w:val="en-US" w:eastAsia="zh-CN"/>
              </w:rPr>
              <w:t>的得</w:t>
            </w:r>
            <w:r>
              <w:rPr>
                <w:rFonts w:hint="eastAsia" w:hAnsi="宋体" w:cs="宋体"/>
                <w:kern w:val="2"/>
                <w:sz w:val="24"/>
                <w:szCs w:val="24"/>
                <w:lang w:val="en-US" w:eastAsia="zh-CN"/>
              </w:rPr>
              <w:t>4</w:t>
            </w:r>
            <w:r>
              <w:rPr>
                <w:rFonts w:hint="eastAsia" w:ascii="宋体" w:hAnsi="宋体" w:eastAsia="宋体" w:cs="宋体"/>
                <w:kern w:val="2"/>
                <w:sz w:val="24"/>
                <w:szCs w:val="24"/>
                <w:lang w:val="en-US" w:eastAsia="zh-CN"/>
              </w:rPr>
              <w:t>分。</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lang w:val="en-US" w:eastAsia="zh-CN"/>
              </w:rPr>
            </w:pPr>
            <w:r>
              <w:rPr>
                <w:rFonts w:hint="eastAsia" w:hAnsi="宋体" w:cs="宋体"/>
                <w:kern w:val="2"/>
                <w:sz w:val="24"/>
                <w:szCs w:val="24"/>
                <w:lang w:val="en-US" w:eastAsia="zh-CN"/>
              </w:rPr>
              <w:t>6</w:t>
            </w:r>
            <w:r>
              <w:rPr>
                <w:rFonts w:hint="eastAsia" w:ascii="宋体" w:hAnsi="宋体" w:eastAsia="宋体" w:cs="宋体"/>
                <w:kern w:val="2"/>
                <w:sz w:val="24"/>
                <w:szCs w:val="24"/>
                <w:lang w:val="en-US" w:eastAsia="zh-CN"/>
              </w:rPr>
              <w:t>.</w:t>
            </w:r>
            <w:r>
              <w:rPr>
                <w:rFonts w:hint="eastAsia" w:hAnsi="宋体" w:cs="宋体"/>
                <w:kern w:val="2"/>
                <w:sz w:val="24"/>
                <w:szCs w:val="24"/>
                <w:lang w:val="en-US" w:eastAsia="zh-CN"/>
              </w:rPr>
              <w:t>3</w:t>
            </w:r>
            <w:r>
              <w:rPr>
                <w:rFonts w:hint="eastAsia" w:ascii="宋体" w:hAnsi="宋体" w:eastAsia="宋体" w:cs="宋体"/>
                <w:kern w:val="2"/>
                <w:sz w:val="24"/>
                <w:szCs w:val="24"/>
              </w:rPr>
              <w:t>与目前在管理的单位的交接过渡管理服务</w:t>
            </w:r>
            <w:r>
              <w:rPr>
                <w:rFonts w:hint="eastAsia" w:ascii="宋体" w:hAnsi="宋体" w:eastAsia="宋体" w:cs="宋体"/>
                <w:kern w:val="2"/>
                <w:sz w:val="24"/>
                <w:szCs w:val="24"/>
                <w:lang w:val="en-US" w:eastAsia="zh-CN"/>
              </w:rPr>
              <w:t>方案流程</w:t>
            </w:r>
            <w:r>
              <w:rPr>
                <w:rFonts w:hint="eastAsia" w:hAnsi="宋体" w:cs="宋体"/>
                <w:kern w:val="2"/>
                <w:sz w:val="24"/>
                <w:szCs w:val="24"/>
                <w:lang w:val="en-US" w:eastAsia="zh-CN"/>
              </w:rPr>
              <w:t>基本</w:t>
            </w:r>
            <w:r>
              <w:rPr>
                <w:rFonts w:hint="eastAsia" w:ascii="宋体" w:hAnsi="宋体" w:eastAsia="宋体" w:cs="宋体"/>
                <w:kern w:val="2"/>
                <w:sz w:val="24"/>
                <w:szCs w:val="24"/>
                <w:lang w:val="en-US" w:eastAsia="zh-CN"/>
              </w:rPr>
              <w:t>清晰、内容详尽程度一般、合理性一般、操作性一般的得</w:t>
            </w:r>
            <w:r>
              <w:rPr>
                <w:rFonts w:hint="eastAsia" w:hAnsi="宋体" w:cs="宋体"/>
                <w:kern w:val="2"/>
                <w:sz w:val="24"/>
                <w:szCs w:val="24"/>
                <w:lang w:val="en-US" w:eastAsia="zh-CN"/>
              </w:rPr>
              <w:t>2</w:t>
            </w:r>
            <w:r>
              <w:rPr>
                <w:rFonts w:hint="eastAsia" w:ascii="宋体" w:hAnsi="宋体" w:eastAsia="宋体" w:cs="宋体"/>
                <w:kern w:val="2"/>
                <w:sz w:val="24"/>
                <w:szCs w:val="24"/>
                <w:lang w:val="en-US" w:eastAsia="zh-CN"/>
              </w:rPr>
              <w:t>分。</w:t>
            </w:r>
          </w:p>
          <w:p>
            <w:pPr>
              <w:pStyle w:val="635"/>
              <w:adjustRightInd w:val="0"/>
              <w:snapToGrid w:val="0"/>
              <w:spacing w:line="360" w:lineRule="auto"/>
              <w:jc w:val="both"/>
              <w:rPr>
                <w:rFonts w:cs="仿宋_GB2312" w:asciiTheme="minorEastAsia" w:hAnsiTheme="minorEastAsia" w:eastAsiaTheme="minorEastAsia"/>
                <w:color w:val="auto"/>
                <w:sz w:val="24"/>
              </w:rPr>
            </w:pPr>
            <w:r>
              <w:rPr>
                <w:rFonts w:hint="eastAsia" w:hAnsi="宋体" w:cs="宋体"/>
                <w:kern w:val="2"/>
                <w:sz w:val="24"/>
                <w:szCs w:val="24"/>
                <w:lang w:val="en-US" w:eastAsia="zh-CN"/>
              </w:rPr>
              <w:t>6</w:t>
            </w:r>
            <w:r>
              <w:rPr>
                <w:rFonts w:hint="eastAsia" w:ascii="宋体" w:hAnsi="宋体" w:eastAsia="宋体" w:cs="宋体"/>
                <w:kern w:val="2"/>
                <w:sz w:val="24"/>
                <w:szCs w:val="24"/>
                <w:lang w:val="en-US" w:eastAsia="zh-CN"/>
              </w:rPr>
              <w:t>.</w:t>
            </w:r>
            <w:r>
              <w:rPr>
                <w:rFonts w:hint="eastAsia" w:hAnsi="宋体" w:cs="宋体"/>
                <w:kern w:val="2"/>
                <w:sz w:val="24"/>
                <w:szCs w:val="24"/>
                <w:lang w:val="en-US" w:eastAsia="zh-CN"/>
              </w:rPr>
              <w:t>4</w:t>
            </w:r>
            <w:r>
              <w:rPr>
                <w:rFonts w:hint="eastAsia" w:ascii="宋体" w:hAnsi="宋体" w:eastAsia="宋体" w:cs="宋体"/>
                <w:kern w:val="2"/>
                <w:sz w:val="24"/>
                <w:szCs w:val="24"/>
              </w:rPr>
              <w:t>与目前在管理的单位的交接过渡管理服务</w:t>
            </w:r>
            <w:r>
              <w:rPr>
                <w:rFonts w:hint="eastAsia" w:ascii="宋体" w:hAnsi="宋体" w:eastAsia="宋体" w:cs="宋体"/>
                <w:kern w:val="2"/>
                <w:sz w:val="24"/>
                <w:szCs w:val="24"/>
                <w:lang w:val="en-US" w:eastAsia="zh-CN"/>
              </w:rPr>
              <w:t>方案流程模糊、内容粗略、</w:t>
            </w:r>
            <w:r>
              <w:rPr>
                <w:rFonts w:hint="eastAsia" w:ascii="宋体" w:hAnsi="宋体" w:eastAsia="宋体" w:cs="宋体"/>
                <w:color w:val="auto"/>
                <w:kern w:val="2"/>
                <w:sz w:val="24"/>
                <w:szCs w:val="24"/>
                <w:lang w:val="en-US" w:eastAsia="zh-CN"/>
              </w:rPr>
              <w:t>合理性差、操作性差</w:t>
            </w:r>
            <w:r>
              <w:rPr>
                <w:rFonts w:hint="eastAsia" w:hAnsi="宋体" w:cs="宋体"/>
                <w:color w:val="auto"/>
                <w:kern w:val="2"/>
                <w:sz w:val="24"/>
                <w:szCs w:val="24"/>
                <w:lang w:val="en-US" w:eastAsia="zh-CN"/>
              </w:rPr>
              <w:t>得1</w:t>
            </w:r>
            <w:r>
              <w:rPr>
                <w:rFonts w:hint="eastAsia" w:ascii="宋体" w:hAnsi="宋体" w:eastAsia="宋体" w:cs="宋体"/>
                <w:color w:val="auto"/>
                <w:kern w:val="2"/>
                <w:sz w:val="24"/>
                <w:szCs w:val="24"/>
                <w:lang w:val="en-US" w:eastAsia="zh-CN"/>
              </w:rPr>
              <w:t>分。</w:t>
            </w:r>
          </w:p>
        </w:tc>
        <w:tc>
          <w:tcPr>
            <w:tcW w:w="653" w:type="dxa"/>
            <w:vAlign w:val="center"/>
          </w:tcPr>
          <w:p>
            <w:pPr>
              <w:snapToGrid w:val="0"/>
              <w:spacing w:line="360" w:lineRule="auto"/>
              <w:jc w:val="both"/>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30分</w:t>
            </w:r>
          </w:p>
        </w:tc>
        <w:tc>
          <w:tcPr>
            <w:tcW w:w="79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17"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hAnsi="宋体"/>
                <w:kern w:val="2"/>
                <w:sz w:val="24"/>
                <w:szCs w:val="24"/>
              </w:rPr>
              <w:t>管理服务方案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highlight w:val="none"/>
                <w:lang w:val="en-US" w:eastAsia="zh-CN"/>
              </w:rPr>
              <w:t>6</w:t>
            </w:r>
          </w:p>
        </w:tc>
        <w:tc>
          <w:tcPr>
            <w:tcW w:w="4897" w:type="dxa"/>
            <w:vAlign w:val="center"/>
          </w:tcPr>
          <w:p>
            <w:pPr>
              <w:pStyle w:val="635"/>
              <w:keepNext w:val="0"/>
              <w:keepLines w:val="0"/>
              <w:pageBreakBefore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根据管理服务组织机构设置（附组织机构图）、运作流程（附运作流程图）、激励机制、监督机制、自我约束机制和信息反馈渠道及处理机制、岗位职责等是否科学、合理、高效评分。</w:t>
            </w:r>
          </w:p>
          <w:p>
            <w:pPr>
              <w:pStyle w:val="635"/>
              <w:keepNext w:val="0"/>
              <w:keepLines w:val="0"/>
              <w:pageBreakBefore w:val="0"/>
              <w:numPr>
                <w:ilvl w:val="0"/>
                <w:numId w:val="14"/>
              </w:numPr>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投标人对本项目的</w:t>
            </w:r>
            <w:r>
              <w:rPr>
                <w:rFonts w:hint="eastAsia" w:ascii="宋体" w:hAnsi="宋体" w:eastAsia="宋体" w:cs="宋体"/>
                <w:color w:val="auto"/>
                <w:sz w:val="24"/>
                <w:szCs w:val="24"/>
              </w:rPr>
              <w:t>项目管理</w:t>
            </w:r>
            <w:r>
              <w:rPr>
                <w:rFonts w:hint="eastAsia" w:ascii="宋体" w:hAnsi="宋体" w:eastAsia="宋体" w:cs="宋体"/>
                <w:color w:val="auto"/>
                <w:sz w:val="24"/>
                <w:szCs w:val="24"/>
                <w:lang w:val="en-US" w:eastAsia="zh-CN"/>
              </w:rPr>
              <w:t>得当、实施性高的得</w:t>
            </w:r>
            <w:r>
              <w:rPr>
                <w:rFonts w:hint="eastAsia" w:hAnsi="宋体" w:cs="宋体"/>
                <w:color w:val="auto"/>
                <w:sz w:val="24"/>
                <w:szCs w:val="24"/>
                <w:lang w:val="en-US" w:eastAsia="zh-CN"/>
              </w:rPr>
              <w:t>5</w:t>
            </w:r>
            <w:r>
              <w:rPr>
                <w:rFonts w:hint="eastAsia" w:ascii="宋体" w:hAnsi="宋体" w:eastAsia="宋体" w:cs="宋体"/>
                <w:color w:val="auto"/>
                <w:sz w:val="24"/>
                <w:szCs w:val="24"/>
                <w:lang w:val="en-US" w:eastAsia="zh-CN"/>
              </w:rPr>
              <w:t>分</w:t>
            </w:r>
            <w:r>
              <w:rPr>
                <w:rFonts w:hint="eastAsia" w:hAnsi="宋体" w:cs="宋体"/>
                <w:color w:val="auto"/>
                <w:sz w:val="24"/>
                <w:szCs w:val="24"/>
                <w:lang w:val="en-US" w:eastAsia="zh-CN"/>
              </w:rPr>
              <w:t>；</w:t>
            </w:r>
          </w:p>
          <w:p>
            <w:pPr>
              <w:pStyle w:val="635"/>
              <w:keepNext w:val="0"/>
              <w:keepLines w:val="0"/>
              <w:pageBreakBefore w:val="0"/>
              <w:numPr>
                <w:ilvl w:val="0"/>
                <w:numId w:val="14"/>
              </w:numPr>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投标人对本项目的</w:t>
            </w:r>
            <w:r>
              <w:rPr>
                <w:rFonts w:hint="eastAsia" w:ascii="宋体" w:hAnsi="宋体" w:eastAsia="宋体" w:cs="宋体"/>
                <w:color w:val="auto"/>
                <w:sz w:val="24"/>
                <w:szCs w:val="24"/>
              </w:rPr>
              <w:t>项目管理</w:t>
            </w:r>
            <w:r>
              <w:rPr>
                <w:rFonts w:hint="eastAsia" w:hAnsi="宋体" w:cs="宋体"/>
                <w:color w:val="auto"/>
                <w:sz w:val="24"/>
                <w:szCs w:val="24"/>
                <w:lang w:val="en-US" w:eastAsia="zh-CN"/>
              </w:rPr>
              <w:t>比较得当</w:t>
            </w:r>
            <w:r>
              <w:rPr>
                <w:rFonts w:hint="eastAsia" w:ascii="宋体" w:hAnsi="宋体" w:eastAsia="宋体" w:cs="宋体"/>
                <w:color w:val="auto"/>
                <w:sz w:val="24"/>
                <w:szCs w:val="24"/>
                <w:lang w:val="en-US" w:eastAsia="zh-CN"/>
              </w:rPr>
              <w:t>、实施性较</w:t>
            </w:r>
            <w:r>
              <w:rPr>
                <w:rFonts w:hint="eastAsia" w:hAnsi="宋体" w:cs="宋体"/>
                <w:color w:val="auto"/>
                <w:sz w:val="24"/>
                <w:szCs w:val="24"/>
                <w:lang w:val="en-US" w:eastAsia="zh-CN"/>
              </w:rPr>
              <w:t>高</w:t>
            </w:r>
            <w:r>
              <w:rPr>
                <w:rFonts w:hint="eastAsia" w:ascii="宋体" w:hAnsi="宋体" w:eastAsia="宋体" w:cs="宋体"/>
                <w:color w:val="auto"/>
                <w:sz w:val="24"/>
                <w:szCs w:val="24"/>
                <w:lang w:val="en-US" w:eastAsia="zh-CN"/>
              </w:rPr>
              <w:t>的得</w:t>
            </w:r>
            <w:r>
              <w:rPr>
                <w:rFonts w:hint="eastAsia" w:hAnsi="宋体" w:cs="宋体"/>
                <w:color w:val="auto"/>
                <w:sz w:val="24"/>
                <w:szCs w:val="24"/>
                <w:lang w:val="en-US" w:eastAsia="zh-CN"/>
              </w:rPr>
              <w:t>4</w:t>
            </w:r>
            <w:r>
              <w:rPr>
                <w:rFonts w:hint="eastAsia" w:ascii="宋体" w:hAnsi="宋体" w:eastAsia="宋体" w:cs="宋体"/>
                <w:color w:val="auto"/>
                <w:sz w:val="24"/>
                <w:szCs w:val="24"/>
                <w:lang w:val="en-US" w:eastAsia="zh-CN"/>
              </w:rPr>
              <w:t>分</w:t>
            </w:r>
            <w:r>
              <w:rPr>
                <w:rFonts w:hint="eastAsia" w:hAnsi="宋体" w:cs="宋体"/>
                <w:color w:val="auto"/>
                <w:sz w:val="24"/>
                <w:szCs w:val="24"/>
                <w:lang w:val="en-US" w:eastAsia="zh-CN"/>
              </w:rPr>
              <w:t>；</w:t>
            </w:r>
          </w:p>
          <w:p>
            <w:pPr>
              <w:pStyle w:val="635"/>
              <w:keepNext w:val="0"/>
              <w:keepLines w:val="0"/>
              <w:pageBreakBefore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sz w:val="24"/>
                <w:szCs w:val="24"/>
                <w:lang w:val="en-US" w:eastAsia="zh-CN"/>
              </w:rPr>
            </w:pPr>
            <w:r>
              <w:rPr>
                <w:rFonts w:hint="eastAsia" w:hAnsi="宋体" w:cs="宋体"/>
                <w:color w:val="auto"/>
                <w:sz w:val="24"/>
                <w:szCs w:val="24"/>
                <w:lang w:val="en-US" w:eastAsia="zh-CN"/>
              </w:rPr>
              <w:t>3</w:t>
            </w:r>
            <w:r>
              <w:rPr>
                <w:rFonts w:hint="eastAsia" w:ascii="宋体" w:hAnsi="宋体" w:eastAsia="宋体" w:cs="宋体"/>
                <w:color w:val="auto"/>
                <w:sz w:val="24"/>
                <w:szCs w:val="24"/>
                <w:lang w:val="en-US" w:eastAsia="zh-CN"/>
              </w:rPr>
              <w:t>、投标人对本项目的</w:t>
            </w:r>
            <w:r>
              <w:rPr>
                <w:rFonts w:hint="eastAsia" w:ascii="宋体" w:hAnsi="宋体" w:eastAsia="宋体" w:cs="宋体"/>
                <w:color w:val="auto"/>
                <w:sz w:val="24"/>
                <w:szCs w:val="24"/>
              </w:rPr>
              <w:t>项目管理</w:t>
            </w:r>
            <w:r>
              <w:rPr>
                <w:rFonts w:hint="eastAsia" w:ascii="宋体" w:hAnsi="宋体" w:eastAsia="宋体" w:cs="宋体"/>
                <w:color w:val="auto"/>
                <w:sz w:val="24"/>
                <w:szCs w:val="24"/>
                <w:lang w:val="en-US" w:eastAsia="zh-CN"/>
              </w:rPr>
              <w:t>一般、实施性一般的得</w:t>
            </w:r>
            <w:r>
              <w:rPr>
                <w:rFonts w:hint="eastAsia" w:hAnsi="宋体" w:cs="宋体"/>
                <w:color w:val="auto"/>
                <w:sz w:val="24"/>
                <w:szCs w:val="24"/>
                <w:lang w:val="en-US" w:eastAsia="zh-CN"/>
              </w:rPr>
              <w:t>2</w:t>
            </w:r>
            <w:r>
              <w:rPr>
                <w:rFonts w:hint="eastAsia" w:ascii="宋体" w:hAnsi="宋体" w:eastAsia="宋体" w:cs="宋体"/>
                <w:color w:val="auto"/>
                <w:sz w:val="24"/>
                <w:szCs w:val="24"/>
                <w:lang w:val="en-US" w:eastAsia="zh-CN"/>
              </w:rPr>
              <w:t>分</w:t>
            </w:r>
            <w:r>
              <w:rPr>
                <w:rFonts w:hint="eastAsia" w:hAnsi="宋体" w:cs="宋体"/>
                <w:color w:val="auto"/>
                <w:sz w:val="24"/>
                <w:szCs w:val="24"/>
                <w:lang w:val="en-US" w:eastAsia="zh-CN"/>
              </w:rPr>
              <w:t>；</w:t>
            </w:r>
          </w:p>
          <w:p>
            <w:pPr>
              <w:pStyle w:val="635"/>
              <w:keepNext w:val="0"/>
              <w:keepLines w:val="0"/>
              <w:pageBreakBefore w:val="0"/>
              <w:kinsoku/>
              <w:wordWrap/>
              <w:overflowPunct/>
              <w:topLinePunct w:val="0"/>
              <w:autoSpaceDE/>
              <w:autoSpaceDN/>
              <w:bidi w:val="0"/>
              <w:adjustRightInd/>
              <w:snapToGrid/>
              <w:spacing w:line="460" w:lineRule="exact"/>
              <w:jc w:val="left"/>
              <w:textAlignment w:val="auto"/>
              <w:rPr>
                <w:rFonts w:hint="eastAsia" w:ascii="宋体" w:hAnsi="宋体" w:eastAsia="宋体" w:cs="宋体"/>
                <w:sz w:val="24"/>
                <w:szCs w:val="24"/>
                <w:lang w:val="en-US" w:eastAsia="zh-CN"/>
              </w:rPr>
            </w:pPr>
            <w:r>
              <w:rPr>
                <w:rFonts w:hint="eastAsia" w:hAnsi="宋体" w:cs="宋体"/>
                <w:color w:val="auto"/>
                <w:sz w:val="24"/>
                <w:szCs w:val="24"/>
                <w:lang w:val="en-US" w:eastAsia="zh-CN"/>
              </w:rPr>
              <w:t>4</w:t>
            </w:r>
            <w:r>
              <w:rPr>
                <w:rFonts w:hint="eastAsia" w:ascii="宋体" w:hAnsi="宋体" w:eastAsia="宋体" w:cs="宋体"/>
                <w:color w:val="auto"/>
                <w:sz w:val="24"/>
                <w:szCs w:val="24"/>
                <w:lang w:val="en-US" w:eastAsia="zh-CN"/>
              </w:rPr>
              <w:t>、投标人对本项目的</w:t>
            </w:r>
            <w:r>
              <w:rPr>
                <w:rFonts w:hint="eastAsia" w:ascii="宋体" w:hAnsi="宋体" w:eastAsia="宋体" w:cs="宋体"/>
                <w:color w:val="auto"/>
                <w:sz w:val="24"/>
                <w:szCs w:val="24"/>
              </w:rPr>
              <w:t>项目管理</w:t>
            </w:r>
            <w:r>
              <w:rPr>
                <w:rFonts w:hint="eastAsia" w:ascii="宋体" w:hAnsi="宋体" w:eastAsia="宋体" w:cs="宋体"/>
                <w:color w:val="auto"/>
                <w:sz w:val="24"/>
                <w:szCs w:val="24"/>
                <w:lang w:val="en-US" w:eastAsia="zh-CN"/>
              </w:rPr>
              <w:t>粗略、实施性差的得</w:t>
            </w:r>
            <w:r>
              <w:rPr>
                <w:rFonts w:hint="eastAsia" w:hAnsi="宋体" w:cs="宋体"/>
                <w:color w:val="auto"/>
                <w:sz w:val="24"/>
                <w:szCs w:val="24"/>
                <w:lang w:val="en-US" w:eastAsia="zh-CN"/>
              </w:rPr>
              <w:t>1</w:t>
            </w:r>
            <w:r>
              <w:rPr>
                <w:rFonts w:hint="eastAsia" w:ascii="宋体" w:hAnsi="宋体" w:eastAsia="宋体" w:cs="宋体"/>
                <w:color w:val="auto"/>
                <w:sz w:val="24"/>
                <w:szCs w:val="24"/>
                <w:lang w:val="en-US" w:eastAsia="zh-CN"/>
              </w:rPr>
              <w:t>分。</w:t>
            </w:r>
          </w:p>
        </w:tc>
        <w:tc>
          <w:tcPr>
            <w:tcW w:w="653" w:type="dxa"/>
            <w:vAlign w:val="center"/>
          </w:tcPr>
          <w:p>
            <w:pPr>
              <w:snapToGrid w:val="0"/>
              <w:spacing w:line="360" w:lineRule="auto"/>
              <w:jc w:val="both"/>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5分</w:t>
            </w:r>
          </w:p>
        </w:tc>
        <w:tc>
          <w:tcPr>
            <w:tcW w:w="79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17"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hAnsi="宋体"/>
                <w:kern w:val="2"/>
                <w:sz w:val="24"/>
                <w:szCs w:val="24"/>
              </w:rPr>
              <w:t>项目管理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53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highlight w:val="none"/>
                <w:lang w:val="en-US" w:eastAsia="zh-CN"/>
              </w:rPr>
              <w:t>7</w:t>
            </w:r>
          </w:p>
        </w:tc>
        <w:tc>
          <w:tcPr>
            <w:tcW w:w="4897" w:type="dxa"/>
            <w:vAlign w:val="center"/>
          </w:tcPr>
          <w:p>
            <w:pPr>
              <w:pStyle w:val="635"/>
              <w:keepNext w:val="0"/>
              <w:keepLines w:val="0"/>
              <w:pageBreakBefore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根据针对本项目日常物业服务管理特点和难点进行分析，并提出解决问题的措施。</w:t>
            </w:r>
          </w:p>
          <w:p>
            <w:pPr>
              <w:pStyle w:val="635"/>
              <w:keepNext w:val="0"/>
              <w:keepLines w:val="0"/>
              <w:pageBreakBefore w:val="0"/>
              <w:numPr>
                <w:ilvl w:val="0"/>
                <w:numId w:val="15"/>
              </w:numPr>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对本项目的</w:t>
            </w:r>
            <w:r>
              <w:rPr>
                <w:rFonts w:hint="eastAsia" w:ascii="宋体" w:hAnsi="宋体" w:eastAsia="宋体" w:cs="宋体"/>
                <w:color w:val="auto"/>
                <w:sz w:val="24"/>
                <w:szCs w:val="24"/>
                <w:highlight w:val="none"/>
              </w:rPr>
              <w:t>特点和难点分析</w:t>
            </w:r>
            <w:r>
              <w:rPr>
                <w:rFonts w:hint="eastAsia" w:ascii="宋体" w:hAnsi="宋体" w:eastAsia="宋体" w:cs="宋体"/>
                <w:color w:val="auto"/>
                <w:sz w:val="24"/>
                <w:szCs w:val="24"/>
                <w:highlight w:val="none"/>
                <w:lang w:val="en-US" w:eastAsia="zh-CN"/>
              </w:rPr>
              <w:t>得当、实施性高的得</w:t>
            </w:r>
            <w:r>
              <w:rPr>
                <w:rFonts w:hint="eastAsia"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w:t>
            </w:r>
            <w:r>
              <w:rPr>
                <w:rFonts w:hint="eastAsia" w:hAnsi="宋体" w:cs="宋体"/>
                <w:color w:val="auto"/>
                <w:sz w:val="24"/>
                <w:szCs w:val="24"/>
                <w:highlight w:val="none"/>
                <w:lang w:val="en-US" w:eastAsia="zh-CN"/>
              </w:rPr>
              <w:t>；</w:t>
            </w:r>
          </w:p>
          <w:p>
            <w:pPr>
              <w:pStyle w:val="635"/>
              <w:keepNext w:val="0"/>
              <w:keepLines w:val="0"/>
              <w:pageBreakBefore w:val="0"/>
              <w:numPr>
                <w:ilvl w:val="0"/>
                <w:numId w:val="15"/>
              </w:numPr>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对本项目的</w:t>
            </w:r>
            <w:r>
              <w:rPr>
                <w:rFonts w:hint="eastAsia" w:ascii="宋体" w:hAnsi="宋体" w:eastAsia="宋体" w:cs="宋体"/>
                <w:color w:val="auto"/>
                <w:sz w:val="24"/>
                <w:szCs w:val="24"/>
                <w:highlight w:val="none"/>
              </w:rPr>
              <w:t>特点和难点分析</w:t>
            </w:r>
            <w:r>
              <w:rPr>
                <w:rFonts w:hint="eastAsia" w:hAnsi="宋体" w:cs="宋体"/>
                <w:color w:val="auto"/>
                <w:sz w:val="24"/>
                <w:szCs w:val="24"/>
                <w:highlight w:val="none"/>
                <w:lang w:val="en-US" w:eastAsia="zh-CN"/>
              </w:rPr>
              <w:t>比较</w:t>
            </w:r>
            <w:r>
              <w:rPr>
                <w:rFonts w:hint="eastAsia" w:ascii="宋体" w:hAnsi="宋体" w:eastAsia="宋体" w:cs="宋体"/>
                <w:color w:val="auto"/>
                <w:sz w:val="24"/>
                <w:szCs w:val="24"/>
                <w:highlight w:val="none"/>
                <w:lang w:val="en-US" w:eastAsia="zh-CN"/>
              </w:rPr>
              <w:t>得当、实施性</w:t>
            </w:r>
            <w:r>
              <w:rPr>
                <w:rFonts w:hint="eastAsia" w:hAnsi="宋体" w:cs="宋体"/>
                <w:color w:val="auto"/>
                <w:sz w:val="24"/>
                <w:szCs w:val="24"/>
                <w:highlight w:val="none"/>
                <w:lang w:val="en-US" w:eastAsia="zh-CN"/>
              </w:rPr>
              <w:t>较</w:t>
            </w:r>
            <w:r>
              <w:rPr>
                <w:rFonts w:hint="eastAsia" w:ascii="宋体" w:hAnsi="宋体" w:eastAsia="宋体" w:cs="宋体"/>
                <w:color w:val="auto"/>
                <w:sz w:val="24"/>
                <w:szCs w:val="24"/>
                <w:highlight w:val="none"/>
                <w:lang w:val="en-US" w:eastAsia="zh-CN"/>
              </w:rPr>
              <w:t>高的得</w:t>
            </w: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r>
              <w:rPr>
                <w:rFonts w:hint="eastAsia" w:hAnsi="宋体" w:cs="宋体"/>
                <w:color w:val="auto"/>
                <w:sz w:val="24"/>
                <w:szCs w:val="24"/>
                <w:highlight w:val="none"/>
                <w:lang w:val="en-US" w:eastAsia="zh-CN"/>
              </w:rPr>
              <w:t>；</w:t>
            </w:r>
          </w:p>
          <w:p>
            <w:pPr>
              <w:pStyle w:val="635"/>
              <w:keepNext w:val="0"/>
              <w:keepLines w:val="0"/>
              <w:pageBreakBefore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w:t>
            </w:r>
            <w:r>
              <w:rPr>
                <w:rFonts w:hint="eastAsia"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对本项目的</w:t>
            </w:r>
            <w:r>
              <w:rPr>
                <w:rFonts w:hint="eastAsia" w:ascii="宋体" w:hAnsi="宋体" w:eastAsia="宋体" w:cs="宋体"/>
                <w:color w:val="auto"/>
                <w:sz w:val="24"/>
                <w:szCs w:val="24"/>
                <w:highlight w:val="none"/>
              </w:rPr>
              <w:t>特点和难点分析</w:t>
            </w:r>
            <w:r>
              <w:rPr>
                <w:rFonts w:hint="eastAsia" w:ascii="宋体" w:hAnsi="宋体" w:eastAsia="宋体" w:cs="宋体"/>
                <w:color w:val="auto"/>
                <w:sz w:val="24"/>
                <w:szCs w:val="24"/>
                <w:highlight w:val="none"/>
                <w:lang w:val="en-US" w:eastAsia="zh-CN"/>
              </w:rPr>
              <w:t>一般、实施性一般的得</w:t>
            </w:r>
            <w:r>
              <w:rPr>
                <w:rFonts w:hint="eastAsia"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r>
              <w:rPr>
                <w:rFonts w:hint="eastAsia" w:hAnsi="宋体" w:cs="宋体"/>
                <w:color w:val="auto"/>
                <w:sz w:val="24"/>
                <w:szCs w:val="24"/>
                <w:highlight w:val="none"/>
                <w:lang w:val="en-US" w:eastAsia="zh-CN"/>
              </w:rPr>
              <w:t>；</w:t>
            </w:r>
          </w:p>
          <w:p>
            <w:pPr>
              <w:snapToGrid w:val="0"/>
              <w:spacing w:line="360" w:lineRule="auto"/>
              <w:jc w:val="left"/>
              <w:rPr>
                <w:rFonts w:cs="仿宋_GB2312" w:asciiTheme="minorEastAsia" w:hAnsiTheme="minorEastAsia" w:eastAsiaTheme="minorEastAsia"/>
                <w:color w:val="auto"/>
                <w:sz w:val="24"/>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w:t>
            </w:r>
            <w:r>
              <w:rPr>
                <w:rFonts w:hint="eastAsia" w:hAnsi="宋体" w:cs="宋体"/>
                <w:color w:val="auto"/>
                <w:sz w:val="24"/>
                <w:szCs w:val="24"/>
                <w:highlight w:val="none"/>
                <w:lang w:val="en-US" w:eastAsia="zh-CN"/>
              </w:rPr>
              <w:t>投标人</w:t>
            </w:r>
            <w:r>
              <w:rPr>
                <w:rFonts w:hint="eastAsia" w:ascii="宋体" w:hAnsi="宋体" w:eastAsia="宋体" w:cs="宋体"/>
                <w:color w:val="auto"/>
                <w:sz w:val="24"/>
                <w:szCs w:val="24"/>
                <w:lang w:val="en-US" w:eastAsia="zh-CN"/>
              </w:rPr>
              <w:t>对本项目的</w:t>
            </w:r>
            <w:r>
              <w:rPr>
                <w:rFonts w:hint="eastAsia" w:ascii="宋体" w:hAnsi="宋体" w:eastAsia="宋体" w:cs="宋体"/>
                <w:color w:val="auto"/>
                <w:sz w:val="24"/>
                <w:szCs w:val="24"/>
              </w:rPr>
              <w:t>特点和难点分析</w:t>
            </w:r>
            <w:r>
              <w:rPr>
                <w:rFonts w:hint="eastAsia" w:ascii="宋体" w:hAnsi="宋体" w:eastAsia="宋体" w:cs="宋体"/>
                <w:color w:val="auto"/>
                <w:sz w:val="24"/>
                <w:szCs w:val="24"/>
                <w:lang w:val="en-US" w:eastAsia="zh-CN"/>
              </w:rPr>
              <w:t>粗略、</w:t>
            </w:r>
            <w:r>
              <w:rPr>
                <w:rFonts w:hint="eastAsia" w:ascii="宋体" w:hAnsi="宋体" w:eastAsia="宋体" w:cs="宋体"/>
                <w:kern w:val="0"/>
                <w:sz w:val="24"/>
                <w:szCs w:val="24"/>
                <w:lang w:val="en-US" w:eastAsia="zh-CN" w:bidi="ar-SA"/>
              </w:rPr>
              <w:t>实施性差的得</w:t>
            </w:r>
            <w:r>
              <w:rPr>
                <w:rFonts w:hint="eastAsia" w:ascii="宋体" w:hAnsi="宋体" w:cs="宋体"/>
                <w:kern w:val="0"/>
                <w:sz w:val="24"/>
                <w:szCs w:val="24"/>
                <w:lang w:val="en-US" w:eastAsia="zh-CN" w:bidi="ar-SA"/>
              </w:rPr>
              <w:t>1</w:t>
            </w:r>
            <w:r>
              <w:rPr>
                <w:rFonts w:hint="eastAsia" w:ascii="宋体" w:hAnsi="宋体" w:eastAsia="宋体" w:cs="宋体"/>
                <w:kern w:val="0"/>
                <w:sz w:val="24"/>
                <w:szCs w:val="24"/>
                <w:lang w:val="en-US" w:eastAsia="zh-CN" w:bidi="ar-SA"/>
              </w:rPr>
              <w:t>分。</w:t>
            </w:r>
          </w:p>
        </w:tc>
        <w:tc>
          <w:tcPr>
            <w:tcW w:w="653"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5分</w:t>
            </w:r>
          </w:p>
        </w:tc>
        <w:tc>
          <w:tcPr>
            <w:tcW w:w="79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17"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hAnsi="宋体"/>
                <w:kern w:val="2"/>
                <w:sz w:val="24"/>
                <w:szCs w:val="24"/>
              </w:rPr>
              <w:t>特点和难点分析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highlight w:val="none"/>
                <w:lang w:val="en-US" w:eastAsia="zh-CN"/>
              </w:rPr>
              <w:t>8</w:t>
            </w:r>
          </w:p>
        </w:tc>
        <w:tc>
          <w:tcPr>
            <w:tcW w:w="4897" w:type="dxa"/>
            <w:vAlign w:val="center"/>
          </w:tcPr>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rPr>
              <w:t>根据质量管理保证措施及承诺的合理性、有效性评分</w:t>
            </w:r>
            <w:r>
              <w:rPr>
                <w:rFonts w:hint="eastAsia" w:ascii="宋体" w:hAnsi="宋体" w:eastAsia="宋体" w:cs="宋体"/>
                <w:sz w:val="24"/>
                <w:szCs w:val="24"/>
                <w:lang w:eastAsia="zh-CN"/>
              </w:rPr>
              <w:t>。</w:t>
            </w:r>
          </w:p>
          <w:p>
            <w:pPr>
              <w:pStyle w:val="635"/>
              <w:keepNext w:val="0"/>
              <w:keepLines w:val="0"/>
              <w:pageBreakBefore w:val="0"/>
              <w:numPr>
                <w:ilvl w:val="0"/>
                <w:numId w:val="16"/>
              </w:numPr>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lang w:val="en-US" w:eastAsia="zh-CN"/>
              </w:rPr>
            </w:pPr>
            <w:r>
              <w:rPr>
                <w:rFonts w:hint="eastAsia" w:hAnsi="宋体" w:cs="宋体"/>
                <w:sz w:val="24"/>
                <w:szCs w:val="24"/>
                <w:highlight w:val="none"/>
                <w:lang w:val="en-US" w:eastAsia="zh-CN"/>
              </w:rPr>
              <w:t>投标人</w:t>
            </w:r>
            <w:r>
              <w:rPr>
                <w:rFonts w:hint="eastAsia" w:ascii="宋体" w:hAnsi="宋体" w:eastAsia="宋体" w:cs="宋体"/>
                <w:sz w:val="24"/>
                <w:szCs w:val="24"/>
                <w:lang w:val="en-US" w:eastAsia="zh-CN"/>
              </w:rPr>
              <w:t>对本项目的</w:t>
            </w:r>
            <w:r>
              <w:rPr>
                <w:rFonts w:hint="eastAsia" w:ascii="宋体" w:hAnsi="宋体" w:eastAsia="宋体" w:cs="宋体"/>
                <w:sz w:val="24"/>
                <w:szCs w:val="24"/>
              </w:rPr>
              <w:t>质量保证</w:t>
            </w:r>
            <w:r>
              <w:rPr>
                <w:rFonts w:hint="eastAsia" w:ascii="宋体" w:hAnsi="宋体" w:eastAsia="宋体" w:cs="宋体"/>
                <w:sz w:val="24"/>
                <w:szCs w:val="24"/>
                <w:lang w:val="en-US" w:eastAsia="zh-CN"/>
              </w:rPr>
              <w:t>得当、实施性高的得</w:t>
            </w:r>
            <w:r>
              <w:rPr>
                <w:rFonts w:hint="eastAsia" w:hAnsi="宋体" w:cs="宋体"/>
                <w:sz w:val="24"/>
                <w:szCs w:val="24"/>
                <w:lang w:val="en-US" w:eastAsia="zh-CN"/>
              </w:rPr>
              <w:t>5</w:t>
            </w:r>
            <w:r>
              <w:rPr>
                <w:rFonts w:hint="eastAsia" w:ascii="宋体" w:hAnsi="宋体" w:eastAsia="宋体" w:cs="宋体"/>
                <w:sz w:val="24"/>
                <w:szCs w:val="24"/>
                <w:lang w:val="en-US" w:eastAsia="zh-CN"/>
              </w:rPr>
              <w:t>分</w:t>
            </w:r>
            <w:r>
              <w:rPr>
                <w:rFonts w:hint="eastAsia" w:hAnsi="宋体" w:cs="宋体"/>
                <w:sz w:val="24"/>
                <w:szCs w:val="24"/>
                <w:lang w:val="en-US" w:eastAsia="zh-CN"/>
              </w:rPr>
              <w:t>；</w:t>
            </w:r>
          </w:p>
          <w:p>
            <w:pPr>
              <w:pStyle w:val="635"/>
              <w:keepNext w:val="0"/>
              <w:keepLines w:val="0"/>
              <w:pageBreakBefore w:val="0"/>
              <w:numPr>
                <w:ilvl w:val="0"/>
                <w:numId w:val="16"/>
              </w:numPr>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lang w:val="en-US" w:eastAsia="zh-CN"/>
              </w:rPr>
            </w:pPr>
            <w:r>
              <w:rPr>
                <w:rFonts w:hint="eastAsia" w:hAnsi="宋体" w:cs="宋体"/>
                <w:sz w:val="24"/>
                <w:szCs w:val="24"/>
                <w:highlight w:val="none"/>
                <w:lang w:val="en-US" w:eastAsia="zh-CN"/>
              </w:rPr>
              <w:t>投标人</w:t>
            </w:r>
            <w:r>
              <w:rPr>
                <w:rFonts w:hint="eastAsia" w:ascii="宋体" w:hAnsi="宋体" w:eastAsia="宋体" w:cs="宋体"/>
                <w:sz w:val="24"/>
                <w:szCs w:val="24"/>
                <w:lang w:val="en-US" w:eastAsia="zh-CN"/>
              </w:rPr>
              <w:t>对本项目的</w:t>
            </w:r>
            <w:r>
              <w:rPr>
                <w:rFonts w:hint="eastAsia" w:ascii="宋体" w:hAnsi="宋体" w:eastAsia="宋体" w:cs="宋体"/>
                <w:sz w:val="24"/>
                <w:szCs w:val="24"/>
              </w:rPr>
              <w:t>质量保证</w:t>
            </w:r>
            <w:r>
              <w:rPr>
                <w:rFonts w:hint="eastAsia" w:hAnsi="宋体" w:cs="宋体"/>
                <w:sz w:val="24"/>
                <w:szCs w:val="24"/>
                <w:lang w:val="en-US" w:eastAsia="zh-CN"/>
              </w:rPr>
              <w:t>较</w:t>
            </w:r>
            <w:r>
              <w:rPr>
                <w:rFonts w:hint="eastAsia" w:ascii="宋体" w:hAnsi="宋体" w:eastAsia="宋体" w:cs="宋体"/>
                <w:sz w:val="24"/>
                <w:szCs w:val="24"/>
                <w:lang w:val="en-US" w:eastAsia="zh-CN"/>
              </w:rPr>
              <w:t>得当、实施性</w:t>
            </w:r>
            <w:r>
              <w:rPr>
                <w:rFonts w:hint="eastAsia" w:hAnsi="宋体" w:cs="宋体"/>
                <w:sz w:val="24"/>
                <w:szCs w:val="24"/>
                <w:lang w:val="en-US" w:eastAsia="zh-CN"/>
              </w:rPr>
              <w:t>较</w:t>
            </w:r>
            <w:r>
              <w:rPr>
                <w:rFonts w:hint="eastAsia" w:ascii="宋体" w:hAnsi="宋体" w:eastAsia="宋体" w:cs="宋体"/>
                <w:sz w:val="24"/>
                <w:szCs w:val="24"/>
                <w:lang w:val="en-US" w:eastAsia="zh-CN"/>
              </w:rPr>
              <w:t>高的得</w:t>
            </w:r>
            <w:r>
              <w:rPr>
                <w:rFonts w:hint="eastAsia" w:hAnsi="宋体" w:cs="宋体"/>
                <w:sz w:val="24"/>
                <w:szCs w:val="24"/>
                <w:lang w:val="en-US" w:eastAsia="zh-CN"/>
              </w:rPr>
              <w:t>4</w:t>
            </w:r>
            <w:r>
              <w:rPr>
                <w:rFonts w:hint="eastAsia" w:ascii="宋体" w:hAnsi="宋体" w:eastAsia="宋体" w:cs="宋体"/>
                <w:sz w:val="24"/>
                <w:szCs w:val="24"/>
                <w:lang w:val="en-US" w:eastAsia="zh-CN"/>
              </w:rPr>
              <w:t>分</w:t>
            </w:r>
            <w:r>
              <w:rPr>
                <w:rFonts w:hint="eastAsia" w:hAnsi="宋体" w:cs="宋体"/>
                <w:sz w:val="24"/>
                <w:szCs w:val="24"/>
                <w:lang w:val="en-US" w:eastAsia="zh-CN"/>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lang w:val="en-US" w:eastAsia="zh-CN"/>
              </w:rPr>
            </w:pPr>
            <w:r>
              <w:rPr>
                <w:rFonts w:hint="eastAsia" w:hAnsi="宋体" w:cs="宋体"/>
                <w:sz w:val="24"/>
                <w:szCs w:val="24"/>
                <w:lang w:val="en-US" w:eastAsia="zh-CN"/>
              </w:rPr>
              <w:t>3</w:t>
            </w:r>
            <w:r>
              <w:rPr>
                <w:rFonts w:hint="eastAsia" w:ascii="宋体" w:hAnsi="宋体" w:eastAsia="宋体" w:cs="宋体"/>
                <w:sz w:val="24"/>
                <w:szCs w:val="24"/>
                <w:lang w:val="en-US" w:eastAsia="zh-CN"/>
              </w:rPr>
              <w:t>、</w:t>
            </w:r>
            <w:r>
              <w:rPr>
                <w:rFonts w:hint="eastAsia" w:hAnsi="宋体" w:cs="宋体"/>
                <w:sz w:val="24"/>
                <w:szCs w:val="24"/>
                <w:lang w:val="en-US" w:eastAsia="zh-CN"/>
              </w:rPr>
              <w:t>投标人</w:t>
            </w:r>
            <w:r>
              <w:rPr>
                <w:rFonts w:hint="eastAsia" w:ascii="宋体" w:hAnsi="宋体" w:eastAsia="宋体" w:cs="宋体"/>
                <w:sz w:val="24"/>
                <w:szCs w:val="24"/>
                <w:lang w:val="en-US" w:eastAsia="zh-CN"/>
              </w:rPr>
              <w:t>对本项目的</w:t>
            </w:r>
            <w:r>
              <w:rPr>
                <w:rFonts w:hint="eastAsia" w:ascii="宋体" w:hAnsi="宋体" w:eastAsia="宋体" w:cs="宋体"/>
                <w:sz w:val="24"/>
                <w:szCs w:val="24"/>
              </w:rPr>
              <w:t>质量保证</w:t>
            </w:r>
            <w:r>
              <w:rPr>
                <w:rFonts w:hint="eastAsia" w:ascii="宋体" w:hAnsi="宋体" w:eastAsia="宋体" w:cs="宋体"/>
                <w:sz w:val="24"/>
                <w:szCs w:val="24"/>
                <w:lang w:val="en-US" w:eastAsia="zh-CN"/>
              </w:rPr>
              <w:t>一般、实施性一般的得</w:t>
            </w:r>
            <w:r>
              <w:rPr>
                <w:rFonts w:hint="eastAsia" w:hAnsi="宋体" w:cs="宋体"/>
                <w:sz w:val="24"/>
                <w:szCs w:val="24"/>
                <w:lang w:val="en-US" w:eastAsia="zh-CN"/>
              </w:rPr>
              <w:t>2</w:t>
            </w:r>
            <w:r>
              <w:rPr>
                <w:rFonts w:hint="eastAsia" w:ascii="宋体" w:hAnsi="宋体" w:eastAsia="宋体" w:cs="宋体"/>
                <w:sz w:val="24"/>
                <w:szCs w:val="24"/>
                <w:lang w:val="en-US" w:eastAsia="zh-CN"/>
              </w:rPr>
              <w:t>分</w:t>
            </w:r>
            <w:r>
              <w:rPr>
                <w:rFonts w:hint="eastAsia" w:hAnsi="宋体" w:cs="宋体"/>
                <w:sz w:val="24"/>
                <w:szCs w:val="24"/>
                <w:lang w:val="en-US" w:eastAsia="zh-CN"/>
              </w:rPr>
              <w:t>；</w:t>
            </w:r>
          </w:p>
          <w:p>
            <w:pPr>
              <w:snapToGrid w:val="0"/>
              <w:spacing w:line="360" w:lineRule="auto"/>
              <w:jc w:val="both"/>
              <w:rPr>
                <w:rFonts w:cs="仿宋_GB2312" w:asciiTheme="minorEastAsia" w:hAnsiTheme="minorEastAsia" w:eastAsiaTheme="minorEastAsia"/>
                <w:color w:val="auto"/>
                <w:sz w:val="24"/>
              </w:rPr>
            </w:pPr>
            <w:r>
              <w:rPr>
                <w:rFonts w:hint="eastAsia" w:ascii="宋体" w:hAnsi="宋体" w:cs="宋体"/>
                <w:sz w:val="24"/>
                <w:szCs w:val="24"/>
                <w:lang w:val="en-US" w:eastAsia="zh-CN"/>
              </w:rPr>
              <w:t>4</w:t>
            </w:r>
            <w:r>
              <w:rPr>
                <w:rFonts w:hint="eastAsia" w:ascii="宋体" w:hAnsi="宋体" w:eastAsia="宋体" w:cs="宋体"/>
                <w:sz w:val="24"/>
                <w:szCs w:val="24"/>
                <w:lang w:val="en-US" w:eastAsia="zh-CN"/>
              </w:rPr>
              <w:t>、</w:t>
            </w:r>
            <w:r>
              <w:rPr>
                <w:rFonts w:hint="eastAsia" w:hAnsi="宋体" w:cs="宋体"/>
                <w:sz w:val="24"/>
                <w:szCs w:val="24"/>
                <w:highlight w:val="none"/>
                <w:lang w:val="en-US" w:eastAsia="zh-CN"/>
              </w:rPr>
              <w:t>投标人</w:t>
            </w:r>
            <w:r>
              <w:rPr>
                <w:rFonts w:hint="eastAsia" w:ascii="宋体" w:hAnsi="宋体" w:eastAsia="宋体" w:cs="宋体"/>
                <w:sz w:val="24"/>
                <w:szCs w:val="24"/>
                <w:lang w:val="en-US" w:eastAsia="zh-CN"/>
              </w:rPr>
              <w:t>对本项目的</w:t>
            </w:r>
            <w:r>
              <w:rPr>
                <w:rFonts w:hint="eastAsia" w:ascii="宋体" w:hAnsi="宋体" w:eastAsia="宋体" w:cs="宋体"/>
                <w:sz w:val="24"/>
                <w:szCs w:val="24"/>
              </w:rPr>
              <w:t>质量保证</w:t>
            </w:r>
            <w:r>
              <w:rPr>
                <w:rFonts w:hint="eastAsia" w:ascii="宋体" w:hAnsi="宋体" w:eastAsia="宋体" w:cs="宋体"/>
                <w:sz w:val="24"/>
                <w:szCs w:val="24"/>
                <w:lang w:val="en-US" w:eastAsia="zh-CN"/>
              </w:rPr>
              <w:t>粗略、实施性差的得</w:t>
            </w:r>
            <w:r>
              <w:rPr>
                <w:rFonts w:hint="eastAsia" w:ascii="宋体" w:hAnsi="宋体" w:cs="宋体"/>
                <w:sz w:val="24"/>
                <w:szCs w:val="24"/>
                <w:lang w:val="en-US" w:eastAsia="zh-CN"/>
              </w:rPr>
              <w:t>1</w:t>
            </w:r>
            <w:r>
              <w:rPr>
                <w:rFonts w:hint="eastAsia" w:ascii="宋体" w:hAnsi="宋体" w:eastAsia="宋体" w:cs="宋体"/>
                <w:sz w:val="24"/>
                <w:szCs w:val="24"/>
                <w:lang w:val="en-US" w:eastAsia="zh-CN"/>
              </w:rPr>
              <w:t>分。</w:t>
            </w:r>
          </w:p>
        </w:tc>
        <w:tc>
          <w:tcPr>
            <w:tcW w:w="653" w:type="dxa"/>
            <w:vAlign w:val="center"/>
          </w:tcPr>
          <w:p>
            <w:pPr>
              <w:snapToGrid w:val="0"/>
              <w:spacing w:line="360" w:lineRule="auto"/>
              <w:jc w:val="both"/>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5分</w:t>
            </w:r>
          </w:p>
        </w:tc>
        <w:tc>
          <w:tcPr>
            <w:tcW w:w="79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17"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hAnsi="宋体"/>
                <w:kern w:val="2"/>
                <w:sz w:val="24"/>
                <w:szCs w:val="24"/>
              </w:rPr>
              <w:t>质量保证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highlight w:val="none"/>
                <w:lang w:val="en-US" w:eastAsia="zh-CN"/>
              </w:rPr>
              <w:t>9</w:t>
            </w:r>
          </w:p>
        </w:tc>
        <w:tc>
          <w:tcPr>
            <w:tcW w:w="4897" w:type="dxa"/>
            <w:vAlign w:val="center"/>
          </w:tcPr>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根据各岗位培训计划的详细程度及培训方案的系统性、可操作评分。</w:t>
            </w:r>
          </w:p>
          <w:p>
            <w:pPr>
              <w:pStyle w:val="635"/>
              <w:keepNext w:val="0"/>
              <w:keepLines w:val="0"/>
              <w:pageBreakBefore w:val="0"/>
              <w:numPr>
                <w:ilvl w:val="0"/>
                <w:numId w:val="17"/>
              </w:numPr>
              <w:kinsoku/>
              <w:wordWrap/>
              <w:overflowPunct/>
              <w:topLinePunct w:val="0"/>
              <w:autoSpaceDE/>
              <w:autoSpaceDN/>
              <w:bidi w:val="0"/>
              <w:adjustRightInd/>
              <w:snapToGrid/>
              <w:spacing w:line="460" w:lineRule="exact"/>
              <w:textAlignment w:val="auto"/>
              <w:rPr>
                <w:rFonts w:hint="eastAsia" w:ascii="宋体" w:hAnsi="宋体" w:eastAsia="宋体" w:cs="宋体"/>
                <w:kern w:val="0"/>
                <w:sz w:val="24"/>
                <w:szCs w:val="24"/>
                <w:lang w:val="en-US" w:eastAsia="zh-CN" w:bidi="ar-SA"/>
              </w:rPr>
            </w:pPr>
            <w:r>
              <w:rPr>
                <w:rFonts w:hint="eastAsia" w:hAnsi="宋体" w:cs="宋体"/>
                <w:kern w:val="0"/>
                <w:sz w:val="24"/>
                <w:szCs w:val="24"/>
                <w:highlight w:val="none"/>
                <w:lang w:val="en-US" w:eastAsia="zh-CN" w:bidi="ar-SA"/>
              </w:rPr>
              <w:t>投标人</w:t>
            </w:r>
            <w:r>
              <w:rPr>
                <w:rFonts w:hint="eastAsia" w:ascii="宋体" w:hAnsi="宋体" w:eastAsia="宋体" w:cs="宋体"/>
                <w:kern w:val="0"/>
                <w:sz w:val="24"/>
                <w:szCs w:val="24"/>
                <w:lang w:val="en-US" w:eastAsia="zh-CN" w:bidi="ar-SA"/>
              </w:rPr>
              <w:t>对本项目的培训计划得当、实施性高的得</w:t>
            </w:r>
            <w:r>
              <w:rPr>
                <w:rFonts w:hint="eastAsia" w:hAnsi="宋体" w:cs="宋体"/>
                <w:kern w:val="0"/>
                <w:sz w:val="24"/>
                <w:szCs w:val="24"/>
                <w:lang w:val="en-US" w:eastAsia="zh-CN" w:bidi="ar-SA"/>
              </w:rPr>
              <w:t>5</w:t>
            </w:r>
            <w:r>
              <w:rPr>
                <w:rFonts w:hint="eastAsia" w:ascii="宋体" w:hAnsi="宋体" w:eastAsia="宋体" w:cs="宋体"/>
                <w:kern w:val="0"/>
                <w:sz w:val="24"/>
                <w:szCs w:val="24"/>
                <w:lang w:val="en-US" w:eastAsia="zh-CN" w:bidi="ar-SA"/>
              </w:rPr>
              <w:t>分</w:t>
            </w:r>
            <w:r>
              <w:rPr>
                <w:rFonts w:hint="eastAsia" w:hAnsi="宋体" w:cs="宋体"/>
                <w:kern w:val="0"/>
                <w:sz w:val="24"/>
                <w:szCs w:val="24"/>
                <w:lang w:val="en-US" w:eastAsia="zh-CN" w:bidi="ar-SA"/>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kern w:val="0"/>
                <w:sz w:val="24"/>
                <w:szCs w:val="24"/>
                <w:lang w:val="en-US" w:eastAsia="zh-CN" w:bidi="ar-SA"/>
              </w:rPr>
            </w:pPr>
            <w:r>
              <w:rPr>
                <w:rFonts w:hint="eastAsia" w:hAnsi="宋体" w:cs="宋体"/>
                <w:kern w:val="0"/>
                <w:sz w:val="24"/>
                <w:szCs w:val="24"/>
                <w:lang w:val="en-US" w:eastAsia="zh-CN" w:bidi="ar-SA"/>
              </w:rPr>
              <w:t>2</w:t>
            </w:r>
            <w:r>
              <w:rPr>
                <w:rFonts w:hint="eastAsia" w:ascii="宋体" w:hAnsi="宋体" w:eastAsia="宋体" w:cs="宋体"/>
                <w:kern w:val="0"/>
                <w:sz w:val="24"/>
                <w:szCs w:val="24"/>
                <w:lang w:val="en-US" w:eastAsia="zh-CN" w:bidi="ar-SA"/>
              </w:rPr>
              <w:t>、</w:t>
            </w:r>
            <w:r>
              <w:rPr>
                <w:rFonts w:hint="eastAsia" w:hAnsi="宋体" w:cs="宋体"/>
                <w:kern w:val="0"/>
                <w:sz w:val="24"/>
                <w:szCs w:val="24"/>
                <w:highlight w:val="none"/>
                <w:lang w:val="en-US" w:eastAsia="zh-CN" w:bidi="ar-SA"/>
              </w:rPr>
              <w:t>投标人</w:t>
            </w:r>
            <w:r>
              <w:rPr>
                <w:rFonts w:hint="eastAsia" w:ascii="宋体" w:hAnsi="宋体" w:eastAsia="宋体" w:cs="宋体"/>
                <w:kern w:val="0"/>
                <w:sz w:val="24"/>
                <w:szCs w:val="24"/>
                <w:lang w:val="en-US" w:eastAsia="zh-CN" w:bidi="ar-SA"/>
              </w:rPr>
              <w:t>对本项目的培训计划</w:t>
            </w:r>
            <w:r>
              <w:rPr>
                <w:rFonts w:hint="eastAsia" w:hAnsi="宋体" w:cs="宋体"/>
                <w:kern w:val="0"/>
                <w:sz w:val="24"/>
                <w:szCs w:val="24"/>
                <w:lang w:val="en-US" w:eastAsia="zh-CN" w:bidi="ar-SA"/>
              </w:rPr>
              <w:t>较</w:t>
            </w:r>
            <w:r>
              <w:rPr>
                <w:rFonts w:hint="eastAsia" w:ascii="宋体" w:hAnsi="宋体" w:eastAsia="宋体" w:cs="宋体"/>
                <w:kern w:val="0"/>
                <w:sz w:val="24"/>
                <w:szCs w:val="24"/>
                <w:lang w:val="en-US" w:eastAsia="zh-CN" w:bidi="ar-SA"/>
              </w:rPr>
              <w:t>得当、实施性</w:t>
            </w:r>
            <w:r>
              <w:rPr>
                <w:rFonts w:hint="eastAsia" w:hAnsi="宋体" w:cs="宋体"/>
                <w:kern w:val="0"/>
                <w:sz w:val="24"/>
                <w:szCs w:val="24"/>
                <w:lang w:val="en-US" w:eastAsia="zh-CN" w:bidi="ar-SA"/>
              </w:rPr>
              <w:t>较</w:t>
            </w:r>
            <w:r>
              <w:rPr>
                <w:rFonts w:hint="eastAsia" w:ascii="宋体" w:hAnsi="宋体" w:eastAsia="宋体" w:cs="宋体"/>
                <w:kern w:val="0"/>
                <w:sz w:val="24"/>
                <w:szCs w:val="24"/>
                <w:lang w:val="en-US" w:eastAsia="zh-CN" w:bidi="ar-SA"/>
              </w:rPr>
              <w:t>高的得</w:t>
            </w:r>
            <w:r>
              <w:rPr>
                <w:rFonts w:hint="eastAsia" w:hAnsi="宋体" w:cs="宋体"/>
                <w:kern w:val="0"/>
                <w:sz w:val="24"/>
                <w:szCs w:val="24"/>
                <w:lang w:val="en-US" w:eastAsia="zh-CN" w:bidi="ar-SA"/>
              </w:rPr>
              <w:t>4</w:t>
            </w:r>
            <w:r>
              <w:rPr>
                <w:rFonts w:hint="eastAsia" w:ascii="宋体" w:hAnsi="宋体" w:eastAsia="宋体" w:cs="宋体"/>
                <w:kern w:val="0"/>
                <w:sz w:val="24"/>
                <w:szCs w:val="24"/>
                <w:lang w:val="en-US" w:eastAsia="zh-CN" w:bidi="ar-SA"/>
              </w:rPr>
              <w:t>分</w:t>
            </w:r>
            <w:r>
              <w:rPr>
                <w:rFonts w:hint="eastAsia" w:hAnsi="宋体" w:cs="宋体"/>
                <w:kern w:val="0"/>
                <w:sz w:val="24"/>
                <w:szCs w:val="24"/>
                <w:lang w:val="en-US" w:eastAsia="zh-CN" w:bidi="ar-SA"/>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lang w:val="en-US" w:eastAsia="zh-CN"/>
              </w:rPr>
            </w:pPr>
            <w:r>
              <w:rPr>
                <w:rFonts w:hint="eastAsia" w:hAnsi="宋体" w:cs="宋体"/>
                <w:sz w:val="24"/>
                <w:szCs w:val="24"/>
                <w:lang w:val="en-US" w:eastAsia="zh-CN"/>
              </w:rPr>
              <w:t>3</w:t>
            </w:r>
            <w:r>
              <w:rPr>
                <w:rFonts w:hint="eastAsia" w:ascii="宋体" w:hAnsi="宋体" w:eastAsia="宋体" w:cs="宋体"/>
                <w:sz w:val="24"/>
                <w:szCs w:val="24"/>
                <w:lang w:val="en-US" w:eastAsia="zh-CN"/>
              </w:rPr>
              <w:t>、</w:t>
            </w:r>
            <w:r>
              <w:rPr>
                <w:rFonts w:hint="eastAsia" w:hAnsi="宋体" w:cs="宋体"/>
                <w:sz w:val="24"/>
                <w:szCs w:val="24"/>
                <w:highlight w:val="none"/>
                <w:lang w:val="en-US" w:eastAsia="zh-CN"/>
              </w:rPr>
              <w:t>投标人</w:t>
            </w:r>
            <w:r>
              <w:rPr>
                <w:rFonts w:hint="eastAsia" w:ascii="宋体" w:hAnsi="宋体" w:eastAsia="宋体" w:cs="宋体"/>
                <w:sz w:val="24"/>
                <w:szCs w:val="24"/>
                <w:lang w:val="en-US" w:eastAsia="zh-CN"/>
              </w:rPr>
              <w:t>对本项目的</w:t>
            </w:r>
            <w:r>
              <w:rPr>
                <w:rFonts w:hint="eastAsia" w:ascii="宋体" w:hAnsi="宋体" w:eastAsia="宋体" w:cs="宋体"/>
                <w:sz w:val="24"/>
                <w:szCs w:val="24"/>
              </w:rPr>
              <w:t>培训计划</w:t>
            </w:r>
            <w:r>
              <w:rPr>
                <w:rFonts w:hint="eastAsia" w:ascii="宋体" w:hAnsi="宋体" w:eastAsia="宋体" w:cs="宋体"/>
                <w:sz w:val="24"/>
                <w:szCs w:val="24"/>
                <w:lang w:val="en-US" w:eastAsia="zh-CN"/>
              </w:rPr>
              <w:t>一般、实施性一般的得</w:t>
            </w:r>
            <w:r>
              <w:rPr>
                <w:rFonts w:hint="eastAsia" w:hAnsi="宋体" w:cs="宋体"/>
                <w:sz w:val="24"/>
                <w:szCs w:val="24"/>
                <w:lang w:val="en-US" w:eastAsia="zh-CN"/>
              </w:rPr>
              <w:t>2</w:t>
            </w:r>
            <w:r>
              <w:rPr>
                <w:rFonts w:hint="eastAsia" w:ascii="宋体" w:hAnsi="宋体" w:eastAsia="宋体" w:cs="宋体"/>
                <w:sz w:val="24"/>
                <w:szCs w:val="24"/>
                <w:lang w:val="en-US" w:eastAsia="zh-CN"/>
              </w:rPr>
              <w:t>分</w:t>
            </w:r>
            <w:r>
              <w:rPr>
                <w:rFonts w:hint="eastAsia" w:hAnsi="宋体" w:cs="宋体"/>
                <w:sz w:val="24"/>
                <w:szCs w:val="24"/>
                <w:lang w:val="en-US" w:eastAsia="zh-CN"/>
              </w:rPr>
              <w:t>；</w:t>
            </w:r>
          </w:p>
          <w:p>
            <w:pPr>
              <w:snapToGrid w:val="0"/>
              <w:spacing w:line="360" w:lineRule="auto"/>
              <w:jc w:val="both"/>
              <w:rPr>
                <w:rFonts w:cs="仿宋_GB2312" w:asciiTheme="minorEastAsia" w:hAnsiTheme="minorEastAsia" w:eastAsiaTheme="minorEastAsia"/>
                <w:color w:val="auto"/>
                <w:sz w:val="24"/>
              </w:rPr>
            </w:pPr>
            <w:r>
              <w:rPr>
                <w:rFonts w:hint="eastAsia" w:ascii="宋体" w:hAnsi="宋体" w:cs="宋体"/>
                <w:sz w:val="24"/>
                <w:szCs w:val="24"/>
                <w:lang w:val="en-US" w:eastAsia="zh-CN"/>
              </w:rPr>
              <w:t>4</w:t>
            </w:r>
            <w:r>
              <w:rPr>
                <w:rFonts w:hint="eastAsia" w:ascii="宋体" w:hAnsi="宋体" w:eastAsia="宋体" w:cs="宋体"/>
                <w:sz w:val="24"/>
                <w:szCs w:val="24"/>
                <w:lang w:val="en-US" w:eastAsia="zh-CN"/>
              </w:rPr>
              <w:t>、</w:t>
            </w:r>
            <w:r>
              <w:rPr>
                <w:rFonts w:hint="eastAsia" w:ascii="宋体" w:hAnsi="宋体" w:cs="宋体"/>
                <w:sz w:val="24"/>
                <w:szCs w:val="24"/>
                <w:highlight w:val="none"/>
                <w:lang w:val="en-US" w:eastAsia="zh-CN"/>
              </w:rPr>
              <w:t>投标人</w:t>
            </w:r>
            <w:r>
              <w:rPr>
                <w:rFonts w:hint="eastAsia" w:ascii="宋体" w:hAnsi="宋体" w:eastAsia="宋体" w:cs="宋体"/>
                <w:sz w:val="24"/>
                <w:szCs w:val="24"/>
                <w:lang w:val="en-US" w:eastAsia="zh-CN"/>
              </w:rPr>
              <w:t>对本项目的</w:t>
            </w:r>
            <w:r>
              <w:rPr>
                <w:rFonts w:hint="eastAsia" w:ascii="宋体" w:hAnsi="宋体" w:eastAsia="宋体" w:cs="宋体"/>
                <w:sz w:val="24"/>
                <w:szCs w:val="24"/>
              </w:rPr>
              <w:t>培训计划</w:t>
            </w:r>
            <w:r>
              <w:rPr>
                <w:rFonts w:hint="eastAsia" w:ascii="宋体" w:hAnsi="宋体" w:eastAsia="宋体" w:cs="宋体"/>
                <w:sz w:val="24"/>
                <w:szCs w:val="24"/>
                <w:lang w:val="en-US" w:eastAsia="zh-CN"/>
              </w:rPr>
              <w:t>粗略、实施性差的得</w:t>
            </w:r>
            <w:r>
              <w:rPr>
                <w:rFonts w:hint="eastAsia" w:ascii="宋体" w:hAnsi="宋体" w:cs="宋体"/>
                <w:sz w:val="24"/>
                <w:szCs w:val="24"/>
                <w:lang w:val="en-US" w:eastAsia="zh-CN"/>
              </w:rPr>
              <w:t>1</w:t>
            </w:r>
            <w:r>
              <w:rPr>
                <w:rFonts w:hint="eastAsia" w:ascii="宋体" w:hAnsi="宋体" w:eastAsia="宋体" w:cs="宋体"/>
                <w:sz w:val="24"/>
                <w:szCs w:val="24"/>
                <w:lang w:val="en-US" w:eastAsia="zh-CN"/>
              </w:rPr>
              <w:t>分。</w:t>
            </w:r>
          </w:p>
        </w:tc>
        <w:tc>
          <w:tcPr>
            <w:tcW w:w="653" w:type="dxa"/>
            <w:vAlign w:val="center"/>
          </w:tcPr>
          <w:p>
            <w:pPr>
              <w:snapToGrid w:val="0"/>
              <w:spacing w:line="360" w:lineRule="auto"/>
              <w:jc w:val="both"/>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5分</w:t>
            </w:r>
          </w:p>
        </w:tc>
        <w:tc>
          <w:tcPr>
            <w:tcW w:w="79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17"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hAnsi="宋体"/>
                <w:kern w:val="2"/>
                <w:sz w:val="24"/>
                <w:szCs w:val="24"/>
              </w:rPr>
              <w:t>培训计划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both"/>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highlight w:val="none"/>
                <w:lang w:val="en-US" w:eastAsia="zh-CN"/>
              </w:rPr>
              <w:t>10</w:t>
            </w:r>
          </w:p>
        </w:tc>
        <w:tc>
          <w:tcPr>
            <w:tcW w:w="4897" w:type="dxa"/>
            <w:vAlign w:val="center"/>
          </w:tcPr>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针对各类检查和突发性公卫事件等任务的应急方案及措施的全面性、针对性评分。</w:t>
            </w:r>
          </w:p>
          <w:p>
            <w:pPr>
              <w:pStyle w:val="635"/>
              <w:keepNext w:val="0"/>
              <w:keepLines w:val="0"/>
              <w:pageBreakBefore w:val="0"/>
              <w:numPr>
                <w:ilvl w:val="0"/>
                <w:numId w:val="18"/>
              </w:numPr>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0"/>
                <w:sz w:val="24"/>
                <w:szCs w:val="24"/>
                <w:lang w:val="en-US" w:eastAsia="zh-CN" w:bidi="ar-SA"/>
              </w:rPr>
            </w:pPr>
            <w:r>
              <w:rPr>
                <w:rFonts w:hint="eastAsia" w:hAnsi="宋体" w:cs="宋体"/>
                <w:color w:val="auto"/>
                <w:kern w:val="0"/>
                <w:sz w:val="24"/>
                <w:szCs w:val="24"/>
                <w:lang w:val="en-US" w:eastAsia="zh-CN" w:bidi="ar-SA"/>
              </w:rPr>
              <w:t>投标人</w:t>
            </w:r>
            <w:r>
              <w:rPr>
                <w:rFonts w:hint="eastAsia" w:ascii="宋体" w:hAnsi="宋体" w:eastAsia="宋体" w:cs="宋体"/>
                <w:color w:val="auto"/>
                <w:kern w:val="0"/>
                <w:sz w:val="24"/>
                <w:szCs w:val="24"/>
                <w:lang w:val="en-US" w:eastAsia="zh-CN" w:bidi="ar-SA"/>
              </w:rPr>
              <w:t>对本项目的突</w:t>
            </w:r>
            <w:r>
              <w:rPr>
                <w:rFonts w:hint="eastAsia" w:ascii="宋体" w:hAnsi="宋体" w:eastAsia="宋体" w:cs="宋体"/>
                <w:color w:val="auto"/>
                <w:sz w:val="24"/>
                <w:szCs w:val="24"/>
              </w:rPr>
              <w:t>发事件应急处理措施</w:t>
            </w:r>
            <w:r>
              <w:rPr>
                <w:rFonts w:hint="eastAsia" w:ascii="宋体" w:hAnsi="宋体" w:eastAsia="宋体" w:cs="宋体"/>
                <w:color w:val="auto"/>
                <w:kern w:val="0"/>
                <w:sz w:val="24"/>
                <w:szCs w:val="24"/>
                <w:lang w:val="en-US" w:eastAsia="zh-CN" w:bidi="ar-SA"/>
              </w:rPr>
              <w:t>得当、实施性高的得</w:t>
            </w:r>
            <w:r>
              <w:rPr>
                <w:rFonts w:hint="eastAsia" w:hAnsi="宋体" w:cs="宋体"/>
                <w:color w:val="auto"/>
                <w:kern w:val="0"/>
                <w:sz w:val="24"/>
                <w:szCs w:val="24"/>
                <w:lang w:val="en-US" w:eastAsia="zh-CN" w:bidi="ar-SA"/>
              </w:rPr>
              <w:t>3</w:t>
            </w:r>
            <w:r>
              <w:rPr>
                <w:rFonts w:hint="eastAsia" w:ascii="宋体" w:hAnsi="宋体" w:eastAsia="宋体" w:cs="宋体"/>
                <w:color w:val="auto"/>
                <w:kern w:val="0"/>
                <w:sz w:val="24"/>
                <w:szCs w:val="24"/>
                <w:lang w:val="en-US" w:eastAsia="zh-CN" w:bidi="ar-SA"/>
              </w:rPr>
              <w:t>分</w:t>
            </w:r>
            <w:r>
              <w:rPr>
                <w:rFonts w:hint="eastAsia" w:hAnsi="宋体" w:cs="宋体"/>
                <w:color w:val="auto"/>
                <w:kern w:val="0"/>
                <w:sz w:val="24"/>
                <w:szCs w:val="24"/>
                <w:lang w:val="en-US" w:eastAsia="zh-CN" w:bidi="ar-SA"/>
              </w:rPr>
              <w:t>；</w:t>
            </w:r>
          </w:p>
          <w:p>
            <w:pPr>
              <w:pStyle w:val="635"/>
              <w:keepNext w:val="0"/>
              <w:keepLines w:val="0"/>
              <w:pageBreakBefore w:val="0"/>
              <w:numPr>
                <w:ilvl w:val="0"/>
                <w:numId w:val="18"/>
              </w:numPr>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4"/>
                <w:szCs w:val="24"/>
                <w:lang w:val="en-US" w:eastAsia="zh-CN"/>
              </w:rPr>
            </w:pPr>
            <w:r>
              <w:rPr>
                <w:rFonts w:hint="eastAsia" w:hAnsi="宋体" w:cs="宋体"/>
                <w:color w:val="auto"/>
                <w:sz w:val="24"/>
                <w:szCs w:val="24"/>
                <w:highlight w:val="none"/>
                <w:lang w:val="en-US" w:eastAsia="zh-CN"/>
              </w:rPr>
              <w:t>投标人</w:t>
            </w:r>
            <w:r>
              <w:rPr>
                <w:rFonts w:hint="eastAsia" w:ascii="宋体" w:hAnsi="宋体" w:eastAsia="宋体" w:cs="宋体"/>
                <w:color w:val="auto"/>
                <w:sz w:val="24"/>
                <w:szCs w:val="24"/>
                <w:lang w:val="en-US" w:eastAsia="zh-CN"/>
              </w:rPr>
              <w:t>对本项目的</w:t>
            </w:r>
            <w:r>
              <w:rPr>
                <w:rFonts w:hint="eastAsia" w:ascii="宋体" w:hAnsi="宋体" w:eastAsia="宋体" w:cs="宋体"/>
                <w:color w:val="auto"/>
                <w:sz w:val="24"/>
                <w:szCs w:val="24"/>
              </w:rPr>
              <w:t>突发事件应急处理措施</w:t>
            </w:r>
            <w:r>
              <w:rPr>
                <w:rFonts w:hint="eastAsia" w:hAnsi="宋体" w:cs="宋体"/>
                <w:color w:val="auto"/>
                <w:sz w:val="24"/>
                <w:szCs w:val="24"/>
                <w:lang w:val="en-US" w:eastAsia="zh-CN"/>
              </w:rPr>
              <w:t>较强</w:t>
            </w:r>
            <w:r>
              <w:rPr>
                <w:rFonts w:hint="eastAsia" w:ascii="宋体" w:hAnsi="宋体" w:eastAsia="宋体" w:cs="宋体"/>
                <w:color w:val="auto"/>
                <w:sz w:val="24"/>
                <w:szCs w:val="24"/>
                <w:lang w:val="en-US" w:eastAsia="zh-CN"/>
              </w:rPr>
              <w:t>、实施性</w:t>
            </w:r>
            <w:r>
              <w:rPr>
                <w:rFonts w:hint="eastAsia" w:hAnsi="宋体" w:cs="宋体"/>
                <w:color w:val="auto"/>
                <w:sz w:val="24"/>
                <w:szCs w:val="24"/>
                <w:lang w:val="en-US" w:eastAsia="zh-CN"/>
              </w:rPr>
              <w:t>较强</w:t>
            </w:r>
            <w:r>
              <w:rPr>
                <w:rFonts w:hint="eastAsia" w:ascii="宋体" w:hAnsi="宋体" w:eastAsia="宋体" w:cs="宋体"/>
                <w:color w:val="auto"/>
                <w:sz w:val="24"/>
                <w:szCs w:val="24"/>
                <w:lang w:val="en-US" w:eastAsia="zh-CN"/>
              </w:rPr>
              <w:t>的得</w:t>
            </w:r>
            <w:r>
              <w:rPr>
                <w:rFonts w:hint="eastAsia" w:hAnsi="宋体" w:cs="宋体"/>
                <w:color w:val="auto"/>
                <w:sz w:val="24"/>
                <w:szCs w:val="24"/>
                <w:lang w:val="en-US" w:eastAsia="zh-CN"/>
              </w:rPr>
              <w:t>2</w:t>
            </w:r>
            <w:r>
              <w:rPr>
                <w:rFonts w:hint="eastAsia" w:ascii="宋体" w:hAnsi="宋体" w:eastAsia="宋体" w:cs="宋体"/>
                <w:color w:val="auto"/>
                <w:sz w:val="24"/>
                <w:szCs w:val="24"/>
                <w:lang w:val="en-US" w:eastAsia="zh-CN"/>
              </w:rPr>
              <w:t>分</w:t>
            </w:r>
            <w:r>
              <w:rPr>
                <w:rFonts w:hint="eastAsia" w:hAnsi="宋体" w:cs="宋体"/>
                <w:color w:val="auto"/>
                <w:sz w:val="24"/>
                <w:szCs w:val="24"/>
                <w:lang w:val="en-US" w:eastAsia="zh-CN"/>
              </w:rPr>
              <w:t>；</w:t>
            </w:r>
          </w:p>
          <w:p>
            <w:pPr>
              <w:snapToGrid w:val="0"/>
              <w:spacing w:line="360" w:lineRule="auto"/>
              <w:jc w:val="both"/>
              <w:rPr>
                <w:rFonts w:cs="仿宋_GB2312" w:asciiTheme="minorEastAsia" w:hAnsiTheme="minorEastAsia" w:eastAsiaTheme="minorEastAsia"/>
                <w:color w:val="auto"/>
                <w:sz w:val="24"/>
              </w:rPr>
            </w:pPr>
            <w:r>
              <w:rPr>
                <w:rFonts w:hint="eastAsia" w:ascii="宋体" w:hAnsi="宋体" w:cs="宋体"/>
                <w:color w:val="auto"/>
                <w:sz w:val="24"/>
                <w:szCs w:val="24"/>
                <w:lang w:val="en-US" w:eastAsia="zh-CN"/>
              </w:rPr>
              <w:t>3</w:t>
            </w:r>
            <w:r>
              <w:rPr>
                <w:rFonts w:hint="eastAsia" w:ascii="宋体" w:hAnsi="宋体" w:eastAsia="宋体" w:cs="宋体"/>
                <w:color w:val="auto"/>
                <w:sz w:val="24"/>
                <w:szCs w:val="24"/>
                <w:lang w:val="en-US" w:eastAsia="zh-CN"/>
              </w:rPr>
              <w:t>、</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lang w:val="en-US" w:eastAsia="zh-CN"/>
              </w:rPr>
              <w:t>对本项目的</w:t>
            </w:r>
            <w:r>
              <w:rPr>
                <w:rFonts w:hint="eastAsia" w:ascii="宋体" w:hAnsi="宋体" w:eastAsia="宋体" w:cs="宋体"/>
                <w:color w:val="auto"/>
                <w:sz w:val="24"/>
                <w:szCs w:val="24"/>
              </w:rPr>
              <w:t>突发事件应急处理措施</w:t>
            </w:r>
            <w:r>
              <w:rPr>
                <w:rFonts w:hint="eastAsia" w:ascii="宋体" w:hAnsi="宋体" w:eastAsia="宋体" w:cs="宋体"/>
                <w:color w:val="auto"/>
                <w:sz w:val="24"/>
                <w:szCs w:val="24"/>
                <w:lang w:val="en-US" w:eastAsia="zh-CN"/>
              </w:rPr>
              <w:t>粗略、实施性差的得</w:t>
            </w:r>
            <w:r>
              <w:rPr>
                <w:rFonts w:hint="eastAsia" w:ascii="宋体" w:hAnsi="宋体" w:cs="宋体"/>
                <w:color w:val="auto"/>
                <w:sz w:val="24"/>
                <w:szCs w:val="24"/>
                <w:lang w:val="en-US" w:eastAsia="zh-CN"/>
              </w:rPr>
              <w:t>1</w:t>
            </w:r>
            <w:r>
              <w:rPr>
                <w:rFonts w:hint="eastAsia" w:ascii="宋体" w:hAnsi="宋体" w:eastAsia="宋体" w:cs="宋体"/>
                <w:color w:val="auto"/>
                <w:sz w:val="24"/>
                <w:szCs w:val="24"/>
                <w:lang w:val="en-US" w:eastAsia="zh-CN"/>
              </w:rPr>
              <w:t>分。</w:t>
            </w:r>
          </w:p>
        </w:tc>
        <w:tc>
          <w:tcPr>
            <w:tcW w:w="653" w:type="dxa"/>
            <w:vAlign w:val="center"/>
          </w:tcPr>
          <w:p>
            <w:pPr>
              <w:snapToGrid w:val="0"/>
              <w:spacing w:line="360" w:lineRule="auto"/>
              <w:jc w:val="both"/>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3分</w:t>
            </w:r>
          </w:p>
        </w:tc>
        <w:tc>
          <w:tcPr>
            <w:tcW w:w="79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17"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hAnsi="宋体"/>
                <w:kern w:val="2"/>
                <w:sz w:val="24"/>
                <w:szCs w:val="24"/>
              </w:rPr>
              <w:t>突发事件应急处理措施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both"/>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highlight w:val="none"/>
                <w:lang w:val="en-US" w:eastAsia="zh-CN"/>
              </w:rPr>
              <w:t>11</w:t>
            </w:r>
          </w:p>
        </w:tc>
        <w:tc>
          <w:tcPr>
            <w:tcW w:w="4897" w:type="dxa"/>
            <w:vAlign w:val="center"/>
          </w:tcPr>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根据本项目所能提供的相关机械设备、工具配备情况优劣评分。</w:t>
            </w:r>
          </w:p>
          <w:p>
            <w:pPr>
              <w:pStyle w:val="635"/>
              <w:keepNext w:val="0"/>
              <w:keepLines w:val="0"/>
              <w:pageBreakBefore w:val="0"/>
              <w:numPr>
                <w:ilvl w:val="0"/>
                <w:numId w:val="19"/>
              </w:numPr>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lang w:val="en-US" w:eastAsia="zh-CN" w:bidi="ar-SA"/>
              </w:rPr>
            </w:pPr>
            <w:r>
              <w:rPr>
                <w:rFonts w:hint="eastAsia" w:hAnsi="宋体" w:cs="宋体"/>
                <w:kern w:val="2"/>
                <w:sz w:val="24"/>
                <w:szCs w:val="24"/>
                <w:highlight w:val="none"/>
                <w:lang w:val="en-US" w:eastAsia="zh-CN" w:bidi="ar-SA"/>
              </w:rPr>
              <w:t>投标人</w:t>
            </w:r>
            <w:r>
              <w:rPr>
                <w:rFonts w:hint="eastAsia" w:ascii="宋体" w:hAnsi="宋体" w:eastAsia="宋体" w:cs="宋体"/>
                <w:kern w:val="2"/>
                <w:sz w:val="24"/>
                <w:szCs w:val="24"/>
                <w:lang w:val="en-US" w:eastAsia="zh-CN" w:bidi="ar-SA"/>
              </w:rPr>
              <w:t>对本项目的拟投入本项目设备、工具得当、实施性高的得</w:t>
            </w:r>
            <w:r>
              <w:rPr>
                <w:rFonts w:hint="eastAsia" w:hAnsi="宋体" w:cs="宋体"/>
                <w:kern w:val="2"/>
                <w:sz w:val="24"/>
                <w:szCs w:val="24"/>
                <w:lang w:val="en-US" w:eastAsia="zh-CN" w:bidi="ar-SA"/>
              </w:rPr>
              <w:t>5</w:t>
            </w:r>
            <w:r>
              <w:rPr>
                <w:rFonts w:hint="eastAsia" w:ascii="宋体" w:hAnsi="宋体" w:eastAsia="宋体" w:cs="宋体"/>
                <w:kern w:val="2"/>
                <w:sz w:val="24"/>
                <w:szCs w:val="24"/>
                <w:lang w:val="en-US" w:eastAsia="zh-CN" w:bidi="ar-SA"/>
              </w:rPr>
              <w:t>分</w:t>
            </w:r>
            <w:r>
              <w:rPr>
                <w:rFonts w:hint="eastAsia" w:hAnsi="宋体" w:cs="宋体"/>
                <w:kern w:val="2"/>
                <w:sz w:val="24"/>
                <w:szCs w:val="24"/>
                <w:lang w:val="en-US" w:eastAsia="zh-CN" w:bidi="ar-SA"/>
              </w:rPr>
              <w:t>；</w:t>
            </w:r>
          </w:p>
          <w:p>
            <w:pPr>
              <w:pStyle w:val="635"/>
              <w:keepNext w:val="0"/>
              <w:keepLines w:val="0"/>
              <w:pageBreakBefore w:val="0"/>
              <w:numPr>
                <w:ilvl w:val="0"/>
                <w:numId w:val="19"/>
              </w:numPr>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lang w:val="en-US" w:eastAsia="zh-CN" w:bidi="ar-SA"/>
              </w:rPr>
            </w:pPr>
            <w:r>
              <w:rPr>
                <w:rFonts w:hint="eastAsia" w:hAnsi="宋体" w:cs="宋体"/>
                <w:kern w:val="2"/>
                <w:sz w:val="24"/>
                <w:szCs w:val="24"/>
                <w:highlight w:val="none"/>
                <w:lang w:val="en-US" w:eastAsia="zh-CN" w:bidi="ar-SA"/>
              </w:rPr>
              <w:t>投标人</w:t>
            </w:r>
            <w:r>
              <w:rPr>
                <w:rFonts w:hint="eastAsia" w:ascii="宋体" w:hAnsi="宋体" w:eastAsia="宋体" w:cs="宋体"/>
                <w:kern w:val="2"/>
                <w:sz w:val="24"/>
                <w:szCs w:val="24"/>
                <w:lang w:val="en-US" w:eastAsia="zh-CN" w:bidi="ar-SA"/>
              </w:rPr>
              <w:t>对本项目的拟投入本项目设备、工具</w:t>
            </w:r>
            <w:r>
              <w:rPr>
                <w:rFonts w:hint="eastAsia" w:hAnsi="宋体" w:cs="宋体"/>
                <w:kern w:val="2"/>
                <w:sz w:val="24"/>
                <w:szCs w:val="24"/>
                <w:lang w:val="en-US" w:eastAsia="zh-CN" w:bidi="ar-SA"/>
              </w:rPr>
              <w:t>较</w:t>
            </w:r>
            <w:r>
              <w:rPr>
                <w:rFonts w:hint="eastAsia" w:ascii="宋体" w:hAnsi="宋体" w:eastAsia="宋体" w:cs="宋体"/>
                <w:kern w:val="2"/>
                <w:sz w:val="24"/>
                <w:szCs w:val="24"/>
                <w:lang w:val="en-US" w:eastAsia="zh-CN" w:bidi="ar-SA"/>
              </w:rPr>
              <w:t>得当、实施性</w:t>
            </w:r>
            <w:r>
              <w:rPr>
                <w:rFonts w:hint="eastAsia" w:hAnsi="宋体" w:cs="宋体"/>
                <w:kern w:val="2"/>
                <w:sz w:val="24"/>
                <w:szCs w:val="24"/>
                <w:lang w:val="en-US" w:eastAsia="zh-CN" w:bidi="ar-SA"/>
              </w:rPr>
              <w:t>较</w:t>
            </w:r>
            <w:r>
              <w:rPr>
                <w:rFonts w:hint="eastAsia" w:ascii="宋体" w:hAnsi="宋体" w:eastAsia="宋体" w:cs="宋体"/>
                <w:kern w:val="2"/>
                <w:sz w:val="24"/>
                <w:szCs w:val="24"/>
                <w:lang w:val="en-US" w:eastAsia="zh-CN" w:bidi="ar-SA"/>
              </w:rPr>
              <w:t>高的得</w:t>
            </w:r>
            <w:r>
              <w:rPr>
                <w:rFonts w:hint="eastAsia" w:hAnsi="宋体" w:cs="宋体"/>
                <w:kern w:val="2"/>
                <w:sz w:val="24"/>
                <w:szCs w:val="24"/>
                <w:lang w:val="en-US" w:eastAsia="zh-CN" w:bidi="ar-SA"/>
              </w:rPr>
              <w:t>4</w:t>
            </w:r>
            <w:r>
              <w:rPr>
                <w:rFonts w:hint="eastAsia" w:ascii="宋体" w:hAnsi="宋体" w:eastAsia="宋体" w:cs="宋体"/>
                <w:kern w:val="2"/>
                <w:sz w:val="24"/>
                <w:szCs w:val="24"/>
                <w:lang w:val="en-US" w:eastAsia="zh-CN" w:bidi="ar-SA"/>
              </w:rPr>
              <w:t>分</w:t>
            </w:r>
            <w:r>
              <w:rPr>
                <w:rFonts w:hint="eastAsia" w:hAnsi="宋体" w:cs="宋体"/>
                <w:kern w:val="2"/>
                <w:sz w:val="24"/>
                <w:szCs w:val="24"/>
                <w:lang w:val="en-US" w:eastAsia="zh-CN" w:bidi="ar-SA"/>
              </w:rPr>
              <w:t>；</w:t>
            </w:r>
          </w:p>
          <w:p>
            <w:pPr>
              <w:pStyle w:val="635"/>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eastAsia="宋体" w:cs="宋体"/>
                <w:kern w:val="2"/>
                <w:sz w:val="24"/>
                <w:szCs w:val="24"/>
                <w:lang w:val="en-US" w:eastAsia="zh-CN" w:bidi="ar-SA"/>
              </w:rPr>
            </w:pPr>
            <w:r>
              <w:rPr>
                <w:rFonts w:hint="eastAsia" w:hAnsi="宋体" w:cs="宋体"/>
                <w:kern w:val="2"/>
                <w:sz w:val="24"/>
                <w:szCs w:val="24"/>
                <w:lang w:val="en-US" w:eastAsia="zh-CN" w:bidi="ar-SA"/>
              </w:rPr>
              <w:t>3</w:t>
            </w:r>
            <w:r>
              <w:rPr>
                <w:rFonts w:hint="eastAsia" w:ascii="宋体" w:hAnsi="宋体" w:eastAsia="宋体" w:cs="宋体"/>
                <w:kern w:val="2"/>
                <w:sz w:val="24"/>
                <w:szCs w:val="24"/>
                <w:lang w:val="en-US" w:eastAsia="zh-CN" w:bidi="ar-SA"/>
              </w:rPr>
              <w:t>、</w:t>
            </w:r>
            <w:r>
              <w:rPr>
                <w:rFonts w:hint="eastAsia" w:hAnsi="宋体" w:cs="宋体"/>
                <w:kern w:val="2"/>
                <w:sz w:val="24"/>
                <w:szCs w:val="24"/>
                <w:highlight w:val="none"/>
                <w:lang w:val="en-US" w:eastAsia="zh-CN" w:bidi="ar-SA"/>
              </w:rPr>
              <w:t>投标人</w:t>
            </w:r>
            <w:r>
              <w:rPr>
                <w:rFonts w:hint="eastAsia" w:ascii="宋体" w:hAnsi="宋体" w:eastAsia="宋体" w:cs="宋体"/>
                <w:kern w:val="2"/>
                <w:sz w:val="24"/>
                <w:szCs w:val="24"/>
                <w:lang w:val="en-US" w:eastAsia="zh-CN" w:bidi="ar-SA"/>
              </w:rPr>
              <w:t>对本项目的拟投入本项目设备、工具一般、实施性一般的得</w:t>
            </w:r>
            <w:r>
              <w:rPr>
                <w:rFonts w:hint="eastAsia" w:hAnsi="宋体" w:cs="宋体"/>
                <w:kern w:val="2"/>
                <w:sz w:val="24"/>
                <w:szCs w:val="24"/>
                <w:lang w:val="en-US" w:eastAsia="zh-CN" w:bidi="ar-SA"/>
              </w:rPr>
              <w:t>2</w:t>
            </w:r>
            <w:r>
              <w:rPr>
                <w:rFonts w:hint="eastAsia" w:ascii="宋体" w:hAnsi="宋体" w:eastAsia="宋体" w:cs="宋体"/>
                <w:kern w:val="2"/>
                <w:sz w:val="24"/>
                <w:szCs w:val="24"/>
                <w:lang w:val="en-US" w:eastAsia="zh-CN" w:bidi="ar-SA"/>
              </w:rPr>
              <w:t>分</w:t>
            </w:r>
            <w:r>
              <w:rPr>
                <w:rFonts w:hint="eastAsia" w:hAnsi="宋体" w:cs="宋体"/>
                <w:kern w:val="2"/>
                <w:sz w:val="24"/>
                <w:szCs w:val="24"/>
                <w:lang w:val="en-US" w:eastAsia="zh-CN" w:bidi="ar-SA"/>
              </w:rPr>
              <w:t>；</w:t>
            </w:r>
          </w:p>
          <w:p>
            <w:pPr>
              <w:snapToGrid w:val="0"/>
              <w:spacing w:line="360" w:lineRule="auto"/>
              <w:jc w:val="both"/>
              <w:rPr>
                <w:rFonts w:hint="default" w:cs="仿宋_GB2312" w:asciiTheme="minorEastAsia" w:hAnsiTheme="minorEastAsia" w:eastAsiaTheme="minorEastAsia"/>
                <w:color w:val="auto"/>
                <w:sz w:val="24"/>
                <w:lang w:val="en-US"/>
              </w:rPr>
            </w:pPr>
            <w:r>
              <w:rPr>
                <w:rFonts w:hint="eastAsia" w:ascii="宋体" w:hAnsi="宋体" w:cs="宋体"/>
                <w:kern w:val="2"/>
                <w:sz w:val="24"/>
                <w:szCs w:val="24"/>
                <w:lang w:val="en-US" w:eastAsia="zh-CN" w:bidi="ar-SA"/>
              </w:rPr>
              <w:t>4</w:t>
            </w:r>
            <w:r>
              <w:rPr>
                <w:rFonts w:hint="eastAsia" w:ascii="宋体" w:hAnsi="宋体" w:eastAsia="宋体" w:cs="宋体"/>
                <w:kern w:val="2"/>
                <w:sz w:val="24"/>
                <w:szCs w:val="24"/>
                <w:lang w:val="en-US" w:eastAsia="zh-CN" w:bidi="ar-SA"/>
              </w:rPr>
              <w:t>、</w:t>
            </w:r>
            <w:r>
              <w:rPr>
                <w:rFonts w:hint="eastAsia" w:ascii="宋体" w:hAnsi="宋体" w:cs="宋体"/>
                <w:kern w:val="2"/>
                <w:sz w:val="24"/>
                <w:szCs w:val="24"/>
                <w:highlight w:val="none"/>
                <w:lang w:val="en-US" w:eastAsia="zh-CN" w:bidi="ar-SA"/>
              </w:rPr>
              <w:t>投标人</w:t>
            </w:r>
            <w:r>
              <w:rPr>
                <w:rFonts w:hint="eastAsia" w:ascii="宋体" w:hAnsi="宋体" w:eastAsia="宋体" w:cs="宋体"/>
                <w:kern w:val="2"/>
                <w:sz w:val="24"/>
                <w:szCs w:val="24"/>
                <w:lang w:val="en-US" w:eastAsia="zh-CN" w:bidi="ar-SA"/>
              </w:rPr>
              <w:t>对本项目的拟投入本项目设备、工具粗略、实施性差的得</w:t>
            </w:r>
            <w:r>
              <w:rPr>
                <w:rFonts w:hint="eastAsia" w:ascii="宋体" w:hAnsi="宋体" w:cs="宋体"/>
                <w:kern w:val="2"/>
                <w:sz w:val="24"/>
                <w:szCs w:val="24"/>
                <w:lang w:val="en-US" w:eastAsia="zh-CN" w:bidi="ar-SA"/>
              </w:rPr>
              <w:t>1</w:t>
            </w:r>
            <w:r>
              <w:rPr>
                <w:rFonts w:hint="eastAsia" w:ascii="宋体" w:hAnsi="宋体" w:eastAsia="宋体" w:cs="宋体"/>
                <w:kern w:val="2"/>
                <w:sz w:val="24"/>
                <w:szCs w:val="24"/>
                <w:lang w:val="en-US" w:eastAsia="zh-CN" w:bidi="ar-SA"/>
              </w:rPr>
              <w:t>分。</w:t>
            </w:r>
          </w:p>
        </w:tc>
        <w:tc>
          <w:tcPr>
            <w:tcW w:w="653" w:type="dxa"/>
            <w:vAlign w:val="center"/>
          </w:tcPr>
          <w:p>
            <w:pPr>
              <w:snapToGrid w:val="0"/>
              <w:spacing w:line="360" w:lineRule="auto"/>
              <w:jc w:val="both"/>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5分</w:t>
            </w:r>
          </w:p>
        </w:tc>
        <w:tc>
          <w:tcPr>
            <w:tcW w:w="79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17" w:type="dxa"/>
            <w:vAlign w:val="center"/>
          </w:tcPr>
          <w:p>
            <w:pPr>
              <w:snapToGrid w:val="0"/>
              <w:spacing w:line="360" w:lineRule="auto"/>
              <w:jc w:val="both"/>
              <w:rPr>
                <w:rFonts w:cs="仿宋_GB2312" w:asciiTheme="minorEastAsia" w:hAnsiTheme="minorEastAsia" w:eastAsiaTheme="minorEastAsia"/>
                <w:color w:val="auto"/>
                <w:sz w:val="24"/>
              </w:rPr>
            </w:pPr>
            <w:r>
              <w:rPr>
                <w:rFonts w:hint="eastAsia" w:ascii="宋体" w:hAnsi="宋体"/>
                <w:sz w:val="24"/>
              </w:rPr>
              <w:t>拟投入本项目设备工具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both"/>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12</w:t>
            </w:r>
          </w:p>
        </w:tc>
        <w:tc>
          <w:tcPr>
            <w:tcW w:w="4897" w:type="dxa"/>
            <w:vAlign w:val="center"/>
          </w:tcPr>
          <w:p>
            <w:pPr>
              <w:widowControl/>
              <w:adjustRightInd w:val="0"/>
              <w:snapToGrid w:val="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投标人须根据采购需求提供针对本项目的节能管理方案，方案应包括：管理制度、节能目标、实施办法等，按以下标准进行分档计分：</w:t>
            </w:r>
          </w:p>
          <w:p>
            <w:pPr>
              <w:pStyle w:val="393"/>
              <w:spacing w:before="0" w:line="240" w:lineRule="auto"/>
              <w:ind w:firstLine="0" w:firstLineChars="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1.方案完善、科学、合理，且实用性、针对性强的计5分；</w:t>
            </w:r>
          </w:p>
          <w:p>
            <w:pPr>
              <w:pStyle w:val="393"/>
              <w:spacing w:before="0" w:line="240" w:lineRule="auto"/>
              <w:ind w:firstLine="0" w:firstLineChars="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2.方案较完善、较合理，实用性一般的计4分；</w:t>
            </w:r>
          </w:p>
          <w:p>
            <w:pPr>
              <w:pStyle w:val="393"/>
              <w:spacing w:before="0" w:line="240" w:lineRule="auto"/>
              <w:ind w:firstLine="0" w:firstLineChars="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3.方案基本完善、基本合理，实用性一般的计2分；</w:t>
            </w:r>
          </w:p>
          <w:p>
            <w:pPr>
              <w:snapToGrid w:val="0"/>
              <w:spacing w:line="360" w:lineRule="auto"/>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4.方案欠缺或欠合理或实用性差的计1分。</w:t>
            </w:r>
          </w:p>
        </w:tc>
        <w:tc>
          <w:tcPr>
            <w:tcW w:w="653" w:type="dxa"/>
            <w:vAlign w:val="center"/>
          </w:tcPr>
          <w:p>
            <w:pPr>
              <w:snapToGrid w:val="0"/>
              <w:spacing w:line="360" w:lineRule="auto"/>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5分</w:t>
            </w:r>
          </w:p>
        </w:tc>
        <w:tc>
          <w:tcPr>
            <w:tcW w:w="794" w:type="dxa"/>
            <w:vAlign w:val="center"/>
          </w:tcPr>
          <w:p>
            <w:pPr>
              <w:snapToGrid w:val="0"/>
              <w:spacing w:line="360" w:lineRule="auto"/>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主观分</w:t>
            </w:r>
          </w:p>
        </w:tc>
        <w:tc>
          <w:tcPr>
            <w:tcW w:w="1617" w:type="dxa"/>
            <w:vAlign w:val="center"/>
          </w:tcPr>
          <w:p>
            <w:pPr>
              <w:adjustRightInd w:val="0"/>
              <w:snapToGrid w:val="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节能管理</w:t>
            </w:r>
          </w:p>
          <w:p>
            <w:pPr>
              <w:snapToGrid w:val="0"/>
              <w:spacing w:line="360" w:lineRule="auto"/>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both"/>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highlight w:val="none"/>
                <w:lang w:val="en-US" w:eastAsia="zh-CN"/>
              </w:rPr>
              <w:t>13</w:t>
            </w:r>
          </w:p>
        </w:tc>
        <w:tc>
          <w:tcPr>
            <w:tcW w:w="4897" w:type="dxa"/>
            <w:vAlign w:val="center"/>
          </w:tcPr>
          <w:p>
            <w:pPr>
              <w:snapToGrid w:val="0"/>
              <w:spacing w:line="360" w:lineRule="auto"/>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按项目服务人员配置情况、年龄结构人员等方面进行打分：</w:t>
            </w:r>
          </w:p>
          <w:p>
            <w:pPr>
              <w:numPr>
                <w:ilvl w:val="0"/>
                <w:numId w:val="20"/>
              </w:numPr>
              <w:snapToGrid w:val="0"/>
              <w:spacing w:line="360" w:lineRule="auto"/>
              <w:jc w:val="both"/>
              <w:rPr>
                <w:rFonts w:hint="eastAsia" w:ascii="宋体" w:hAnsi="宋体" w:cs="宋体"/>
                <w:sz w:val="24"/>
                <w:szCs w:val="24"/>
                <w:lang w:val="en-US" w:eastAsia="zh-CN"/>
              </w:rPr>
            </w:pPr>
            <w:r>
              <w:rPr>
                <w:rFonts w:hint="eastAsia" w:ascii="宋体" w:hAnsi="宋体" w:eastAsia="宋体" w:cs="宋体"/>
                <w:sz w:val="24"/>
                <w:szCs w:val="24"/>
                <w:lang w:val="en-US" w:eastAsia="zh-CN"/>
              </w:rPr>
              <w:t>方案科学、人员配置</w:t>
            </w:r>
            <w:r>
              <w:rPr>
                <w:rFonts w:hint="eastAsia" w:ascii="宋体" w:hAnsi="宋体" w:cs="宋体"/>
                <w:sz w:val="24"/>
                <w:szCs w:val="24"/>
                <w:lang w:val="en-US" w:eastAsia="zh-CN"/>
              </w:rPr>
              <w:t>非常</w:t>
            </w:r>
            <w:r>
              <w:rPr>
                <w:rFonts w:hint="eastAsia" w:ascii="宋体" w:hAnsi="宋体" w:eastAsia="宋体" w:cs="宋体"/>
                <w:sz w:val="24"/>
                <w:szCs w:val="24"/>
                <w:lang w:val="en-US" w:eastAsia="zh-CN"/>
              </w:rPr>
              <w:t>合理得</w:t>
            </w:r>
            <w:r>
              <w:rPr>
                <w:rFonts w:hint="eastAsia" w:ascii="宋体" w:hAnsi="宋体" w:cs="宋体"/>
                <w:sz w:val="24"/>
                <w:szCs w:val="24"/>
                <w:lang w:val="en-US" w:eastAsia="zh-CN"/>
              </w:rPr>
              <w:t>5</w:t>
            </w:r>
            <w:r>
              <w:rPr>
                <w:rFonts w:hint="eastAsia" w:ascii="宋体" w:hAnsi="宋体" w:eastAsia="宋体" w:cs="宋体"/>
                <w:sz w:val="24"/>
                <w:szCs w:val="24"/>
                <w:lang w:val="en-US" w:eastAsia="zh-CN"/>
              </w:rPr>
              <w:t>分</w:t>
            </w:r>
            <w:r>
              <w:rPr>
                <w:rFonts w:hint="eastAsia" w:ascii="宋体" w:hAnsi="宋体" w:cs="宋体"/>
                <w:sz w:val="24"/>
                <w:szCs w:val="24"/>
                <w:lang w:val="en-US" w:eastAsia="zh-CN"/>
              </w:rPr>
              <w:t>；</w:t>
            </w:r>
          </w:p>
          <w:p>
            <w:pPr>
              <w:numPr>
                <w:ilvl w:val="0"/>
                <w:numId w:val="20"/>
              </w:numPr>
              <w:snapToGrid w:val="0"/>
              <w:spacing w:line="360" w:lineRule="auto"/>
              <w:jc w:val="both"/>
              <w:rPr>
                <w:rFonts w:hint="default" w:cs="仿宋_GB2312" w:asciiTheme="minorEastAsia" w:hAnsiTheme="minorEastAsia" w:eastAsiaTheme="minorEastAsia"/>
                <w:color w:val="auto"/>
                <w:sz w:val="24"/>
                <w:lang w:val="en-US"/>
              </w:rPr>
            </w:pPr>
            <w:r>
              <w:rPr>
                <w:rFonts w:hint="eastAsia" w:ascii="宋体" w:hAnsi="宋体" w:eastAsia="宋体" w:cs="宋体"/>
                <w:sz w:val="24"/>
                <w:szCs w:val="24"/>
                <w:lang w:val="en-US" w:eastAsia="zh-CN"/>
              </w:rPr>
              <w:t>方案较科学、人员配置较合理得</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分</w:t>
            </w:r>
            <w:r>
              <w:rPr>
                <w:rFonts w:hint="eastAsia" w:ascii="宋体" w:hAnsi="宋体" w:cs="宋体"/>
                <w:sz w:val="24"/>
                <w:szCs w:val="24"/>
                <w:lang w:val="en-US" w:eastAsia="zh-CN"/>
              </w:rPr>
              <w:t>；</w:t>
            </w:r>
          </w:p>
          <w:p>
            <w:pPr>
              <w:numPr>
                <w:ilvl w:val="0"/>
                <w:numId w:val="20"/>
              </w:numPr>
              <w:snapToGrid w:val="0"/>
              <w:spacing w:line="360" w:lineRule="auto"/>
              <w:jc w:val="both"/>
              <w:rPr>
                <w:rFonts w:hint="default" w:cs="仿宋_GB2312" w:asciiTheme="minorEastAsia" w:hAnsiTheme="minorEastAsia" w:eastAsiaTheme="minorEastAsia"/>
                <w:color w:val="auto"/>
                <w:sz w:val="24"/>
                <w:lang w:val="en-US"/>
              </w:rPr>
            </w:pPr>
            <w:r>
              <w:rPr>
                <w:rFonts w:hint="eastAsia" w:ascii="宋体" w:hAnsi="宋体" w:eastAsia="宋体" w:cs="宋体"/>
                <w:sz w:val="24"/>
                <w:szCs w:val="24"/>
                <w:lang w:val="en-US" w:eastAsia="zh-CN"/>
              </w:rPr>
              <w:t>方案一般、人员配置一般得</w:t>
            </w:r>
            <w:r>
              <w:rPr>
                <w:rFonts w:hint="eastAsia" w:ascii="宋体" w:hAnsi="宋体" w:cs="宋体"/>
                <w:sz w:val="24"/>
                <w:szCs w:val="24"/>
                <w:lang w:val="en-US" w:eastAsia="zh-CN"/>
              </w:rPr>
              <w:t>2</w:t>
            </w:r>
            <w:r>
              <w:rPr>
                <w:rFonts w:hint="eastAsia" w:ascii="宋体" w:hAnsi="宋体" w:eastAsia="宋体" w:cs="宋体"/>
                <w:sz w:val="24"/>
                <w:szCs w:val="24"/>
                <w:lang w:val="en-US" w:eastAsia="zh-CN"/>
              </w:rPr>
              <w:t>分</w:t>
            </w:r>
            <w:r>
              <w:rPr>
                <w:rFonts w:hint="eastAsia" w:ascii="宋体" w:hAnsi="宋体" w:cs="宋体"/>
                <w:sz w:val="24"/>
                <w:szCs w:val="24"/>
                <w:lang w:val="en-US" w:eastAsia="zh-CN"/>
              </w:rPr>
              <w:t>；</w:t>
            </w:r>
          </w:p>
          <w:p>
            <w:pPr>
              <w:numPr>
                <w:ilvl w:val="0"/>
                <w:numId w:val="20"/>
              </w:numPr>
              <w:snapToGrid w:val="0"/>
              <w:spacing w:line="360" w:lineRule="auto"/>
              <w:jc w:val="both"/>
              <w:rPr>
                <w:rFonts w:hint="default" w:cs="仿宋_GB2312" w:asciiTheme="minorEastAsia" w:hAnsiTheme="minorEastAsia" w:eastAsiaTheme="minorEastAsia"/>
                <w:color w:val="auto"/>
                <w:sz w:val="24"/>
                <w:lang w:val="en-US"/>
              </w:rPr>
            </w:pPr>
            <w:r>
              <w:rPr>
                <w:rFonts w:hint="eastAsia" w:ascii="宋体" w:hAnsi="宋体" w:eastAsia="宋体" w:cs="宋体"/>
                <w:sz w:val="24"/>
                <w:szCs w:val="24"/>
                <w:lang w:val="en-US" w:eastAsia="zh-CN"/>
              </w:rPr>
              <w:t>方案</w:t>
            </w:r>
            <w:r>
              <w:rPr>
                <w:rFonts w:hint="eastAsia" w:ascii="宋体" w:hAnsi="宋体" w:cs="宋体"/>
                <w:sz w:val="24"/>
                <w:szCs w:val="24"/>
                <w:lang w:val="en-US" w:eastAsia="zh-CN"/>
              </w:rPr>
              <w:t>差</w:t>
            </w:r>
            <w:r>
              <w:rPr>
                <w:rFonts w:hint="eastAsia" w:ascii="宋体" w:hAnsi="宋体" w:eastAsia="宋体" w:cs="宋体"/>
                <w:sz w:val="24"/>
                <w:szCs w:val="24"/>
                <w:lang w:val="en-US" w:eastAsia="zh-CN"/>
              </w:rPr>
              <w:t>、人员配置</w:t>
            </w:r>
            <w:r>
              <w:rPr>
                <w:rFonts w:hint="eastAsia" w:ascii="宋体" w:hAnsi="宋体" w:cs="宋体"/>
                <w:sz w:val="24"/>
                <w:szCs w:val="24"/>
                <w:lang w:val="en-US" w:eastAsia="zh-CN"/>
              </w:rPr>
              <w:t>差</w:t>
            </w:r>
            <w:r>
              <w:rPr>
                <w:rFonts w:hint="eastAsia" w:ascii="宋体" w:hAnsi="宋体" w:eastAsia="宋体" w:cs="宋体"/>
                <w:sz w:val="24"/>
                <w:szCs w:val="24"/>
                <w:lang w:val="en-US" w:eastAsia="zh-CN"/>
              </w:rPr>
              <w:t>得</w:t>
            </w:r>
            <w:r>
              <w:rPr>
                <w:rFonts w:hint="eastAsia" w:ascii="宋体" w:hAnsi="宋体" w:cs="宋体"/>
                <w:sz w:val="24"/>
                <w:szCs w:val="24"/>
                <w:lang w:val="en-US" w:eastAsia="zh-CN"/>
              </w:rPr>
              <w:t>1</w:t>
            </w:r>
            <w:r>
              <w:rPr>
                <w:rFonts w:hint="eastAsia" w:ascii="宋体" w:hAnsi="宋体" w:eastAsia="宋体" w:cs="宋体"/>
                <w:sz w:val="24"/>
                <w:szCs w:val="24"/>
                <w:lang w:val="en-US" w:eastAsia="zh-CN"/>
              </w:rPr>
              <w:t>分</w:t>
            </w:r>
            <w:r>
              <w:rPr>
                <w:rFonts w:hint="eastAsia" w:ascii="宋体" w:hAnsi="宋体" w:cs="宋体"/>
                <w:sz w:val="24"/>
                <w:szCs w:val="24"/>
                <w:lang w:val="en-US" w:eastAsia="zh-CN"/>
              </w:rPr>
              <w:t>。</w:t>
            </w:r>
          </w:p>
        </w:tc>
        <w:tc>
          <w:tcPr>
            <w:tcW w:w="653" w:type="dxa"/>
            <w:vAlign w:val="center"/>
          </w:tcPr>
          <w:p>
            <w:pPr>
              <w:snapToGrid w:val="0"/>
              <w:spacing w:line="360" w:lineRule="auto"/>
              <w:jc w:val="both"/>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5分</w:t>
            </w:r>
          </w:p>
        </w:tc>
        <w:tc>
          <w:tcPr>
            <w:tcW w:w="794" w:type="dxa"/>
            <w:vAlign w:val="center"/>
          </w:tcPr>
          <w:p>
            <w:pPr>
              <w:snapToGrid w:val="0"/>
              <w:spacing w:line="360" w:lineRule="auto"/>
              <w:jc w:val="both"/>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17" w:type="dxa"/>
            <w:vAlign w:val="center"/>
          </w:tcPr>
          <w:p>
            <w:pPr>
              <w:snapToGrid w:val="0"/>
              <w:spacing w:line="360" w:lineRule="auto"/>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员工配置方案</w:t>
            </w:r>
          </w:p>
          <w:p>
            <w:pPr>
              <w:snapToGrid w:val="0"/>
              <w:spacing w:line="360" w:lineRule="auto"/>
              <w:jc w:val="both"/>
              <w:rPr>
                <w:rFonts w:cs="仿宋_GB2312"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pPr>
              <w:snapToGrid w:val="0"/>
              <w:spacing w:line="360" w:lineRule="auto"/>
              <w:jc w:val="both"/>
              <w:rPr>
                <w:rFonts w:cs="仿宋_GB2312" w:asciiTheme="minorEastAsia" w:hAnsiTheme="minorEastAsia" w:eastAsiaTheme="minorEastAsia"/>
                <w:color w:val="auto"/>
                <w:sz w:val="24"/>
              </w:rPr>
            </w:pPr>
          </w:p>
        </w:tc>
        <w:tc>
          <w:tcPr>
            <w:tcW w:w="4897" w:type="dxa"/>
            <w:vAlign w:val="center"/>
          </w:tcPr>
          <w:p>
            <w:pPr>
              <w:spacing w:line="360" w:lineRule="auto"/>
              <w:jc w:val="both"/>
              <w:outlineLvl w:val="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有效投标报价的最低价作为评标基准价，其最低报价为满分；按［投标报价得分</w:t>
            </w:r>
            <w:r>
              <w:rPr>
                <w:rFonts w:cs="仿宋_GB2312" w:asciiTheme="minorEastAsia" w:hAnsiTheme="minorEastAsia" w:eastAsiaTheme="minorEastAsia"/>
                <w:color w:val="auto"/>
                <w:sz w:val="24"/>
              </w:rPr>
              <w:t>=（评标基准价/投标报价）*</w:t>
            </w:r>
            <w:r>
              <w:rPr>
                <w:rFonts w:hint="eastAsia" w:cs="仿宋_GB2312" w:asciiTheme="minorEastAsia" w:hAnsiTheme="minorEastAsia" w:eastAsiaTheme="minorEastAsia"/>
                <w:color w:val="auto"/>
                <w:sz w:val="24"/>
              </w:rPr>
              <w:t>权重</w:t>
            </w:r>
            <w:r>
              <w:rPr>
                <w:rFonts w:cs="仿宋_GB2312" w:asciiTheme="minorEastAsia" w:hAnsiTheme="minorEastAsia" w:eastAsiaTheme="minorEastAsia"/>
                <w:color w:val="auto"/>
                <w:sz w:val="24"/>
              </w:rPr>
              <w:t>］的计算公式计算。</w:t>
            </w:r>
          </w:p>
          <w:p>
            <w:pPr>
              <w:widowControl/>
              <w:shd w:val="clear" w:color="auto" w:fill="FFFFFF"/>
              <w:adjustRightInd/>
              <w:spacing w:after="225" w:line="315" w:lineRule="atLeast"/>
              <w:ind w:firstLine="420"/>
              <w:jc w:val="both"/>
              <w:rPr>
                <w:rFonts w:cs="仿宋_GB2312" w:asciiTheme="minorEastAsia" w:hAnsiTheme="minorEastAsia" w:eastAsiaTheme="minorEastAsia"/>
                <w:color w:val="auto"/>
                <w:sz w:val="24"/>
              </w:rPr>
            </w:pPr>
            <w:r>
              <w:rPr>
                <w:rFonts w:cs="仿宋_GB2312" w:asciiTheme="minorEastAsia" w:hAnsiTheme="minorEastAsia" w:eastAsiaTheme="minorEastAsia"/>
                <w:color w:val="auto"/>
                <w:sz w:val="24"/>
              </w:rPr>
              <w:t>评标过程中，不得去掉报价中的最高报价和最低报价。</w:t>
            </w:r>
          </w:p>
          <w:p>
            <w:pPr>
              <w:widowControl/>
              <w:shd w:val="clear" w:color="auto" w:fill="FFFFFF"/>
              <w:adjustRightInd/>
              <w:spacing w:after="225" w:line="315" w:lineRule="atLeast"/>
              <w:ind w:firstLine="420"/>
              <w:jc w:val="both"/>
              <w:rPr>
                <w:rFonts w:hint="eastAsia" w:eastAsia="宋体" w:asciiTheme="minorEastAsia" w:hAnsiTheme="minorEastAsia"/>
                <w:color w:val="auto"/>
                <w:sz w:val="24"/>
                <w:lang w:eastAsia="zh-CN"/>
              </w:rPr>
            </w:pPr>
            <w:r>
              <w:rPr>
                <w:rFonts w:hint="eastAsia" w:ascii="宋体" w:hAnsi="宋体" w:cs="宋体"/>
                <w:color w:val="auto"/>
                <w:kern w:val="0"/>
                <w:sz w:val="24"/>
                <w:szCs w:val="24"/>
              </w:rPr>
              <w:t>本项目是专门面向中小企业的预留份额采购项目</w:t>
            </w:r>
            <w:r>
              <w:rPr>
                <w:rFonts w:hint="eastAsia" w:ascii="宋体" w:hAnsi="宋体" w:cs="宋体"/>
                <w:color w:val="auto"/>
                <w:kern w:val="0"/>
                <w:sz w:val="24"/>
                <w:szCs w:val="24"/>
                <w:lang w:eastAsia="zh-CN"/>
              </w:rPr>
              <w:t>，</w:t>
            </w:r>
            <w:r>
              <w:rPr>
                <w:rFonts w:hint="eastAsia" w:ascii="宋体" w:hAnsi="宋体"/>
                <w:color w:val="auto"/>
                <w:sz w:val="24"/>
                <w:szCs w:val="24"/>
              </w:rPr>
              <w:t>不再执行价格评审优惠的扶持政策</w:t>
            </w:r>
            <w:r>
              <w:rPr>
                <w:rFonts w:hint="eastAsia" w:ascii="宋体" w:hAnsi="宋体"/>
                <w:color w:val="auto"/>
                <w:sz w:val="24"/>
                <w:szCs w:val="24"/>
                <w:lang w:eastAsia="zh-CN"/>
              </w:rPr>
              <w:t>。</w:t>
            </w:r>
          </w:p>
        </w:tc>
        <w:tc>
          <w:tcPr>
            <w:tcW w:w="653" w:type="dxa"/>
            <w:vAlign w:val="center"/>
          </w:tcPr>
          <w:p>
            <w:pPr>
              <w:spacing w:line="360" w:lineRule="auto"/>
              <w:jc w:val="both"/>
              <w:outlineLvl w:val="0"/>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10分</w:t>
            </w:r>
          </w:p>
        </w:tc>
        <w:tc>
          <w:tcPr>
            <w:tcW w:w="794" w:type="dxa"/>
            <w:vAlign w:val="center"/>
          </w:tcPr>
          <w:p>
            <w:pPr>
              <w:spacing w:line="360" w:lineRule="auto"/>
              <w:jc w:val="both"/>
              <w:outlineLvl w:val="0"/>
              <w:rPr>
                <w:rFonts w:cs="仿宋_GB2312" w:asciiTheme="minorEastAsia" w:hAnsiTheme="minorEastAsia" w:eastAsiaTheme="minorEastAsia"/>
                <w:color w:val="auto"/>
                <w:sz w:val="24"/>
              </w:rPr>
            </w:pPr>
          </w:p>
        </w:tc>
        <w:tc>
          <w:tcPr>
            <w:tcW w:w="1617" w:type="dxa"/>
            <w:vAlign w:val="center"/>
          </w:tcPr>
          <w:p>
            <w:pPr>
              <w:spacing w:line="360" w:lineRule="auto"/>
              <w:jc w:val="both"/>
              <w:outlineLvl w:val="0"/>
              <w:rPr>
                <w:rFonts w:cs="仿宋_GB2312" w:asciiTheme="minorEastAsia" w:hAnsiTheme="minorEastAsia" w:eastAsiaTheme="minorEastAsia"/>
                <w:color w:val="auto"/>
                <w:sz w:val="24"/>
              </w:rPr>
            </w:pPr>
            <w:r>
              <w:rPr>
                <w:rFonts w:cs="仿宋_GB2312" w:asciiTheme="minorEastAsia" w:hAnsiTheme="minorEastAsia" w:eastAsiaTheme="minorEastAsia"/>
                <w:color w:val="auto"/>
                <w:sz w:val="24"/>
              </w:rPr>
              <w:t>/</w:t>
            </w:r>
          </w:p>
        </w:tc>
      </w:tr>
    </w:tbl>
    <w:p>
      <w:pPr>
        <w:adjustRightInd/>
        <w:spacing w:line="360" w:lineRule="auto"/>
        <w:ind w:firstLine="482" w:firstLineChars="200"/>
        <w:rPr>
          <w:rFonts w:cs="Arial" w:asciiTheme="minorEastAsia" w:hAnsiTheme="minorEastAsia" w:eastAsiaTheme="minorEastAsia"/>
          <w:b/>
          <w:kern w:val="0"/>
          <w:sz w:val="24"/>
        </w:rPr>
      </w:pPr>
      <w:r>
        <w:rPr>
          <w:rFonts w:hint="eastAsia" w:cs="Arial" w:asciiTheme="minorEastAsia" w:hAnsiTheme="minorEastAsia" w:eastAsiaTheme="minorEastAsia"/>
          <w:b/>
          <w:kern w:val="0"/>
          <w:sz w:val="24"/>
        </w:rPr>
        <w:t>备注：供应商编制响应文件时，建议按此目录（序号和内容）提供评审标准相应的商务技术资料。</w:t>
      </w:r>
    </w:p>
    <w:p>
      <w:pPr>
        <w:adjustRightInd/>
        <w:spacing w:line="360" w:lineRule="auto"/>
        <w:ind w:firstLine="482" w:firstLineChars="200"/>
        <w:rPr>
          <w:rFonts w:cs="Arial" w:asciiTheme="minorEastAsia" w:hAnsiTheme="minorEastAsia" w:eastAsiaTheme="minorEastAsia"/>
          <w:b/>
          <w:kern w:val="0"/>
          <w:sz w:val="24"/>
        </w:rPr>
      </w:pPr>
    </w:p>
    <w:p>
      <w:pPr>
        <w:pStyle w:val="393"/>
        <w:spacing w:before="0"/>
        <w:ind w:firstLine="643"/>
        <w:jc w:val="center"/>
        <w:rPr>
          <w:rFonts w:cs="仿宋_GB2312" w:asciiTheme="minorEastAsia" w:hAnsiTheme="minorEastAsia" w:eastAsiaTheme="minorEastAsia"/>
          <w:b/>
        </w:rPr>
      </w:pPr>
      <w:r>
        <w:rPr>
          <w:rFonts w:hint="eastAsia" w:cs="仿宋_GB2312" w:asciiTheme="minorEastAsia" w:hAnsiTheme="minorEastAsia" w:eastAsiaTheme="minorEastAsia"/>
          <w:b/>
          <w:sz w:val="32"/>
        </w:rPr>
        <w:t>一、评审方法</w:t>
      </w:r>
    </w:p>
    <w:p>
      <w:pPr>
        <w:adjustRightInd/>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b/>
          <w:kern w:val="0"/>
          <w:sz w:val="24"/>
        </w:rPr>
        <w:t>1.综合评分法。</w:t>
      </w:r>
      <w:r>
        <w:rPr>
          <w:rFonts w:hint="eastAsia" w:cs="Arial" w:asciiTheme="minorEastAsia" w:hAnsiTheme="minorEastAsia" w:eastAsiaTheme="minorEastAsia"/>
          <w:kern w:val="0"/>
          <w:sz w:val="24"/>
        </w:rPr>
        <w:t>综合评分法，是指响应文件满足磋商文件全部实质性要求，且按照评审因素的量化指标评审得分最高的供应商为成交候选人的评审方法。</w:t>
      </w:r>
    </w:p>
    <w:p>
      <w:pPr>
        <w:adjustRightInd/>
        <w:spacing w:line="360" w:lineRule="auto"/>
        <w:rPr>
          <w:rFonts w:cs="Arial" w:asciiTheme="minorEastAsia" w:hAnsiTheme="minorEastAsia" w:eastAsiaTheme="minorEastAsia"/>
          <w:kern w:val="0"/>
          <w:sz w:val="24"/>
        </w:rPr>
      </w:pPr>
    </w:p>
    <w:p>
      <w:pPr>
        <w:snapToGrid w:val="0"/>
        <w:spacing w:line="360" w:lineRule="auto"/>
        <w:ind w:left="120" w:leftChars="57" w:firstLine="422" w:firstLineChars="150"/>
        <w:jc w:val="center"/>
        <w:rPr>
          <w:rFonts w:cs="仿宋_GB2312" w:asciiTheme="minorEastAsia" w:hAnsiTheme="minorEastAsia" w:eastAsiaTheme="minorEastAsia"/>
          <w:b/>
          <w:sz w:val="32"/>
        </w:rPr>
      </w:pPr>
      <w:r>
        <w:rPr>
          <w:rFonts w:hint="eastAsia" w:asciiTheme="minorEastAsia" w:hAnsiTheme="minorEastAsia" w:eastAsiaTheme="minorEastAsia"/>
          <w:b/>
          <w:sz w:val="28"/>
          <w:szCs w:val="28"/>
        </w:rPr>
        <w:t xml:space="preserve">   </w:t>
      </w:r>
      <w:r>
        <w:rPr>
          <w:rFonts w:hint="eastAsia" w:cs="仿宋_GB2312" w:asciiTheme="minorEastAsia" w:hAnsiTheme="minorEastAsia" w:eastAsiaTheme="minorEastAsia"/>
          <w:b/>
          <w:sz w:val="32"/>
        </w:rPr>
        <w:t>二、磋商小组的组成</w:t>
      </w:r>
    </w:p>
    <w:p>
      <w:pPr>
        <w:pStyle w:val="393"/>
        <w:spacing w:before="0"/>
        <w:ind w:firstLine="0" w:firstLineChars="0"/>
        <w:rPr>
          <w:rFonts w:cs="Arial" w:asciiTheme="minorEastAsia" w:hAnsiTheme="minorEastAsia" w:eastAsiaTheme="minorEastAsia"/>
          <w:b/>
          <w:kern w:val="0"/>
        </w:rPr>
      </w:pPr>
      <w:r>
        <w:rPr>
          <w:rFonts w:hint="eastAsia" w:cs="Arial" w:asciiTheme="minorEastAsia" w:hAnsiTheme="minorEastAsia" w:eastAsiaTheme="minorEastAsia"/>
          <w:b/>
          <w:kern w:val="0"/>
        </w:rPr>
        <w:t>1.磋商小组的组成。</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lang w:eastAsia="zh-CN"/>
        </w:rPr>
        <w:t>集采机构</w:t>
      </w:r>
      <w:r>
        <w:rPr>
          <w:rFonts w:hint="eastAsia" w:asciiTheme="minorEastAsia" w:hAnsiTheme="minorEastAsia" w:eastAsiaTheme="minorEastAsia"/>
        </w:rPr>
        <w:t>人员不得参加本机构代理的采购项目的评审。</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cs="Arial" w:asciiTheme="minorEastAsia" w:hAnsiTheme="minorEastAsia" w:eastAsiaTheme="minorEastAsia"/>
          <w:b/>
          <w:kern w:val="0"/>
          <w:sz w:val="24"/>
          <w:szCs w:val="20"/>
        </w:rPr>
      </w:pPr>
      <w:r>
        <w:rPr>
          <w:rFonts w:hint="eastAsia" w:cs="Arial" w:asciiTheme="minorEastAsia" w:hAnsiTheme="minorEastAsia" w:eastAsiaTheme="minorEastAsia"/>
          <w:b/>
          <w:kern w:val="0"/>
          <w:sz w:val="24"/>
          <w:szCs w:val="20"/>
        </w:rPr>
        <w:t>2.磋商小组的组成人员的回避。</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在政府采购活动中，磋商小组的组成人员与供应商有下列利害关系之一的，应当回避：</w:t>
      </w:r>
    </w:p>
    <w:p>
      <w:pPr>
        <w:pStyle w:val="393"/>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2.1参加采购活动前3年内与供应商存在劳动关系；</w:t>
      </w:r>
    </w:p>
    <w:p>
      <w:pPr>
        <w:pStyle w:val="393"/>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2.2参加采购活动前3年内担任供应商的董事、监事；</w:t>
      </w:r>
    </w:p>
    <w:p>
      <w:pPr>
        <w:pStyle w:val="393"/>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2.3参加采购活动前3年内是供应商的控股股东或者实际控制人；</w:t>
      </w:r>
    </w:p>
    <w:p>
      <w:pPr>
        <w:pStyle w:val="393"/>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2.4与供应商的法定代表人或者负责人有夫妻、直系血亲、三代以内旁系血亲或者近姻亲关系；</w:t>
      </w:r>
    </w:p>
    <w:p>
      <w:pPr>
        <w:pStyle w:val="393"/>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2.5与供应商有其他可能影响政府采购活动公平、公正进行的关系。</w:t>
      </w:r>
    </w:p>
    <w:p>
      <w:pPr>
        <w:snapToGrid w:val="0"/>
        <w:spacing w:line="360" w:lineRule="auto"/>
        <w:ind w:left="120" w:leftChars="57" w:firstLine="482" w:firstLineChars="150"/>
        <w:jc w:val="center"/>
        <w:rPr>
          <w:rFonts w:cs="仿宋_GB2312" w:asciiTheme="minorEastAsia" w:hAnsiTheme="minorEastAsia" w:eastAsiaTheme="minorEastAsia"/>
          <w:b/>
          <w:sz w:val="32"/>
        </w:rPr>
      </w:pPr>
    </w:p>
    <w:p>
      <w:pPr>
        <w:snapToGrid w:val="0"/>
        <w:spacing w:line="360" w:lineRule="auto"/>
        <w:ind w:left="120" w:leftChars="57" w:firstLine="482" w:firstLineChars="150"/>
        <w:jc w:val="center"/>
        <w:rPr>
          <w:rFonts w:asciiTheme="minorEastAsia" w:hAnsiTheme="minorEastAsia" w:eastAsiaTheme="minorEastAsia"/>
          <w:b/>
          <w:sz w:val="32"/>
          <w:szCs w:val="32"/>
        </w:rPr>
      </w:pPr>
      <w:r>
        <w:rPr>
          <w:rFonts w:hint="eastAsia" w:cs="仿宋_GB2312" w:asciiTheme="minorEastAsia" w:hAnsiTheme="minorEastAsia" w:eastAsiaTheme="minorEastAsia"/>
          <w:b/>
          <w:sz w:val="32"/>
        </w:rPr>
        <w:t>三、磋商小组的职责</w:t>
      </w:r>
    </w:p>
    <w:p>
      <w:pPr>
        <w:pStyle w:val="393"/>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1.磋商小组负责具体评审事务，并独立履行下列职责：</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1.1</w:t>
      </w:r>
      <w:r>
        <w:rPr>
          <w:rFonts w:hint="eastAsia" w:asciiTheme="minorEastAsia" w:hAnsiTheme="minorEastAsia" w:eastAsiaTheme="minorEastAsia"/>
          <w:szCs w:val="24"/>
        </w:rPr>
        <w:t>对供应商的资格进行审查；</w:t>
      </w:r>
      <w:r>
        <w:rPr>
          <w:rFonts w:hint="eastAsia" w:asciiTheme="minorEastAsia" w:hAnsiTheme="minorEastAsia" w:eastAsiaTheme="minorEastAsia"/>
        </w:rPr>
        <w:t>对响应文件的有效性、完整性和响应程度进行审查；</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1.2审查、评价响应文件是否符合磋商文件的商务、技术等实质性要求；</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1.3要求供应商对响应文件有关事项作出澄清、说明或者更正；</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1.4磋商小组集中与单一供应商分别进行磋商；</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1.5确定磋商文件的变动情况，并确定提交最后报价的供应商；</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1.6根据磋商文件确定的评审办法及评审标准对提交最后报价的供应商的响应文件和最后报价采用综合评分法进行综合评分；</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1.7编制评审报告，确定成交候选人名单，以及根据采购人委托直接确定成交人；</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1.8向采购人、</w:t>
      </w:r>
      <w:r>
        <w:rPr>
          <w:rFonts w:hint="eastAsia" w:asciiTheme="minorEastAsia" w:hAnsiTheme="minorEastAsia" w:eastAsiaTheme="minorEastAsia"/>
          <w:lang w:eastAsia="zh-CN"/>
        </w:rPr>
        <w:t>集采机构</w:t>
      </w:r>
      <w:r>
        <w:rPr>
          <w:rFonts w:hint="eastAsia" w:asciiTheme="minorEastAsia" w:hAnsiTheme="minorEastAsia" w:eastAsiaTheme="minorEastAsia"/>
        </w:rPr>
        <w:t>或者有关部门报告评审中发现的违法行为；</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1.9法律、法规、规章、磋商文件等规定的其它事项。</w:t>
      </w:r>
    </w:p>
    <w:p>
      <w:pPr>
        <w:pStyle w:val="393"/>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2.磋商小组及其成员不得有下列行为：</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2.1确定参与本项目至评审结束前私自接触供应商；</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 xml:space="preserve">2.2接受供应商提出的“超出响应文件的范围或者改变响应文件的实质性内容”的澄清、说明或者更正； </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2.3违反评审纪律发表倾向性意见或者征询采购人的倾向性意见；</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2.4对需要专业判断的主观评审因素协商评分；</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2.5在评审过程中擅离职守，影响评审程序正常进行的；</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2.6记录、复制或者带走任何评审资料；</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2.7其他不遵守评审纪律的行为。</w:t>
      </w:r>
    </w:p>
    <w:p>
      <w:pPr>
        <w:pStyle w:val="393"/>
        <w:spacing w:before="0"/>
        <w:ind w:firstLine="480"/>
        <w:rPr>
          <w:rFonts w:asciiTheme="minorEastAsia" w:hAnsiTheme="minorEastAsia" w:eastAsiaTheme="minorEastAsia"/>
        </w:rPr>
      </w:pPr>
      <w:r>
        <w:rPr>
          <w:rFonts w:hint="eastAsia" w:asciiTheme="minorEastAsia" w:hAnsiTheme="minorEastAsia" w:eastAsiaTheme="minorEastAsia"/>
        </w:rPr>
        <w:t>磋商小组成员有2.1-2.5行为之一的，其评审意见无效，并不得获取评审劳务报酬和报销异地评审差旅费。</w:t>
      </w:r>
    </w:p>
    <w:p>
      <w:pPr>
        <w:pStyle w:val="393"/>
        <w:spacing w:before="0"/>
        <w:ind w:firstLine="0" w:firstLineChars="0"/>
        <w:rPr>
          <w:rFonts w:asciiTheme="minorEastAsia" w:hAnsiTheme="minorEastAsia" w:eastAsiaTheme="minorEastAsia"/>
          <w:b/>
        </w:rPr>
      </w:pPr>
    </w:p>
    <w:p>
      <w:pPr>
        <w:pStyle w:val="393"/>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四、评审程序</w:t>
      </w:r>
    </w:p>
    <w:p>
      <w:pPr>
        <w:pStyle w:val="393"/>
        <w:spacing w:before="0"/>
        <w:ind w:firstLine="472" w:firstLineChars="196"/>
        <w:rPr>
          <w:rFonts w:asciiTheme="minorEastAsia" w:hAnsiTheme="minorEastAsia" w:eastAsiaTheme="minorEastAsia"/>
          <w:b/>
        </w:rPr>
      </w:pPr>
      <w:r>
        <w:rPr>
          <w:rFonts w:hint="eastAsia" w:asciiTheme="minorEastAsia" w:hAnsiTheme="minorEastAsia" w:eastAsiaTheme="minorEastAsia"/>
          <w:b/>
        </w:rPr>
        <w:t>详见磋商文件“第二部分 竞争性磋商流程”。</w:t>
      </w:r>
    </w:p>
    <w:p>
      <w:pPr>
        <w:pStyle w:val="393"/>
        <w:spacing w:before="0"/>
        <w:ind w:firstLine="0" w:firstLineChars="0"/>
        <w:rPr>
          <w:rFonts w:asciiTheme="minorEastAsia" w:hAnsiTheme="minorEastAsia" w:eastAsiaTheme="minorEastAsia"/>
          <w:b/>
        </w:rPr>
      </w:pPr>
    </w:p>
    <w:p>
      <w:pPr>
        <w:pStyle w:val="393"/>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五、评审须知</w:t>
      </w:r>
    </w:p>
    <w:p>
      <w:pPr>
        <w:pStyle w:val="393"/>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szCs w:val="24"/>
        </w:rPr>
        <w:t>1. 响应文件的澄清</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3"/>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2.最后报价的修正原则</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2.2大写金额和小写金额不一致的，以大写金额为准;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2.4总价金额与按单价汇总金额不一致的，以单价金额计算结果为准。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2.5同时出现两种以上不一致的，按照前款规定的顺序修正。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2.6以修正后的总价作为最后报价。</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Cs/>
          <w:sz w:val="24"/>
        </w:rPr>
        <w:t>▲</w:t>
      </w:r>
      <w:r>
        <w:rPr>
          <w:rFonts w:hint="eastAsia" w:cs="仿宋_GB2312" w:asciiTheme="minorEastAsia" w:hAnsiTheme="minorEastAsia" w:eastAsiaTheme="minorEastAsia"/>
          <w:b/>
          <w:bCs/>
          <w:sz w:val="24"/>
        </w:rPr>
        <w:t>供应商对根据修正原则修正后的最后报价不确认的，响应无效。</w:t>
      </w:r>
    </w:p>
    <w:p>
      <w:pPr>
        <w:pStyle w:val="393"/>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3.</w:t>
      </w:r>
      <w:r>
        <w:rPr>
          <w:rFonts w:hint="eastAsia" w:asciiTheme="minorEastAsia" w:hAnsiTheme="minorEastAsia" w:eastAsiaTheme="minorEastAsia"/>
          <w:b/>
          <w:spacing w:val="20"/>
        </w:rPr>
        <w:t>响应无效</w:t>
      </w:r>
    </w:p>
    <w:p>
      <w:pPr>
        <w:pStyle w:val="26"/>
        <w:spacing w:line="360" w:lineRule="auto"/>
        <w:ind w:firstLine="600" w:firstLineChars="250"/>
        <w:rPr>
          <w:rFonts w:asciiTheme="minorEastAsia" w:hAnsiTheme="minorEastAsia" w:eastAsiaTheme="minorEastAsia"/>
          <w:szCs w:val="21"/>
        </w:rPr>
      </w:pPr>
      <w:r>
        <w:rPr>
          <w:rFonts w:hint="eastAsia" w:cs="仿宋_GB2312" w:asciiTheme="minorEastAsia" w:hAnsiTheme="minorEastAsia" w:eastAsiaTheme="minorEastAsia"/>
          <w:szCs w:val="21"/>
        </w:rPr>
        <w:t>有下列情况之一的，响应无效</w:t>
      </w:r>
      <w:r>
        <w:rPr>
          <w:rFonts w:hint="eastAsia" w:asciiTheme="minorEastAsia" w:hAnsiTheme="minorEastAsia" w:eastAsiaTheme="minorEastAsia"/>
          <w:szCs w:val="21"/>
        </w:rPr>
        <w:t>：</w:t>
      </w:r>
    </w:p>
    <w:p>
      <w:pPr>
        <w:spacing w:line="360" w:lineRule="auto"/>
        <w:ind w:firstLine="480" w:firstLineChars="200"/>
        <w:rPr>
          <w:rFonts w:cs="仿宋_GB2312" w:asciiTheme="minorEastAsia" w:hAnsiTheme="minorEastAsia" w:eastAsiaTheme="minorEastAsia"/>
          <w:sz w:val="24"/>
          <w:szCs w:val="21"/>
        </w:rPr>
      </w:pPr>
      <w:r>
        <w:rPr>
          <w:rFonts w:hint="eastAsia" w:asciiTheme="minorEastAsia" w:hAnsiTheme="minorEastAsia" w:eastAsiaTheme="minorEastAsia"/>
          <w:sz w:val="24"/>
        </w:rPr>
        <w:t>3.1</w:t>
      </w:r>
      <w:r>
        <w:rPr>
          <w:rFonts w:hint="eastAsia" w:cs="仿宋_GB2312" w:asciiTheme="minorEastAsia" w:hAnsiTheme="minorEastAsia" w:eastAsiaTheme="minorEastAsia"/>
          <w:sz w:val="24"/>
          <w:szCs w:val="21"/>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3.5响应文件未按磋商文件的澄清、修改的内容编制，又不符合实质性要求的；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3.6响应文件组成漏项，内容不全或内容字迹模糊辨认不清的；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3.7响应文件中法人授权书所载内容与本项目内容有异的；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3.8响应文件未按照磋商文件要求签署、盖章的；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3.9</w:t>
      </w:r>
      <w:r>
        <w:rPr>
          <w:rFonts w:hint="eastAsia" w:ascii="宋体" w:hAnsi="宋体" w:cs="宋体"/>
          <w:kern w:val="0"/>
          <w:sz w:val="24"/>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3.10响应文件含有采购人不能接受的附加条件的；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3.11响应文件中承诺的响应有效期少于磋商文件中载明的响应有效期的；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3.12供应商所投内容不符合磋商文件中实质性要求的；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3.13所提交的《最后报价一览表》中出现不是唯一的、有选择性的报价的;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3.14最后报价高于本项目采购预算或者最高限价的;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3.16《最后报价一览表》填写不完整或字迹不能辨认或有漏项的；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3.17供应商对根据修正原则修正后的最后报价不确认的；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3.18供应商提供虚假材料响应的（包括但不限于以下情节）；</w:t>
      </w:r>
    </w:p>
    <w:p>
      <w:pPr>
        <w:pStyle w:val="105"/>
        <w:numPr>
          <w:ilvl w:val="0"/>
          <w:numId w:val="21"/>
        </w:numPr>
        <w:ind w:firstLineChars="0"/>
        <w:rPr>
          <w:rFonts w:asciiTheme="minorEastAsia" w:hAnsiTheme="minorEastAsia" w:eastAsiaTheme="minorEastAsia"/>
        </w:rPr>
      </w:pPr>
      <w:r>
        <w:rPr>
          <w:rFonts w:hint="eastAsia" w:asciiTheme="minorEastAsia" w:hAnsiTheme="minorEastAsia" w:eastAsiaTheme="minorEastAsia"/>
        </w:rPr>
        <w:t>使用伪造、变造的许可证件；</w:t>
      </w:r>
    </w:p>
    <w:p>
      <w:pPr>
        <w:pStyle w:val="105"/>
        <w:numPr>
          <w:ilvl w:val="0"/>
          <w:numId w:val="21"/>
        </w:numPr>
        <w:ind w:firstLineChars="0"/>
        <w:rPr>
          <w:rFonts w:asciiTheme="minorEastAsia" w:hAnsiTheme="minorEastAsia" w:eastAsiaTheme="minorEastAsia"/>
        </w:rPr>
      </w:pPr>
      <w:r>
        <w:rPr>
          <w:rFonts w:hint="eastAsia" w:asciiTheme="minorEastAsia" w:hAnsiTheme="minorEastAsia" w:eastAsiaTheme="minorEastAsia"/>
        </w:rPr>
        <w:t>提供虚假的财务状况或者业绩；</w:t>
      </w:r>
    </w:p>
    <w:p>
      <w:pPr>
        <w:pStyle w:val="105"/>
        <w:numPr>
          <w:ilvl w:val="0"/>
          <w:numId w:val="21"/>
        </w:numPr>
        <w:ind w:firstLineChars="0"/>
        <w:rPr>
          <w:rFonts w:asciiTheme="minorEastAsia" w:hAnsiTheme="minorEastAsia" w:eastAsiaTheme="minorEastAsia"/>
        </w:rPr>
      </w:pPr>
      <w:r>
        <w:rPr>
          <w:rFonts w:hint="eastAsia" w:asciiTheme="minorEastAsia" w:hAnsiTheme="minorEastAsia" w:eastAsiaTheme="minorEastAsia"/>
        </w:rPr>
        <w:t>提供虚假的项目负责人或者主要技术人员简历、劳动关系证明；</w:t>
      </w:r>
    </w:p>
    <w:p>
      <w:pPr>
        <w:pStyle w:val="105"/>
        <w:numPr>
          <w:ilvl w:val="0"/>
          <w:numId w:val="21"/>
        </w:numPr>
        <w:ind w:firstLineChars="0"/>
        <w:rPr>
          <w:rFonts w:asciiTheme="minorEastAsia" w:hAnsiTheme="minorEastAsia" w:eastAsiaTheme="minorEastAsia"/>
        </w:rPr>
      </w:pPr>
      <w:r>
        <w:rPr>
          <w:rFonts w:hint="eastAsia" w:asciiTheme="minorEastAsia" w:hAnsiTheme="minorEastAsia" w:eastAsiaTheme="minorEastAsia"/>
        </w:rPr>
        <w:t>提供虚假的信用状况；</w:t>
      </w:r>
    </w:p>
    <w:p>
      <w:pPr>
        <w:pStyle w:val="105"/>
        <w:numPr>
          <w:ilvl w:val="0"/>
          <w:numId w:val="21"/>
        </w:numPr>
        <w:ind w:firstLineChars="0"/>
        <w:rPr>
          <w:rFonts w:asciiTheme="minorEastAsia" w:hAnsiTheme="minorEastAsia" w:eastAsiaTheme="minorEastAsia"/>
        </w:rPr>
      </w:pPr>
      <w:r>
        <w:rPr>
          <w:rFonts w:hint="eastAsia" w:asciiTheme="minorEastAsia" w:hAnsiTheme="minorEastAsia" w:eastAsiaTheme="minorEastAsia"/>
        </w:rPr>
        <w:t>其他弄虚作假的行为。</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有下列情形之一的，属于或视为恶意串通，其响应无效：</w:t>
      </w:r>
    </w:p>
    <w:p>
      <w:pPr>
        <w:pStyle w:val="105"/>
        <w:numPr>
          <w:ilvl w:val="0"/>
          <w:numId w:val="22"/>
        </w:numPr>
        <w:ind w:firstLineChars="0"/>
        <w:rPr>
          <w:rFonts w:asciiTheme="minorEastAsia" w:hAnsiTheme="minorEastAsia" w:eastAsiaTheme="minorEastAsia"/>
        </w:rPr>
      </w:pPr>
      <w:r>
        <w:rPr>
          <w:rFonts w:hint="eastAsia" w:asciiTheme="minorEastAsia" w:hAnsiTheme="minorEastAsia" w:eastAsiaTheme="minorEastAsia"/>
        </w:rPr>
        <w:t>供应商直接或者间接从采购人或者</w:t>
      </w:r>
      <w:r>
        <w:rPr>
          <w:rFonts w:hint="eastAsia" w:asciiTheme="minorEastAsia" w:hAnsiTheme="minorEastAsia" w:eastAsiaTheme="minorEastAsia"/>
          <w:lang w:eastAsia="zh-CN"/>
        </w:rPr>
        <w:t>集采机构</w:t>
      </w:r>
      <w:r>
        <w:rPr>
          <w:rFonts w:hint="eastAsia" w:asciiTheme="minorEastAsia" w:hAnsiTheme="minorEastAsia" w:eastAsiaTheme="minorEastAsia"/>
        </w:rPr>
        <w:t>处获得其他供应商的相关情况并修改其响应文件；</w:t>
      </w:r>
    </w:p>
    <w:p>
      <w:pPr>
        <w:pStyle w:val="105"/>
        <w:numPr>
          <w:ilvl w:val="0"/>
          <w:numId w:val="22"/>
        </w:numPr>
        <w:ind w:firstLineChars="0"/>
        <w:rPr>
          <w:rFonts w:asciiTheme="minorEastAsia" w:hAnsiTheme="minorEastAsia" w:eastAsiaTheme="minorEastAsia"/>
        </w:rPr>
      </w:pPr>
      <w:r>
        <w:rPr>
          <w:rFonts w:hint="eastAsia" w:asciiTheme="minorEastAsia" w:hAnsiTheme="minorEastAsia" w:eastAsiaTheme="minorEastAsia"/>
        </w:rPr>
        <w:t>供应商按照采购人或者</w:t>
      </w:r>
      <w:r>
        <w:rPr>
          <w:rFonts w:hint="eastAsia" w:asciiTheme="minorEastAsia" w:hAnsiTheme="minorEastAsia" w:eastAsiaTheme="minorEastAsia"/>
          <w:lang w:eastAsia="zh-CN"/>
        </w:rPr>
        <w:t>集采机构</w:t>
      </w:r>
      <w:r>
        <w:rPr>
          <w:rFonts w:hint="eastAsia" w:asciiTheme="minorEastAsia" w:hAnsiTheme="minorEastAsia" w:eastAsiaTheme="minorEastAsia"/>
        </w:rPr>
        <w:t>的授意撤换、修改投标文件或者响应文件；</w:t>
      </w:r>
    </w:p>
    <w:p>
      <w:pPr>
        <w:pStyle w:val="105"/>
        <w:numPr>
          <w:ilvl w:val="0"/>
          <w:numId w:val="22"/>
        </w:numPr>
        <w:ind w:firstLineChars="0"/>
        <w:rPr>
          <w:rFonts w:asciiTheme="minorEastAsia" w:hAnsiTheme="minorEastAsia" w:eastAsiaTheme="minorEastAsia"/>
        </w:rPr>
      </w:pPr>
      <w:r>
        <w:rPr>
          <w:rFonts w:hint="eastAsia" w:asciiTheme="minorEastAsia" w:hAnsiTheme="minorEastAsia" w:eastAsiaTheme="minorEastAsia"/>
        </w:rPr>
        <w:t>供应商之间协商报价、技术方案等投标文件或者响应文件的实质性内容；</w:t>
      </w:r>
    </w:p>
    <w:p>
      <w:pPr>
        <w:pStyle w:val="105"/>
        <w:numPr>
          <w:ilvl w:val="0"/>
          <w:numId w:val="22"/>
        </w:numPr>
        <w:ind w:firstLineChars="0"/>
        <w:rPr>
          <w:rFonts w:asciiTheme="minorEastAsia" w:hAnsiTheme="minorEastAsia" w:eastAsiaTheme="minorEastAsia"/>
        </w:rPr>
      </w:pPr>
      <w:r>
        <w:rPr>
          <w:rFonts w:hint="eastAsia" w:asciiTheme="minorEastAsia" w:hAnsiTheme="minorEastAsia" w:eastAsiaTheme="minorEastAsia"/>
        </w:rPr>
        <w:t>属于同一集团、协会、商会等组织成员的供应商按照该组织要求协同参加政府采购活动；</w:t>
      </w:r>
    </w:p>
    <w:p>
      <w:pPr>
        <w:pStyle w:val="105"/>
        <w:numPr>
          <w:ilvl w:val="0"/>
          <w:numId w:val="22"/>
        </w:numPr>
        <w:ind w:firstLineChars="0"/>
        <w:rPr>
          <w:rFonts w:asciiTheme="minorEastAsia" w:hAnsiTheme="minorEastAsia" w:eastAsiaTheme="minorEastAsia"/>
        </w:rPr>
      </w:pPr>
      <w:r>
        <w:rPr>
          <w:rFonts w:hint="eastAsia" w:asciiTheme="minorEastAsia" w:hAnsiTheme="minorEastAsia" w:eastAsiaTheme="minorEastAsia"/>
        </w:rPr>
        <w:t>供应商之间事先约定由某一特定供应商中标、成交；</w:t>
      </w:r>
    </w:p>
    <w:p>
      <w:pPr>
        <w:pStyle w:val="105"/>
        <w:numPr>
          <w:ilvl w:val="0"/>
          <w:numId w:val="22"/>
        </w:numPr>
        <w:ind w:firstLineChars="0"/>
        <w:rPr>
          <w:rFonts w:asciiTheme="minorEastAsia" w:hAnsiTheme="minorEastAsia" w:eastAsiaTheme="minorEastAsia"/>
        </w:rPr>
      </w:pPr>
      <w:r>
        <w:rPr>
          <w:rFonts w:hint="eastAsia" w:asciiTheme="minorEastAsia" w:hAnsiTheme="minorEastAsia" w:eastAsiaTheme="minorEastAsia"/>
        </w:rPr>
        <w:t>供应商之间商定部分供应商放弃参加政府采购活动或者放弃中标、成交；</w:t>
      </w:r>
    </w:p>
    <w:p>
      <w:pPr>
        <w:pStyle w:val="105"/>
        <w:numPr>
          <w:ilvl w:val="0"/>
          <w:numId w:val="22"/>
        </w:numPr>
        <w:ind w:firstLineChars="0"/>
        <w:rPr>
          <w:rFonts w:asciiTheme="minorEastAsia" w:hAnsiTheme="minorEastAsia" w:eastAsiaTheme="minorEastAsia"/>
        </w:rPr>
      </w:pPr>
      <w:r>
        <w:rPr>
          <w:rFonts w:hint="eastAsia" w:asciiTheme="minorEastAsia" w:hAnsiTheme="minorEastAsia" w:eastAsiaTheme="minorEastAsia"/>
        </w:rPr>
        <w:t>供应商与采购人或者</w:t>
      </w:r>
      <w:r>
        <w:rPr>
          <w:rFonts w:hint="eastAsia" w:asciiTheme="minorEastAsia" w:hAnsiTheme="minorEastAsia" w:eastAsiaTheme="minorEastAsia"/>
          <w:lang w:eastAsia="zh-CN"/>
        </w:rPr>
        <w:t>集采机构</w:t>
      </w:r>
      <w:r>
        <w:rPr>
          <w:rFonts w:hint="eastAsia" w:asciiTheme="minorEastAsia" w:hAnsiTheme="minorEastAsia" w:eastAsiaTheme="minorEastAsia"/>
        </w:rPr>
        <w:t>之间、供应商相互之间，为谋求特定供应商中标、成交或者排斥其他供应商的其他串通行为。</w:t>
      </w:r>
    </w:p>
    <w:p>
      <w:pPr>
        <w:pStyle w:val="105"/>
        <w:numPr>
          <w:ilvl w:val="0"/>
          <w:numId w:val="22"/>
        </w:numPr>
        <w:ind w:firstLineChars="0"/>
        <w:rPr>
          <w:rFonts w:asciiTheme="minorEastAsia" w:hAnsiTheme="minorEastAsia" w:eastAsiaTheme="minorEastAsia"/>
        </w:rPr>
      </w:pPr>
      <w:r>
        <w:rPr>
          <w:rFonts w:hint="eastAsia" w:asciiTheme="minorEastAsia" w:hAnsiTheme="minorEastAsia" w:eastAsiaTheme="minorEastAsia"/>
        </w:rPr>
        <w:t>不同供应商的响应文件由同一单位或者个人编制；</w:t>
      </w:r>
    </w:p>
    <w:p>
      <w:pPr>
        <w:pStyle w:val="105"/>
        <w:numPr>
          <w:ilvl w:val="0"/>
          <w:numId w:val="22"/>
        </w:numPr>
        <w:ind w:firstLineChars="0"/>
        <w:rPr>
          <w:rFonts w:asciiTheme="minorEastAsia" w:hAnsiTheme="minorEastAsia" w:eastAsiaTheme="minorEastAsia"/>
        </w:rPr>
      </w:pPr>
      <w:r>
        <w:rPr>
          <w:rFonts w:hint="eastAsia" w:asciiTheme="minorEastAsia" w:hAnsiTheme="minorEastAsia" w:eastAsiaTheme="minorEastAsia"/>
        </w:rPr>
        <w:t>不同供应商委托同一单位或者个人办理响应事宜；</w:t>
      </w:r>
    </w:p>
    <w:p>
      <w:pPr>
        <w:pStyle w:val="105"/>
        <w:numPr>
          <w:ilvl w:val="0"/>
          <w:numId w:val="22"/>
        </w:numPr>
        <w:ind w:firstLineChars="0"/>
        <w:rPr>
          <w:rFonts w:asciiTheme="minorEastAsia" w:hAnsiTheme="minorEastAsia" w:eastAsiaTheme="minorEastAsia"/>
        </w:rPr>
      </w:pPr>
      <w:r>
        <w:rPr>
          <w:rFonts w:hint="eastAsia" w:asciiTheme="minorEastAsia" w:hAnsiTheme="minorEastAsia" w:eastAsiaTheme="minorEastAsia"/>
        </w:rPr>
        <w:t>不同供应商的响应文件载明的项目管理成员或者联系人员为同一人；</w:t>
      </w:r>
    </w:p>
    <w:p>
      <w:pPr>
        <w:pStyle w:val="105"/>
        <w:numPr>
          <w:ilvl w:val="0"/>
          <w:numId w:val="22"/>
        </w:numPr>
        <w:ind w:firstLineChars="0"/>
        <w:rPr>
          <w:rFonts w:asciiTheme="minorEastAsia" w:hAnsiTheme="minorEastAsia" w:eastAsiaTheme="minorEastAsia"/>
        </w:rPr>
      </w:pPr>
      <w:r>
        <w:rPr>
          <w:rFonts w:hint="eastAsia" w:asciiTheme="minorEastAsia" w:hAnsiTheme="minorEastAsia" w:eastAsiaTheme="minorEastAsia"/>
        </w:rPr>
        <w:t>不同供应商的响应文件异常一致或者最后报价呈规律性差异；</w:t>
      </w:r>
    </w:p>
    <w:p>
      <w:pPr>
        <w:pStyle w:val="105"/>
        <w:numPr>
          <w:ilvl w:val="0"/>
          <w:numId w:val="22"/>
        </w:numPr>
        <w:ind w:firstLineChars="0"/>
        <w:rPr>
          <w:rFonts w:asciiTheme="minorEastAsia" w:hAnsiTheme="minorEastAsia" w:eastAsiaTheme="minorEastAsia"/>
        </w:rPr>
      </w:pPr>
      <w:r>
        <w:rPr>
          <w:rFonts w:hint="eastAsia" w:asciiTheme="minorEastAsia" w:hAnsiTheme="minorEastAsia" w:eastAsiaTheme="minorEastAsia"/>
        </w:rPr>
        <w:t>不同供应商的响应文件相互混装。</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3.20供应商仅提交备份响应文件，没有在电子交易平台传输提交响应文件的，响应无效；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3.21法律、法规、规章（适用本市的）及省级以上规范性文件（适用本市的）规定的其他无效情形。</w:t>
      </w:r>
    </w:p>
    <w:p>
      <w:pPr>
        <w:pStyle w:val="393"/>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4. 重新开展采购活动</w:t>
      </w:r>
    </w:p>
    <w:p>
      <w:pPr>
        <w:spacing w:line="360" w:lineRule="auto"/>
        <w:ind w:firstLine="407" w:firstLineChars="194"/>
        <w:rPr>
          <w:rFonts w:asciiTheme="minorEastAsia" w:hAnsiTheme="minorEastAsia" w:eastAsiaTheme="minorEastAsia"/>
          <w:sz w:val="24"/>
          <w:szCs w:val="21"/>
        </w:rPr>
      </w:pPr>
      <w:r>
        <w:rPr>
          <w:rFonts w:hint="eastAsia" w:cs="Arial" w:asciiTheme="minorEastAsia" w:hAnsiTheme="minorEastAsia" w:eastAsiaTheme="minorEastAsia"/>
          <w:szCs w:val="21"/>
        </w:rPr>
        <w:t xml:space="preserve"> </w:t>
      </w:r>
      <w:r>
        <w:rPr>
          <w:rFonts w:hint="eastAsia" w:asciiTheme="minorEastAsia" w:hAnsiTheme="minorEastAsia" w:eastAsiaTheme="minorEastAsia"/>
          <w:sz w:val="24"/>
          <w:szCs w:val="21"/>
        </w:rPr>
        <w:t>出现下列情形之一的，</w:t>
      </w:r>
      <w:r>
        <w:rPr>
          <w:rFonts w:hint="eastAsia" w:asciiTheme="minorEastAsia" w:hAnsiTheme="minorEastAsia" w:eastAsiaTheme="minorEastAsia"/>
          <w:sz w:val="24"/>
          <w:szCs w:val="21"/>
          <w:lang w:eastAsia="zh-CN"/>
        </w:rPr>
        <w:t>集采机构</w:t>
      </w:r>
      <w:r>
        <w:rPr>
          <w:rFonts w:hint="eastAsia" w:asciiTheme="minorEastAsia" w:hAnsiTheme="minorEastAsia" w:eastAsiaTheme="minorEastAsia"/>
          <w:sz w:val="24"/>
          <w:szCs w:val="21"/>
        </w:rPr>
        <w:t>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（1）因情况变化，不再符合规定的竞争性磋商采购方式适用情形的；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（2）出现影响采购公正的违法、违规行为的；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（3）在采购过程中符合要求的供应商或者最后报价未超过采购预算的供应商不足3家的（有特殊规定的从其规定）。</w:t>
      </w:r>
    </w:p>
    <w:p>
      <w:pPr>
        <w:pStyle w:val="393"/>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5. 终止采购活动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在采购活动中因重大变故，采购任务取消的，</w:t>
      </w:r>
      <w:r>
        <w:rPr>
          <w:rFonts w:hint="eastAsia" w:asciiTheme="minorEastAsia" w:hAnsiTheme="minorEastAsia" w:eastAsiaTheme="minorEastAsia"/>
          <w:sz w:val="24"/>
          <w:szCs w:val="21"/>
          <w:lang w:eastAsia="zh-CN"/>
        </w:rPr>
        <w:t>集采机构</w:t>
      </w:r>
      <w:r>
        <w:rPr>
          <w:rFonts w:hint="eastAsia" w:asciiTheme="minorEastAsia" w:hAnsiTheme="minorEastAsia" w:eastAsiaTheme="minorEastAsia"/>
          <w:sz w:val="24"/>
          <w:szCs w:val="21"/>
        </w:rPr>
        <w:t>将终止采购活动，通过电子交易平台通知所有参加采购活动的供应商，并将项目实施情况和采购任务取消原因报送本级财政部门。</w:t>
      </w:r>
    </w:p>
    <w:p>
      <w:pPr>
        <w:spacing w:line="360" w:lineRule="auto"/>
        <w:rPr>
          <w:rFonts w:cs="仿宋_GB2312" w:asciiTheme="minorEastAsia" w:hAnsiTheme="minorEastAsia" w:eastAsiaTheme="minorEastAsia"/>
          <w:sz w:val="24"/>
        </w:rPr>
      </w:pPr>
      <w:r>
        <w:rPr>
          <w:rFonts w:asciiTheme="minorEastAsia" w:hAnsiTheme="minorEastAsia" w:eastAsiaTheme="minorEastAsia"/>
          <w:b/>
          <w:sz w:val="24"/>
        </w:rPr>
        <w:t xml:space="preserve">6. </w:t>
      </w:r>
      <w:r>
        <w:rPr>
          <w:rFonts w:hint="eastAsia" w:cs="仿宋_GB2312" w:asciiTheme="minorEastAsia" w:hAnsiTheme="minorEastAsia" w:eastAsiaTheme="minorEastAsia"/>
          <w:b/>
          <w:sz w:val="24"/>
          <w:lang w:eastAsia="zh-CN"/>
        </w:rPr>
        <w:t>集采机构</w:t>
      </w:r>
      <w:r>
        <w:rPr>
          <w:rFonts w:hint="eastAsia" w:cs="仿宋_GB2312" w:asciiTheme="minorEastAsia" w:hAnsiTheme="minorEastAsia" w:eastAsiaTheme="minorEastAsia"/>
          <w:b/>
          <w:sz w:val="24"/>
        </w:rPr>
        <w:t>有权对磋商小组各成员的评分情况和评审意见进行合理性和合规性审查</w:t>
      </w:r>
      <w:r>
        <w:rPr>
          <w:rFonts w:hint="eastAsia" w:cs="仿宋_GB2312" w:asciiTheme="minorEastAsia" w:hAnsiTheme="minorEastAsia" w:eastAsiaTheme="minorEastAsia"/>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sz w:val="24"/>
          <w:lang w:eastAsia="zh-CN"/>
        </w:rPr>
        <w:t>集采机构</w:t>
      </w:r>
      <w:r>
        <w:rPr>
          <w:rFonts w:hint="eastAsia" w:cs="仿宋_GB2312" w:asciiTheme="minorEastAsia" w:hAnsiTheme="minorEastAsia" w:eastAsiaTheme="minorEastAsia"/>
          <w:sz w:val="24"/>
        </w:rPr>
        <w:t>审查的，</w:t>
      </w:r>
      <w:r>
        <w:rPr>
          <w:rFonts w:hint="eastAsia" w:cs="仿宋_GB2312" w:asciiTheme="minorEastAsia" w:hAnsiTheme="minorEastAsia" w:eastAsiaTheme="minorEastAsia"/>
          <w:sz w:val="24"/>
          <w:lang w:eastAsia="zh-CN"/>
        </w:rPr>
        <w:t>集采机构</w:t>
      </w:r>
      <w:r>
        <w:rPr>
          <w:rFonts w:hint="eastAsia" w:cs="仿宋_GB2312" w:asciiTheme="minorEastAsia" w:hAnsiTheme="minorEastAsia" w:eastAsiaTheme="minorEastAsia"/>
          <w:sz w:val="24"/>
        </w:rPr>
        <w:t>将向同级政府采购监督管理部门报告并予以处理。</w:t>
      </w:r>
    </w:p>
    <w:p>
      <w:pPr>
        <w:pStyle w:val="393"/>
        <w:spacing w:before="0"/>
        <w:ind w:firstLine="0" w:firstLineChars="0"/>
        <w:rPr>
          <w:rFonts w:cs="仿宋_GB2312" w:asciiTheme="minorEastAsia" w:hAnsiTheme="minorEastAsia" w:eastAsiaTheme="minorEastAsia"/>
          <w:b/>
        </w:rPr>
      </w:pPr>
    </w:p>
    <w:p>
      <w:pPr>
        <w:snapToGrid w:val="0"/>
        <w:spacing w:line="360" w:lineRule="auto"/>
        <w:ind w:left="120" w:leftChars="57" w:firstLine="482" w:firstLineChars="15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六、评审过程的保密与录像</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1.保密。</w:t>
      </w:r>
      <w:r>
        <w:rPr>
          <w:rFonts w:hint="eastAsia" w:cs="仿宋_GB2312" w:asciiTheme="minorEastAsia" w:hAnsiTheme="minorEastAsia" w:eastAsiaTheme="minorEastAsia"/>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sz w:val="24"/>
          <w:lang w:eastAsia="zh-CN"/>
        </w:rPr>
        <w:t>集采机构</w:t>
      </w:r>
      <w:r>
        <w:rPr>
          <w:rFonts w:hint="eastAsia" w:cs="仿宋_GB2312" w:asciiTheme="minorEastAsia" w:hAnsiTheme="minorEastAsia" w:eastAsiaTheme="minorEastAsia"/>
          <w:sz w:val="24"/>
        </w:rPr>
        <w:t>工作人员、相关监督人员等与评审有关的人员应当予以保密。</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2.录音录像。</w:t>
      </w:r>
      <w:r>
        <w:rPr>
          <w:rFonts w:hint="eastAsia" w:cs="仿宋_GB2312" w:asciiTheme="minorEastAsia" w:hAnsiTheme="minorEastAsia" w:eastAsiaTheme="minorEastAsia"/>
          <w:sz w:val="24"/>
          <w:lang w:eastAsia="zh-CN"/>
        </w:rPr>
        <w:t>集采机构</w:t>
      </w:r>
      <w:r>
        <w:rPr>
          <w:rFonts w:hint="eastAsia" w:cs="仿宋_GB2312" w:asciiTheme="minorEastAsia" w:hAnsiTheme="minorEastAsia" w:eastAsiaTheme="minorEastAsia"/>
          <w:sz w:val="24"/>
        </w:rPr>
        <w:t>对评审工作现场进行全过程录音录像，录音录像资料作为采购项目文件随其他文件一并存档。</w:t>
      </w: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spacing w:line="360" w:lineRule="auto"/>
        <w:jc w:val="center"/>
        <w:outlineLvl w:val="0"/>
        <w:rPr>
          <w:rFonts w:hint="eastAsia" w:cs="仿宋_GB2312" w:asciiTheme="minorEastAsia" w:hAnsiTheme="minorEastAsia" w:eastAsiaTheme="minorEastAsia"/>
          <w:b/>
          <w:kern w:val="2"/>
          <w:sz w:val="36"/>
          <w:szCs w:val="36"/>
          <w:lang w:val="en-US" w:eastAsia="zh-CN" w:bidi="ar-SA"/>
        </w:rPr>
      </w:pPr>
      <w:r>
        <w:rPr>
          <w:rFonts w:hint="eastAsia" w:cs="仿宋_GB2312" w:asciiTheme="minorEastAsia" w:hAnsiTheme="minorEastAsia" w:eastAsiaTheme="minorEastAsia"/>
          <w:b/>
          <w:kern w:val="2"/>
          <w:sz w:val="36"/>
          <w:szCs w:val="36"/>
          <w:lang w:val="en-US" w:eastAsia="zh-CN" w:bidi="ar-SA"/>
        </w:rPr>
        <w:t>第六部分</w:t>
      </w:r>
      <w:bookmarkEnd w:id="66"/>
      <w:r>
        <w:rPr>
          <w:rFonts w:hint="eastAsia" w:cs="仿宋_GB2312" w:asciiTheme="minorEastAsia" w:hAnsiTheme="minorEastAsia" w:eastAsiaTheme="minorEastAsia"/>
          <w:b/>
          <w:kern w:val="2"/>
          <w:sz w:val="36"/>
          <w:szCs w:val="36"/>
          <w:lang w:val="en-US" w:eastAsia="zh-CN" w:bidi="ar-SA"/>
        </w:rPr>
        <w:t xml:space="preserve">  拟签订的合同文本</w:t>
      </w:r>
    </w:p>
    <w:p>
      <w:pPr>
        <w:spacing w:line="360" w:lineRule="auto"/>
        <w:rPr>
          <w:rFonts w:asciiTheme="minorEastAsia" w:hAnsiTheme="minorEastAsia" w:eastAsiaTheme="minorEastAsia"/>
          <w:sz w:val="24"/>
        </w:rPr>
      </w:pPr>
      <w:bookmarkStart w:id="67" w:name="_Toc86217003"/>
      <w:bookmarkStart w:id="68" w:name="第五部分"/>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合同编号：</w:t>
      </w:r>
      <w:r>
        <w:rPr>
          <w:rFonts w:hint="eastAsia" w:asciiTheme="minorEastAsia" w:hAnsiTheme="minorEastAsia" w:eastAsiaTheme="minorEastAsia"/>
          <w:sz w:val="24"/>
          <w:u w:val="single"/>
        </w:rPr>
        <w:t xml:space="preserve">           </w:t>
      </w:r>
    </w:p>
    <w:p>
      <w:pPr>
        <w:spacing w:line="360" w:lineRule="auto"/>
        <w:rPr>
          <w:rFonts w:asciiTheme="minorEastAsia" w:hAnsiTheme="minorEastAsia" w:eastAsiaTheme="minorEastAsia"/>
          <w:sz w:val="24"/>
          <w:u w:val="single"/>
        </w:rPr>
      </w:pPr>
    </w:p>
    <w:p>
      <w:pPr>
        <w:pStyle w:val="282"/>
        <w:ind w:firstLine="1084" w:firstLineChars="300"/>
        <w:jc w:val="left"/>
        <w:rPr>
          <w:rFonts w:hint="eastAsia" w:cs="仿宋_GB2312" w:asciiTheme="minorEastAsia" w:hAnsiTheme="minorEastAsia" w:eastAsiaTheme="minorEastAsia"/>
          <w:b/>
          <w:sz w:val="36"/>
          <w:szCs w:val="36"/>
          <w:lang w:val="en-US" w:eastAsia="zh-CN"/>
        </w:rPr>
      </w:pPr>
      <w:r>
        <w:rPr>
          <w:rFonts w:hint="eastAsia" w:cs="仿宋_GB2312" w:asciiTheme="minorEastAsia" w:hAnsiTheme="minorEastAsia" w:eastAsiaTheme="minorEastAsia"/>
          <w:b/>
          <w:sz w:val="36"/>
          <w:szCs w:val="36"/>
        </w:rPr>
        <w:t>政府采购合同书</w:t>
      </w:r>
      <w:r>
        <w:rPr>
          <w:rFonts w:hint="eastAsia" w:cs="仿宋_GB2312" w:asciiTheme="minorEastAsia" w:hAnsiTheme="minorEastAsia" w:eastAsiaTheme="minorEastAsia"/>
          <w:b/>
          <w:sz w:val="36"/>
          <w:szCs w:val="36"/>
          <w:lang w:eastAsia="zh-CN"/>
        </w:rPr>
        <w:t>参考范本（物业服务）</w:t>
      </w:r>
    </w:p>
    <w:p>
      <w:pPr>
        <w:pStyle w:val="282"/>
        <w:rPr>
          <w:rFonts w:asciiTheme="minorEastAsia" w:hAnsiTheme="minorEastAsia" w:eastAsiaTheme="minorEastAsia"/>
          <w:szCs w:val="24"/>
        </w:rPr>
      </w:pPr>
    </w:p>
    <w:p>
      <w:pPr>
        <w:pStyle w:val="282"/>
        <w:rPr>
          <w:rFonts w:asciiTheme="minorEastAsia" w:hAnsiTheme="minorEastAsia" w:eastAsiaTheme="minorEastAsia"/>
          <w:szCs w:val="24"/>
        </w:rPr>
      </w:pP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项目名称：</w:t>
      </w:r>
      <w:r>
        <w:rPr>
          <w:rFonts w:hint="eastAsia" w:asciiTheme="minorEastAsia" w:hAnsiTheme="minorEastAsia" w:eastAsiaTheme="minorEastAsia"/>
          <w:sz w:val="24"/>
          <w:u w:val="single"/>
        </w:rPr>
        <w:t xml:space="preserve">                                   </w:t>
      </w:r>
    </w:p>
    <w:p>
      <w:pPr>
        <w:pStyle w:val="617"/>
        <w:spacing w:before="120"/>
        <w:rPr>
          <w:rFonts w:asciiTheme="minorEastAsia" w:hAnsiTheme="minorEastAsia" w:eastAsiaTheme="minorEastAsia"/>
          <w:szCs w:val="24"/>
        </w:rPr>
      </w:pPr>
    </w:p>
    <w:p>
      <w:pPr>
        <w:spacing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甲方：</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乙方：</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签订地：</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签订日期：</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年</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月</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日</w:t>
      </w: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rPr>
          <w:rFonts w:ascii="宋体" w:hAnsi="宋体" w:cs="宋体"/>
          <w:b/>
          <w:sz w:val="24"/>
        </w:rPr>
      </w:pPr>
    </w:p>
    <w:p>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sz w:val="24"/>
          <w:u w:val="single"/>
        </w:rPr>
        <w:t xml:space="preserve">  </w:t>
      </w:r>
      <w:r>
        <w:rPr>
          <w:rFonts w:hint="eastAsia" w:ascii="宋体" w:hAnsi="宋体" w:cs="宋体"/>
          <w:sz w:val="24"/>
          <w:u w:val="single"/>
          <w:lang w:eastAsia="zh-CN"/>
        </w:rPr>
        <w:t>浙江省温州中学</w:t>
      </w:r>
      <w:r>
        <w:rPr>
          <w:rFonts w:hint="eastAsia" w:ascii="宋体" w:hAnsi="宋体" w:cs="宋体"/>
          <w:sz w:val="24"/>
          <w:u w:val="single"/>
        </w:rPr>
        <w:t xml:space="preserve">  </w:t>
      </w:r>
      <w:r>
        <w:rPr>
          <w:rFonts w:hint="eastAsia" w:ascii="宋体" w:hAnsi="宋体" w:cs="宋体"/>
          <w:sz w:val="24"/>
        </w:rPr>
        <w:t xml:space="preserve"> 以   （政府采购方式）  对  </w:t>
      </w:r>
      <w:r>
        <w:rPr>
          <w:rFonts w:hint="eastAsia" w:ascii="宋体" w:hAnsi="宋体" w:cs="宋体"/>
          <w:sz w:val="24"/>
          <w:u w:val="single"/>
          <w:lang w:eastAsia="zh-CN"/>
        </w:rPr>
        <w:t>2024-2025年度温州中学本部校园物业管理</w:t>
      </w:r>
      <w:r>
        <w:rPr>
          <w:rFonts w:hint="eastAsia" w:ascii="宋体" w:hAnsi="宋体" w:cs="宋体"/>
          <w:sz w:val="24"/>
        </w:rPr>
        <w:t xml:space="preserve">    </w:t>
      </w:r>
      <w:r>
        <w:rPr>
          <w:rFonts w:hint="eastAsia" w:ascii="宋体" w:hAnsi="宋体"/>
          <w:sz w:val="24"/>
        </w:rPr>
        <w:t>项目进行了采购。经</w:t>
      </w:r>
      <w:r>
        <w:rPr>
          <w:rFonts w:ascii="宋体" w:hAnsi="宋体"/>
          <w:sz w:val="24"/>
          <w:u w:val="single"/>
        </w:rPr>
        <w:t xml:space="preserve">   </w:t>
      </w:r>
      <w:r>
        <w:rPr>
          <w:rFonts w:hint="eastAsia" w:ascii="宋体" w:hAnsi="宋体"/>
          <w:sz w:val="24"/>
          <w:u w:val="single"/>
          <w:lang w:eastAsia="zh-CN"/>
        </w:rPr>
        <w:t>评审委员会</w:t>
      </w:r>
      <w:r>
        <w:rPr>
          <w:rFonts w:ascii="宋体" w:hAnsi="宋体"/>
          <w:sz w:val="24"/>
          <w:u w:val="single"/>
        </w:rPr>
        <w:t xml:space="preserve">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hint="eastAsia" w:ascii="宋体" w:hAnsi="宋体"/>
          <w:sz w:val="24"/>
          <w:u w:val="single"/>
          <w:lang w:eastAsia="zh-CN"/>
        </w:rPr>
        <w:t>浙江省温州中学</w:t>
      </w:r>
      <w:r>
        <w:rPr>
          <w:rFonts w:ascii="宋体" w:hAnsi="宋体"/>
          <w:sz w:val="24"/>
          <w:u w:val="single"/>
        </w:rPr>
        <w:t xml:space="preserve">   </w:t>
      </w:r>
      <w:r>
        <w:rPr>
          <w:rFonts w:ascii="宋体" w:hAnsi="宋体"/>
          <w:sz w:val="24"/>
          <w:u w:val="single"/>
          <w:lang w:val="zh-CN"/>
        </w:rPr>
        <w:t>(</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pPr>
        <w:spacing w:line="560" w:lineRule="exact"/>
        <w:ind w:firstLine="482" w:firstLineChars="200"/>
        <w:outlineLvl w:val="0"/>
        <w:rPr>
          <w:rFonts w:ascii="宋体" w:hAnsi="宋体"/>
          <w:sz w:val="24"/>
        </w:rPr>
      </w:pPr>
      <w:bookmarkStart w:id="69" w:name="_Toc20421"/>
      <w:bookmarkStart w:id="70" w:name="_Toc22967"/>
      <w:bookmarkStart w:id="71" w:name="_Toc28855"/>
      <w:bookmarkStart w:id="72" w:name="_Toc15367"/>
      <w:bookmarkStart w:id="73" w:name="_Toc19273"/>
      <w:r>
        <w:rPr>
          <w:rFonts w:ascii="宋体" w:hAnsi="宋体"/>
          <w:b/>
          <w:sz w:val="24"/>
        </w:rPr>
        <w:t xml:space="preserve">1.1 </w:t>
      </w:r>
      <w:r>
        <w:rPr>
          <w:rFonts w:hint="eastAsia" w:ascii="宋体" w:hAnsi="宋体"/>
          <w:b/>
          <w:sz w:val="24"/>
        </w:rPr>
        <w:t>合同组成部分</w:t>
      </w:r>
      <w:bookmarkEnd w:id="69"/>
      <w:bookmarkEnd w:id="70"/>
      <w:bookmarkEnd w:id="71"/>
      <w:bookmarkEnd w:id="72"/>
      <w:bookmarkEnd w:id="73"/>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2" w:firstLineChars="200"/>
        <w:outlineLvl w:val="0"/>
        <w:rPr>
          <w:rFonts w:ascii="宋体" w:hAnsi="宋体"/>
          <w:b/>
          <w:sz w:val="24"/>
        </w:rPr>
      </w:pPr>
      <w:bookmarkStart w:id="74" w:name="_Toc22185"/>
      <w:bookmarkStart w:id="75" w:name="_Toc6311"/>
      <w:bookmarkStart w:id="76" w:name="_Toc2918"/>
      <w:bookmarkStart w:id="77" w:name="_Toc6773"/>
      <w:bookmarkStart w:id="78" w:name="_Toc18585"/>
      <w:r>
        <w:rPr>
          <w:rFonts w:ascii="宋体" w:hAnsi="宋体"/>
          <w:b/>
          <w:sz w:val="24"/>
        </w:rPr>
        <w:t xml:space="preserve">1.2 </w:t>
      </w:r>
      <w:r>
        <w:rPr>
          <w:rFonts w:hint="eastAsia" w:ascii="宋体" w:hAnsi="宋体"/>
          <w:b/>
          <w:sz w:val="24"/>
        </w:rPr>
        <w:t>标的</w:t>
      </w:r>
      <w:bookmarkEnd w:id="74"/>
      <w:bookmarkEnd w:id="75"/>
      <w:bookmarkEnd w:id="76"/>
      <w:bookmarkEnd w:id="77"/>
      <w:bookmarkEnd w:id="78"/>
    </w:p>
    <w:p>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630"/>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否）涉及货物。若涉及货物的，则：</w:t>
      </w:r>
    </w:p>
    <w:p>
      <w:pPr>
        <w:spacing w:line="560" w:lineRule="exact"/>
        <w:ind w:firstLine="480" w:firstLineChars="200"/>
        <w:rPr>
          <w:rFonts w:ascii="宋体" w:hAnsi="宋体" w:cs="宋体"/>
          <w:sz w:val="24"/>
          <w:u w:val="single"/>
        </w:rPr>
      </w:pPr>
      <w:bookmarkStart w:id="79" w:name="_Toc5635"/>
      <w:bookmarkStart w:id="80" w:name="_Toc1386"/>
      <w:bookmarkStart w:id="81" w:name="_Toc21124"/>
      <w:bookmarkStart w:id="82" w:name="_Toc4929"/>
      <w:bookmarkStart w:id="83" w:name="_Toc13918"/>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1.3 价款</w:t>
      </w:r>
      <w:bookmarkEnd w:id="79"/>
      <w:bookmarkEnd w:id="80"/>
      <w:bookmarkEnd w:id="81"/>
      <w:bookmarkEnd w:id="82"/>
      <w:bookmarkEnd w:id="83"/>
    </w:p>
    <w:p>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2"/>
              <w:spacing w:line="560" w:lineRule="exact"/>
              <w:jc w:val="center"/>
              <w:rPr>
                <w:rFonts w:hAnsi="宋体"/>
                <w:sz w:val="24"/>
                <w:szCs w:val="24"/>
              </w:rPr>
            </w:pPr>
            <w:r>
              <w:rPr>
                <w:rFonts w:hAnsi="宋体"/>
                <w:sz w:val="24"/>
                <w:szCs w:val="24"/>
              </w:rPr>
              <w:t>序号</w:t>
            </w:r>
          </w:p>
        </w:tc>
        <w:tc>
          <w:tcPr>
            <w:tcW w:w="3402" w:type="dxa"/>
            <w:vAlign w:val="center"/>
          </w:tcPr>
          <w:p>
            <w:pPr>
              <w:pStyle w:val="622"/>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622"/>
              <w:spacing w:line="560" w:lineRule="exact"/>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2"/>
              <w:spacing w:line="560" w:lineRule="exact"/>
              <w:ind w:firstLine="200"/>
              <w:jc w:val="center"/>
              <w:rPr>
                <w:rFonts w:hAnsi="宋体"/>
                <w:sz w:val="24"/>
                <w:szCs w:val="24"/>
              </w:rPr>
            </w:pPr>
          </w:p>
        </w:tc>
        <w:tc>
          <w:tcPr>
            <w:tcW w:w="3402" w:type="dxa"/>
            <w:vAlign w:val="center"/>
          </w:tcPr>
          <w:p>
            <w:pPr>
              <w:pStyle w:val="622"/>
              <w:spacing w:line="560" w:lineRule="exact"/>
              <w:ind w:firstLine="200"/>
              <w:jc w:val="center"/>
              <w:rPr>
                <w:rFonts w:hAnsi="宋体"/>
                <w:sz w:val="24"/>
                <w:szCs w:val="24"/>
              </w:rPr>
            </w:pPr>
          </w:p>
        </w:tc>
        <w:tc>
          <w:tcPr>
            <w:tcW w:w="2552" w:type="dxa"/>
            <w:vAlign w:val="center"/>
          </w:tcPr>
          <w:p>
            <w:pPr>
              <w:pStyle w:val="622"/>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2"/>
              <w:spacing w:line="560" w:lineRule="exact"/>
              <w:ind w:firstLine="200"/>
              <w:jc w:val="center"/>
              <w:rPr>
                <w:rFonts w:hAnsi="宋体"/>
                <w:sz w:val="24"/>
                <w:szCs w:val="24"/>
              </w:rPr>
            </w:pPr>
          </w:p>
        </w:tc>
        <w:tc>
          <w:tcPr>
            <w:tcW w:w="3402" w:type="dxa"/>
            <w:vAlign w:val="center"/>
          </w:tcPr>
          <w:p>
            <w:pPr>
              <w:pStyle w:val="622"/>
              <w:spacing w:line="560" w:lineRule="exact"/>
              <w:ind w:firstLine="200"/>
              <w:jc w:val="center"/>
              <w:rPr>
                <w:rFonts w:hAnsi="宋体"/>
                <w:sz w:val="24"/>
                <w:szCs w:val="24"/>
              </w:rPr>
            </w:pPr>
          </w:p>
        </w:tc>
        <w:tc>
          <w:tcPr>
            <w:tcW w:w="2552" w:type="dxa"/>
            <w:vAlign w:val="center"/>
          </w:tcPr>
          <w:p>
            <w:pPr>
              <w:pStyle w:val="622"/>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2"/>
              <w:spacing w:line="560" w:lineRule="exact"/>
              <w:ind w:firstLine="200"/>
              <w:jc w:val="center"/>
              <w:rPr>
                <w:rFonts w:hAnsi="宋体"/>
                <w:sz w:val="24"/>
                <w:szCs w:val="24"/>
              </w:rPr>
            </w:pPr>
          </w:p>
        </w:tc>
        <w:tc>
          <w:tcPr>
            <w:tcW w:w="3402" w:type="dxa"/>
            <w:vAlign w:val="center"/>
          </w:tcPr>
          <w:p>
            <w:pPr>
              <w:pStyle w:val="622"/>
              <w:spacing w:line="560" w:lineRule="exact"/>
              <w:ind w:firstLine="200"/>
              <w:jc w:val="center"/>
              <w:rPr>
                <w:rFonts w:hAnsi="宋体"/>
                <w:sz w:val="24"/>
                <w:szCs w:val="24"/>
              </w:rPr>
            </w:pPr>
          </w:p>
        </w:tc>
        <w:tc>
          <w:tcPr>
            <w:tcW w:w="2552" w:type="dxa"/>
            <w:vAlign w:val="center"/>
          </w:tcPr>
          <w:p>
            <w:pPr>
              <w:pStyle w:val="622"/>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2"/>
              <w:spacing w:line="560" w:lineRule="exact"/>
              <w:ind w:firstLine="200"/>
              <w:jc w:val="center"/>
              <w:rPr>
                <w:rFonts w:hAnsi="宋体"/>
                <w:sz w:val="24"/>
                <w:szCs w:val="24"/>
              </w:rPr>
            </w:pPr>
          </w:p>
        </w:tc>
        <w:tc>
          <w:tcPr>
            <w:tcW w:w="3402" w:type="dxa"/>
            <w:vAlign w:val="center"/>
          </w:tcPr>
          <w:p>
            <w:pPr>
              <w:pStyle w:val="622"/>
              <w:spacing w:line="560" w:lineRule="exact"/>
              <w:ind w:firstLine="200"/>
              <w:jc w:val="center"/>
              <w:rPr>
                <w:rFonts w:hAnsi="宋体"/>
                <w:sz w:val="24"/>
                <w:szCs w:val="24"/>
              </w:rPr>
            </w:pPr>
          </w:p>
        </w:tc>
        <w:tc>
          <w:tcPr>
            <w:tcW w:w="2552" w:type="dxa"/>
            <w:vAlign w:val="center"/>
          </w:tcPr>
          <w:p>
            <w:pPr>
              <w:pStyle w:val="622"/>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2"/>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622"/>
              <w:spacing w:line="560" w:lineRule="exact"/>
              <w:ind w:firstLine="200"/>
              <w:jc w:val="center"/>
              <w:rPr>
                <w:rFonts w:hAnsi="宋体"/>
                <w:sz w:val="24"/>
                <w:szCs w:val="24"/>
              </w:rPr>
            </w:pPr>
          </w:p>
        </w:tc>
      </w:tr>
    </w:tbl>
    <w:p>
      <w:pPr>
        <w:spacing w:line="560" w:lineRule="exact"/>
        <w:ind w:firstLine="480" w:firstLineChars="200"/>
        <w:rPr>
          <w:rFonts w:ascii="宋体" w:hAnsi="宋体"/>
          <w:sz w:val="24"/>
        </w:rPr>
      </w:pPr>
      <w:bookmarkStart w:id="84" w:name="_Toc30506"/>
      <w:bookmarkStart w:id="85" w:name="_Toc26916"/>
      <w:bookmarkStart w:id="86" w:name="_Toc30158"/>
      <w:bookmarkStart w:id="87" w:name="_Toc3654"/>
      <w:bookmarkStart w:id="88" w:name="_Toc14993"/>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pPr>
        <w:pStyle w:val="3"/>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84"/>
    <w:bookmarkEnd w:id="85"/>
    <w:bookmarkEnd w:id="86"/>
    <w:bookmarkEnd w:id="87"/>
    <w:bookmarkEnd w:id="88"/>
    <w:p>
      <w:pPr>
        <w:pStyle w:val="630"/>
        <w:spacing w:before="0" w:beforeAutospacing="0" w:after="0" w:afterAutospacing="0" w:line="360" w:lineRule="auto"/>
        <w:ind w:firstLine="480"/>
        <w:rPr>
          <w:b/>
        </w:rPr>
      </w:pPr>
      <w:bookmarkStart w:id="89" w:name="_Toc10340"/>
      <w:bookmarkStart w:id="90" w:name="_Toc22618"/>
      <w:bookmarkStart w:id="91" w:name="_Toc1814"/>
      <w:bookmarkStart w:id="92" w:name="_Toc8772"/>
      <w:bookmarkStart w:id="93" w:name="_Toc11108"/>
      <w:bookmarkStart w:id="94" w:name="_Toc31421"/>
      <w:bookmarkStart w:id="95" w:name="_Toc4760"/>
      <w:bookmarkStart w:id="96" w:name="_Toc3625"/>
      <w:r>
        <w:rPr>
          <w:rFonts w:hint="eastAsia"/>
          <w:b/>
        </w:rPr>
        <w:t>1.4履约保证金</w:t>
      </w:r>
    </w:p>
    <w:p>
      <w:pPr>
        <w:pStyle w:val="630"/>
        <w:spacing w:before="0" w:beforeAutospacing="0" w:after="0" w:afterAutospacing="0" w:line="360" w:lineRule="auto"/>
        <w:ind w:firstLine="480"/>
      </w:pPr>
      <w:r>
        <w:rPr>
          <w:rFonts w:hint="eastAsia"/>
        </w:rPr>
        <w:t>乙方</w:t>
      </w:r>
      <w:r>
        <w:rPr>
          <w:rFonts w:hint="eastAsia"/>
          <w:u w:val="single"/>
        </w:rPr>
        <w:t xml:space="preserve">  </w:t>
      </w:r>
      <w:r>
        <w:rPr>
          <w:rFonts w:hint="eastAsia"/>
          <w:u w:val="single"/>
          <w:lang w:eastAsia="zh-CN"/>
        </w:rPr>
        <w:t>否</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3"/>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89"/>
      <w:bookmarkEnd w:id="90"/>
      <w:bookmarkEnd w:id="91"/>
      <w:r>
        <w:rPr>
          <w:rFonts w:hint="eastAsia" w:ascii="宋体" w:hAnsi="宋体" w:cs="宋体"/>
          <w:b/>
          <w:sz w:val="24"/>
        </w:rPr>
        <w:t>预付款</w:t>
      </w:r>
    </w:p>
    <w:p>
      <w:pPr>
        <w:pStyle w:val="630"/>
        <w:spacing w:before="0" w:beforeAutospacing="0" w:after="0" w:afterAutospacing="0" w:line="360" w:lineRule="auto"/>
        <w:ind w:firstLine="480"/>
      </w:pPr>
      <w:r>
        <w:rPr>
          <w:rFonts w:hint="eastAsia"/>
        </w:rPr>
        <w:t>甲方</w:t>
      </w:r>
      <w:r>
        <w:rPr>
          <w:rFonts w:hint="eastAsia"/>
          <w:u w:val="single"/>
        </w:rPr>
        <w:t xml:space="preserve">  </w:t>
      </w:r>
      <w:r>
        <w:rPr>
          <w:rFonts w:hint="eastAsia"/>
          <w:u w:val="single"/>
          <w:lang w:eastAsia="zh-CN"/>
        </w:rPr>
        <w:t>否</w:t>
      </w:r>
      <w:r>
        <w:rPr>
          <w:rFonts w:hint="eastAsia"/>
        </w:rPr>
        <w:t>（是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630"/>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30"/>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30"/>
        <w:spacing w:before="0" w:beforeAutospacing="0" w:after="0" w:afterAutospacing="0" w:line="360" w:lineRule="auto"/>
        <w:ind w:firstLine="480"/>
        <w:rPr>
          <w:b/>
          <w:bCs/>
        </w:rPr>
      </w:pPr>
      <w:r>
        <w:rPr>
          <w:rFonts w:hint="eastAsia"/>
          <w:b/>
          <w:bCs/>
        </w:rPr>
        <w:t>1.6资金支付</w:t>
      </w:r>
    </w:p>
    <w:p>
      <w:pPr>
        <w:pStyle w:val="630"/>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92"/>
      <w:bookmarkEnd w:id="93"/>
      <w:bookmarkEnd w:id="94"/>
      <w:bookmarkEnd w:id="95"/>
      <w:bookmarkEnd w:id="96"/>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97" w:name="_Toc8586"/>
      <w:bookmarkStart w:id="98" w:name="_Toc5698"/>
      <w:bookmarkStart w:id="99" w:name="_Toc2375"/>
      <w:bookmarkStart w:id="100" w:name="_Toc24662"/>
      <w:bookmarkStart w:id="101" w:name="_Toc3079"/>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97"/>
      <w:bookmarkEnd w:id="98"/>
      <w:bookmarkEnd w:id="99"/>
      <w:bookmarkEnd w:id="100"/>
      <w:bookmarkEnd w:id="101"/>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3"/>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bookmarkStart w:id="102" w:name="_Toc30329"/>
      <w:bookmarkStart w:id="103" w:name="_Toc18683"/>
      <w:bookmarkStart w:id="104" w:name="_Toc9497"/>
      <w:bookmarkStart w:id="105" w:name="_Toc26807"/>
      <w:bookmarkStart w:id="106" w:name="_Toc32454"/>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102"/>
    <w:bookmarkEnd w:id="103"/>
    <w:bookmarkEnd w:id="104"/>
    <w:bookmarkEnd w:id="105"/>
    <w:bookmarkEnd w:id="106"/>
    <w:p>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pPr>
        <w:widowControl/>
        <w:adjustRightInd/>
        <w:jc w:val="left"/>
        <w:rPr>
          <w:rFonts w:ascii="宋体" w:hAnsi="宋体"/>
          <w:b/>
          <w:sz w:val="24"/>
        </w:rPr>
      </w:pPr>
      <w:r>
        <w:rPr>
          <w:rFonts w:ascii="宋体" w:hAnsi="宋体"/>
          <w:b/>
        </w:rPr>
        <w:br w:type="page"/>
      </w:r>
    </w:p>
    <w:p>
      <w:pPr>
        <w:pStyle w:val="282"/>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pPr>
        <w:spacing w:line="560" w:lineRule="exact"/>
        <w:ind w:firstLine="482" w:firstLineChars="200"/>
        <w:outlineLvl w:val="0"/>
        <w:rPr>
          <w:rFonts w:ascii="宋体" w:hAnsi="宋体"/>
          <w:b/>
          <w:sz w:val="24"/>
        </w:rPr>
      </w:pPr>
      <w:bookmarkStart w:id="107" w:name="_Toc14021"/>
      <w:bookmarkStart w:id="108" w:name="_Toc31297"/>
      <w:bookmarkStart w:id="109" w:name="_Toc19680"/>
      <w:bookmarkStart w:id="110" w:name="_Toc5228"/>
      <w:bookmarkStart w:id="111" w:name="_Toc25079"/>
      <w:r>
        <w:rPr>
          <w:rFonts w:ascii="宋体" w:hAnsi="宋体"/>
          <w:b/>
          <w:sz w:val="24"/>
        </w:rPr>
        <w:t>2.1 定义</w:t>
      </w:r>
      <w:bookmarkEnd w:id="107"/>
      <w:bookmarkEnd w:id="108"/>
      <w:bookmarkEnd w:id="109"/>
      <w:bookmarkEnd w:id="110"/>
      <w:bookmarkEnd w:id="111"/>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w:t>
      </w:r>
      <w:r>
        <w:rPr>
          <w:rFonts w:hint="eastAsia" w:ascii="宋体" w:hAnsi="宋体"/>
          <w:sz w:val="24"/>
          <w:lang w:eastAsia="zh-CN"/>
        </w:rPr>
        <w:t>集采机构</w:t>
      </w:r>
      <w:r>
        <w:rPr>
          <w:rFonts w:hint="eastAsia" w:ascii="宋体" w:hAnsi="宋体"/>
          <w:sz w:val="24"/>
        </w:rPr>
        <w:t>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2" w:firstLineChars="200"/>
        <w:outlineLvl w:val="0"/>
        <w:rPr>
          <w:rFonts w:ascii="宋体" w:hAnsi="宋体"/>
          <w:b/>
          <w:sz w:val="24"/>
        </w:rPr>
      </w:pPr>
      <w:bookmarkStart w:id="112" w:name="_Toc19539"/>
      <w:bookmarkStart w:id="113" w:name="_Toc3769"/>
      <w:bookmarkStart w:id="114" w:name="_Toc16752"/>
      <w:bookmarkStart w:id="115" w:name="_Toc31402"/>
      <w:bookmarkStart w:id="116" w:name="_Toc23289"/>
      <w:r>
        <w:rPr>
          <w:rFonts w:ascii="宋体" w:hAnsi="宋体"/>
          <w:b/>
          <w:sz w:val="24"/>
        </w:rPr>
        <w:t>2.2 技术规范</w:t>
      </w:r>
      <w:bookmarkEnd w:id="112"/>
      <w:bookmarkEnd w:id="113"/>
      <w:bookmarkEnd w:id="114"/>
      <w:bookmarkEnd w:id="115"/>
      <w:bookmarkEnd w:id="116"/>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2" w:firstLineChars="200"/>
        <w:outlineLvl w:val="0"/>
        <w:rPr>
          <w:rFonts w:ascii="宋体" w:hAnsi="宋体"/>
          <w:b/>
          <w:sz w:val="24"/>
        </w:rPr>
      </w:pPr>
      <w:bookmarkStart w:id="117" w:name="_Toc12412"/>
      <w:bookmarkStart w:id="118" w:name="_Toc9161"/>
      <w:bookmarkStart w:id="119" w:name="_Toc13673"/>
      <w:bookmarkStart w:id="120" w:name="_Toc27945"/>
      <w:bookmarkStart w:id="121" w:name="_Toc4133"/>
      <w:r>
        <w:rPr>
          <w:rFonts w:ascii="宋体" w:hAnsi="宋体"/>
          <w:b/>
          <w:sz w:val="24"/>
        </w:rPr>
        <w:t>2.3 知识产权</w:t>
      </w:r>
      <w:bookmarkEnd w:id="117"/>
      <w:bookmarkEnd w:id="118"/>
      <w:bookmarkEnd w:id="119"/>
      <w:bookmarkEnd w:id="120"/>
      <w:bookmarkEnd w:id="121"/>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sz w:val="24"/>
        </w:rPr>
      </w:pPr>
      <w:bookmarkStart w:id="122" w:name="_Toc15447"/>
      <w:bookmarkStart w:id="123" w:name="_Toc22011"/>
      <w:bookmarkStart w:id="124" w:name="_Toc31233"/>
      <w:bookmarkStart w:id="125" w:name="_Toc32670"/>
      <w:bookmarkStart w:id="126" w:name="_Toc26555"/>
      <w:r>
        <w:rPr>
          <w:rFonts w:ascii="宋体" w:hAnsi="宋体"/>
          <w:b/>
          <w:sz w:val="24"/>
        </w:rPr>
        <w:t>2.5 结算方式和付款条件</w:t>
      </w:r>
      <w:bookmarkEnd w:id="122"/>
      <w:bookmarkEnd w:id="123"/>
      <w:bookmarkEnd w:id="124"/>
      <w:bookmarkEnd w:id="125"/>
      <w:bookmarkEnd w:id="126"/>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outlineLvl w:val="0"/>
        <w:rPr>
          <w:rFonts w:ascii="宋体" w:hAnsi="宋体"/>
          <w:b/>
          <w:sz w:val="24"/>
        </w:rPr>
      </w:pPr>
      <w:bookmarkStart w:id="127" w:name="_Toc30507"/>
      <w:bookmarkStart w:id="128" w:name="_Toc13154"/>
      <w:bookmarkStart w:id="129" w:name="_Toc18990"/>
      <w:bookmarkStart w:id="130" w:name="_Toc13467"/>
      <w:bookmarkStart w:id="131" w:name="_Toc16163"/>
      <w:r>
        <w:rPr>
          <w:rFonts w:ascii="宋体" w:hAnsi="宋体"/>
          <w:b/>
          <w:sz w:val="24"/>
        </w:rPr>
        <w:t>2.6 技术资料和保密义务</w:t>
      </w:r>
      <w:bookmarkEnd w:id="127"/>
      <w:bookmarkEnd w:id="128"/>
      <w:bookmarkEnd w:id="129"/>
      <w:bookmarkEnd w:id="130"/>
      <w:bookmarkEnd w:id="131"/>
    </w:p>
    <w:p>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sz w:val="24"/>
        </w:rPr>
      </w:pPr>
      <w:bookmarkStart w:id="132" w:name="_Toc19069"/>
      <w:r>
        <w:rPr>
          <w:rFonts w:ascii="宋体" w:hAnsi="宋体"/>
          <w:b/>
          <w:sz w:val="24"/>
        </w:rPr>
        <w:t xml:space="preserve">2.7 </w:t>
      </w:r>
      <w:r>
        <w:rPr>
          <w:rFonts w:hint="eastAsia" w:ascii="宋体" w:hAnsi="宋体"/>
          <w:b/>
          <w:sz w:val="24"/>
        </w:rPr>
        <w:t>质量保证</w:t>
      </w:r>
      <w:bookmarkEnd w:id="132"/>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sz w:val="24"/>
        </w:rPr>
      </w:pPr>
      <w:bookmarkStart w:id="133" w:name="_Toc22267"/>
      <w:r>
        <w:rPr>
          <w:rFonts w:ascii="宋体" w:hAnsi="宋体"/>
          <w:b/>
          <w:sz w:val="24"/>
        </w:rPr>
        <w:t xml:space="preserve">2.8 </w:t>
      </w:r>
      <w:r>
        <w:rPr>
          <w:rFonts w:hint="eastAsia" w:ascii="宋体" w:hAnsi="宋体"/>
          <w:b/>
          <w:sz w:val="24"/>
        </w:rPr>
        <w:t>延迟履行</w:t>
      </w:r>
      <w:bookmarkEnd w:id="133"/>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2" w:firstLineChars="200"/>
        <w:outlineLvl w:val="0"/>
        <w:rPr>
          <w:rFonts w:ascii="宋体" w:hAnsi="宋体"/>
          <w:b/>
          <w:sz w:val="24"/>
        </w:rPr>
      </w:pPr>
      <w:bookmarkStart w:id="134" w:name="_Toc10611"/>
      <w:r>
        <w:rPr>
          <w:rFonts w:ascii="宋体" w:hAnsi="宋体"/>
          <w:b/>
          <w:sz w:val="24"/>
        </w:rPr>
        <w:t xml:space="preserve">2.9 </w:t>
      </w:r>
      <w:r>
        <w:rPr>
          <w:rFonts w:hint="eastAsia" w:ascii="宋体" w:hAnsi="宋体"/>
          <w:b/>
          <w:sz w:val="24"/>
        </w:rPr>
        <w:t>合同变更</w:t>
      </w:r>
      <w:bookmarkEnd w:id="134"/>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35" w:name="_Toc21830"/>
      <w:bookmarkStart w:id="136" w:name="_Toc42"/>
      <w:bookmarkStart w:id="137" w:name="_Toc26689"/>
      <w:bookmarkStart w:id="138" w:name="_Toc10663"/>
      <w:bookmarkStart w:id="139" w:name="_Toc23368"/>
      <w:r>
        <w:rPr>
          <w:rFonts w:ascii="宋体" w:hAnsi="宋体"/>
          <w:b/>
          <w:sz w:val="24"/>
        </w:rPr>
        <w:t>2.10 合同转让和分包</w:t>
      </w:r>
      <w:bookmarkEnd w:id="135"/>
      <w:bookmarkEnd w:id="136"/>
      <w:bookmarkEnd w:id="137"/>
      <w:bookmarkEnd w:id="138"/>
      <w:bookmarkEnd w:id="139"/>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pPr>
        <w:spacing w:line="560" w:lineRule="exact"/>
        <w:ind w:firstLine="482" w:firstLineChars="200"/>
        <w:outlineLvl w:val="0"/>
        <w:rPr>
          <w:rFonts w:ascii="宋体" w:hAnsi="宋体"/>
          <w:b/>
          <w:sz w:val="24"/>
        </w:rPr>
      </w:pPr>
      <w:bookmarkStart w:id="140" w:name="_Toc32494"/>
      <w:bookmarkStart w:id="141" w:name="_Toc25571"/>
      <w:bookmarkStart w:id="142" w:name="_Toc14371"/>
      <w:bookmarkStart w:id="143" w:name="_Toc26633"/>
      <w:bookmarkStart w:id="144" w:name="_Toc4720"/>
      <w:r>
        <w:rPr>
          <w:rFonts w:ascii="宋体" w:hAnsi="宋体"/>
          <w:b/>
          <w:sz w:val="24"/>
        </w:rPr>
        <w:t>2.11 不可抗力</w:t>
      </w:r>
      <w:bookmarkEnd w:id="140"/>
      <w:bookmarkEnd w:id="141"/>
      <w:bookmarkEnd w:id="142"/>
      <w:bookmarkEnd w:id="143"/>
      <w:bookmarkEnd w:id="144"/>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2" w:firstLineChars="200"/>
        <w:outlineLvl w:val="0"/>
        <w:rPr>
          <w:rFonts w:ascii="宋体" w:hAnsi="宋体"/>
          <w:b/>
          <w:sz w:val="24"/>
        </w:rPr>
      </w:pPr>
      <w:bookmarkStart w:id="145" w:name="_Toc23854"/>
      <w:bookmarkStart w:id="146" w:name="_Toc14115"/>
      <w:bookmarkStart w:id="147" w:name="_Toc3638"/>
      <w:bookmarkStart w:id="148" w:name="_Toc25783"/>
      <w:bookmarkStart w:id="149" w:name="_Toc24465"/>
      <w:r>
        <w:rPr>
          <w:rFonts w:ascii="宋体" w:hAnsi="宋体"/>
          <w:b/>
          <w:sz w:val="24"/>
        </w:rPr>
        <w:t>2.12 税费</w:t>
      </w:r>
      <w:bookmarkEnd w:id="145"/>
      <w:bookmarkEnd w:id="146"/>
      <w:bookmarkEnd w:id="147"/>
      <w:bookmarkEnd w:id="148"/>
      <w:bookmarkEnd w:id="149"/>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2" w:firstLineChars="200"/>
        <w:outlineLvl w:val="0"/>
        <w:rPr>
          <w:rFonts w:ascii="宋体" w:hAnsi="宋体"/>
          <w:b/>
          <w:sz w:val="24"/>
        </w:rPr>
      </w:pPr>
      <w:bookmarkStart w:id="150" w:name="_Toc25525"/>
      <w:bookmarkStart w:id="151" w:name="_Toc30105"/>
      <w:bookmarkStart w:id="152" w:name="_Toc26883"/>
      <w:bookmarkStart w:id="153" w:name="_Toc14814"/>
      <w:bookmarkStart w:id="154" w:name="_Toc7315"/>
      <w:r>
        <w:rPr>
          <w:rFonts w:ascii="宋体" w:hAnsi="宋体"/>
          <w:b/>
          <w:sz w:val="24"/>
        </w:rPr>
        <w:t>2.13 乙方破产</w:t>
      </w:r>
      <w:bookmarkEnd w:id="150"/>
      <w:bookmarkEnd w:id="151"/>
      <w:bookmarkEnd w:id="152"/>
      <w:bookmarkEnd w:id="153"/>
      <w:bookmarkEnd w:id="154"/>
    </w:p>
    <w:p>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2" w:firstLineChars="200"/>
        <w:outlineLvl w:val="0"/>
        <w:rPr>
          <w:rFonts w:ascii="宋体" w:hAnsi="宋体"/>
          <w:b/>
          <w:sz w:val="24"/>
        </w:rPr>
      </w:pPr>
      <w:bookmarkStart w:id="155" w:name="_Toc1123"/>
      <w:bookmarkStart w:id="156" w:name="_Toc23323"/>
      <w:bookmarkStart w:id="157" w:name="_Toc2016"/>
      <w:r>
        <w:rPr>
          <w:rFonts w:ascii="宋体" w:hAnsi="宋体"/>
          <w:b/>
          <w:sz w:val="24"/>
        </w:rPr>
        <w:t>2.14 合同中止、终止</w:t>
      </w:r>
      <w:bookmarkEnd w:id="155"/>
      <w:bookmarkEnd w:id="156"/>
      <w:bookmarkEnd w:id="157"/>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58" w:name="_Toc14525"/>
      <w:bookmarkStart w:id="159" w:name="_Toc17363"/>
      <w:bookmarkStart w:id="160" w:name="_Toc1969"/>
      <w:r>
        <w:rPr>
          <w:rFonts w:ascii="宋体" w:hAnsi="宋体"/>
          <w:b/>
          <w:sz w:val="24"/>
        </w:rPr>
        <w:t>2.15 检验和验收</w:t>
      </w:r>
      <w:bookmarkEnd w:id="158"/>
      <w:bookmarkEnd w:id="159"/>
      <w:bookmarkEnd w:id="160"/>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2" w:firstLineChars="200"/>
        <w:outlineLvl w:val="0"/>
        <w:rPr>
          <w:rFonts w:ascii="宋体" w:hAnsi="宋体"/>
          <w:b/>
          <w:sz w:val="24"/>
        </w:rPr>
      </w:pPr>
      <w:bookmarkStart w:id="161" w:name="_Toc12666"/>
      <w:bookmarkStart w:id="162" w:name="_Toc9808"/>
      <w:bookmarkStart w:id="163" w:name="_Toc25198"/>
      <w:bookmarkStart w:id="164" w:name="_Toc31892"/>
      <w:bookmarkStart w:id="165" w:name="_Toc2308"/>
      <w:r>
        <w:rPr>
          <w:rFonts w:ascii="宋体" w:hAnsi="宋体"/>
          <w:b/>
          <w:sz w:val="24"/>
        </w:rPr>
        <w:t>2.16 通知和送达</w:t>
      </w:r>
      <w:bookmarkEnd w:id="161"/>
      <w:bookmarkEnd w:id="162"/>
      <w:bookmarkEnd w:id="163"/>
      <w:bookmarkEnd w:id="164"/>
      <w:bookmarkEnd w:id="165"/>
    </w:p>
    <w:p>
      <w:pPr>
        <w:spacing w:line="560" w:lineRule="exact"/>
        <w:ind w:firstLine="480" w:firstLineChars="200"/>
        <w:rPr>
          <w:rFonts w:ascii="宋体" w:hAnsi="宋体"/>
          <w:sz w:val="24"/>
        </w:rPr>
      </w:pPr>
      <w:bookmarkStart w:id="166" w:name="_Toc27674"/>
      <w:bookmarkStart w:id="167" w:name="_Toc18401"/>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166"/>
      <w:bookmarkEnd w:id="167"/>
    </w:p>
    <w:p>
      <w:pPr>
        <w:spacing w:line="560" w:lineRule="exact"/>
        <w:ind w:firstLine="482" w:firstLineChars="200"/>
        <w:outlineLvl w:val="0"/>
        <w:rPr>
          <w:rFonts w:ascii="宋体" w:hAnsi="宋体"/>
          <w:b/>
          <w:sz w:val="24"/>
        </w:rPr>
      </w:pPr>
      <w:bookmarkStart w:id="168" w:name="_Toc27644"/>
      <w:bookmarkStart w:id="169" w:name="_Toc12254"/>
      <w:bookmarkStart w:id="170" w:name="_Toc5063"/>
      <w:bookmarkStart w:id="171" w:name="_Toc20808"/>
      <w:bookmarkStart w:id="172" w:name="_Toc28906"/>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168"/>
      <w:bookmarkEnd w:id="169"/>
      <w:bookmarkEnd w:id="170"/>
      <w:bookmarkEnd w:id="171"/>
      <w:bookmarkEnd w:id="172"/>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color w:val="000000" w:themeColor="text1"/>
          <w:sz w:val="24"/>
          <w14:textFill>
            <w14:solidFill>
              <w14:schemeClr w14:val="tx1"/>
            </w14:solidFill>
          </w14:textFill>
        </w:rPr>
      </w:pPr>
      <w:r>
        <w:rPr>
          <w:rFonts w:hint="eastAsia" w:ascii="宋体" w:hAnsi="宋体" w:cs="宋体"/>
          <w:kern w:val="0"/>
        </w:rPr>
        <w:br w:type="page"/>
      </w:r>
      <w:r>
        <w:rPr>
          <w:rFonts w:hint="eastAsia" w:ascii="宋体" w:hAnsi="宋体" w:cs="宋体"/>
          <w:b/>
          <w:color w:val="000000" w:themeColor="text1"/>
          <w:sz w:val="24"/>
          <w14:textFill>
            <w14:solidFill>
              <w14:schemeClr w14:val="tx1"/>
            </w14:solidFill>
          </w14:textFill>
        </w:rPr>
        <w:t xml:space="preserve"> 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1"/>
        <w:tblW w:w="9413"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3"/>
        <w:gridCol w:w="844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3" w:type="dxa"/>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8440" w:type="dxa"/>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1.3.2</w:t>
            </w:r>
          </w:p>
        </w:tc>
        <w:tc>
          <w:tcPr>
            <w:tcW w:w="8440" w:type="dxa"/>
            <w:vAlign w:val="center"/>
          </w:tcPr>
          <w:p>
            <w:pPr>
              <w:spacing w:line="560" w:lineRule="exact"/>
              <w:rPr>
                <w:rFonts w:ascii="宋体" w:hAnsi="宋体" w:cs="宋体"/>
                <w:sz w:val="24"/>
              </w:rPr>
            </w:pPr>
            <w:r>
              <w:rPr>
                <w:rFonts w:hint="eastAsia" w:ascii="宋体" w:hAnsi="宋体"/>
                <w:sz w:val="24"/>
              </w:rPr>
              <w:t>服务期为24个月，具体时间以合同签订为准。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560" w:lineRule="exact"/>
              <w:rPr>
                <w:rFonts w:hint="default" w:ascii="宋体" w:hAnsi="宋体" w:eastAsia="宋体"/>
                <w:sz w:val="24"/>
                <w:lang w:val="en-US" w:eastAsia="zh-CN"/>
              </w:rPr>
            </w:pPr>
            <w:r>
              <w:rPr>
                <w:rFonts w:hint="eastAsia" w:ascii="宋体" w:hAnsi="宋体"/>
                <w:sz w:val="24"/>
                <w:lang w:val="en-US" w:eastAsia="zh-CN"/>
              </w:rPr>
              <w:t>1.4.2</w:t>
            </w:r>
          </w:p>
        </w:tc>
        <w:tc>
          <w:tcPr>
            <w:tcW w:w="8440" w:type="dxa"/>
            <w:vAlign w:val="center"/>
          </w:tcPr>
          <w:p>
            <w:pPr>
              <w:spacing w:line="560" w:lineRule="exact"/>
              <w:rPr>
                <w:rFonts w:hint="eastAsia" w:ascii="宋体" w:hAnsi="宋体" w:eastAsia="宋体"/>
                <w:sz w:val="24"/>
                <w:lang w:eastAsia="zh-CN"/>
              </w:rPr>
            </w:pPr>
            <w:r>
              <w:rPr>
                <w:rFonts w:hint="eastAsia" w:ascii="宋体" w:hAnsi="宋体"/>
                <w:sz w:val="24"/>
                <w:lang w:eastAsia="zh-CN"/>
              </w:rPr>
              <w:t>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560" w:lineRule="exact"/>
              <w:rPr>
                <w:rFonts w:ascii="宋体" w:hAnsi="宋体"/>
                <w:sz w:val="24"/>
              </w:rPr>
            </w:pPr>
            <w:r>
              <w:rPr>
                <w:rFonts w:hint="eastAsia" w:ascii="宋体" w:hAnsi="宋体"/>
                <w:sz w:val="24"/>
              </w:rPr>
              <w:t xml:space="preserve">1.5.1 </w:t>
            </w:r>
          </w:p>
        </w:tc>
        <w:tc>
          <w:tcPr>
            <w:tcW w:w="8440" w:type="dxa"/>
            <w:vAlign w:val="center"/>
          </w:tcPr>
          <w:p>
            <w:pPr>
              <w:spacing w:line="560" w:lineRule="exact"/>
              <w:rPr>
                <w:rFonts w:hint="eastAsia" w:ascii="宋体" w:hAnsi="宋体" w:eastAsia="宋体"/>
                <w:sz w:val="24"/>
                <w:lang w:eastAsia="zh-CN"/>
              </w:rPr>
            </w:pPr>
            <w:r>
              <w:rPr>
                <w:rFonts w:hint="eastAsia" w:ascii="宋体" w:hAnsi="宋体"/>
                <w:sz w:val="24"/>
                <w:lang w:eastAsia="zh-CN"/>
              </w:rPr>
              <w:t>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560" w:lineRule="exact"/>
              <w:rPr>
                <w:rFonts w:ascii="宋体" w:hAnsi="宋体"/>
                <w:sz w:val="24"/>
              </w:rPr>
            </w:pPr>
            <w:r>
              <w:rPr>
                <w:rFonts w:hint="eastAsia" w:ascii="宋体" w:hAnsi="宋体"/>
                <w:sz w:val="24"/>
              </w:rPr>
              <w:t>1.5.2</w:t>
            </w:r>
          </w:p>
        </w:tc>
        <w:tc>
          <w:tcPr>
            <w:tcW w:w="8440" w:type="dxa"/>
            <w:vAlign w:val="center"/>
          </w:tcPr>
          <w:p>
            <w:pPr>
              <w:spacing w:line="560" w:lineRule="exact"/>
              <w:rPr>
                <w:rFonts w:hint="eastAsia" w:ascii="宋体" w:hAnsi="宋体" w:eastAsia="宋体"/>
                <w:sz w:val="24"/>
                <w:lang w:eastAsia="zh-CN"/>
              </w:rPr>
            </w:pPr>
            <w:r>
              <w:rPr>
                <w:rFonts w:hint="eastAsia" w:ascii="宋体" w:hAnsi="宋体"/>
                <w:sz w:val="24"/>
                <w:lang w:eastAsia="zh-CN"/>
              </w:rPr>
              <w:t>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560" w:lineRule="exact"/>
              <w:rPr>
                <w:rFonts w:ascii="宋体" w:hAnsi="宋体"/>
                <w:sz w:val="24"/>
              </w:rPr>
            </w:pPr>
            <w:r>
              <w:rPr>
                <w:rFonts w:hint="eastAsia" w:ascii="宋体" w:hAnsi="宋体"/>
                <w:sz w:val="24"/>
              </w:rPr>
              <w:t xml:space="preserve">1.5.3 </w:t>
            </w:r>
          </w:p>
        </w:tc>
        <w:tc>
          <w:tcPr>
            <w:tcW w:w="8440" w:type="dxa"/>
            <w:vAlign w:val="center"/>
          </w:tcPr>
          <w:p>
            <w:pPr>
              <w:spacing w:line="560" w:lineRule="exact"/>
              <w:rPr>
                <w:rFonts w:hint="eastAsia" w:ascii="宋体" w:hAnsi="宋体" w:eastAsia="宋体"/>
                <w:sz w:val="24"/>
                <w:lang w:eastAsia="zh-CN"/>
              </w:rPr>
            </w:pPr>
            <w:r>
              <w:rPr>
                <w:rFonts w:hint="eastAsia" w:ascii="宋体" w:hAnsi="宋体"/>
                <w:sz w:val="24"/>
                <w:lang w:eastAsia="zh-CN"/>
              </w:rPr>
              <w:t>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48" w:hRule="atLeast"/>
        </w:trPr>
        <w:tc>
          <w:tcPr>
            <w:tcW w:w="973" w:type="dxa"/>
            <w:tcBorders>
              <w:left w:val="single" w:color="auto" w:sz="4" w:space="0"/>
            </w:tcBorders>
            <w:vAlign w:val="center"/>
          </w:tcPr>
          <w:p>
            <w:pPr>
              <w:spacing w:line="560" w:lineRule="exact"/>
              <w:rPr>
                <w:rFonts w:ascii="宋体" w:hAnsi="宋体"/>
                <w:sz w:val="24"/>
              </w:rPr>
            </w:pPr>
            <w:r>
              <w:rPr>
                <w:rFonts w:hint="eastAsia" w:ascii="宋体" w:hAnsi="宋体"/>
                <w:sz w:val="24"/>
              </w:rPr>
              <w:t>1.6.2</w:t>
            </w:r>
          </w:p>
        </w:tc>
        <w:tc>
          <w:tcPr>
            <w:tcW w:w="8440" w:type="dxa"/>
            <w:vAlign w:val="center"/>
          </w:tcPr>
          <w:p>
            <w:pPr>
              <w:spacing w:line="560" w:lineRule="exact"/>
              <w:rPr>
                <w:rFonts w:ascii="宋体" w:hAnsi="宋体"/>
                <w:sz w:val="24"/>
              </w:rPr>
            </w:pPr>
            <w:r>
              <w:rPr>
                <w:rFonts w:hint="eastAsia" w:ascii="宋体" w:hAnsi="宋体"/>
                <w:sz w:val="24"/>
              </w:rPr>
              <w:t>服务管理费用先服务后支付，按月支付，支付时间为每月20日之前。每月支付金额为：合同金额除以</w:t>
            </w:r>
            <w:r>
              <w:rPr>
                <w:rFonts w:hint="eastAsia" w:ascii="宋体" w:hAnsi="宋体"/>
                <w:sz w:val="24"/>
                <w:lang w:val="en-US" w:eastAsia="zh-CN"/>
              </w:rPr>
              <w:t>24</w:t>
            </w:r>
            <w:r>
              <w:rPr>
                <w:rFonts w:hint="eastAsia" w:ascii="宋体" w:hAnsi="宋体"/>
                <w:sz w:val="24"/>
              </w:rPr>
              <w:t>月，当月考核不合格项在当月合同金额中扣除。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1.7.1</w:t>
            </w:r>
          </w:p>
        </w:tc>
        <w:tc>
          <w:tcPr>
            <w:tcW w:w="8440" w:type="dxa"/>
            <w:vAlign w:val="center"/>
          </w:tcPr>
          <w:p>
            <w:pPr>
              <w:spacing w:line="360" w:lineRule="auto"/>
              <w:rPr>
                <w:rFonts w:ascii="宋体" w:hAnsi="宋体" w:cs="宋体"/>
                <w:sz w:val="24"/>
              </w:rPr>
            </w:pPr>
            <w:r>
              <w:rPr>
                <w:rFonts w:hint="eastAsia" w:ascii="宋体" w:hAnsi="宋体"/>
                <w:sz w:val="24"/>
              </w:rPr>
              <w:t>202</w:t>
            </w:r>
            <w:r>
              <w:rPr>
                <w:rFonts w:hint="eastAsia" w:ascii="宋体" w:hAnsi="宋体"/>
                <w:sz w:val="24"/>
                <w:lang w:val="en-US" w:eastAsia="zh-CN"/>
              </w:rPr>
              <w:t>4</w:t>
            </w:r>
            <w:r>
              <w:rPr>
                <w:rFonts w:hint="eastAsia" w:ascii="宋体" w:hAnsi="宋体"/>
                <w:sz w:val="24"/>
              </w:rPr>
              <w:t>年</w:t>
            </w:r>
            <w:r>
              <w:rPr>
                <w:rFonts w:hint="eastAsia" w:ascii="宋体" w:hAnsi="宋体"/>
                <w:sz w:val="24"/>
                <w:lang w:val="en-US" w:eastAsia="zh-CN"/>
              </w:rPr>
              <w:t>1</w:t>
            </w:r>
            <w:r>
              <w:rPr>
                <w:rFonts w:hint="eastAsia" w:ascii="宋体" w:hAnsi="宋体"/>
                <w:sz w:val="24"/>
              </w:rPr>
              <w:t>月</w:t>
            </w:r>
            <w:r>
              <w:rPr>
                <w:rFonts w:hint="eastAsia" w:ascii="宋体" w:hAnsi="宋体"/>
                <w:sz w:val="24"/>
                <w:lang w:eastAsia="zh-CN"/>
              </w:rPr>
              <w:t>起</w:t>
            </w:r>
            <w:r>
              <w:rPr>
                <w:rFonts w:hint="eastAsia" w:ascii="宋体" w:hAnsi="宋体"/>
                <w:sz w:val="24"/>
              </w:rPr>
              <w:t>至202</w:t>
            </w:r>
            <w:r>
              <w:rPr>
                <w:rFonts w:hint="eastAsia" w:ascii="宋体" w:hAnsi="宋体"/>
                <w:sz w:val="24"/>
                <w:lang w:val="en-US" w:eastAsia="zh-CN"/>
              </w:rPr>
              <w:t>5</w:t>
            </w:r>
            <w:r>
              <w:rPr>
                <w:rFonts w:hint="eastAsia" w:ascii="宋体" w:hAnsi="宋体"/>
                <w:sz w:val="24"/>
              </w:rPr>
              <w:t>年12月31日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1.7.2</w:t>
            </w:r>
          </w:p>
        </w:tc>
        <w:tc>
          <w:tcPr>
            <w:tcW w:w="8440" w:type="dxa"/>
            <w:vAlign w:val="center"/>
          </w:tcPr>
          <w:p>
            <w:pPr>
              <w:spacing w:line="360" w:lineRule="auto"/>
              <w:rPr>
                <w:rFonts w:ascii="宋体" w:hAnsi="宋体" w:cs="宋体"/>
                <w:sz w:val="24"/>
                <w:highlight w:val="none"/>
              </w:rPr>
            </w:pPr>
            <w:r>
              <w:rPr>
                <w:rFonts w:hint="eastAsia" w:ascii="宋体" w:hAnsi="宋体" w:cs="宋体"/>
                <w:sz w:val="24"/>
                <w:highlight w:val="none"/>
              </w:rPr>
              <w:t>温州市</w:t>
            </w:r>
            <w:r>
              <w:rPr>
                <w:rFonts w:hint="eastAsia" w:ascii="宋体" w:hAnsi="宋体" w:cs="宋体"/>
                <w:sz w:val="24"/>
                <w:highlight w:val="none"/>
                <w:lang w:eastAsia="zh-CN"/>
              </w:rPr>
              <w:t>瓯越</w:t>
            </w:r>
            <w:r>
              <w:rPr>
                <w:rFonts w:hint="eastAsia" w:ascii="宋体" w:hAnsi="宋体" w:cs="宋体"/>
                <w:sz w:val="24"/>
                <w:highlight w:val="none"/>
                <w:lang w:val="en-US" w:eastAsia="zh-CN"/>
              </w:rPr>
              <w:t>大道2022</w:t>
            </w:r>
            <w:r>
              <w:rPr>
                <w:rFonts w:hint="eastAsia" w:ascii="宋体" w:hAnsi="宋体" w:cs="宋体"/>
                <w:sz w:val="24"/>
                <w:highlight w:val="none"/>
              </w:rPr>
              <w:t>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1.7.3</w:t>
            </w:r>
          </w:p>
        </w:tc>
        <w:tc>
          <w:tcPr>
            <w:tcW w:w="8440" w:type="dxa"/>
            <w:vAlign w:val="center"/>
          </w:tcPr>
          <w:p>
            <w:pPr>
              <w:spacing w:line="360" w:lineRule="auto"/>
              <w:rPr>
                <w:rFonts w:ascii="宋体" w:hAnsi="宋体" w:cs="宋体"/>
                <w:sz w:val="24"/>
              </w:rPr>
            </w:pPr>
            <w:r>
              <w:rPr>
                <w:rFonts w:hint="eastAsia" w:ascii="宋体" w:hAnsi="宋体" w:cs="宋体"/>
                <w:sz w:val="24"/>
              </w:rPr>
              <w:t>物业入驻服务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1.7.4.1</w:t>
            </w:r>
          </w:p>
        </w:tc>
        <w:tc>
          <w:tcPr>
            <w:tcW w:w="8440" w:type="dxa"/>
            <w:vAlign w:val="center"/>
          </w:tcPr>
          <w:p>
            <w:pPr>
              <w:spacing w:line="360" w:lineRule="auto"/>
              <w:rPr>
                <w:rFonts w:ascii="宋体" w:hAnsi="宋体" w:cs="宋体"/>
                <w:sz w:val="24"/>
              </w:rPr>
            </w:pPr>
            <w:r>
              <w:rPr>
                <w:rFonts w:hint="eastAsia" w:ascii="宋体" w:hAnsi="宋体"/>
                <w:sz w:val="24"/>
              </w:rPr>
              <w:t>202</w:t>
            </w:r>
            <w:r>
              <w:rPr>
                <w:rFonts w:hint="eastAsia" w:ascii="宋体" w:hAnsi="宋体"/>
                <w:sz w:val="24"/>
                <w:lang w:val="en-US" w:eastAsia="zh-CN"/>
              </w:rPr>
              <w:t>4</w:t>
            </w:r>
            <w:r>
              <w:rPr>
                <w:rFonts w:hint="eastAsia" w:ascii="宋体" w:hAnsi="宋体"/>
                <w:sz w:val="24"/>
              </w:rPr>
              <w:t>年</w:t>
            </w:r>
            <w:r>
              <w:rPr>
                <w:rFonts w:hint="eastAsia" w:ascii="宋体" w:hAnsi="宋体"/>
                <w:sz w:val="24"/>
                <w:lang w:val="en-US" w:eastAsia="zh-CN"/>
              </w:rPr>
              <w:t>1</w:t>
            </w:r>
            <w:r>
              <w:rPr>
                <w:rFonts w:hint="eastAsia" w:ascii="宋体" w:hAnsi="宋体"/>
                <w:sz w:val="24"/>
              </w:rPr>
              <w:t>月</w:t>
            </w:r>
            <w:r>
              <w:rPr>
                <w:rFonts w:hint="eastAsia" w:ascii="宋体" w:hAnsi="宋体"/>
                <w:sz w:val="24"/>
                <w:lang w:eastAsia="zh-CN"/>
              </w:rPr>
              <w:t>份起</w:t>
            </w:r>
            <w:r>
              <w:rPr>
                <w:rFonts w:hint="eastAsia" w:ascii="宋体" w:hAnsi="宋体"/>
                <w:sz w:val="24"/>
              </w:rPr>
              <w:t>至202</w:t>
            </w:r>
            <w:r>
              <w:rPr>
                <w:rFonts w:hint="eastAsia" w:ascii="宋体" w:hAnsi="宋体"/>
                <w:sz w:val="24"/>
                <w:lang w:val="en-US" w:eastAsia="zh-CN"/>
              </w:rPr>
              <w:t>5</w:t>
            </w:r>
            <w:r>
              <w:rPr>
                <w:rFonts w:hint="eastAsia" w:ascii="宋体" w:hAnsi="宋体"/>
                <w:sz w:val="24"/>
              </w:rPr>
              <w:t>年12月31日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highlight w:val="none"/>
              </w:rPr>
            </w:pPr>
            <w:r>
              <w:rPr>
                <w:rFonts w:hint="eastAsia" w:ascii="宋体" w:hAnsi="宋体" w:cs="宋体"/>
                <w:sz w:val="24"/>
                <w:highlight w:val="none"/>
              </w:rPr>
              <w:t>1.7.4.2</w:t>
            </w:r>
          </w:p>
        </w:tc>
        <w:tc>
          <w:tcPr>
            <w:tcW w:w="8440" w:type="dxa"/>
            <w:vAlign w:val="center"/>
          </w:tcPr>
          <w:p>
            <w:pPr>
              <w:spacing w:line="360" w:lineRule="auto"/>
              <w:rPr>
                <w:rFonts w:ascii="宋体" w:hAnsi="宋体" w:cs="宋体"/>
                <w:sz w:val="24"/>
                <w:highlight w:val="none"/>
              </w:rPr>
            </w:pPr>
            <w:r>
              <w:rPr>
                <w:rFonts w:hint="eastAsia" w:ascii="宋体" w:hAnsi="宋体" w:cs="宋体"/>
                <w:sz w:val="24"/>
                <w:highlight w:val="none"/>
              </w:rPr>
              <w:t>温州市</w:t>
            </w:r>
            <w:r>
              <w:rPr>
                <w:rFonts w:hint="eastAsia" w:ascii="宋体" w:hAnsi="宋体" w:cs="宋体"/>
                <w:sz w:val="24"/>
                <w:highlight w:val="none"/>
                <w:lang w:eastAsia="zh-CN"/>
              </w:rPr>
              <w:t>瓯越</w:t>
            </w:r>
            <w:r>
              <w:rPr>
                <w:rFonts w:hint="eastAsia" w:ascii="宋体" w:hAnsi="宋体" w:cs="宋体"/>
                <w:sz w:val="24"/>
                <w:highlight w:val="none"/>
                <w:lang w:val="en-US" w:eastAsia="zh-CN"/>
              </w:rPr>
              <w:t>大道2022</w:t>
            </w:r>
            <w:r>
              <w:rPr>
                <w:rFonts w:hint="eastAsia" w:ascii="宋体" w:hAnsi="宋体" w:cs="宋体"/>
                <w:sz w:val="24"/>
                <w:highlight w:val="none"/>
              </w:rPr>
              <w:t>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1.7.4.3</w:t>
            </w:r>
          </w:p>
        </w:tc>
        <w:tc>
          <w:tcPr>
            <w:tcW w:w="8440" w:type="dxa"/>
            <w:vAlign w:val="center"/>
          </w:tcPr>
          <w:p>
            <w:pPr>
              <w:spacing w:line="360" w:lineRule="auto"/>
              <w:rPr>
                <w:rFonts w:ascii="宋体" w:hAnsi="宋体" w:cs="宋体"/>
                <w:sz w:val="24"/>
              </w:rPr>
            </w:pPr>
            <w:r>
              <w:rPr>
                <w:rFonts w:hint="eastAsia" w:ascii="宋体" w:hAnsi="宋体" w:cs="宋体"/>
                <w:sz w:val="24"/>
              </w:rPr>
              <w:t>物业入驻服务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66" w:hRule="atLeast"/>
        </w:trPr>
        <w:tc>
          <w:tcPr>
            <w:tcW w:w="973"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rPr>
              <w:t>1.8.7</w:t>
            </w:r>
          </w:p>
        </w:tc>
        <w:tc>
          <w:tcPr>
            <w:tcW w:w="8440" w:type="dxa"/>
            <w:vAlign w:val="center"/>
          </w:tcPr>
          <w:p>
            <w:pPr>
              <w:spacing w:line="560" w:lineRule="exact"/>
              <w:ind w:firstLine="480" w:firstLineChars="200"/>
              <w:rPr>
                <w:rFonts w:ascii="宋体" w:hAnsi="宋体"/>
                <w:sz w:val="24"/>
              </w:rPr>
            </w:pPr>
            <w:r>
              <w:rPr>
                <w:rFonts w:ascii="Calibri" w:hAnsi="Calibri" w:cs="Calibri"/>
                <w:sz w:val="24"/>
              </w:rPr>
              <w:t>①</w:t>
            </w:r>
            <w:r>
              <w:rPr>
                <w:rFonts w:ascii="宋体" w:hAnsi="宋体"/>
                <w:sz w:val="24"/>
              </w:rPr>
              <w:t>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3"/>
              <w:ind w:left="0" w:firstLine="482" w:firstLineChars="200"/>
              <w:rPr>
                <w:rFonts w:ascii="宋体" w:hAnsi="宋体" w:eastAsia="宋体" w:cs="宋体"/>
                <w:b w:val="0"/>
                <w:bCs w:val="0"/>
                <w:sz w:val="24"/>
                <w:szCs w:val="24"/>
                <w:lang w:val="en-US"/>
              </w:rPr>
            </w:pPr>
            <w:r>
              <w:rPr>
                <w:rFonts w:ascii="Calibri" w:hAnsi="Calibri" w:cs="Calibri"/>
                <w:sz w:val="24"/>
              </w:rPr>
              <w:t>②</w:t>
            </w:r>
            <w:r>
              <w:rPr>
                <w:rFonts w:hint="eastAsia" w:ascii="宋体" w:hAnsi="宋体" w:eastAsia="宋体" w:cs="宋体"/>
                <w:b w:val="0"/>
                <w:bCs w:val="0"/>
                <w:sz w:val="24"/>
                <w:szCs w:val="24"/>
                <w:lang w:val="en-US"/>
              </w:rPr>
              <w:t>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5（可根据情况修改） %计算，最高限额为本合同总价的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Calibri" w:hAnsi="Calibri" w:cs="Calibri"/>
                <w:sz w:val="24"/>
              </w:rPr>
              <w:t>③</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r>
              <w:rPr>
                <w:rFonts w:ascii="Calibri" w:hAnsi="Calibri" w:cs="Calibri"/>
                <w:sz w:val="24"/>
              </w:rPr>
              <w:t>④</w:t>
            </w:r>
            <w:r>
              <w:rPr>
                <w:rFonts w:hint="eastAsia" w:ascii="宋体" w:hAnsi="宋体" w:cs="宋体"/>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ascii="Calibri" w:hAnsi="Calibri" w:cs="Calibri"/>
                <w:sz w:val="24"/>
              </w:rPr>
              <w:t>⑤</w:t>
            </w:r>
            <w:r>
              <w:rPr>
                <w:rFonts w:hint="eastAsia" w:ascii="宋体" w:hAnsi="宋体" w:cs="宋体"/>
                <w:sz w:val="24"/>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highlight w:val="yellow"/>
              </w:rPr>
            </w:pPr>
            <w:r>
              <w:rPr>
                <w:rFonts w:ascii="Calibri" w:hAnsi="Calibri" w:cs="Calibri"/>
                <w:sz w:val="24"/>
              </w:rPr>
              <w:t>⑥</w:t>
            </w:r>
            <w:r>
              <w:rPr>
                <w:rFonts w:hint="eastAsia" w:ascii="宋体" w:hAnsi="宋体" w:cs="宋体"/>
                <w:sz w:val="24"/>
              </w:rPr>
              <w:t>如果出现政府采购监督管理部门在处理投诉事项期间，书面通知甲方暂停采购活动的情形，或者询问或质疑事项可能影响中标或者成交结果的，导致甲方中止履行合同的情形，均不视为甲方违约。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w:t>
            </w:r>
          </w:p>
        </w:tc>
        <w:tc>
          <w:tcPr>
            <w:tcW w:w="8440" w:type="dxa"/>
            <w:vAlign w:val="center"/>
          </w:tcPr>
          <w:p>
            <w:pPr>
              <w:spacing w:line="360" w:lineRule="auto"/>
              <w:rPr>
                <w:rFonts w:ascii="宋体" w:hAnsi="宋体" w:cs="宋体"/>
                <w:sz w:val="24"/>
              </w:rPr>
            </w:pPr>
            <w:r>
              <w:rPr>
                <w:rFonts w:hint="eastAsia" w:ascii="宋体" w:hAnsi="宋体" w:cs="宋体"/>
                <w:sz w:val="24"/>
              </w:rPr>
              <w:t>选择以下第2条款规定的方式解决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1.9.1</w:t>
            </w:r>
          </w:p>
        </w:tc>
        <w:tc>
          <w:tcPr>
            <w:tcW w:w="8440" w:type="dxa"/>
            <w:vAlign w:val="center"/>
          </w:tcPr>
          <w:p>
            <w:pPr>
              <w:spacing w:line="360" w:lineRule="auto"/>
              <w:rPr>
                <w:rFonts w:ascii="宋体" w:hAnsi="宋体" w:cs="宋体"/>
                <w:sz w:val="24"/>
              </w:rPr>
            </w:pPr>
            <w:r>
              <w:rPr>
                <w:rFonts w:hint="eastAsia" w:ascii="宋体" w:hAnsi="宋体" w:cs="宋体"/>
                <w:sz w:val="24"/>
              </w:rPr>
              <w:t>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1.9.2</w:t>
            </w:r>
          </w:p>
        </w:tc>
        <w:tc>
          <w:tcPr>
            <w:tcW w:w="8440" w:type="dxa"/>
            <w:vAlign w:val="center"/>
          </w:tcPr>
          <w:p>
            <w:pPr>
              <w:spacing w:line="360" w:lineRule="auto"/>
              <w:rPr>
                <w:rFonts w:ascii="宋体" w:hAnsi="宋体" w:cs="宋体"/>
                <w:sz w:val="24"/>
              </w:rPr>
            </w:pPr>
            <w:r>
              <w:rPr>
                <w:rFonts w:hint="eastAsia" w:ascii="宋体" w:hAnsi="宋体" w:cs="宋体"/>
                <w:sz w:val="24"/>
              </w:rPr>
              <w:t>向买方当地人民法院起诉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2.3.2</w:t>
            </w:r>
          </w:p>
        </w:tc>
        <w:tc>
          <w:tcPr>
            <w:tcW w:w="8440" w:type="dxa"/>
            <w:vAlign w:val="center"/>
          </w:tcPr>
          <w:p>
            <w:pPr>
              <w:spacing w:line="360" w:lineRule="auto"/>
              <w:ind w:left="-420" w:leftChars="-200" w:right="-420" w:rightChars="-200" w:firstLine="480" w:firstLineChars="200"/>
              <w:rPr>
                <w:rFonts w:ascii="宋体" w:hAnsi="宋体" w:cs="宋体"/>
                <w:sz w:val="24"/>
              </w:rPr>
            </w:pPr>
            <w:r>
              <w:rPr>
                <w:rFonts w:hint="eastAsia" w:ascii="宋体" w:hAnsi="宋体" w:cs="宋体"/>
                <w:sz w:val="24"/>
              </w:rPr>
              <w:t>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75"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440" w:type="dxa"/>
            <w:vAlign w:val="center"/>
          </w:tcPr>
          <w:p>
            <w:pPr>
              <w:spacing w:line="360" w:lineRule="auto"/>
            </w:pPr>
            <w:r>
              <w:rPr>
                <w:rFonts w:hint="eastAsia" w:ascii="宋体" w:hAnsi="宋体" w:cs="宋体"/>
                <w:sz w:val="24"/>
              </w:rPr>
              <w:t>服务管理费用先服务后支付，按月支付，支付时间为每月20日之前。每月支付金额为：年合同总金额除以</w:t>
            </w:r>
            <w:r>
              <w:rPr>
                <w:rFonts w:hint="eastAsia" w:ascii="宋体" w:hAnsi="宋体" w:cs="宋体"/>
                <w:sz w:val="24"/>
                <w:lang w:val="en-US" w:eastAsia="zh-CN"/>
              </w:rPr>
              <w:t>12</w:t>
            </w:r>
            <w:r>
              <w:rPr>
                <w:rFonts w:hint="eastAsia" w:ascii="宋体" w:hAnsi="宋体" w:cs="宋体"/>
                <w:sz w:val="24"/>
              </w:rPr>
              <w:t>月，当月考核不合格项在当月合同金额中扣除。履约验收合格后7个工作日内无息退还履约保证金。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440" w:type="dxa"/>
            <w:vAlign w:val="center"/>
          </w:tcPr>
          <w:p>
            <w:pPr>
              <w:spacing w:line="360" w:lineRule="auto"/>
              <w:rPr>
                <w:rFonts w:ascii="宋体" w:hAnsi="宋体" w:cs="宋体"/>
                <w:sz w:val="24"/>
              </w:rPr>
            </w:pPr>
            <w:r>
              <w:rPr>
                <w:rFonts w:hint="eastAsia" w:ascii="宋体" w:hAnsi="宋体" w:cs="宋体"/>
                <w:sz w:val="24"/>
              </w:rPr>
              <w:t>一个月内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11.4</w:t>
            </w:r>
          </w:p>
        </w:tc>
        <w:tc>
          <w:tcPr>
            <w:tcW w:w="8440" w:type="dxa"/>
          </w:tcPr>
          <w:p>
            <w:pPr>
              <w:spacing w:line="360" w:lineRule="auto"/>
              <w:rPr>
                <w:rFonts w:ascii="宋体" w:hAnsi="宋体" w:cs="宋体"/>
                <w:sz w:val="24"/>
              </w:rPr>
            </w:pPr>
            <w:r>
              <w:rPr>
                <w:rFonts w:hint="eastAsia" w:ascii="宋体" w:hAnsi="宋体" w:cs="宋体"/>
                <w:sz w:val="24"/>
              </w:rPr>
              <w:t>一个月内、一个月内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440" w:type="dxa"/>
            <w:vAlign w:val="center"/>
          </w:tcPr>
          <w:p>
            <w:pPr>
              <w:spacing w:line="360" w:lineRule="auto"/>
              <w:rPr>
                <w:rFonts w:ascii="宋体" w:hAnsi="宋体" w:cs="宋体"/>
                <w:sz w:val="24"/>
              </w:rPr>
            </w:pPr>
            <w:r>
              <w:rPr>
                <w:rFonts w:hint="eastAsia" w:ascii="宋体" w:hAnsi="宋体" w:cs="宋体"/>
                <w:sz w:val="24"/>
              </w:rPr>
              <w:t>乙方按照本合同考核的约定，</w:t>
            </w:r>
            <w:r>
              <w:rPr>
                <w:rFonts w:ascii="宋体" w:hAnsi="宋体"/>
                <w:sz w:val="24"/>
              </w:rPr>
              <w:t>定期提交服务报告</w:t>
            </w:r>
            <w:r>
              <w:rPr>
                <w:rFonts w:hint="eastAsia" w:ascii="宋体" w:hAnsi="宋体"/>
                <w:sz w:val="24"/>
              </w:rPr>
              <w:t>，甲方按照</w:t>
            </w:r>
            <w:r>
              <w:rPr>
                <w:rFonts w:hint="eastAsia" w:ascii="宋体" w:hAnsi="宋体" w:cs="宋体"/>
                <w:sz w:val="24"/>
              </w:rPr>
              <w:t>考核细侧及</w:t>
            </w:r>
            <w:r>
              <w:rPr>
                <w:rFonts w:hint="eastAsia" w:ascii="宋体" w:hAnsi="宋体"/>
                <w:sz w:val="24"/>
              </w:rPr>
              <w:t>《温州市政府采购履约验收办法》的约定进行服务履约中的定期考核及服务到期后验收。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440" w:type="dxa"/>
            <w:vAlign w:val="center"/>
          </w:tcPr>
          <w:p>
            <w:pPr>
              <w:spacing w:line="360" w:lineRule="auto"/>
              <w:rPr>
                <w:rFonts w:ascii="宋体" w:hAnsi="宋体" w:cs="宋体"/>
                <w:sz w:val="24"/>
              </w:rPr>
            </w:pPr>
            <w:r>
              <w:rPr>
                <w:rFonts w:hint="eastAsia" w:ascii="宋体" w:hAnsi="宋体" w:cs="宋体"/>
                <w:sz w:val="24"/>
              </w:rPr>
              <w:t>详见考核细则及</w:t>
            </w:r>
            <w:r>
              <w:rPr>
                <w:rFonts w:hint="eastAsia" w:ascii="宋体" w:hAnsi="宋体"/>
                <w:sz w:val="24"/>
              </w:rPr>
              <w:t>《温州市政府采购履约验收办法》。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3" w:type="dxa"/>
            <w:tcBorders>
              <w:left w:val="single" w:color="auto" w:sz="4" w:space="0"/>
            </w:tcBorders>
          </w:tcPr>
          <w:p>
            <w:pPr>
              <w:spacing w:line="360" w:lineRule="auto"/>
              <w:rPr>
                <w:rFonts w:ascii="宋体" w:hAnsi="宋体" w:cs="宋体"/>
                <w:sz w:val="24"/>
              </w:rPr>
            </w:pPr>
            <w:r>
              <w:rPr>
                <w:rFonts w:hint="eastAsia" w:ascii="宋体" w:hAnsi="宋体" w:cs="宋体"/>
                <w:sz w:val="24"/>
              </w:rPr>
              <w:t>2.19</w:t>
            </w:r>
          </w:p>
        </w:tc>
        <w:tc>
          <w:tcPr>
            <w:tcW w:w="8440" w:type="dxa"/>
          </w:tcPr>
          <w:p>
            <w:pPr>
              <w:spacing w:line="360" w:lineRule="auto"/>
              <w:rPr>
                <w:rFonts w:ascii="宋体" w:hAnsi="宋体" w:cs="宋体"/>
                <w:sz w:val="24"/>
              </w:rPr>
            </w:pPr>
            <w:r>
              <w:rPr>
                <w:rFonts w:hint="eastAsia" w:ascii="宋体" w:hAnsi="宋体" w:cs="宋体"/>
                <w:sz w:val="24"/>
              </w:rPr>
              <w:t>本合同一式陆份，甲方肆份，乙方贰份，每份均具有同等法律效力。</w:t>
            </w:r>
          </w:p>
        </w:tc>
      </w:tr>
    </w:tbl>
    <w:p>
      <w:pPr>
        <w:spacing w:line="360" w:lineRule="auto"/>
        <w:ind w:left="-420" w:leftChars="-200" w:right="-420" w:rightChars="-200" w:firstLine="480" w:firstLineChars="200"/>
        <w:rPr>
          <w:rFonts w:ascii="宋体" w:hAnsi="宋体" w:cs="宋体"/>
          <w:sz w:val="24"/>
        </w:rPr>
      </w:pPr>
    </w:p>
    <w:p>
      <w:pPr>
        <w:pStyle w:val="13"/>
        <w:rPr>
          <w:rFonts w:ascii="宋体" w:hAnsi="宋体" w:cs="宋体"/>
          <w:sz w:val="24"/>
        </w:rPr>
      </w:pPr>
    </w:p>
    <w:p>
      <w:pPr>
        <w:rPr>
          <w:rFonts w:ascii="宋体" w:hAnsi="宋体" w:cs="宋体"/>
          <w:sz w:val="24"/>
        </w:rPr>
      </w:pPr>
    </w:p>
    <w:p>
      <w:pPr>
        <w:pStyle w:val="13"/>
        <w:rPr>
          <w:rFonts w:ascii="宋体" w:hAnsi="宋体" w:cs="宋体"/>
          <w:sz w:val="24"/>
        </w:rPr>
      </w:pPr>
    </w:p>
    <w:p>
      <w:pPr>
        <w:rPr>
          <w:rFonts w:ascii="宋体" w:hAnsi="宋体" w:cs="宋体"/>
          <w:sz w:val="24"/>
        </w:rPr>
      </w:pPr>
    </w:p>
    <w:p>
      <w:r>
        <w:br w:type="page"/>
      </w:r>
    </w:p>
    <w:p/>
    <w:p>
      <w:pPr>
        <w:spacing w:line="360" w:lineRule="auto"/>
        <w:ind w:firstLine="562" w:firstLineChars="200"/>
        <w:jc w:val="center"/>
        <w:rPr>
          <w:rFonts w:asciiTheme="minorEastAsia" w:hAnsiTheme="minorEastAsia" w:eastAsiaTheme="minorEastAsia"/>
          <w:b/>
          <w:sz w:val="28"/>
          <w:szCs w:val="28"/>
        </w:rPr>
      </w:pPr>
    </w:p>
    <w:bookmarkEnd w:id="67"/>
    <w:bookmarkEnd w:id="68"/>
    <w:p>
      <w:pPr>
        <w:snapToGrid w:val="0"/>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第七部分  应提交的有关格式范例</w:t>
      </w:r>
    </w:p>
    <w:p>
      <w:pPr>
        <w:spacing w:line="360" w:lineRule="auto"/>
        <w:jc w:val="center"/>
        <w:outlineLvl w:val="0"/>
        <w:rPr>
          <w:rFonts w:hint="eastAsia" w:ascii="宋体" w:hAnsi="宋体" w:cs="宋体"/>
          <w:b/>
          <w:color w:val="auto"/>
          <w:kern w:val="0"/>
          <w:sz w:val="36"/>
          <w:szCs w:val="36"/>
          <w:highlight w:val="none"/>
        </w:r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pPr>
        <w:snapToGrid w:val="0"/>
        <w:spacing w:line="360" w:lineRule="auto"/>
        <w:ind w:right="480" w:firstLine="321" w:firstLineChars="100"/>
        <w:jc w:val="both"/>
        <w:rPr>
          <w:rFonts w:hint="eastAsia" w:ascii="宋体" w:hAnsi="宋体" w:cs="宋体"/>
          <w:b/>
          <w:color w:val="auto"/>
          <w:kern w:val="0"/>
          <w:sz w:val="32"/>
          <w:szCs w:val="32"/>
          <w:highlight w:val="none"/>
        </w:rPr>
      </w:pPr>
    </w:p>
    <w:p>
      <w:pPr>
        <w:snapToGrid w:val="0"/>
        <w:spacing w:line="360" w:lineRule="auto"/>
        <w:ind w:right="480"/>
        <w:jc w:val="both"/>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en-US" w:eastAsia="zh-CN"/>
        </w:rPr>
        <w:t xml:space="preserve"> </w:t>
      </w: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hint="eastAsia" w:ascii="宋体" w:hAnsi="宋体" w:cs="宋体"/>
          <w:b/>
          <w:color w:val="auto"/>
          <w:kern w:val="0"/>
          <w:sz w:val="32"/>
          <w:szCs w:val="32"/>
          <w:highlight w:val="none"/>
          <w:lang w:val="en-US" w:eastAsia="zh-CN"/>
        </w:rPr>
      </w:pPr>
    </w:p>
    <w:p>
      <w:pPr>
        <w:snapToGrid w:val="0"/>
        <w:spacing w:line="360" w:lineRule="auto"/>
        <w:ind w:right="480"/>
        <w:jc w:val="both"/>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一、 符合参加政府采购活动应当具备的一般条件的承诺函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浙江省温州中学</w:t>
      </w:r>
      <w:r>
        <w:rPr>
          <w:rFonts w:hint="eastAsia" w:ascii="宋体" w:hAnsi="宋体" w:cs="宋体"/>
          <w:color w:val="auto"/>
          <w:sz w:val="24"/>
          <w:highlight w:val="none"/>
        </w:rPr>
        <w:t>、温州市政务服务管理中心（温州市政府采购中心）：</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2024-2025年度温州中学本部校园物业管理</w:t>
      </w:r>
      <w:r>
        <w:rPr>
          <w:rFonts w:hint="eastAsia" w:ascii="宋体" w:hAnsi="宋体" w:cs="宋体"/>
          <w:color w:val="auto"/>
          <w:sz w:val="24"/>
          <w:highlight w:val="none"/>
        </w:rPr>
        <w:t>【</w:t>
      </w:r>
      <w:r>
        <w:rPr>
          <w:rFonts w:hint="eastAsia" w:ascii="宋体" w:hAnsi="宋体" w:cs="宋体"/>
          <w:color w:val="auto"/>
          <w:sz w:val="24"/>
          <w:highlight w:val="none"/>
          <w:lang w:eastAsia="zh-CN"/>
        </w:rPr>
        <w:t>Z-JC20240103001LYQ</w:t>
      </w:r>
      <w:r>
        <w:rPr>
          <w:rFonts w:hint="eastAsia" w:ascii="宋体" w:hAnsi="宋体" w:cs="宋体"/>
          <w:color w:val="auto"/>
          <w:sz w:val="24"/>
          <w:highlight w:val="none"/>
        </w:rPr>
        <w:t>：（</w:t>
      </w:r>
      <w:r>
        <w:rPr>
          <w:rFonts w:hint="eastAsia" w:hAnsi="宋体" w:cs="宋体" w:eastAsiaTheme="minorEastAsia"/>
          <w:bCs/>
          <w:sz w:val="24"/>
          <w:lang w:eastAsia="zh-CN"/>
        </w:rPr>
        <w:t>Z-</w:t>
      </w:r>
      <w:r>
        <w:rPr>
          <w:rFonts w:hint="eastAsia" w:hAnsi="宋体" w:cs="宋体" w:eastAsiaTheme="minorEastAsia"/>
          <w:bCs/>
          <w:sz w:val="24"/>
          <w:lang w:val="en-US" w:eastAsia="zh-CN"/>
        </w:rPr>
        <w:t>JC</w:t>
      </w:r>
      <w:r>
        <w:rPr>
          <w:rFonts w:hint="eastAsia" w:hAnsi="宋体" w:cs="宋体" w:eastAsiaTheme="minorEastAsia"/>
          <w:bCs/>
          <w:sz w:val="24"/>
          <w:lang w:eastAsia="zh-CN"/>
        </w:rPr>
        <w:t>202</w:t>
      </w:r>
      <w:r>
        <w:rPr>
          <w:rFonts w:hint="eastAsia" w:hAnsi="宋体" w:cs="宋体" w:eastAsiaTheme="minorEastAsia"/>
          <w:bCs/>
          <w:sz w:val="24"/>
          <w:lang w:val="en-US" w:eastAsia="zh-CN"/>
        </w:rPr>
        <w:t>40103001LYQ</w:t>
      </w:r>
      <w:r>
        <w:rPr>
          <w:rFonts w:hint="eastAsia" w:ascii="宋体" w:hAnsi="宋体" w:cs="宋体"/>
          <w:color w:val="auto"/>
          <w:sz w:val="24"/>
          <w:highlight w:val="none"/>
        </w:rPr>
        <w:t>）】政府采购活动，郑重承诺：</w:t>
      </w:r>
    </w:p>
    <w:p>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响应人名称(电子签名)：</w:t>
      </w:r>
    </w:p>
    <w:p>
      <w:pPr>
        <w:snapToGrid w:val="0"/>
        <w:spacing w:line="360" w:lineRule="auto"/>
        <w:rPr>
          <w:rFonts w:ascii="宋体" w:hAnsi="宋体" w:cs="宋体"/>
          <w:b/>
          <w:color w:val="auto"/>
          <w:kern w:val="0"/>
          <w:sz w:val="32"/>
          <w:szCs w:val="32"/>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pacing w:line="360" w:lineRule="auto"/>
        <w:ind w:firstLine="480" w:firstLineChars="200"/>
        <w:rPr>
          <w:rFonts w:hint="default" w:cs="仿宋_GB2312" w:asciiTheme="minorEastAsia" w:hAnsiTheme="minorEastAsia" w:eastAsiaTheme="minorEastAsia"/>
          <w:sz w:val="24"/>
          <w:lang w:val="en-US" w:eastAsia="zh-CN"/>
        </w:rPr>
      </w:pPr>
      <w:r>
        <w:rPr>
          <w:rFonts w:hint="eastAsia" w:cs="仿宋_GB2312" w:asciiTheme="minorEastAsia" w:hAnsiTheme="minorEastAsia" w:eastAsiaTheme="minorEastAsia"/>
          <w:color w:val="auto"/>
          <w:sz w:val="24"/>
          <w:highlight w:val="none"/>
        </w:rPr>
        <w:t>注：根据《</w:t>
      </w:r>
      <w:r>
        <w:rPr>
          <w:rFonts w:cs="仿宋_GB2312" w:asciiTheme="minorEastAsia" w:hAnsiTheme="minorEastAsia" w:eastAsiaTheme="minorEastAsia"/>
          <w:color w:val="auto"/>
          <w:sz w:val="24"/>
          <w:highlight w:val="none"/>
        </w:rPr>
        <w:t>关于规范政府采购供应商资格设定及资格审查的通知</w:t>
      </w:r>
      <w:r>
        <w:rPr>
          <w:rFonts w:hint="eastAsia" w:cs="仿宋_GB2312" w:asciiTheme="minorEastAsia" w:hAnsiTheme="minorEastAsia" w:eastAsiaTheme="minorEastAsia"/>
          <w:color w:val="auto"/>
          <w:sz w:val="24"/>
          <w:highlight w:val="none"/>
        </w:rPr>
        <w:t>》（</w:t>
      </w:r>
      <w:r>
        <w:rPr>
          <w:rFonts w:cs="仿宋_GB2312" w:asciiTheme="minorEastAsia" w:hAnsiTheme="minorEastAsia" w:eastAsiaTheme="minorEastAsia"/>
          <w:color w:val="auto"/>
          <w:sz w:val="24"/>
          <w:highlight w:val="none"/>
        </w:rPr>
        <w:t>浙财采监[2013]24号</w:t>
      </w:r>
      <w:r>
        <w:rPr>
          <w:rFonts w:hint="eastAsia" w:cs="仿宋_GB2312" w:asciiTheme="minorEastAsia" w:hAnsiTheme="minorEastAsia" w:eastAsiaTheme="minorEastAsia"/>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w:t>
      </w:r>
      <w:r>
        <w:rPr>
          <w:rFonts w:hint="eastAsia" w:cs="仿宋_GB2312" w:asciiTheme="minorEastAsia" w:hAnsiTheme="minorEastAsia" w:eastAsiaTheme="minorEastAsia"/>
          <w:b/>
          <w:color w:val="auto"/>
          <w:sz w:val="24"/>
          <w:highlight w:val="none"/>
          <w:u w:val="single"/>
          <w:lang w:eastAsia="zh-CN"/>
        </w:rPr>
        <w:t>材料</w:t>
      </w:r>
      <w:r>
        <w:rPr>
          <w:rFonts w:hint="eastAsia" w:cs="仿宋_GB2312" w:asciiTheme="minorEastAsia" w:hAnsiTheme="minorEastAsia" w:eastAsiaTheme="minorEastAsia"/>
          <w:b/>
          <w:color w:val="auto"/>
          <w:sz w:val="24"/>
          <w:highlight w:val="none"/>
          <w:u w:val="single"/>
          <w:lang w:val="en-US" w:eastAsia="zh-CN"/>
        </w:rPr>
        <w:t>.</w:t>
      </w:r>
    </w:p>
    <w:p>
      <w:pPr>
        <w:spacing w:line="360" w:lineRule="auto"/>
        <w:jc w:val="both"/>
        <w:rPr>
          <w:rFonts w:hint="eastAsia" w:cs="仿宋_GB2312" w:asciiTheme="minorEastAsia" w:hAnsiTheme="minorEastAsia" w:eastAsiaTheme="minorEastAsia"/>
          <w:b/>
          <w:sz w:val="32"/>
          <w:szCs w:val="32"/>
          <w:lang w:eastAsia="zh-CN"/>
        </w:rPr>
      </w:pPr>
    </w:p>
    <w:p>
      <w:pPr>
        <w:spacing w:line="360" w:lineRule="auto"/>
        <w:ind w:firstLine="2570" w:firstLineChars="800"/>
        <w:jc w:val="both"/>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lang w:eastAsia="zh-CN"/>
        </w:rPr>
        <w:t>二、</w:t>
      </w:r>
      <w:r>
        <w:rPr>
          <w:rFonts w:hint="eastAsia" w:cs="仿宋_GB2312" w:asciiTheme="minorEastAsia" w:hAnsiTheme="minorEastAsia" w:eastAsiaTheme="minorEastAsia"/>
          <w:b/>
          <w:sz w:val="32"/>
          <w:szCs w:val="32"/>
        </w:rPr>
        <w:t>联合协议（如果有）</w:t>
      </w:r>
    </w:p>
    <w:p>
      <w:pPr>
        <w:widowControl/>
        <w:spacing w:line="360" w:lineRule="auto"/>
        <w:ind w:firstLine="482" w:firstLineChars="200"/>
        <w:jc w:val="left"/>
        <w:rPr>
          <w:rFonts w:cs="宋体" w:asciiTheme="minorEastAsia" w:hAnsiTheme="minorEastAsia" w:eastAsiaTheme="minorEastAsia"/>
          <w:b/>
          <w:sz w:val="24"/>
        </w:rPr>
      </w:pPr>
      <w:r>
        <w:rPr>
          <w:rFonts w:hint="eastAsia" w:cs="宋体" w:asciiTheme="minorEastAsia" w:hAnsiTheme="minorEastAsia" w:eastAsiaTheme="minorEastAsia"/>
          <w:b/>
          <w:sz w:val="24"/>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（联合体所有成员名称）</w:t>
      </w:r>
      <w:r>
        <w:rPr>
          <w:rFonts w:hint="eastAsia" w:cs="宋体" w:asciiTheme="minorEastAsia" w:hAnsiTheme="minorEastAsia" w:eastAsiaTheme="minorEastAsia"/>
          <w:kern w:val="0"/>
          <w:sz w:val="24"/>
        </w:rPr>
        <w:t>自愿</w:t>
      </w:r>
      <w:r>
        <w:rPr>
          <w:rFonts w:hint="eastAsia" w:cs="宋体" w:asciiTheme="minorEastAsia" w:hAnsiTheme="minorEastAsia" w:eastAsiaTheme="minorEastAsia"/>
          <w:kern w:val="0"/>
          <w:sz w:val="24"/>
          <w:lang w:val="zh-CN"/>
        </w:rPr>
        <w:t>组成一个联合体，以一个供应商的身份</w:t>
      </w:r>
      <w:r>
        <w:rPr>
          <w:rFonts w:hint="eastAsia" w:cs="宋体" w:asciiTheme="minorEastAsia" w:hAnsiTheme="minorEastAsia" w:eastAsiaTheme="minorEastAsia"/>
          <w:kern w:val="0"/>
          <w:sz w:val="24"/>
        </w:rPr>
        <w:t>参加</w:t>
      </w:r>
      <w:r>
        <w:rPr>
          <w:rFonts w:hint="eastAsia" w:cs="仿宋_GB2312" w:asciiTheme="minorEastAsia" w:hAnsiTheme="minorEastAsia" w:eastAsiaTheme="minorEastAsia"/>
          <w:sz w:val="24"/>
          <w:lang w:eastAsia="zh-CN"/>
        </w:rPr>
        <w:t>2024-2025年度温州中学本部校园物业管理</w:t>
      </w:r>
      <w:r>
        <w:rPr>
          <w:rFonts w:hint="eastAsia" w:cs="仿宋_GB2312" w:asciiTheme="minorEastAsia" w:hAnsiTheme="minorEastAsia" w:eastAsiaTheme="minorEastAsia"/>
          <w:kern w:val="0"/>
          <w:sz w:val="24"/>
          <w:lang w:val="zh-CN"/>
        </w:rPr>
        <w:t>【项目编号：（Z-JC20240103001LYQ）】响应</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一、各方一致决定，</w:t>
      </w:r>
      <w:r>
        <w:rPr>
          <w:rFonts w:hint="eastAsia" w:cs="宋体" w:asciiTheme="minorEastAsia" w:hAnsiTheme="minorEastAsia" w:eastAsiaTheme="minorEastAsia"/>
          <w:kern w:val="0"/>
          <w:sz w:val="24"/>
          <w:u w:val="single"/>
        </w:rPr>
        <w:t>（某联合体成员名称）</w:t>
      </w:r>
      <w:r>
        <w:rPr>
          <w:rFonts w:hint="eastAsia" w:cs="宋体" w:asciiTheme="minorEastAsia" w:hAnsiTheme="minorEastAsia" w:eastAsiaTheme="minorEastAsia"/>
          <w:kern w:val="0"/>
          <w:sz w:val="24"/>
        </w:rPr>
        <w:t>为联合体</w:t>
      </w:r>
      <w:r>
        <w:rPr>
          <w:rFonts w:hint="eastAsia" w:cs="宋体" w:asciiTheme="minorEastAsia" w:hAnsiTheme="minorEastAsia" w:eastAsiaTheme="minorEastAsia"/>
          <w:kern w:val="0"/>
          <w:sz w:val="24"/>
          <w:lang w:val="zh-CN"/>
        </w:rPr>
        <w:t>牵头人</w:t>
      </w:r>
      <w:r>
        <w:rPr>
          <w:rFonts w:hint="eastAsia" w:cs="宋体" w:asciiTheme="minorEastAsia" w:hAnsiTheme="minorEastAsia" w:eastAsiaTheme="minorEastAsia"/>
          <w:sz w:val="24"/>
        </w:rPr>
        <w:t>，代表所有联合体成员负责响应和合同实施阶段的主办、协调工作</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w:t>
      </w:r>
      <w:r>
        <w:rPr>
          <w:rFonts w:hint="eastAsia" w:cs="宋体" w:asciiTheme="minorEastAsia" w:hAnsiTheme="minorEastAsia" w:eastAsiaTheme="minorEastAsia"/>
          <w:sz w:val="24"/>
        </w:rPr>
        <w:t>所有联合体成员各方签署授权书，授权书载明的</w:t>
      </w:r>
      <w:r>
        <w:rPr>
          <w:rFonts w:hint="eastAsia" w:cs="宋体" w:asciiTheme="minorEastAsia" w:hAnsiTheme="minorEastAsia" w:eastAsiaTheme="minorEastAsia"/>
          <w:kern w:val="0"/>
          <w:sz w:val="24"/>
          <w:lang w:val="zh-CN"/>
        </w:rPr>
        <w:t>授权代表根据磋商文件规定及采购内容而对采购人、集采机构所作的任何合法承诺，包括书面澄清及相应等均对联合体各方产生约束力。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三、本次联合响应中，分工如下：</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（联合体成员1）</w:t>
      </w:r>
      <w:r>
        <w:rPr>
          <w:rFonts w:hint="eastAsia" w:cs="宋体" w:asciiTheme="minorEastAsia" w:hAnsiTheme="minorEastAsia" w:eastAsiaTheme="minorEastAsia"/>
          <w:kern w:val="0"/>
          <w:sz w:val="24"/>
          <w:lang w:val="zh-CN"/>
        </w:rPr>
        <w:t>承担的工作和义务为：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w:t>
      </w:r>
      <w:r>
        <w:rPr>
          <w:rFonts w:cs="宋体" w:asciiTheme="minorEastAsia" w:hAnsiTheme="minorEastAsia" w:eastAsiaTheme="minorEastAsia"/>
          <w:kern w:val="0"/>
          <w:sz w:val="24"/>
          <w:u w:val="single"/>
        </w:rPr>
        <w:t>2</w:t>
      </w:r>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lang w:val="zh-CN"/>
        </w:rPr>
        <w:t>承担的工作和义务为：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四、联合体成员中小企业合同份额（如果有）。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1、</w:t>
      </w:r>
      <w:r>
        <w:rPr>
          <w:rFonts w:hint="eastAsia" w:cs="宋体" w:asciiTheme="minorEastAsia" w:hAnsiTheme="minorEastAsia" w:eastAsiaTheme="minorEastAsia"/>
          <w:kern w:val="0"/>
          <w:sz w:val="24"/>
          <w:u w:val="single"/>
        </w:rPr>
        <w:t>（</w:t>
      </w:r>
      <w:bookmarkStart w:id="173" w:name="_Hlk101131882"/>
      <w:r>
        <w:rPr>
          <w:rFonts w:hint="eastAsia" w:cs="宋体" w:asciiTheme="minorEastAsia" w:hAnsiTheme="minorEastAsia" w:eastAsiaTheme="minorEastAsia"/>
          <w:kern w:val="0"/>
          <w:sz w:val="24"/>
          <w:u w:val="single"/>
        </w:rPr>
        <w:t>联合体成员X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w:t>
      </w:r>
      <w:bookmarkEnd w:id="173"/>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rPr>
        <w:t>提供的服务由小微企业承接，其合同份额占到合同总金额</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%以上</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w:t>
      </w:r>
      <w:bookmarkStart w:id="174" w:name="_Hlk101133598"/>
      <w:r>
        <w:rPr>
          <w:rFonts w:hint="eastAsia" w:cs="宋体" w:asciiTheme="minorEastAsia" w:hAnsiTheme="minorEastAsia" w:eastAsiaTheme="minorEastAsia"/>
          <w:b/>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kern w:val="0"/>
          <w:sz w:val="24"/>
          <w:lang w:val="zh-CN"/>
        </w:rPr>
        <w:t>对联合体报价按评标标准确定的比例给予扣除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bookmarkEnd w:id="174"/>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w:t>
      </w:r>
      <w:bookmarkStart w:id="175" w:name="_Hlk101133173"/>
      <w:r>
        <w:rPr>
          <w:rFonts w:hint="eastAsia" w:cs="宋体" w:asciiTheme="minorEastAsia" w:hAnsiTheme="minorEastAsia" w:eastAsiaTheme="minorEastAsia"/>
          <w:sz w:val="24"/>
        </w:rPr>
        <w:t>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lang w:val="zh-CN"/>
        </w:rPr>
        <w:t>）</w:t>
      </w:r>
      <w:bookmarkEnd w:id="175"/>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五、如果成交，</w:t>
      </w:r>
      <w:r>
        <w:rPr>
          <w:rFonts w:hint="eastAsia" w:cs="宋体" w:asciiTheme="minorEastAsia" w:hAnsiTheme="minorEastAsia" w:eastAsiaTheme="minorEastAsia"/>
          <w:sz w:val="24"/>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六、有关本次联合响应的其他事宜：</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3、本协议提交采购人、集采机构后，联合体各方不得以任何形式对上述内容进行修改或撤销。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snapToGrid w:val="0"/>
        <w:spacing w:line="360" w:lineRule="auto"/>
        <w:ind w:right="480"/>
        <w:jc w:val="center"/>
        <w:rPr>
          <w:rFonts w:cs="仿宋_GB2312" w:asciiTheme="minorEastAsia" w:hAnsiTheme="minorEastAsia" w:eastAsiaTheme="minorEastAsia"/>
          <w:b/>
          <w:sz w:val="32"/>
          <w:szCs w:val="32"/>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snapToGrid w:val="0"/>
        <w:spacing w:line="360" w:lineRule="auto"/>
        <w:ind w:right="480"/>
        <w:jc w:val="center"/>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sz w:val="32"/>
          <w:szCs w:val="32"/>
          <w:lang w:eastAsia="zh-CN"/>
        </w:rPr>
        <w:t>三、</w:t>
      </w:r>
      <w:r>
        <w:rPr>
          <w:rFonts w:hint="eastAsia" w:cs="宋体" w:asciiTheme="minorEastAsia" w:hAnsiTheme="minorEastAsia" w:eastAsiaTheme="minorEastAsia"/>
          <w:b/>
          <w:kern w:val="0"/>
          <w:sz w:val="32"/>
          <w:szCs w:val="32"/>
        </w:rPr>
        <w:t>落实政府采购政策需满足的资格要求</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（根据</w:t>
      </w:r>
      <w:r>
        <w:rPr>
          <w:rFonts w:hint="eastAsia" w:cs="宋体" w:asciiTheme="minorEastAsia" w:hAnsiTheme="minorEastAsia" w:eastAsiaTheme="minorEastAsia"/>
          <w:b/>
          <w:bCs/>
          <w:sz w:val="24"/>
        </w:rPr>
        <w:t>磋商文件第一部分竞争性磋商邀请公告中</w:t>
      </w:r>
      <w:r>
        <w:rPr>
          <w:rFonts w:hint="eastAsia" w:cs="宋体" w:asciiTheme="minorEastAsia" w:hAnsiTheme="minorEastAsia" w:eastAsiaTheme="minorEastAsia"/>
          <w:sz w:val="24"/>
        </w:rPr>
        <w:t>落实政府采购政策需满足的资格要求选择提供相应的材料；未要求的，无需提供）</w:t>
      </w:r>
    </w:p>
    <w:p>
      <w:pPr>
        <w:snapToGrid w:val="0"/>
        <w:spacing w:before="50" w:after="50"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a</w:t>
      </w:r>
      <w:r>
        <w:rPr>
          <w:rFonts w:hint="eastAsia" w:cs="宋体" w:asciiTheme="minorEastAsia" w:hAnsiTheme="minorEastAsia" w:eastAsiaTheme="minorEastAsia"/>
          <w:sz w:val="24"/>
        </w:rPr>
        <w:t>.专门面向中小企业，服务全部由符合政策要求的中小企业（或小微企业）承接的，提供相应的中小企业声明函（附件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 xml:space="preserve">）。 </w:t>
      </w:r>
    </w:p>
    <w:p>
      <w:pPr>
        <w:widowControl/>
        <w:spacing w:line="360" w:lineRule="auto"/>
        <w:ind w:firstLine="480"/>
        <w:jc w:val="left"/>
        <w:rPr>
          <w:rFonts w:cs="宋体" w:asciiTheme="minorEastAsia" w:hAnsiTheme="minorEastAsia" w:eastAsiaTheme="minorEastAsia"/>
          <w:sz w:val="24"/>
        </w:rPr>
      </w:pPr>
    </w:p>
    <w:p>
      <w:pPr>
        <w:widowControl/>
        <w:spacing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b.</w:t>
      </w:r>
      <w:r>
        <w:rPr>
          <w:rFonts w:hint="eastAsia" w:cs="宋体" w:asciiTheme="minorEastAsia" w:hAnsiTheme="minorEastAsia" w:eastAsiaTheme="minorEastAsia"/>
          <w:sz w:val="24"/>
        </w:rPr>
        <w:t>要求以联合体形式参加的，提供联合协议和中小企业声明函（附件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），联合协议中中小企业合同金额应当达到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视同符合了资格条件，无需再与其他中小企业组成联合体参加政府采购活动，无需提供联合协议。</w:t>
      </w:r>
    </w:p>
    <w:p>
      <w:pPr>
        <w:snapToGrid w:val="0"/>
        <w:spacing w:before="50" w:after="50"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b/>
          <w:sz w:val="24"/>
        </w:rPr>
        <w:t xml:space="preserve">    </w:t>
      </w:r>
    </w:p>
    <w:p>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c、</w:t>
      </w:r>
      <w:r>
        <w:rPr>
          <w:rFonts w:hint="eastAsia" w:cs="宋体" w:asciiTheme="minorEastAsia" w:hAnsiTheme="minorEastAsia" w:eastAsiaTheme="minorEastAsia"/>
          <w:sz w:val="24"/>
        </w:rPr>
        <w:t>要求合同分包的，提供分包意向协议和中小企业声明函（附件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），分包意向协议中中小企业合同金额应当达到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载明的比例；如果供应商本身提供的所有标的均由中小企业承接的，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视同符合了资格条件，无需再向中小企业分包，无需提供分包意向协议。</w:t>
      </w: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lang w:eastAsia="zh-CN"/>
        </w:rPr>
        <w:t>四、</w:t>
      </w:r>
      <w:r>
        <w:rPr>
          <w:rFonts w:hint="eastAsia" w:cs="仿宋_GB2312" w:asciiTheme="minorEastAsia" w:hAnsiTheme="minorEastAsia" w:eastAsiaTheme="minorEastAsia"/>
          <w:b/>
          <w:sz w:val="32"/>
          <w:szCs w:val="32"/>
        </w:rPr>
        <w:t>符合特定资格条件要求的资质文件</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cs="仿宋_GB2312" w:asciiTheme="minorEastAsia" w:hAnsiTheme="minorEastAsia" w:eastAsiaTheme="minorEastAsia"/>
          <w:sz w:val="24"/>
        </w:rPr>
      </w:pPr>
    </w:p>
    <w:p>
      <w:pPr>
        <w:snapToGrid w:val="0"/>
        <w:spacing w:line="360" w:lineRule="auto"/>
        <w:ind w:firstLine="5880" w:firstLineChars="24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kern w:val="0"/>
          <w:sz w:val="24"/>
          <w:lang w:val="zh-CN"/>
        </w:rPr>
      </w:pPr>
    </w:p>
    <w:p>
      <w:pPr>
        <w:snapToGrid w:val="0"/>
        <w:spacing w:line="360" w:lineRule="auto"/>
        <w:ind w:right="480"/>
        <w:jc w:val="center"/>
        <w:rPr>
          <w:rFonts w:cs="仿宋_GB2312" w:asciiTheme="minorEastAsia" w:hAnsiTheme="minorEastAsia" w:eastAsiaTheme="minorEastAsia"/>
          <w:b/>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pPr>
        <w:spacing w:line="360" w:lineRule="auto"/>
        <w:jc w:val="center"/>
        <w:rPr>
          <w:rFonts w:hint="eastAsia" w:cs="仿宋_GB2312" w:asciiTheme="minorEastAsia" w:hAnsiTheme="minorEastAsia" w:eastAsiaTheme="minorEastAsia"/>
          <w:b/>
          <w:kern w:val="0"/>
          <w:sz w:val="36"/>
          <w:szCs w:val="36"/>
        </w:rPr>
      </w:pPr>
    </w:p>
    <w:p>
      <w:pPr>
        <w:spacing w:line="360" w:lineRule="auto"/>
        <w:ind w:right="420" w:firstLine="2530" w:firstLineChars="7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ascii="宋体" w:hAnsi="宋体" w:cs="宋体"/>
          <w:b/>
          <w:color w:val="auto"/>
          <w:kern w:val="0"/>
          <w:sz w:val="24"/>
          <w:highlight w:val="none"/>
        </w:rPr>
      </w:pPr>
    </w:p>
    <w:p>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w:t>
      </w:r>
      <w:r>
        <w:rPr>
          <w:rFonts w:hint="eastAsia" w:ascii="宋体" w:hAnsi="宋体" w:cs="宋体"/>
          <w:color w:val="auto"/>
          <w:sz w:val="24"/>
          <w:highlight w:val="none"/>
          <w:lang w:eastAsia="zh-CN"/>
        </w:rPr>
        <w:t>响应</w:t>
      </w:r>
      <w:r>
        <w:rPr>
          <w:rFonts w:hint="eastAsia" w:ascii="宋体" w:hAnsi="宋体" w:cs="宋体"/>
          <w:color w:val="auto"/>
          <w:sz w:val="24"/>
          <w:highlight w:val="none"/>
        </w:rPr>
        <w:t>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sz w:val="24"/>
          <w:highlight w:val="none"/>
          <w:lang w:eastAsia="zh-CN"/>
        </w:rPr>
        <w:t>（如有）</w:t>
      </w:r>
      <w:r>
        <w:rPr>
          <w:rFonts w:hint="eastAsia" w:ascii="宋体" w:hAnsi="宋体" w:cs="宋体"/>
          <w:color w:val="auto"/>
          <w:highlight w:val="none"/>
        </w:rPr>
        <w:t>………………………………………………………………（页码）</w:t>
      </w:r>
    </w:p>
    <w:p>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pPr>
        <w:snapToGrid w:val="0"/>
        <w:spacing w:line="360" w:lineRule="auto"/>
        <w:ind w:left="479" w:leftChars="228"/>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（5）评标标准相应的商务技术资料……………………………………………（页码）（6）</w:t>
      </w:r>
      <w:r>
        <w:rPr>
          <w:rFonts w:hint="eastAsia" w:ascii="宋体" w:hAnsi="宋体" w:cs="宋体"/>
          <w:color w:val="auto"/>
          <w:sz w:val="24"/>
          <w:highlight w:val="none"/>
          <w:lang w:val="en-US" w:eastAsia="zh-CN"/>
        </w:rPr>
        <w:t>本项目管理团队人员及其它主要技术人员名单</w:t>
      </w:r>
      <w:r>
        <w:rPr>
          <w:rFonts w:hint="eastAsia" w:ascii="宋体" w:hAnsi="宋体" w:cs="宋体"/>
          <w:color w:val="auto"/>
          <w:sz w:val="24"/>
          <w:highlight w:val="none"/>
          <w:lang w:eastAsia="zh-CN"/>
        </w:rPr>
        <w:t>…………………………（页码）</w:t>
      </w:r>
    </w:p>
    <w:p>
      <w:pPr>
        <w:snapToGrid w:val="0"/>
        <w:spacing w:line="360" w:lineRule="auto"/>
        <w:ind w:left="479" w:leftChars="228"/>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（7）商务技术偏离表……………………………………………………………（页码）</w:t>
      </w:r>
    </w:p>
    <w:p>
      <w:pPr>
        <w:snapToGrid w:val="0"/>
        <w:spacing w:line="360" w:lineRule="auto"/>
        <w:ind w:left="479" w:leftChars="228"/>
        <w:rPr>
          <w:rFonts w:hint="eastAsia" w:cs="仿宋_GB2312" w:asciiTheme="minorEastAsia" w:hAnsiTheme="minorEastAsia" w:eastAsiaTheme="minorEastAsia"/>
          <w:b/>
          <w:kern w:val="0"/>
          <w:sz w:val="36"/>
          <w:szCs w:val="36"/>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pPr>
        <w:spacing w:line="360" w:lineRule="auto"/>
        <w:jc w:val="center"/>
        <w:rPr>
          <w:rFonts w:hint="eastAsia" w:cs="仿宋_GB2312" w:asciiTheme="minorEastAsia" w:hAnsiTheme="minorEastAsia" w:eastAsiaTheme="minorEastAsia"/>
          <w:b/>
          <w:kern w:val="0"/>
          <w:sz w:val="36"/>
          <w:szCs w:val="36"/>
        </w:rPr>
      </w:pP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bCs/>
          <w:sz w:val="24"/>
        </w:rPr>
        <w:t>注：以上目录是编制供应商响应文件的基本格式要求，各供应商可根据自身情况进一步细化。</w:t>
      </w: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sz w:val="36"/>
          <w:szCs w:val="36"/>
        </w:rPr>
        <w:br w:type="page"/>
      </w:r>
      <w:r>
        <w:rPr>
          <w:rFonts w:hint="eastAsia" w:cs="仿宋_GB2312" w:asciiTheme="minorEastAsia" w:hAnsiTheme="minorEastAsia" w:eastAsiaTheme="minorEastAsia"/>
          <w:b/>
          <w:kern w:val="0"/>
          <w:sz w:val="32"/>
          <w:szCs w:val="32"/>
        </w:rPr>
        <w:t>一、响应</w:t>
      </w:r>
      <w:r>
        <w:rPr>
          <w:rFonts w:hint="eastAsia" w:cs="仿宋_GB2312" w:asciiTheme="minorEastAsia" w:hAnsiTheme="minorEastAsia" w:eastAsiaTheme="minorEastAsia"/>
          <w:b/>
          <w:sz w:val="32"/>
          <w:szCs w:val="32"/>
        </w:rPr>
        <w:t>函</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lang w:eastAsia="zh-CN"/>
        </w:rPr>
        <w:t>浙江省温州中学</w:t>
      </w:r>
      <w:r>
        <w:rPr>
          <w:rFonts w:hint="eastAsia" w:cs="仿宋_GB2312" w:asciiTheme="minorEastAsia" w:hAnsiTheme="minorEastAsia" w:eastAsiaTheme="minorEastAsia"/>
          <w:sz w:val="24"/>
        </w:rPr>
        <w:t>、</w:t>
      </w:r>
      <w:r>
        <w:rPr>
          <w:rFonts w:hint="eastAsia" w:ascii="宋体" w:hAnsi="宋体" w:cs="宋体"/>
          <w:color w:val="auto"/>
          <w:sz w:val="24"/>
          <w:highlight w:val="none"/>
        </w:rPr>
        <w:t>温州市政务服务管理中心（温州市政府采购中心</w:t>
      </w: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(供应商全称)授权</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(全权代表姓名)</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(职务、职称)为全权代表，参加贵方组织的</w:t>
      </w:r>
      <w:r>
        <w:rPr>
          <w:rFonts w:hint="eastAsia" w:cs="仿宋_GB2312" w:asciiTheme="minorEastAsia" w:hAnsiTheme="minorEastAsia" w:eastAsiaTheme="minorEastAsia"/>
          <w:sz w:val="24"/>
          <w:lang w:eastAsia="zh-CN"/>
        </w:rPr>
        <w:t>2024-2025年度温州中学本部校园物业管理</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eastAsia="zh-CN"/>
        </w:rPr>
        <w:t>Z-JC20240103001LYQ</w:t>
      </w:r>
      <w:r>
        <w:rPr>
          <w:rFonts w:hint="eastAsia" w:cs="仿宋_GB2312" w:asciiTheme="minorEastAsia" w:hAnsiTheme="minorEastAsia" w:eastAsiaTheme="minorEastAsia"/>
          <w:sz w:val="24"/>
        </w:rPr>
        <w:t>）】的有关活动，并对此项目进行响应。为此：</w:t>
      </w:r>
    </w:p>
    <w:p>
      <w:pPr>
        <w:pStyle w:val="105"/>
        <w:numPr>
          <w:ilvl w:val="0"/>
          <w:numId w:val="23"/>
        </w:numPr>
        <w:snapToGrid w:val="0"/>
        <w:ind w:firstLineChars="0"/>
        <w:rPr>
          <w:rFonts w:cs="仿宋_GB2312" w:asciiTheme="minorEastAsia" w:hAnsiTheme="minorEastAsia" w:eastAsiaTheme="minorEastAsia"/>
        </w:rPr>
      </w:pPr>
      <w:r>
        <w:rPr>
          <w:rFonts w:hint="eastAsia" w:cs="仿宋_GB2312" w:asciiTheme="minorEastAsia" w:hAnsiTheme="minorEastAsia" w:eastAsiaTheme="minorEastAsia"/>
        </w:rPr>
        <w:t>我方承诺响应有效期从提交响应文件的截止之日起</w:t>
      </w:r>
      <w:r>
        <w:rPr>
          <w:rFonts w:hint="eastAsia" w:cs="仿宋_GB2312" w:asciiTheme="minorEastAsia" w:hAnsiTheme="minorEastAsia" w:eastAsiaTheme="minorEastAsia"/>
          <w:u w:val="single"/>
        </w:rPr>
        <w:t xml:space="preserve">     </w:t>
      </w:r>
      <w:r>
        <w:rPr>
          <w:rFonts w:hint="eastAsia" w:cs="仿宋_GB2312" w:asciiTheme="minorEastAsia" w:hAnsiTheme="minorEastAsia" w:eastAsiaTheme="minorEastAsia"/>
        </w:rPr>
        <w:t>天，</w:t>
      </w:r>
      <w:r>
        <w:rPr>
          <w:rFonts w:hint="eastAsia" w:cs="宋体" w:asciiTheme="minorEastAsia" w:hAnsiTheme="minorEastAsia" w:eastAsiaTheme="minorEastAsia"/>
        </w:rPr>
        <w:t>（不少于90天），</w:t>
      </w:r>
      <w:r>
        <w:rPr>
          <w:rFonts w:hint="eastAsia" w:cs="仿宋_GB2312" w:asciiTheme="minorEastAsia" w:hAnsiTheme="minorEastAsia" w:eastAsiaTheme="minorEastAsia"/>
        </w:rPr>
        <w:t>本响应文件在响应有效期满之前均具有约束力。</w:t>
      </w:r>
    </w:p>
    <w:p>
      <w:pPr>
        <w:numPr>
          <w:ilvl w:val="0"/>
          <w:numId w:val="23"/>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提供</w:t>
      </w:r>
      <w:r>
        <w:rPr>
          <w:rFonts w:hint="eastAsia" w:cs="仿宋_GB2312" w:asciiTheme="minorEastAsia" w:hAnsiTheme="minorEastAsia" w:eastAsiaTheme="minorEastAsia"/>
          <w:bCs/>
          <w:kern w:val="44"/>
          <w:sz w:val="24"/>
        </w:rPr>
        <w:t>磋商文件中</w:t>
      </w:r>
      <w:r>
        <w:rPr>
          <w:rFonts w:hint="eastAsia" w:cs="仿宋_GB2312" w:asciiTheme="minorEastAsia" w:hAnsiTheme="minorEastAsia" w:eastAsiaTheme="minorEastAsia"/>
          <w:sz w:val="24"/>
        </w:rPr>
        <w:t>规定的全部响应文件。</w:t>
      </w:r>
    </w:p>
    <w:p>
      <w:pPr>
        <w:numPr>
          <w:ilvl w:val="0"/>
          <w:numId w:val="23"/>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我方承诺除响应文件列出的偏离外，我方响应磋商文件的全部要求。</w:t>
      </w:r>
    </w:p>
    <w:p>
      <w:pPr>
        <w:numPr>
          <w:ilvl w:val="0"/>
          <w:numId w:val="23"/>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保证遵守磋商文件中的其他有关规定。</w:t>
      </w:r>
    </w:p>
    <w:p>
      <w:pPr>
        <w:numPr>
          <w:ilvl w:val="0"/>
          <w:numId w:val="23"/>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我方愿意向贵方提供任何与该项目响应有关的数据、情况和技术资料。若贵方需要，我方愿意提供我方作出的一切承诺的证明材料。</w:t>
      </w:r>
    </w:p>
    <w:p>
      <w:pPr>
        <w:numPr>
          <w:ilvl w:val="0"/>
          <w:numId w:val="23"/>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我方已详细阅读全部磋商文件，包括磋商文件“更正（延期）公告”（如果有）、参考资料及有关附件，确认无误。</w:t>
      </w:r>
    </w:p>
    <w:p>
      <w:pPr>
        <w:numPr>
          <w:ilvl w:val="0"/>
          <w:numId w:val="23"/>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如我方成交，我方承诺：</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4.2在签订合同时不向你方提出附加条件； </w:t>
      </w:r>
    </w:p>
    <w:p>
      <w:pPr>
        <w:snapToGrid w:val="0"/>
        <w:spacing w:line="360" w:lineRule="auto"/>
        <w:ind w:left="210" w:leftChars="100" w:firstLine="480" w:firstLineChars="200"/>
        <w:rPr>
          <w:rFonts w:hint="eastAsia" w:cs="宋体" w:asciiTheme="minorEastAsia" w:hAnsiTheme="minorEastAsia" w:eastAsiaTheme="minorEastAsia"/>
          <w:sz w:val="24"/>
        </w:rPr>
      </w:pPr>
      <w:r>
        <w:rPr>
          <w:rFonts w:hint="eastAsia" w:cs="宋体" w:asciiTheme="minorEastAsia" w:hAnsiTheme="minorEastAsia" w:eastAsiaTheme="minorEastAsia"/>
          <w:sz w:val="24"/>
        </w:rPr>
        <w:t>4.3按照磋商文件要求</w:t>
      </w:r>
      <w:r>
        <w:rPr>
          <w:rFonts w:hint="eastAsia" w:cs="宋体" w:asciiTheme="minorEastAsia" w:hAnsiTheme="minorEastAsia" w:eastAsiaTheme="minorEastAsia"/>
          <w:sz w:val="24"/>
          <w:lang w:eastAsia="zh-CN"/>
        </w:rPr>
        <w:t>免</w:t>
      </w:r>
      <w:r>
        <w:rPr>
          <w:rFonts w:hint="eastAsia" w:cs="宋体" w:asciiTheme="minorEastAsia" w:hAnsiTheme="minorEastAsia" w:eastAsiaTheme="minorEastAsia"/>
          <w:sz w:val="24"/>
        </w:rPr>
        <w:t xml:space="preserve">交履约保证金；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4.4在合同约定的期限内完成合同规定的全部义务。 </w:t>
      </w:r>
    </w:p>
    <w:p>
      <w:pPr>
        <w:numPr>
          <w:ilvl w:val="0"/>
          <w:numId w:val="23"/>
        </w:numPr>
        <w:adjustRightInd/>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其他补充说明:                                        。</w:t>
      </w:r>
    </w:p>
    <w:p>
      <w:pPr>
        <w:autoSpaceDE w:val="0"/>
        <w:autoSpaceDN w:val="0"/>
        <w:spacing w:line="360" w:lineRule="auto"/>
        <w:ind w:firstLine="3960" w:firstLineChars="1650"/>
        <w:rPr>
          <w:rFonts w:cs="仿宋_GB2312" w:asciiTheme="minorEastAsia" w:hAnsiTheme="minorEastAsia" w:eastAsiaTheme="minorEastAsia"/>
          <w:kern w:val="0"/>
          <w:sz w:val="24"/>
          <w:lang w:val="zh-CN"/>
        </w:rPr>
      </w:pPr>
    </w:p>
    <w:p>
      <w:pPr>
        <w:spacing w:line="360" w:lineRule="auto"/>
        <w:ind w:firstLine="3600" w:firstLineChars="1500"/>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供应商名称（电子签名）：                          </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autoSpaceDE w:val="0"/>
        <w:autoSpaceDN w:val="0"/>
        <w:spacing w:line="360" w:lineRule="auto"/>
        <w:rPr>
          <w:rFonts w:cs="仿宋_GB2312" w:asciiTheme="minorEastAsia" w:hAnsiTheme="minorEastAsia" w:eastAsiaTheme="minorEastAsia"/>
          <w:kern w:val="0"/>
          <w:sz w:val="24"/>
        </w:rPr>
      </w:pPr>
    </w:p>
    <w:p>
      <w:pPr>
        <w:pStyle w:val="115"/>
        <w:keepNext w:val="0"/>
        <w:pageBreakBefore w:val="0"/>
        <w:tabs>
          <w:tab w:val="clear" w:pos="720"/>
        </w:tabs>
        <w:jc w:val="both"/>
        <w:outlineLvl w:val="9"/>
        <w:rPr>
          <w:rFonts w:cs="仿宋_GB2312" w:asciiTheme="minorEastAsia" w:hAnsiTheme="minorEastAsia" w:eastAsiaTheme="minorEastAsia"/>
          <w:sz w:val="24"/>
          <w:szCs w:val="24"/>
        </w:rPr>
      </w:pP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18"/>
          <w:szCs w:val="18"/>
        </w:rPr>
      </w:pPr>
    </w:p>
    <w:p>
      <w:pPr>
        <w:spacing w:line="360" w:lineRule="auto"/>
        <w:rPr>
          <w:rFonts w:cs="仿宋_GB2312" w:asciiTheme="minorEastAsia" w:hAnsiTheme="minorEastAsia" w:eastAsiaTheme="minorEastAsia"/>
          <w:sz w:val="18"/>
          <w:szCs w:val="18"/>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widowControl/>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二、法人授权书</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lang w:eastAsia="zh-CN"/>
        </w:rPr>
        <w:t>浙江省温州中学</w:t>
      </w:r>
      <w:r>
        <w:rPr>
          <w:rFonts w:hint="eastAsia" w:cs="仿宋_GB2312" w:asciiTheme="minorEastAsia" w:hAnsiTheme="minorEastAsia" w:eastAsiaTheme="minorEastAsia"/>
          <w:sz w:val="24"/>
        </w:rPr>
        <w:t>、</w:t>
      </w:r>
      <w:r>
        <w:rPr>
          <w:rFonts w:hint="eastAsia" w:ascii="宋体" w:hAnsi="宋体" w:cs="宋体"/>
          <w:color w:val="auto"/>
          <w:sz w:val="24"/>
          <w:highlight w:val="none"/>
        </w:rPr>
        <w:t>温州市政务服务管理中心（温州市政府采购中心）</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兹委派我公司</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先生/女士(其在本公司的职务是：</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 xml:space="preserve"> ，联系电话：</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手机：</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传真：</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)，代表我公司全权处理</w:t>
      </w:r>
      <w:r>
        <w:rPr>
          <w:rFonts w:hint="eastAsia" w:cs="仿宋_GB2312" w:asciiTheme="minorEastAsia" w:hAnsiTheme="minorEastAsia" w:eastAsiaTheme="minorEastAsia"/>
          <w:sz w:val="24"/>
          <w:lang w:eastAsia="zh-CN"/>
        </w:rPr>
        <w:t>2024-2025年度温州中学本部校园物业管理</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eastAsia="zh-CN"/>
        </w:rPr>
        <w:t>Z-JC20240103001LYQ</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政府采购响应的一切事项，若成交则全权代表本公司签订相关合同，并负责处理合同履行等事宜。</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本委托书有效期：自    年 月  日起至    年  月  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供应商名称(电子签名)：</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kern w:val="0"/>
          <w:sz w:val="24"/>
          <w:lang w:val="zh-CN"/>
        </w:rPr>
      </w:pP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napToGrid w:val="0"/>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联合体响应授权书（扫描件加盖上传单位电子签名）</w:t>
      </w:r>
    </w:p>
    <w:p>
      <w:pPr>
        <w:snapToGrid w:val="0"/>
        <w:spacing w:line="360" w:lineRule="auto"/>
        <w:jc w:val="center"/>
        <w:rPr>
          <w:rFonts w:cs="仿宋_GB2312" w:asciiTheme="minorEastAsia" w:hAnsiTheme="minorEastAsia" w:eastAsiaTheme="minorEastAsia"/>
          <w:b/>
          <w:kern w:val="0"/>
          <w:sz w:val="30"/>
          <w:szCs w:val="30"/>
          <w:lang w:val="zh-CN"/>
        </w:rPr>
      </w:pPr>
      <w:r>
        <w:rPr>
          <w:rFonts w:hint="eastAsia" w:cs="仿宋_GB2312" w:asciiTheme="minorEastAsia" w:hAnsiTheme="minorEastAsia" w:eastAsiaTheme="minorEastAsia"/>
          <w:b/>
          <w:kern w:val="0"/>
          <w:sz w:val="30"/>
          <w:szCs w:val="30"/>
          <w:lang w:val="zh-CN"/>
        </w:rPr>
        <w:t>（适用于联合体响应）</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lang w:eastAsia="zh-CN"/>
        </w:rPr>
        <w:t>浙江省温州中学</w:t>
      </w:r>
      <w:r>
        <w:rPr>
          <w:rFonts w:hint="eastAsia" w:cs="仿宋_GB2312" w:asciiTheme="minorEastAsia" w:hAnsiTheme="minorEastAsia" w:eastAsiaTheme="minorEastAsia"/>
          <w:sz w:val="24"/>
        </w:rPr>
        <w:t>、</w:t>
      </w:r>
      <w:r>
        <w:rPr>
          <w:rFonts w:hint="eastAsia" w:ascii="宋体" w:hAnsi="宋体" w:cs="宋体"/>
          <w:color w:val="auto"/>
          <w:sz w:val="24"/>
          <w:highlight w:val="none"/>
        </w:rPr>
        <w:t>温州市政务服务管理中心（温州市政府采购中心）</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宋体" w:asciiTheme="minorEastAsia" w:hAnsiTheme="minorEastAsia" w:eastAsiaTheme="minorEastAsia"/>
          <w:kern w:val="0"/>
          <w:sz w:val="24"/>
        </w:rPr>
        <w:t>现</w:t>
      </w:r>
      <w:r>
        <w:rPr>
          <w:rFonts w:hint="eastAsia" w:cs="宋体" w:asciiTheme="minorEastAsia" w:hAnsiTheme="minorEastAsia" w:eastAsiaTheme="minorEastAsia"/>
          <w:kern w:val="0"/>
          <w:sz w:val="24"/>
          <w:lang w:val="zh-CN"/>
        </w:rPr>
        <w:t>委托</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（姓名）为我方代理人（身份证号码：</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，手机：</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），以我方名义处理</w:t>
      </w:r>
      <w:r>
        <w:rPr>
          <w:rFonts w:hint="eastAsia" w:cs="仿宋_GB2312" w:asciiTheme="minorEastAsia" w:hAnsiTheme="minorEastAsia" w:eastAsiaTheme="minorEastAsia"/>
          <w:sz w:val="24"/>
          <w:lang w:eastAsia="zh-CN"/>
        </w:rPr>
        <w:t>2024-2025年度温州中学本部校园物业管理</w:t>
      </w:r>
      <w:r>
        <w:rPr>
          <w:rFonts w:hint="eastAsia" w:cs="仿宋_GB2312" w:asciiTheme="minorEastAsia" w:hAnsiTheme="minorEastAsia" w:eastAsiaTheme="minorEastAsia"/>
          <w:kern w:val="0"/>
          <w:sz w:val="24"/>
          <w:lang w:val="zh-CN"/>
        </w:rPr>
        <w:t>【项目编号：（Z-JC20240103001LYQ）】政府采购响应的一切事项，</w:t>
      </w:r>
      <w:r>
        <w:rPr>
          <w:rFonts w:hint="eastAsia" w:cs="宋体" w:asciiTheme="minorEastAsia" w:hAnsiTheme="minorEastAsia" w:eastAsiaTheme="minorEastAsia"/>
          <w:kern w:val="0"/>
          <w:sz w:val="24"/>
          <w:lang w:val="zh-CN"/>
        </w:rPr>
        <w:t>其法律后果由我方承担。</w:t>
      </w:r>
      <w:r>
        <w:rPr>
          <w:rFonts w:hint="eastAsia" w:cs="仿宋_GB2312" w:asciiTheme="minorEastAsia" w:hAnsiTheme="minorEastAsia" w:eastAsiaTheme="minorEastAsia"/>
          <w:kern w:val="0"/>
          <w:sz w:val="24"/>
          <w:lang w:val="zh-CN"/>
        </w:rPr>
        <w:t>。</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本授权书有效期：自   年 月  日起至  年  月  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rPr>
        <w:br w:type="page"/>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b/>
          <w:sz w:val="30"/>
          <w:szCs w:val="30"/>
        </w:rPr>
        <w:t>授权代表的身份证（复印件）</w:t>
      </w:r>
    </w:p>
    <w:p>
      <w:pPr>
        <w:pStyle w:val="619"/>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授权代表身份证件扫描件：</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9"/>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正面：                                 反面：</w:t>
            </w:r>
          </w:p>
          <w:p>
            <w:pPr>
              <w:pStyle w:val="619"/>
              <w:spacing w:line="360" w:lineRule="auto"/>
              <w:rPr>
                <w:rFonts w:asciiTheme="minorEastAsia" w:hAnsiTheme="minorEastAsia" w:eastAsiaTheme="minorEastAsia"/>
                <w:bCs/>
                <w:sz w:val="24"/>
              </w:rPr>
            </w:pPr>
          </w:p>
        </w:tc>
      </w:tr>
    </w:tbl>
    <w:p>
      <w:pPr>
        <w:snapToGrid w:val="0"/>
        <w:spacing w:line="360" w:lineRule="auto"/>
        <w:ind w:firstLine="576"/>
        <w:jc w:val="right"/>
        <w:rPr>
          <w:rFonts w:cs="仿宋_GB2312" w:asciiTheme="minorEastAsia" w:hAnsiTheme="minorEastAsia" w:eastAsiaTheme="minorEastAsia"/>
          <w:kern w:val="0"/>
          <w:sz w:val="24"/>
          <w:lang w:val="zh-CN"/>
        </w:rPr>
      </w:pPr>
    </w:p>
    <w:p>
      <w:pPr>
        <w:snapToGrid w:val="0"/>
        <w:spacing w:line="360" w:lineRule="auto"/>
        <w:ind w:firstLine="576"/>
        <w:jc w:val="center"/>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供应商名称(电子签名)：                              </w:t>
      </w:r>
    </w:p>
    <w:p>
      <w:pPr>
        <w:spacing w:line="360" w:lineRule="auto"/>
        <w:jc w:val="center"/>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w:t>
      </w:r>
    </w:p>
    <w:p>
      <w:pPr>
        <w:snapToGrid w:val="0"/>
        <w:spacing w:line="360" w:lineRule="auto"/>
        <w:ind w:firstLine="576"/>
        <w:jc w:val="center"/>
        <w:rPr>
          <w:rFonts w:cs="仿宋_GB2312" w:asciiTheme="minorEastAsia" w:hAnsiTheme="minorEastAsia" w:eastAsiaTheme="minorEastAsia"/>
          <w:sz w:val="28"/>
          <w:szCs w:val="28"/>
        </w:rPr>
      </w:pP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napToGrid w:val="0"/>
        <w:spacing w:line="360" w:lineRule="auto"/>
        <w:ind w:firstLine="3534" w:firstLineChars="1100"/>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lang w:val="zh-CN"/>
        </w:rPr>
        <w:t>三</w:t>
      </w:r>
      <w:r>
        <w:rPr>
          <w:rFonts w:hint="eastAsia" w:cs="仿宋_GB2312" w:asciiTheme="minorEastAsia" w:hAnsiTheme="minorEastAsia" w:eastAsiaTheme="minorEastAsia"/>
          <w:b/>
          <w:sz w:val="32"/>
          <w:szCs w:val="32"/>
        </w:rPr>
        <w:t>、</w:t>
      </w:r>
      <w:r>
        <w:rPr>
          <w:rFonts w:hint="eastAsia" w:cs="宋体" w:asciiTheme="minorEastAsia" w:hAnsiTheme="minorEastAsia" w:eastAsiaTheme="minorEastAsia"/>
          <w:b/>
          <w:kern w:val="0"/>
          <w:sz w:val="32"/>
          <w:szCs w:val="32"/>
        </w:rPr>
        <w:t>分包意向协议（如果有）</w:t>
      </w:r>
    </w:p>
    <w:p>
      <w:pPr>
        <w:widowControl/>
        <w:spacing w:line="360" w:lineRule="auto"/>
        <w:ind w:firstLine="120" w:firstLineChars="5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r>
        <w:rPr>
          <w:rFonts w:hint="eastAsia" w:cs="宋体" w:asciiTheme="minorEastAsia" w:hAnsiTheme="minorEastAsia" w:eastAsiaTheme="minorEastAsia"/>
          <w:b/>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sz w:val="24"/>
        </w:rPr>
        <w:t>）</w:t>
      </w:r>
    </w:p>
    <w:p>
      <w:pPr>
        <w:snapToGrid w:val="0"/>
        <w:spacing w:line="360" w:lineRule="auto"/>
        <w:ind w:firstLine="576"/>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kern w:val="0"/>
          <w:sz w:val="21"/>
          <w:szCs w:val="21"/>
          <w:u w:val="single"/>
        </w:rPr>
        <w:t>（供应商名称）</w:t>
      </w:r>
      <w:r>
        <w:rPr>
          <w:rFonts w:hint="eastAsia" w:cs="宋体" w:asciiTheme="minorEastAsia" w:hAnsiTheme="minorEastAsia" w:eastAsiaTheme="minorEastAsia"/>
          <w:kern w:val="0"/>
          <w:sz w:val="21"/>
          <w:szCs w:val="21"/>
          <w:lang w:val="zh-CN"/>
        </w:rPr>
        <w:t>若成为</w:t>
      </w:r>
      <w:r>
        <w:rPr>
          <w:rFonts w:hint="eastAsia" w:cs="宋体" w:asciiTheme="minorEastAsia" w:hAnsiTheme="minorEastAsia" w:eastAsiaTheme="minorEastAsia"/>
          <w:sz w:val="21"/>
          <w:szCs w:val="21"/>
          <w:lang w:eastAsia="zh-CN"/>
        </w:rPr>
        <w:t>2024-2025年度温州中学本部校园物业管理</w:t>
      </w:r>
      <w:r>
        <w:rPr>
          <w:rFonts w:hint="eastAsia" w:cs="宋体" w:asciiTheme="minorEastAsia" w:hAnsiTheme="minorEastAsia" w:eastAsiaTheme="minorEastAsia"/>
          <w:sz w:val="21"/>
          <w:szCs w:val="21"/>
        </w:rPr>
        <w:t>【项目编号：（</w:t>
      </w:r>
      <w:r>
        <w:rPr>
          <w:rFonts w:hint="eastAsia" w:cs="宋体" w:asciiTheme="minorEastAsia" w:hAnsiTheme="minorEastAsia" w:eastAsiaTheme="minorEastAsia"/>
          <w:sz w:val="21"/>
          <w:szCs w:val="21"/>
          <w:lang w:eastAsia="zh-CN"/>
        </w:rPr>
        <w:t>Z-JC20240103001LYQ</w:t>
      </w:r>
      <w:r>
        <w:rPr>
          <w:rFonts w:hint="eastAsia" w:cs="宋体" w:asciiTheme="minorEastAsia" w:hAnsiTheme="minorEastAsia" w:eastAsiaTheme="minorEastAsia"/>
          <w:sz w:val="21"/>
          <w:szCs w:val="21"/>
        </w:rPr>
        <w:t>）】</w:t>
      </w:r>
      <w:r>
        <w:rPr>
          <w:rFonts w:hint="eastAsia" w:cs="宋体" w:asciiTheme="minorEastAsia" w:hAnsiTheme="minorEastAsia" w:eastAsiaTheme="minorEastAsia"/>
          <w:kern w:val="0"/>
          <w:sz w:val="21"/>
          <w:szCs w:val="21"/>
          <w:lang w:val="zh-CN"/>
        </w:rPr>
        <w:t>的成交供应商，将依法采取分包方式履行合同。</w:t>
      </w:r>
      <w:r>
        <w:rPr>
          <w:rFonts w:hint="eastAsia" w:cs="宋体" w:asciiTheme="minorEastAsia" w:hAnsiTheme="minorEastAsia" w:eastAsiaTheme="minorEastAsia"/>
          <w:kern w:val="0"/>
          <w:sz w:val="21"/>
          <w:szCs w:val="21"/>
          <w:u w:val="single"/>
        </w:rPr>
        <w:t>（供应商名称）</w:t>
      </w:r>
      <w:r>
        <w:rPr>
          <w:rFonts w:hint="eastAsia" w:cs="宋体" w:asciiTheme="minorEastAsia" w:hAnsiTheme="minorEastAsia" w:eastAsiaTheme="minorEastAsia"/>
          <w:kern w:val="0"/>
          <w:sz w:val="21"/>
          <w:szCs w:val="21"/>
        </w:rPr>
        <w:t>与</w:t>
      </w:r>
      <w:r>
        <w:rPr>
          <w:rFonts w:hint="eastAsia" w:cs="宋体" w:asciiTheme="minorEastAsia" w:hAnsiTheme="minorEastAsia" w:eastAsiaTheme="minorEastAsia"/>
          <w:kern w:val="0"/>
          <w:sz w:val="21"/>
          <w:szCs w:val="21"/>
          <w:u w:val="single"/>
        </w:rPr>
        <w:t>（所有分包供应商名称）</w:t>
      </w:r>
      <w:r>
        <w:rPr>
          <w:rFonts w:hint="eastAsia" w:cs="宋体" w:asciiTheme="minorEastAsia" w:hAnsiTheme="minorEastAsia" w:eastAsiaTheme="minorEastAsia"/>
          <w:kern w:val="0"/>
          <w:sz w:val="21"/>
          <w:szCs w:val="21"/>
        </w:rPr>
        <w:t>达成分包意向协议</w:t>
      </w:r>
      <w:r>
        <w:rPr>
          <w:rFonts w:hint="eastAsia" w:cs="宋体" w:asciiTheme="minorEastAsia" w:hAnsiTheme="minorEastAsia" w:eastAsiaTheme="minorEastAsia"/>
          <w:kern w:val="0"/>
          <w:sz w:val="21"/>
          <w:szCs w:val="21"/>
          <w:lang w:val="zh-CN"/>
        </w:rPr>
        <w:t xml:space="preserve">。 </w:t>
      </w:r>
    </w:p>
    <w:p>
      <w:pPr>
        <w:snapToGrid w:val="0"/>
        <w:spacing w:line="360" w:lineRule="auto"/>
        <w:ind w:firstLine="576"/>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kern w:val="0"/>
          <w:sz w:val="21"/>
          <w:szCs w:val="21"/>
          <w:lang w:val="zh-CN"/>
        </w:rPr>
        <w:t>一、分包标的及数量</w:t>
      </w:r>
    </w:p>
    <w:p>
      <w:pPr>
        <w:snapToGrid w:val="0"/>
        <w:spacing w:line="360" w:lineRule="auto"/>
        <w:ind w:firstLine="576"/>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kern w:val="0"/>
          <w:sz w:val="21"/>
          <w:szCs w:val="21"/>
          <w:u w:val="single"/>
        </w:rPr>
        <w:t>（供应商名称）</w:t>
      </w:r>
      <w:r>
        <w:rPr>
          <w:rFonts w:hint="eastAsia" w:cs="宋体" w:asciiTheme="minorEastAsia" w:hAnsiTheme="minorEastAsia" w:eastAsiaTheme="minorEastAsia"/>
          <w:kern w:val="0"/>
          <w:sz w:val="21"/>
          <w:szCs w:val="21"/>
          <w:lang w:val="zh-CN"/>
        </w:rPr>
        <w:t>将</w:t>
      </w:r>
      <w:r>
        <w:rPr>
          <w:rFonts w:hint="eastAsia" w:cs="宋体" w:asciiTheme="minorEastAsia" w:hAnsiTheme="minorEastAsia" w:eastAsiaTheme="minorEastAsia"/>
          <w:sz w:val="21"/>
          <w:szCs w:val="21"/>
          <w:u w:val="single"/>
        </w:rPr>
        <w:t xml:space="preserve">  </w:t>
      </w:r>
      <w:r>
        <w:rPr>
          <w:rFonts w:cs="宋体" w:asciiTheme="minorEastAsia" w:hAnsiTheme="minorEastAsia" w:eastAsiaTheme="minorEastAsia"/>
          <w:kern w:val="0"/>
          <w:sz w:val="21"/>
          <w:szCs w:val="21"/>
          <w:u w:val="single"/>
        </w:rPr>
        <w:t xml:space="preserve"> XX工作内容   </w:t>
      </w:r>
      <w:r>
        <w:rPr>
          <w:rFonts w:hint="eastAsia" w:cs="宋体" w:asciiTheme="minorEastAsia" w:hAnsiTheme="minorEastAsia" w:eastAsiaTheme="minorEastAsia"/>
          <w:sz w:val="21"/>
          <w:szCs w:val="21"/>
        </w:rPr>
        <w:t>分包给</w:t>
      </w:r>
      <w:r>
        <w:rPr>
          <w:rFonts w:hint="eastAsia" w:cs="宋体" w:asciiTheme="minorEastAsia" w:hAnsiTheme="minorEastAsia" w:eastAsiaTheme="minorEastAsia"/>
          <w:kern w:val="0"/>
          <w:sz w:val="21"/>
          <w:szCs w:val="21"/>
          <w:u w:val="single"/>
        </w:rPr>
        <w:t>（分包供应商1名称）</w:t>
      </w:r>
      <w:r>
        <w:rPr>
          <w:rFonts w:hint="eastAsia" w:cs="宋体" w:asciiTheme="minorEastAsia" w:hAnsiTheme="minorEastAsia" w:eastAsiaTheme="minorEastAsia"/>
          <w:kern w:val="0"/>
          <w:sz w:val="21"/>
          <w:szCs w:val="21"/>
          <w:lang w:val="zh-CN"/>
        </w:rPr>
        <w:t>，</w:t>
      </w:r>
      <w:r>
        <w:rPr>
          <w:rFonts w:hint="eastAsia" w:cs="宋体" w:asciiTheme="minorEastAsia" w:hAnsiTheme="minorEastAsia" w:eastAsiaTheme="minorEastAsia"/>
          <w:kern w:val="0"/>
          <w:sz w:val="21"/>
          <w:szCs w:val="21"/>
          <w:u w:val="single"/>
        </w:rPr>
        <w:t>（分包供应商2名称），</w:t>
      </w:r>
      <w:r>
        <w:rPr>
          <w:rFonts w:hint="eastAsia" w:cs="宋体" w:asciiTheme="minorEastAsia" w:hAnsiTheme="minorEastAsia" w:eastAsiaTheme="minorEastAsia"/>
          <w:kern w:val="0"/>
          <w:sz w:val="21"/>
          <w:szCs w:val="21"/>
          <w:lang w:val="zh-CN"/>
        </w:rPr>
        <w:t>具备承</w:t>
      </w:r>
      <w:r>
        <w:rPr>
          <w:rFonts w:hint="eastAsia" w:cs="宋体" w:asciiTheme="minorEastAsia" w:hAnsiTheme="minorEastAsia" w:eastAsiaTheme="minorEastAsia"/>
          <w:kern w:val="0"/>
          <w:sz w:val="21"/>
          <w:szCs w:val="21"/>
        </w:rPr>
        <w:t>担</w:t>
      </w:r>
      <w:r>
        <w:rPr>
          <w:rFonts w:hint="eastAsia" w:cs="宋体" w:asciiTheme="minorEastAsia" w:hAnsiTheme="minorEastAsia" w:eastAsiaTheme="minorEastAsia"/>
          <w:kern w:val="0"/>
          <w:sz w:val="21"/>
          <w:szCs w:val="21"/>
          <w:u w:val="single"/>
          <w:lang w:val="zh-CN"/>
        </w:rPr>
        <w:t>XX工作内容</w:t>
      </w:r>
      <w:r>
        <w:rPr>
          <w:rFonts w:hint="eastAsia" w:cs="宋体" w:asciiTheme="minorEastAsia" w:hAnsiTheme="minorEastAsia" w:eastAsiaTheme="minorEastAsia"/>
          <w:kern w:val="0"/>
          <w:sz w:val="21"/>
          <w:szCs w:val="21"/>
          <w:lang w:val="zh-CN"/>
        </w:rPr>
        <w:t>相应资质条件且不得再次分包；</w:t>
      </w:r>
    </w:p>
    <w:p>
      <w:pPr>
        <w:pStyle w:val="3"/>
        <w:ind w:left="664" w:leftChars="316" w:firstLine="200" w:firstLineChars="95"/>
        <w:rPr>
          <w:rFonts w:cs="宋体" w:asciiTheme="minorEastAsia" w:hAnsiTheme="minorEastAsia" w:eastAsiaTheme="minorEastAsia"/>
          <w:kern w:val="0"/>
          <w:sz w:val="21"/>
          <w:szCs w:val="21"/>
        </w:rPr>
      </w:pPr>
      <w:r>
        <w:rPr>
          <w:rFonts w:hint="eastAsia" w:cs="宋体" w:asciiTheme="minorEastAsia" w:hAnsiTheme="minorEastAsia" w:eastAsiaTheme="minorEastAsia"/>
          <w:kern w:val="0"/>
          <w:sz w:val="21"/>
          <w:szCs w:val="21"/>
        </w:rPr>
        <w:t>……</w:t>
      </w:r>
    </w:p>
    <w:p>
      <w:pPr>
        <w:ind w:firstLine="305"/>
        <w:rPr>
          <w:rFonts w:asciiTheme="minorEastAsia" w:hAnsiTheme="minorEastAsia" w:eastAsiaTheme="minorEastAsia"/>
          <w:sz w:val="21"/>
          <w:szCs w:val="21"/>
        </w:rPr>
      </w:pPr>
      <w:r>
        <w:rPr>
          <w:rFonts w:hint="eastAsia" w:asciiTheme="minorEastAsia" w:hAnsiTheme="minorEastAsia" w:eastAsiaTheme="minorEastAsia"/>
          <w:sz w:val="21"/>
          <w:szCs w:val="21"/>
          <w:lang w:val="zh-CN"/>
        </w:rPr>
        <w:t xml:space="preserve"> </w:t>
      </w:r>
    </w:p>
    <w:p>
      <w:pPr>
        <w:snapToGrid w:val="0"/>
        <w:spacing w:line="360" w:lineRule="auto"/>
        <w:ind w:firstLine="576"/>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kern w:val="0"/>
          <w:sz w:val="21"/>
          <w:szCs w:val="21"/>
          <w:lang w:val="zh-CN"/>
        </w:rPr>
        <w:t>二、分包供应商中小企业合同份额（如果有）</w:t>
      </w:r>
    </w:p>
    <w:p>
      <w:pPr>
        <w:snapToGrid w:val="0"/>
        <w:spacing w:line="360" w:lineRule="auto"/>
        <w:ind w:firstLine="576"/>
        <w:rPr>
          <w:rFonts w:cs="宋体" w:asciiTheme="minorEastAsia" w:hAnsiTheme="minorEastAsia" w:eastAsiaTheme="minorEastAsia"/>
          <w:b/>
          <w:kern w:val="0"/>
          <w:sz w:val="21"/>
          <w:szCs w:val="21"/>
          <w:lang w:val="zh-CN"/>
        </w:rPr>
      </w:pPr>
      <w:r>
        <w:rPr>
          <w:rFonts w:cs="宋体" w:asciiTheme="minorEastAsia" w:hAnsiTheme="minorEastAsia" w:eastAsiaTheme="minorEastAsia"/>
          <w:kern w:val="0"/>
          <w:sz w:val="21"/>
          <w:szCs w:val="21"/>
        </w:rPr>
        <w:t>1、</w:t>
      </w:r>
      <w:r>
        <w:rPr>
          <w:rFonts w:hint="eastAsia" w:cs="宋体" w:asciiTheme="minorEastAsia" w:hAnsiTheme="minorEastAsia" w:eastAsiaTheme="minorEastAsia"/>
          <w:kern w:val="0"/>
          <w:sz w:val="21"/>
          <w:szCs w:val="21"/>
          <w:u w:val="single"/>
        </w:rPr>
        <w:t>（分包供应商X</w:t>
      </w:r>
      <w:r>
        <w:rPr>
          <w:rFonts w:cs="宋体" w:asciiTheme="minorEastAsia" w:hAnsiTheme="minorEastAsia" w:eastAsiaTheme="minorEastAsia"/>
          <w:kern w:val="0"/>
          <w:sz w:val="21"/>
          <w:szCs w:val="21"/>
          <w:u w:val="single"/>
        </w:rPr>
        <w:t>,</w:t>
      </w:r>
      <w:r>
        <w:rPr>
          <w:rFonts w:hint="eastAsia" w:cs="宋体" w:asciiTheme="minorEastAsia" w:hAnsiTheme="minorEastAsia" w:eastAsiaTheme="minorEastAsia"/>
          <w:kern w:val="0"/>
          <w:sz w:val="21"/>
          <w:szCs w:val="21"/>
          <w:u w:val="single"/>
        </w:rPr>
        <w:t>……）提供的服务全部由小微企业承接，</w:t>
      </w:r>
      <w:r>
        <w:rPr>
          <w:rFonts w:hint="eastAsia" w:cs="宋体" w:asciiTheme="minorEastAsia" w:hAnsiTheme="minorEastAsia" w:eastAsiaTheme="minorEastAsia"/>
          <w:kern w:val="0"/>
          <w:sz w:val="21"/>
          <w:szCs w:val="21"/>
        </w:rPr>
        <w:t>其合同份额占到合同总金额</w:t>
      </w:r>
      <w:r>
        <w:rPr>
          <w:rFonts w:hint="eastAsia" w:cs="宋体" w:asciiTheme="minorEastAsia" w:hAnsiTheme="minorEastAsia" w:eastAsiaTheme="minorEastAsia"/>
          <w:kern w:val="0"/>
          <w:sz w:val="21"/>
          <w:szCs w:val="21"/>
          <w:u w:val="single"/>
        </w:rPr>
        <w:t xml:space="preserve">     </w:t>
      </w:r>
      <w:r>
        <w:rPr>
          <w:rFonts w:hint="eastAsia" w:cs="宋体" w:asciiTheme="minorEastAsia" w:hAnsiTheme="minorEastAsia" w:eastAsiaTheme="minorEastAsia"/>
          <w:kern w:val="0"/>
          <w:sz w:val="21"/>
          <w:szCs w:val="21"/>
        </w:rPr>
        <w:t>%以上</w:t>
      </w:r>
      <w:r>
        <w:rPr>
          <w:rFonts w:hint="eastAsia" w:cs="宋体" w:asciiTheme="minorEastAsia" w:hAnsiTheme="minorEastAsia" w:eastAsiaTheme="minorEastAsia"/>
          <w:sz w:val="21"/>
          <w:szCs w:val="21"/>
        </w:rPr>
        <w:t>。</w:t>
      </w:r>
      <w:r>
        <w:rPr>
          <w:rFonts w:hint="eastAsia" w:cs="宋体" w:asciiTheme="minorEastAsia" w:hAnsiTheme="minorEastAsia" w:eastAsiaTheme="minorEastAsia"/>
          <w:b/>
          <w:kern w:val="0"/>
          <w:sz w:val="21"/>
          <w:szCs w:val="21"/>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kern w:val="0"/>
          <w:sz w:val="21"/>
          <w:szCs w:val="21"/>
          <w:lang w:val="zh-CN"/>
        </w:rPr>
        <w:t>对大中型企业的报价按评标标准确定的比例给予扣除</w:t>
      </w:r>
      <w:r>
        <w:rPr>
          <w:rFonts w:hint="eastAsia" w:cs="宋体" w:asciiTheme="minorEastAsia" w:hAnsiTheme="minorEastAsia" w:eastAsiaTheme="minorEastAsia"/>
          <w:b/>
          <w:kern w:val="0"/>
          <w:sz w:val="21"/>
          <w:szCs w:val="21"/>
          <w:lang w:val="zh-CN"/>
        </w:rPr>
        <w:t>。供应商</w:t>
      </w:r>
      <w:r>
        <w:rPr>
          <w:rFonts w:hint="eastAsia" w:cs="宋体" w:asciiTheme="minorEastAsia" w:hAnsiTheme="minorEastAsia" w:eastAsiaTheme="minorEastAsia"/>
          <w:b/>
          <w:sz w:val="21"/>
          <w:szCs w:val="21"/>
        </w:rPr>
        <w:t>拟享受以上价格扣除政策的，填写有关内容。</w:t>
      </w:r>
      <w:r>
        <w:rPr>
          <w:rFonts w:hint="eastAsia" w:cs="宋体" w:asciiTheme="minorEastAsia" w:hAnsiTheme="minorEastAsia" w:eastAsiaTheme="minorEastAsia"/>
          <w:b/>
          <w:kern w:val="0"/>
          <w:sz w:val="21"/>
          <w:szCs w:val="21"/>
          <w:lang w:val="zh-CN"/>
        </w:rPr>
        <w:t>）</w:t>
      </w:r>
    </w:p>
    <w:p>
      <w:pPr>
        <w:spacing w:line="360" w:lineRule="auto"/>
        <w:ind w:firstLine="420" w:firstLineChars="200"/>
        <w:rPr>
          <w:rFonts w:cs="宋体" w:asciiTheme="minorEastAsia" w:hAnsiTheme="minorEastAsia" w:eastAsiaTheme="minorEastAsia"/>
          <w:b/>
          <w:bCs/>
          <w:kern w:val="0"/>
          <w:sz w:val="21"/>
          <w:szCs w:val="21"/>
          <w:lang w:val="zh-CN"/>
        </w:rPr>
      </w:pPr>
      <w:r>
        <w:rPr>
          <w:rFonts w:hint="eastAsia" w:cs="宋体" w:asciiTheme="minorEastAsia" w:hAnsiTheme="minorEastAsia" w:eastAsiaTheme="minorEastAsia"/>
          <w:sz w:val="21"/>
          <w:szCs w:val="21"/>
        </w:rPr>
        <w:t>2、中小企业合同金额达到</w:t>
      </w:r>
      <w:r>
        <w:rPr>
          <w:rFonts w:hint="eastAsia" w:cs="宋体" w:asciiTheme="minorEastAsia" w:hAnsiTheme="minorEastAsia" w:eastAsiaTheme="minorEastAsia"/>
          <w:sz w:val="21"/>
          <w:szCs w:val="21"/>
          <w:u w:val="single"/>
        </w:rPr>
        <w:t xml:space="preserve">  </w:t>
      </w:r>
      <w:r>
        <w:rPr>
          <w:rFonts w:hint="eastAsia" w:cs="宋体" w:asciiTheme="minorEastAsia" w:hAnsiTheme="minorEastAsia" w:eastAsiaTheme="minorEastAsia"/>
          <w:sz w:val="21"/>
          <w:szCs w:val="21"/>
        </w:rPr>
        <w:t>%，其中小微企业合同金额达到</w:t>
      </w:r>
      <w:r>
        <w:rPr>
          <w:rFonts w:hint="eastAsia" w:cs="宋体" w:asciiTheme="minorEastAsia" w:hAnsiTheme="minorEastAsia" w:eastAsiaTheme="minorEastAsia"/>
          <w:sz w:val="21"/>
          <w:szCs w:val="21"/>
          <w:u w:val="single"/>
        </w:rPr>
        <w:t xml:space="preserve"> </w:t>
      </w:r>
      <w:r>
        <w:rPr>
          <w:rFonts w:hint="eastAsia" w:cs="宋体" w:asciiTheme="minorEastAsia" w:hAnsiTheme="minorEastAsia" w:eastAsiaTheme="minorEastAsia"/>
          <w:sz w:val="21"/>
          <w:szCs w:val="21"/>
        </w:rPr>
        <w:t>%</w:t>
      </w:r>
      <w:r>
        <w:rPr>
          <w:rFonts w:hint="eastAsia" w:cs="宋体" w:asciiTheme="minorEastAsia" w:hAnsiTheme="minorEastAsia" w:eastAsiaTheme="minorEastAsia"/>
          <w:kern w:val="0"/>
          <w:sz w:val="21"/>
          <w:szCs w:val="21"/>
          <w:lang w:val="zh-CN"/>
        </w:rPr>
        <w:t>。</w:t>
      </w:r>
      <w:r>
        <w:rPr>
          <w:rFonts w:hint="eastAsia" w:cs="宋体" w:asciiTheme="minorEastAsia" w:hAnsiTheme="minorEastAsia" w:eastAsiaTheme="minorEastAsia"/>
          <w:b/>
          <w:bCs/>
          <w:kern w:val="0"/>
          <w:sz w:val="21"/>
          <w:szCs w:val="21"/>
          <w:lang w:val="zh-CN"/>
        </w:rPr>
        <w:t>（</w:t>
      </w:r>
      <w:r>
        <w:rPr>
          <w:rFonts w:hint="eastAsia" w:cs="宋体" w:asciiTheme="minorEastAsia" w:hAnsiTheme="minorEastAsia" w:eastAsiaTheme="minorEastAsia"/>
          <w:b/>
          <w:bCs/>
          <w:sz w:val="21"/>
          <w:szCs w:val="21"/>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kern w:val="0"/>
          <w:sz w:val="21"/>
          <w:szCs w:val="21"/>
          <w:lang w:val="zh-CN"/>
        </w:rPr>
        <w:t>分包意向协议</w:t>
      </w:r>
      <w:r>
        <w:rPr>
          <w:rFonts w:hint="eastAsia" w:cs="宋体" w:asciiTheme="minorEastAsia" w:hAnsiTheme="minorEastAsia" w:eastAsiaTheme="minorEastAsia"/>
          <w:b/>
          <w:bCs/>
          <w:sz w:val="21"/>
          <w:szCs w:val="21"/>
        </w:rPr>
        <w:t>中中小企业、小微企业合同金额应当达到的比例要求填写。</w:t>
      </w:r>
      <w:r>
        <w:rPr>
          <w:rFonts w:hint="eastAsia" w:cs="宋体" w:asciiTheme="minorEastAsia" w:hAnsiTheme="minorEastAsia" w:eastAsiaTheme="minorEastAsia"/>
          <w:b/>
          <w:bCs/>
          <w:kern w:val="0"/>
          <w:sz w:val="21"/>
          <w:szCs w:val="21"/>
          <w:lang w:val="zh-CN"/>
        </w:rPr>
        <w:t>）</w:t>
      </w:r>
    </w:p>
    <w:p>
      <w:pPr>
        <w:snapToGrid w:val="0"/>
        <w:spacing w:line="360" w:lineRule="auto"/>
        <w:ind w:firstLine="576"/>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kern w:val="0"/>
          <w:sz w:val="21"/>
          <w:szCs w:val="21"/>
          <w:lang w:val="zh-CN"/>
        </w:rPr>
        <w:t>三、分包工作履行期限、地点、方式</w:t>
      </w:r>
    </w:p>
    <w:p>
      <w:pPr>
        <w:snapToGrid w:val="0"/>
        <w:spacing w:line="360" w:lineRule="auto"/>
        <w:ind w:firstLine="576"/>
        <w:rPr>
          <w:rFonts w:cs="宋体" w:asciiTheme="minorEastAsia" w:hAnsiTheme="minorEastAsia" w:eastAsiaTheme="minorEastAsia"/>
          <w:sz w:val="21"/>
          <w:szCs w:val="21"/>
          <w:u w:val="single"/>
        </w:rPr>
      </w:pPr>
      <w:r>
        <w:rPr>
          <w:rFonts w:hint="eastAsia" w:cs="宋体" w:asciiTheme="minorEastAsia" w:hAnsiTheme="minorEastAsia" w:eastAsiaTheme="minorEastAsia"/>
          <w:sz w:val="21"/>
          <w:szCs w:val="21"/>
          <w:u w:val="single"/>
        </w:rPr>
        <w:t xml:space="preserve">                                                                                  </w:t>
      </w:r>
    </w:p>
    <w:p>
      <w:pPr>
        <w:snapToGrid w:val="0"/>
        <w:spacing w:line="360" w:lineRule="auto"/>
        <w:ind w:firstLine="576"/>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kern w:val="0"/>
          <w:sz w:val="21"/>
          <w:szCs w:val="21"/>
          <w:lang w:val="zh-CN"/>
        </w:rPr>
        <w:t>四、质量</w:t>
      </w:r>
    </w:p>
    <w:p>
      <w:pPr>
        <w:snapToGrid w:val="0"/>
        <w:spacing w:line="360" w:lineRule="auto"/>
        <w:ind w:firstLine="576"/>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sz w:val="21"/>
          <w:szCs w:val="21"/>
          <w:u w:val="single"/>
        </w:rPr>
        <w:t xml:space="preserve">                                                                                       </w:t>
      </w:r>
    </w:p>
    <w:p>
      <w:pPr>
        <w:snapToGrid w:val="0"/>
        <w:spacing w:line="360" w:lineRule="auto"/>
        <w:ind w:firstLine="576"/>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kern w:val="0"/>
          <w:sz w:val="21"/>
          <w:szCs w:val="21"/>
          <w:lang w:val="zh-CN"/>
        </w:rPr>
        <w:t>五、价款或者报酬</w:t>
      </w:r>
    </w:p>
    <w:p>
      <w:pPr>
        <w:snapToGrid w:val="0"/>
        <w:spacing w:line="360" w:lineRule="auto"/>
        <w:ind w:left="573" w:leftChars="273"/>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sz w:val="21"/>
          <w:szCs w:val="21"/>
          <w:u w:val="single"/>
        </w:rPr>
        <w:t xml:space="preserve">                                                                                     </w:t>
      </w:r>
    </w:p>
    <w:p>
      <w:pPr>
        <w:snapToGrid w:val="0"/>
        <w:spacing w:line="360" w:lineRule="auto"/>
        <w:ind w:left="573" w:leftChars="273"/>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kern w:val="0"/>
          <w:sz w:val="21"/>
          <w:szCs w:val="21"/>
          <w:lang w:val="zh-CN"/>
        </w:rPr>
        <w:t>六、违约责任</w:t>
      </w:r>
    </w:p>
    <w:p>
      <w:pPr>
        <w:snapToGrid w:val="0"/>
        <w:spacing w:line="360" w:lineRule="auto"/>
        <w:ind w:firstLine="576"/>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sz w:val="21"/>
          <w:szCs w:val="21"/>
          <w:u w:val="single"/>
        </w:rPr>
        <w:t xml:space="preserve">                                                                                     </w:t>
      </w:r>
    </w:p>
    <w:p>
      <w:pPr>
        <w:snapToGrid w:val="0"/>
        <w:spacing w:line="360" w:lineRule="auto"/>
        <w:ind w:firstLine="576"/>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kern w:val="0"/>
          <w:sz w:val="21"/>
          <w:szCs w:val="21"/>
          <w:lang w:val="zh-CN"/>
        </w:rPr>
        <w:t>七、争议解决的办法</w:t>
      </w:r>
    </w:p>
    <w:p>
      <w:pPr>
        <w:snapToGrid w:val="0"/>
        <w:spacing w:line="360" w:lineRule="auto"/>
        <w:ind w:firstLine="576"/>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sz w:val="21"/>
          <w:szCs w:val="21"/>
          <w:u w:val="single"/>
        </w:rPr>
        <w:t xml:space="preserve">                                                                                  </w:t>
      </w:r>
    </w:p>
    <w:p>
      <w:pPr>
        <w:snapToGrid w:val="0"/>
        <w:spacing w:line="360" w:lineRule="auto"/>
        <w:ind w:firstLine="576"/>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kern w:val="0"/>
          <w:sz w:val="21"/>
          <w:szCs w:val="21"/>
          <w:lang w:val="zh-CN"/>
        </w:rPr>
        <w:t>八、其他</w:t>
      </w:r>
    </w:p>
    <w:p>
      <w:pPr>
        <w:snapToGrid w:val="0"/>
        <w:spacing w:line="360" w:lineRule="auto"/>
        <w:ind w:left="5128" w:leftChars="342" w:hanging="4410" w:hangingChars="2100"/>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sz w:val="21"/>
          <w:szCs w:val="21"/>
        </w:rPr>
        <w:t>中小企业合同金额达到</w:t>
      </w:r>
      <w:r>
        <w:rPr>
          <w:rFonts w:hint="eastAsia" w:cs="宋体" w:asciiTheme="minorEastAsia" w:hAnsiTheme="minorEastAsia" w:eastAsiaTheme="minorEastAsia"/>
          <w:sz w:val="21"/>
          <w:szCs w:val="21"/>
          <w:u w:val="single"/>
        </w:rPr>
        <w:t xml:space="preserve">  </w:t>
      </w:r>
      <w:r>
        <w:rPr>
          <w:rFonts w:hint="eastAsia" w:cs="宋体" w:asciiTheme="minorEastAsia" w:hAnsiTheme="minorEastAsia" w:eastAsiaTheme="minorEastAsia"/>
          <w:sz w:val="21"/>
          <w:szCs w:val="21"/>
        </w:rPr>
        <w:t>%，小微企业合同金额达到</w:t>
      </w:r>
      <w:r>
        <w:rPr>
          <w:rFonts w:hint="eastAsia" w:cs="宋体" w:asciiTheme="minorEastAsia" w:hAnsiTheme="minorEastAsia" w:eastAsiaTheme="minorEastAsia"/>
          <w:sz w:val="21"/>
          <w:szCs w:val="21"/>
          <w:u w:val="single"/>
        </w:rPr>
        <w:t xml:space="preserve"> </w:t>
      </w:r>
      <w:r>
        <w:rPr>
          <w:rFonts w:hint="eastAsia" w:cs="宋体" w:asciiTheme="minorEastAsia" w:hAnsiTheme="minorEastAsia" w:eastAsiaTheme="minorEastAsia"/>
          <w:sz w:val="21"/>
          <w:szCs w:val="21"/>
        </w:rPr>
        <w:t>%</w:t>
      </w:r>
      <w:r>
        <w:rPr>
          <w:rFonts w:hint="eastAsia" w:cs="宋体" w:asciiTheme="minorEastAsia" w:hAnsiTheme="minorEastAsia" w:eastAsiaTheme="minorEastAsia"/>
          <w:kern w:val="0"/>
          <w:sz w:val="21"/>
          <w:szCs w:val="21"/>
          <w:lang w:val="zh-CN"/>
        </w:rPr>
        <w:t xml:space="preserve">  。                                           供应商名称(电子签名)：</w:t>
      </w:r>
    </w:p>
    <w:p>
      <w:pPr>
        <w:snapToGrid w:val="0"/>
        <w:spacing w:line="360" w:lineRule="auto"/>
        <w:jc w:val="right"/>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kern w:val="0"/>
          <w:sz w:val="21"/>
          <w:szCs w:val="21"/>
          <w:lang w:val="zh-CN"/>
        </w:rPr>
        <w:t>分包供应商名称(电子签名/公章)：</w:t>
      </w:r>
    </w:p>
    <w:p>
      <w:pPr>
        <w:snapToGrid w:val="0"/>
        <w:spacing w:line="360" w:lineRule="auto"/>
        <w:ind w:firstLine="5040" w:firstLineChars="2400"/>
        <w:rPr>
          <w:rFonts w:cs="宋体" w:asciiTheme="minorEastAsia" w:hAnsiTheme="minorEastAsia" w:eastAsiaTheme="minorEastAsia"/>
          <w:sz w:val="21"/>
          <w:szCs w:val="21"/>
        </w:rPr>
      </w:pPr>
      <w:r>
        <w:rPr>
          <w:rFonts w:hint="eastAsia" w:cs="宋体" w:asciiTheme="minorEastAsia" w:hAnsiTheme="minorEastAsia" w:eastAsiaTheme="minorEastAsia"/>
          <w:kern w:val="0"/>
          <w:sz w:val="21"/>
          <w:szCs w:val="21"/>
          <w:lang w:val="zh-CN"/>
        </w:rPr>
        <w:t>……</w:t>
      </w:r>
    </w:p>
    <w:p>
      <w:pPr>
        <w:spacing w:line="360" w:lineRule="auto"/>
        <w:jc w:val="center"/>
        <w:rPr>
          <w:rFonts w:cs="宋体" w:asciiTheme="minorEastAsia" w:hAnsiTheme="minorEastAsia" w:eastAsiaTheme="minorEastAsia"/>
          <w:kern w:val="0"/>
          <w:sz w:val="21"/>
          <w:szCs w:val="21"/>
          <w:lang w:val="zh-CN"/>
        </w:rPr>
      </w:pPr>
      <w:r>
        <w:rPr>
          <w:rFonts w:hint="eastAsia" w:cs="宋体" w:asciiTheme="minorEastAsia" w:hAnsiTheme="minorEastAsia" w:eastAsiaTheme="minorEastAsia"/>
          <w:kern w:val="0"/>
          <w:sz w:val="21"/>
          <w:szCs w:val="21"/>
          <w:lang w:val="zh-CN"/>
        </w:rPr>
        <w:t xml:space="preserve">                                        日期：  年  月   日</w:t>
      </w:r>
    </w:p>
    <w:p>
      <w:pPr>
        <w:jc w:val="center"/>
        <w:rPr>
          <w:rFonts w:hint="eastAsia"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tbl>
      <w:tblPr>
        <w:tblStyle w:val="61"/>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lang w:eastAsia="zh-CN"/>
              </w:rPr>
              <w:t>响应</w:t>
            </w:r>
            <w:r>
              <w:rPr>
                <w:rFonts w:hint="eastAsia" w:ascii="宋体" w:hAnsi="宋体" w:cs="宋体"/>
                <w:b/>
                <w:color w:val="auto"/>
                <w:sz w:val="24"/>
                <w:highlight w:val="none"/>
              </w:rPr>
              <w:t>文件中的</w:t>
            </w:r>
          </w:p>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文件按照</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文件要求签署、盖章</w:t>
            </w:r>
            <w:r>
              <w:rPr>
                <w:rFonts w:hint="eastAsia" w:ascii="宋体" w:hAnsi="宋体" w:cs="宋体"/>
                <w:color w:val="auto"/>
                <w:sz w:val="24"/>
                <w:highlight w:val="none"/>
                <w:lang w:eastAsia="zh-CN"/>
              </w:rPr>
              <w:t>（如法人授权委托书、廉洁自律承诺书，标的清单等）</w:t>
            </w:r>
            <w:r>
              <w:rPr>
                <w:rFonts w:hint="eastAsia" w:ascii="宋体" w:hAnsi="宋体" w:cs="宋体"/>
                <w:color w:val="auto"/>
                <w:sz w:val="24"/>
                <w:highlight w:val="none"/>
              </w:rPr>
              <w:t>。</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需要使用电子签名或者签字盖章的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文件的组成部分</w:t>
            </w:r>
            <w:r>
              <w:rPr>
                <w:rFonts w:hint="eastAsia" w:ascii="宋体" w:hAnsi="宋体" w:cs="宋体"/>
                <w:color w:val="auto"/>
                <w:sz w:val="24"/>
                <w:highlight w:val="none"/>
                <w:lang w:eastAsia="zh-CN"/>
              </w:rPr>
              <w:t>（</w:t>
            </w:r>
            <w:r>
              <w:rPr>
                <w:rFonts w:hint="eastAsia" w:ascii="宋体" w:hAnsi="宋体" w:cs="宋体"/>
                <w:color w:val="auto"/>
                <w:sz w:val="24"/>
                <w:highlight w:val="none"/>
              </w:rPr>
              <w:t>如法人授权委托书、廉洁自律承诺书，标的清单等是否均已签署、盖章</w:t>
            </w:r>
            <w:r>
              <w:rPr>
                <w:rFonts w:hint="eastAsia" w:ascii="宋体" w:hAnsi="宋体" w:cs="宋体"/>
                <w:color w:val="auto"/>
                <w:sz w:val="24"/>
                <w:highlight w:val="none"/>
                <w:lang w:eastAsia="zh-CN"/>
              </w:rPr>
              <w:t>）</w:t>
            </w:r>
          </w:p>
        </w:tc>
        <w:tc>
          <w:tcPr>
            <w:tcW w:w="1418" w:type="dxa"/>
          </w:tcPr>
          <w:p>
            <w:pPr>
              <w:rPr>
                <w:rFonts w:ascii="宋体" w:hAnsi="宋体" w:cs="宋体"/>
                <w:color w:val="auto"/>
                <w:sz w:val="24"/>
                <w:highlight w:val="none"/>
              </w:rPr>
            </w:pPr>
          </w:p>
          <w:p>
            <w:pPr>
              <w:rPr>
                <w:rFonts w:ascii="宋体" w:hAnsi="宋体" w:cs="宋体"/>
                <w:color w:val="auto"/>
                <w:sz w:val="24"/>
                <w:highlight w:val="none"/>
              </w:rPr>
            </w:pPr>
            <w:r>
              <w:rPr>
                <w:rFonts w:hint="eastAsia" w:ascii="宋体" w:hAnsi="宋体" w:cs="宋体"/>
                <w:color w:val="auto"/>
                <w:sz w:val="24"/>
                <w:highlight w:val="none"/>
              </w:rPr>
              <w:t>见</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w:t>
            </w:r>
          </w:p>
          <w:p>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文件中承诺的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有效期不少于</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文件中载明的</w:t>
            </w:r>
            <w:r>
              <w:rPr>
                <w:rFonts w:hint="eastAsia" w:ascii="宋体" w:hAnsi="宋体" w:cs="宋体"/>
                <w:color w:val="auto"/>
                <w:sz w:val="24"/>
                <w:highlight w:val="none"/>
                <w:lang w:eastAsia="zh-CN"/>
              </w:rPr>
              <w:t>响应</w:t>
            </w:r>
            <w:r>
              <w:rPr>
                <w:rFonts w:hint="eastAsia" w:ascii="宋体" w:hAnsi="宋体" w:cs="宋体"/>
                <w:color w:val="auto"/>
                <w:sz w:val="24"/>
                <w:highlight w:val="none"/>
              </w:rPr>
              <w:t>有效期。</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函</w:t>
            </w:r>
          </w:p>
        </w:tc>
        <w:tc>
          <w:tcPr>
            <w:tcW w:w="1418" w:type="dxa"/>
          </w:tcPr>
          <w:p>
            <w:pPr>
              <w:rPr>
                <w:rFonts w:ascii="宋体" w:hAnsi="宋体" w:cs="宋体"/>
                <w:color w:val="auto"/>
                <w:highlight w:val="none"/>
              </w:rPr>
            </w:pPr>
            <w:r>
              <w:rPr>
                <w:rFonts w:hint="eastAsia" w:ascii="宋体" w:hAnsi="宋体" w:cs="宋体"/>
                <w:color w:val="auto"/>
                <w:sz w:val="24"/>
                <w:highlight w:val="none"/>
              </w:rPr>
              <w:t>见</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文件满足</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文件的其它实质性要求。</w:t>
            </w:r>
          </w:p>
        </w:tc>
        <w:tc>
          <w:tcPr>
            <w:tcW w:w="2551" w:type="dxa"/>
            <w:vAlign w:val="center"/>
          </w:tcPr>
          <w:p>
            <w:pPr>
              <w:rPr>
                <w:rFonts w:ascii="宋体" w:hAnsi="宋体" w:cs="宋体"/>
                <w:color w:val="auto"/>
                <w:sz w:val="24"/>
                <w:highlight w:val="none"/>
              </w:rPr>
            </w:pPr>
            <w:r>
              <w:rPr>
                <w:rFonts w:hint="eastAsia" w:ascii="宋体" w:hAnsi="宋体" w:cs="宋体"/>
                <w:color w:val="auto"/>
                <w:kern w:val="0"/>
                <w:sz w:val="24"/>
                <w:highlight w:val="none"/>
                <w:lang w:eastAsia="zh-CN"/>
              </w:rPr>
              <w:t>采购</w:t>
            </w:r>
            <w:r>
              <w:rPr>
                <w:rFonts w:hint="eastAsia" w:ascii="宋体" w:hAnsi="宋体" w:cs="宋体"/>
                <w:color w:val="auto"/>
                <w:kern w:val="0"/>
                <w:sz w:val="24"/>
                <w:highlight w:val="none"/>
              </w:rPr>
              <w:t>文件其它实质性要求相应的材料（“▲” 系指实质性要求条款，</w:t>
            </w:r>
            <w:r>
              <w:rPr>
                <w:rFonts w:hint="eastAsia" w:ascii="宋体" w:hAnsi="宋体" w:cs="宋体"/>
                <w:color w:val="auto"/>
                <w:kern w:val="0"/>
                <w:sz w:val="24"/>
                <w:highlight w:val="none"/>
                <w:lang w:eastAsia="zh-CN"/>
              </w:rPr>
              <w:t>采购</w:t>
            </w:r>
            <w:r>
              <w:rPr>
                <w:rFonts w:hint="eastAsia" w:ascii="宋体" w:hAnsi="宋体" w:cs="宋体"/>
                <w:color w:val="auto"/>
                <w:kern w:val="0"/>
                <w:sz w:val="24"/>
                <w:highlight w:val="none"/>
              </w:rPr>
              <w:t>文件无其它实质性要求的，无需提供）</w:t>
            </w:r>
          </w:p>
        </w:tc>
        <w:tc>
          <w:tcPr>
            <w:tcW w:w="1418" w:type="dxa"/>
          </w:tcPr>
          <w:p>
            <w:pPr>
              <w:rPr>
                <w:rFonts w:ascii="宋体" w:hAnsi="宋体" w:cs="宋体"/>
                <w:color w:val="auto"/>
                <w:highlight w:val="none"/>
              </w:rPr>
            </w:pPr>
            <w:r>
              <w:rPr>
                <w:rFonts w:hint="eastAsia" w:ascii="宋体" w:hAnsi="宋体" w:cs="宋体"/>
                <w:color w:val="auto"/>
                <w:sz w:val="24"/>
                <w:highlight w:val="none"/>
              </w:rPr>
              <w:t>见</w:t>
            </w: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color w:val="auto"/>
          <w:highlight w:val="none"/>
        </w:rPr>
      </w:pPr>
      <w:r>
        <w:rPr>
          <w:rFonts w:hint="eastAsia" w:cs="仿宋_GB2312" w:asciiTheme="minorEastAsia" w:hAnsiTheme="minorEastAsia" w:eastAsiaTheme="minorEastAsia"/>
          <w:b/>
          <w:kern w:val="0"/>
          <w:sz w:val="32"/>
          <w:szCs w:val="32"/>
          <w:lang w:val="zh-CN"/>
        </w:rPr>
        <w:t>五</w:t>
      </w:r>
      <w:r>
        <w:rPr>
          <w:rFonts w:hint="eastAsia" w:cs="仿宋_GB2312" w:asciiTheme="minorEastAsia" w:hAnsiTheme="minorEastAsia" w:eastAsiaTheme="minorEastAsia"/>
          <w:b/>
          <w:sz w:val="32"/>
          <w:szCs w:val="32"/>
        </w:rPr>
        <w:t>、</w:t>
      </w:r>
      <w:r>
        <w:rPr>
          <w:rFonts w:hint="eastAsia" w:ascii="宋体" w:hAnsi="宋体" w:cs="宋体"/>
          <w:b/>
          <w:color w:val="auto"/>
          <w:kern w:val="0"/>
          <w:sz w:val="32"/>
          <w:szCs w:val="32"/>
          <w:highlight w:val="none"/>
        </w:rPr>
        <w:t>评标标准相应的商务技术资料</w:t>
      </w:r>
    </w:p>
    <w:p>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w:t>
      </w:r>
      <w:r>
        <w:rPr>
          <w:rFonts w:hint="eastAsia" w:ascii="宋体" w:hAnsi="宋体" w:cs="宋体"/>
          <w:b/>
          <w:color w:val="auto"/>
          <w:sz w:val="24"/>
          <w:highlight w:val="none"/>
          <w:lang w:eastAsia="zh-CN"/>
        </w:rPr>
        <w:t>五</w:t>
      </w:r>
      <w:r>
        <w:rPr>
          <w:rFonts w:hint="eastAsia" w:ascii="宋体" w:hAnsi="宋体" w:cs="宋体"/>
          <w:b/>
          <w:color w:val="auto"/>
          <w:sz w:val="24"/>
          <w:highlight w:val="none"/>
        </w:rPr>
        <w:t>部分评标办法前附表中“投标文件中评标标准相应的商务技术资料目录”提供资料。）</w:t>
      </w:r>
    </w:p>
    <w:p>
      <w:pPr>
        <w:widowControl/>
        <w:adjustRightInd/>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sz w:val="24"/>
        </w:rPr>
        <w:t>）</w:t>
      </w:r>
    </w:p>
    <w:p>
      <w:pPr>
        <w:spacing w:line="360" w:lineRule="auto"/>
        <w:jc w:val="center"/>
        <w:rPr>
          <w:rFonts w:cs="仿宋_GB2312" w:asciiTheme="minorEastAsia" w:hAnsiTheme="minorEastAsia" w:eastAsiaTheme="minorEastAsia"/>
          <w:b/>
          <w:sz w:val="30"/>
          <w:szCs w:val="30"/>
        </w:rPr>
      </w:pPr>
    </w:p>
    <w:p>
      <w:pPr>
        <w:snapToGrid w:val="0"/>
        <w:spacing w:line="360" w:lineRule="auto"/>
        <w:ind w:firstLine="5160" w:firstLineChars="21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pPr>
        <w:snapToGrid w:val="0"/>
        <w:spacing w:line="360" w:lineRule="auto"/>
        <w:ind w:firstLine="5160" w:firstLineChars="2150"/>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 xml:space="preserve">：   年  </w:t>
      </w:r>
      <w:r>
        <w:rPr>
          <w:rFonts w:hint="eastAsia" w:cs="仿宋_GB2312" w:asciiTheme="minorEastAsia" w:hAnsiTheme="minorEastAsia" w:eastAsiaTheme="minorEastAsia"/>
          <w:kern w:val="0"/>
          <w:sz w:val="24"/>
          <w:lang w:val="zh-CN"/>
        </w:rPr>
        <w:t>月</w:t>
      </w:r>
      <w:r>
        <w:rPr>
          <w:rFonts w:hint="eastAsia" w:cs="仿宋_GB2312" w:asciiTheme="minorEastAsia" w:hAnsiTheme="minorEastAsia" w:eastAsiaTheme="minorEastAsia"/>
          <w:kern w:val="0"/>
          <w:sz w:val="24"/>
        </w:rPr>
        <w:t xml:space="preserve">   </w:t>
      </w:r>
      <w:r>
        <w:rPr>
          <w:rFonts w:hint="eastAsia" w:cs="仿宋_GB2312" w:asciiTheme="minorEastAsia" w:hAnsiTheme="minorEastAsia" w:eastAsiaTheme="minorEastAsia"/>
          <w:kern w:val="0"/>
          <w:sz w:val="24"/>
          <w:lang w:val="zh-CN"/>
        </w:rPr>
        <w:t>日</w:t>
      </w:r>
    </w:p>
    <w:p>
      <w:pPr>
        <w:pStyle w:val="631"/>
        <w:rPr>
          <w:rFonts w:hint="eastAsia" w:ascii="宋体" w:hAnsi="宋体" w:eastAsia="宋体" w:cs="宋体"/>
          <w:b/>
          <w:color w:val="auto"/>
          <w:kern w:val="0"/>
          <w:sz w:val="32"/>
          <w:szCs w:val="32"/>
          <w:highlight w:val="none"/>
          <w:lang w:val="en-US" w:eastAsia="zh-CN" w:bidi="ar-SA"/>
        </w:rPr>
      </w:pPr>
    </w:p>
    <w:p>
      <w:pPr>
        <w:pStyle w:val="631"/>
        <w:ind w:firstLine="643" w:firstLineChars="200"/>
        <w:rPr>
          <w:rFonts w:hint="eastAsia" w:ascii="宋体" w:hAnsi="宋体" w:eastAsia="宋体" w:cs="宋体"/>
          <w:b/>
          <w:color w:val="auto"/>
          <w:kern w:val="0"/>
          <w:sz w:val="32"/>
          <w:szCs w:val="32"/>
          <w:highlight w:val="none"/>
          <w:lang w:val="en-US" w:eastAsia="zh-CN" w:bidi="ar-SA"/>
        </w:rPr>
      </w:pPr>
      <w:r>
        <w:rPr>
          <w:rFonts w:hint="eastAsia" w:ascii="宋体" w:hAnsi="宋体" w:eastAsia="宋体" w:cs="宋体"/>
          <w:b/>
          <w:color w:val="auto"/>
          <w:kern w:val="0"/>
          <w:sz w:val="32"/>
          <w:szCs w:val="32"/>
          <w:highlight w:val="none"/>
          <w:lang w:val="en-US" w:eastAsia="zh-CN" w:bidi="ar-SA"/>
        </w:rPr>
        <w:t>六、本项目管理团队人员及其它主要技术人员名单</w:t>
      </w:r>
    </w:p>
    <w:tbl>
      <w:tblPr>
        <w:tblStyle w:val="61"/>
        <w:tblW w:w="0" w:type="auto"/>
        <w:tblInd w:w="-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2"/>
        <w:gridCol w:w="1559"/>
        <w:gridCol w:w="993"/>
        <w:gridCol w:w="2177"/>
        <w:gridCol w:w="945"/>
        <w:gridCol w:w="1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55" w:hRule="atLeast"/>
        </w:trPr>
        <w:tc>
          <w:tcPr>
            <w:tcW w:w="1472" w:type="dxa"/>
            <w:noWrap w:val="0"/>
            <w:vAlign w:val="center"/>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姓 名</w:t>
            </w:r>
          </w:p>
        </w:tc>
        <w:tc>
          <w:tcPr>
            <w:tcW w:w="1559" w:type="dxa"/>
            <w:noWrap w:val="0"/>
            <w:vAlign w:val="center"/>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工种或岗位</w:t>
            </w:r>
          </w:p>
        </w:tc>
        <w:tc>
          <w:tcPr>
            <w:tcW w:w="993" w:type="dxa"/>
            <w:noWrap w:val="0"/>
            <w:vAlign w:val="center"/>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年龄</w:t>
            </w:r>
          </w:p>
        </w:tc>
        <w:tc>
          <w:tcPr>
            <w:tcW w:w="2177" w:type="dxa"/>
            <w:noWrap w:val="0"/>
            <w:vAlign w:val="center"/>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职业技能证书（专业水平）类别及等级</w:t>
            </w:r>
          </w:p>
        </w:tc>
        <w:tc>
          <w:tcPr>
            <w:tcW w:w="945" w:type="dxa"/>
            <w:noWrap w:val="0"/>
            <w:vAlign w:val="center"/>
          </w:tcPr>
          <w:p>
            <w:pPr>
              <w:pStyle w:val="632"/>
              <w:spacing w:before="240" w:after="240" w:line="240" w:lineRule="atLeas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联系电话</w:t>
            </w:r>
          </w:p>
        </w:tc>
        <w:tc>
          <w:tcPr>
            <w:tcW w:w="1650" w:type="dxa"/>
            <w:noWrap w:val="0"/>
            <w:vAlign w:val="center"/>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相关工作经验年限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1472" w:type="dxa"/>
            <w:noWrap w:val="0"/>
            <w:vAlign w:val="top"/>
          </w:tcPr>
          <w:p>
            <w:pPr>
              <w:pStyle w:val="632"/>
              <w:spacing w:before="240" w:after="240" w:line="240" w:lineRule="atLeast"/>
              <w:jc w:val="both"/>
              <w:rPr>
                <w:rFonts w:hint="eastAsia" w:ascii="宋体" w:hAnsi="宋体" w:eastAsia="宋体" w:cs="宋体"/>
                <w:color w:val="auto"/>
                <w:kern w:val="2"/>
                <w:sz w:val="24"/>
                <w:szCs w:val="24"/>
                <w:highlight w:val="none"/>
                <w:lang w:val="en-US" w:eastAsia="zh-CN" w:bidi="ar-SA"/>
              </w:rPr>
            </w:pPr>
          </w:p>
        </w:tc>
        <w:tc>
          <w:tcPr>
            <w:tcW w:w="1559"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993"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2177"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945"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1650"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1472" w:type="dxa"/>
            <w:noWrap w:val="0"/>
            <w:vAlign w:val="top"/>
          </w:tcPr>
          <w:p>
            <w:pPr>
              <w:pStyle w:val="632"/>
              <w:spacing w:before="240" w:after="240" w:line="240" w:lineRule="atLeast"/>
              <w:ind w:left="-88"/>
              <w:jc w:val="both"/>
              <w:rPr>
                <w:rFonts w:hint="eastAsia" w:ascii="宋体" w:hAnsi="宋体" w:eastAsia="宋体" w:cs="宋体"/>
                <w:color w:val="auto"/>
                <w:kern w:val="2"/>
                <w:sz w:val="24"/>
                <w:szCs w:val="24"/>
                <w:highlight w:val="none"/>
                <w:lang w:val="en-US" w:eastAsia="zh-CN" w:bidi="ar-SA"/>
              </w:rPr>
            </w:pPr>
          </w:p>
        </w:tc>
        <w:tc>
          <w:tcPr>
            <w:tcW w:w="1559"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993"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2177"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945"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1650"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472"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1559"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993"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2177"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945"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c>
          <w:tcPr>
            <w:tcW w:w="1650" w:type="dxa"/>
            <w:noWrap w:val="0"/>
            <w:vAlign w:val="top"/>
          </w:tcPr>
          <w:p>
            <w:pPr>
              <w:pStyle w:val="632"/>
              <w:spacing w:before="240" w:after="240" w:line="240" w:lineRule="atLeast"/>
              <w:ind w:left="-88"/>
              <w:jc w:val="center"/>
              <w:rPr>
                <w:rFonts w:hint="eastAsia" w:ascii="宋体" w:hAnsi="宋体" w:eastAsia="宋体" w:cs="宋体"/>
                <w:color w:val="auto"/>
                <w:kern w:val="2"/>
                <w:sz w:val="24"/>
                <w:szCs w:val="24"/>
                <w:highlight w:val="none"/>
                <w:lang w:val="en-US" w:eastAsia="zh-CN" w:bidi="ar-SA"/>
              </w:rPr>
            </w:pPr>
          </w:p>
        </w:tc>
      </w:tr>
    </w:tbl>
    <w:p>
      <w:pPr>
        <w:pStyle w:val="632"/>
        <w:spacing w:before="240" w:after="240" w:line="360" w:lineRule="auto"/>
        <w:ind w:left="-88"/>
        <w:rPr>
          <w:rFonts w:hint="eastAsia" w:ascii="宋体" w:hAnsi="宋体" w:cs="宋体"/>
          <w:color w:val="000000"/>
          <w:szCs w:val="21"/>
        </w:rPr>
      </w:pPr>
      <w:r>
        <w:rPr>
          <w:rFonts w:hint="eastAsia" w:ascii="宋体" w:hAnsi="宋体" w:cs="宋体"/>
          <w:color w:val="000000"/>
          <w:szCs w:val="21"/>
        </w:rPr>
        <w:t>说明：</w:t>
      </w:r>
      <w:r>
        <w:rPr>
          <w:rFonts w:hint="eastAsia" w:ascii="宋体" w:hAnsi="宋体" w:cs="宋体"/>
          <w:color w:val="000000"/>
          <w:szCs w:val="21"/>
          <w:lang w:eastAsia="zh-CN"/>
        </w:rPr>
        <w:t>供应商</w:t>
      </w:r>
      <w:r>
        <w:rPr>
          <w:rFonts w:hint="eastAsia" w:ascii="宋体" w:hAnsi="宋体" w:cs="宋体"/>
          <w:color w:val="000000"/>
          <w:szCs w:val="21"/>
        </w:rPr>
        <w:t>可以根据项目的实际人员配备情况扩展本表。</w:t>
      </w:r>
    </w:p>
    <w:p>
      <w:pPr>
        <w:ind w:firstLine="2891" w:firstLineChars="900"/>
        <w:rPr>
          <w:rFonts w:ascii="宋体" w:hAnsi="宋体" w:cs="宋体"/>
          <w:b/>
          <w:color w:val="auto"/>
          <w:kern w:val="0"/>
          <w:sz w:val="32"/>
          <w:szCs w:val="32"/>
          <w:highlight w:val="none"/>
        </w:rPr>
      </w:pPr>
    </w:p>
    <w:p>
      <w:pPr>
        <w:autoSpaceDE w:val="0"/>
        <w:autoSpaceDN w:val="0"/>
        <w:spacing w:line="360" w:lineRule="auto"/>
        <w:ind w:firstLine="5280" w:firstLineChars="2200"/>
        <w:rPr>
          <w:rFonts w:cs="仿宋_GB2312" w:asciiTheme="minorEastAsia" w:hAnsiTheme="minorEastAsia" w:eastAsiaTheme="minorEastAsia"/>
          <w:kern w:val="0"/>
          <w:sz w:val="24"/>
        </w:rPr>
      </w:pPr>
    </w:p>
    <w:p>
      <w:pPr>
        <w:autoSpaceDE w:val="0"/>
        <w:autoSpaceDN w:val="0"/>
        <w:spacing w:line="360" w:lineRule="auto"/>
        <w:ind w:firstLine="5280" w:firstLineChars="2200"/>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b/>
          <w:bCs/>
          <w:sz w:val="32"/>
          <w:szCs w:val="32"/>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2"/>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bl>
    <w:p>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pPr>
        <w:jc w:val="center"/>
        <w:rPr>
          <w:rFonts w:ascii="宋体" w:hAnsi="宋体" w:cs="宋体"/>
          <w:b/>
          <w:color w:val="auto"/>
          <w:kern w:val="0"/>
          <w:sz w:val="32"/>
          <w:szCs w:val="32"/>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sz w:val="24"/>
        </w:rPr>
      </w:pPr>
    </w:p>
    <w:p>
      <w:pPr>
        <w:widowControl/>
        <w:adjustRightInd/>
        <w:jc w:val="left"/>
        <w:rPr>
          <w:rFonts w:cs="仿宋_GB2312" w:asciiTheme="minorEastAsia" w:hAnsiTheme="minorEastAsia" w:eastAsiaTheme="minorEastAsia"/>
          <w:b/>
          <w:bCs/>
          <w:sz w:val="30"/>
          <w:szCs w:val="30"/>
        </w:rPr>
      </w:pPr>
      <w:r>
        <w:rPr>
          <w:rFonts w:cs="仿宋_GB2312" w:asciiTheme="minorEastAsia" w:hAnsiTheme="minorEastAsia" w:eastAsiaTheme="minorEastAsia"/>
          <w:b/>
          <w:bCs/>
          <w:sz w:val="30"/>
          <w:szCs w:val="30"/>
        </w:rPr>
        <w:br w:type="page"/>
      </w:r>
    </w:p>
    <w:p>
      <w:pPr>
        <w:tabs>
          <w:tab w:val="left" w:pos="0"/>
        </w:tabs>
        <w:autoSpaceDE w:val="0"/>
        <w:autoSpaceDN w:val="0"/>
        <w:spacing w:line="360" w:lineRule="auto"/>
        <w:jc w:val="center"/>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lang w:eastAsia="zh-CN"/>
        </w:rPr>
        <w:t>八</w:t>
      </w:r>
      <w:r>
        <w:rPr>
          <w:rFonts w:hint="eastAsia" w:cs="仿宋_GB2312" w:asciiTheme="minorEastAsia" w:hAnsiTheme="minorEastAsia" w:eastAsiaTheme="minorEastAsia"/>
          <w:b/>
          <w:bCs/>
          <w:sz w:val="30"/>
          <w:szCs w:val="30"/>
        </w:rPr>
        <w:t>、</w:t>
      </w:r>
      <w:r>
        <w:rPr>
          <w:rFonts w:hint="eastAsia" w:cs="宋体" w:asciiTheme="minorEastAsia" w:hAnsiTheme="minorEastAsia" w:eastAsiaTheme="minorEastAsia"/>
          <w:b/>
          <w:kern w:val="0"/>
          <w:sz w:val="32"/>
          <w:szCs w:val="32"/>
          <w:lang w:val="zh-CN"/>
        </w:rPr>
        <w:t>政府采购供应商廉洁自律承诺书</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lang w:eastAsia="zh-CN"/>
        </w:rPr>
        <w:t>浙江省温州中学、</w:t>
      </w:r>
      <w:r>
        <w:rPr>
          <w:rFonts w:hint="eastAsia" w:ascii="宋体" w:hAnsi="宋体" w:cs="宋体"/>
          <w:color w:val="auto"/>
          <w:sz w:val="24"/>
          <w:highlight w:val="none"/>
        </w:rPr>
        <w:t>温州市政务服务管理中心（温州市政府采购中心）</w:t>
      </w:r>
      <w:r>
        <w:rPr>
          <w:rFonts w:hint="eastAsia" w:cs="仿宋_GB2312" w:asciiTheme="minorEastAsia" w:hAnsiTheme="minorEastAsia" w:eastAsiaTheme="minorEastAsia"/>
          <w:kern w:val="0"/>
          <w:sz w:val="24"/>
          <w:lang w:val="zh-CN"/>
        </w:rPr>
        <w:t xml:space="preserve">：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我单位响应你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四、不为项目有关人员及部门出国（境）、旅游等提供方便；</w:t>
      </w:r>
    </w:p>
    <w:p>
      <w:pPr>
        <w:autoSpaceDE w:val="0"/>
        <w:autoSpaceDN w:val="0"/>
        <w:spacing w:line="360" w:lineRule="auto"/>
        <w:ind w:left="481" w:leftChars="229"/>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五、不为项目有关人员个人装修住房、婚丧嫁娶、配偶子女工作安排等提供</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好处；</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六、严格遵守《中华人民共和国政府采购法》《中华人民共和国采购响应法》《中华人民共和国民法典》等法律法规，诚实守信，合法经营，坚决抵制各种违法违纪行为。 </w:t>
      </w:r>
    </w:p>
    <w:p>
      <w:pPr>
        <w:autoSpaceDE w:val="0"/>
        <w:autoSpaceDN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如违反上述承诺，你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进行项目建设或其他经营活动，并通报</w:t>
      </w:r>
      <w:r>
        <w:rPr>
          <w:rFonts w:hint="eastAsia" w:cs="仿宋_GB2312" w:asciiTheme="minorEastAsia" w:hAnsiTheme="minorEastAsia" w:eastAsiaTheme="minorEastAsia"/>
          <w:kern w:val="0"/>
          <w:sz w:val="24"/>
          <w:lang w:val="zh-CN" w:eastAsia="zh-CN"/>
        </w:rPr>
        <w:t>区</w:t>
      </w:r>
      <w:r>
        <w:rPr>
          <w:rFonts w:hint="eastAsia" w:cs="仿宋_GB2312" w:asciiTheme="minorEastAsia" w:hAnsiTheme="minorEastAsia" w:eastAsiaTheme="minorEastAsia"/>
          <w:kern w:val="0"/>
          <w:sz w:val="24"/>
          <w:lang w:val="zh-CN"/>
        </w:rPr>
        <w:t>财政局。由此引起的相应损失均由我单位承担。</w:t>
      </w: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leftChars="1" w:right="1120" w:firstLine="4560" w:firstLineChars="19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rPr>
        <w:t>供应商</w:t>
      </w:r>
      <w:r>
        <w:rPr>
          <w:rFonts w:hint="eastAsia" w:cs="仿宋_GB2312" w:asciiTheme="minorEastAsia" w:hAnsiTheme="minorEastAsia" w:eastAsiaTheme="minorEastAsia"/>
          <w:kern w:val="0"/>
          <w:sz w:val="24"/>
          <w:lang w:val="zh-CN"/>
        </w:rPr>
        <w:t>名称（</w:t>
      </w:r>
      <w:r>
        <w:rPr>
          <w:rFonts w:hint="eastAsia" w:cs="仿宋_GB2312" w:asciiTheme="minorEastAsia" w:hAnsiTheme="minorEastAsia" w:eastAsiaTheme="minorEastAsia"/>
          <w:sz w:val="24"/>
        </w:rPr>
        <w:t>电子签名</w:t>
      </w:r>
      <w:r>
        <w:rPr>
          <w:rFonts w:hint="eastAsia" w:cs="仿宋_GB2312" w:asciiTheme="minorEastAsia" w:hAnsiTheme="minorEastAsia" w:eastAsiaTheme="minorEastAsia"/>
          <w:kern w:val="0"/>
          <w:sz w:val="24"/>
          <w:lang w:val="zh-CN"/>
        </w:rPr>
        <w:t xml:space="preserve">）：                </w:t>
      </w:r>
    </w:p>
    <w:p>
      <w:pPr>
        <w:spacing w:line="360" w:lineRule="auto"/>
        <w:ind w:left="4620" w:leftChars="2200"/>
        <w:rPr>
          <w:rFonts w:asciiTheme="minorEastAsia" w:hAnsiTheme="minorEastAsia" w:eastAsiaTheme="minorEastAsia"/>
          <w:sz w:val="24"/>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kern w:val="0"/>
          <w:sz w:val="24"/>
          <w:lang w:val="zh-CN"/>
        </w:rPr>
        <w:t xml:space="preserve">   年   月   日</w:t>
      </w:r>
    </w:p>
    <w:p>
      <w:pPr>
        <w:spacing w:line="360" w:lineRule="auto"/>
        <w:jc w:val="both"/>
        <w:outlineLvl w:val="0"/>
        <w:rPr>
          <w:rFonts w:hint="eastAsia" w:ascii="宋体" w:hAnsi="宋体" w:cs="宋体"/>
          <w:b/>
          <w:color w:val="auto"/>
          <w:kern w:val="0"/>
          <w:sz w:val="36"/>
          <w:szCs w:val="36"/>
          <w:highlight w:val="none"/>
        </w:rPr>
      </w:pPr>
    </w:p>
    <w:p>
      <w:pPr>
        <w:spacing w:line="360" w:lineRule="auto"/>
        <w:jc w:val="both"/>
        <w:outlineLvl w:val="0"/>
        <w:rPr>
          <w:rFonts w:hint="eastAsia" w:ascii="宋体" w:hAnsi="宋体" w:cs="宋体"/>
          <w:b/>
          <w:color w:val="auto"/>
          <w:kern w:val="0"/>
          <w:sz w:val="36"/>
          <w:szCs w:val="36"/>
          <w:highlight w:val="none"/>
        </w:rPr>
      </w:pPr>
    </w:p>
    <w:p>
      <w:pPr>
        <w:spacing w:line="360" w:lineRule="auto"/>
        <w:jc w:val="both"/>
        <w:outlineLvl w:val="0"/>
        <w:rPr>
          <w:rFonts w:hint="eastAsia" w:ascii="宋体" w:hAnsi="宋体" w:cs="宋体"/>
          <w:b/>
          <w:color w:val="auto"/>
          <w:kern w:val="0"/>
          <w:sz w:val="36"/>
          <w:szCs w:val="36"/>
          <w:highlight w:val="none"/>
        </w:rPr>
      </w:pPr>
    </w:p>
    <w:p>
      <w:pPr>
        <w:spacing w:line="360" w:lineRule="auto"/>
        <w:ind w:firstLine="3975" w:firstLineChars="1100"/>
        <w:jc w:val="both"/>
        <w:outlineLvl w:val="0"/>
        <w:rPr>
          <w:rFonts w:hint="eastAsia" w:ascii="宋体" w:hAnsi="宋体" w:cs="宋体"/>
          <w:b/>
          <w:color w:val="auto"/>
          <w:kern w:val="0"/>
          <w:sz w:val="36"/>
          <w:szCs w:val="36"/>
          <w:highlight w:val="none"/>
        </w:rPr>
      </w:pPr>
    </w:p>
    <w:p>
      <w:pPr>
        <w:spacing w:line="360" w:lineRule="auto"/>
        <w:ind w:firstLine="3975" w:firstLineChars="1100"/>
        <w:jc w:val="both"/>
        <w:outlineLvl w:val="0"/>
        <w:rPr>
          <w:rFonts w:hint="eastAsia" w:ascii="宋体" w:hAnsi="宋体" w:cs="宋体"/>
          <w:b/>
          <w:color w:val="auto"/>
          <w:kern w:val="0"/>
          <w:sz w:val="36"/>
          <w:szCs w:val="36"/>
          <w:highlight w:val="none"/>
        </w:rPr>
      </w:pPr>
    </w:p>
    <w:p>
      <w:pPr>
        <w:spacing w:line="360" w:lineRule="auto"/>
        <w:ind w:firstLine="3975" w:firstLineChars="1100"/>
        <w:jc w:val="both"/>
        <w:outlineLvl w:val="0"/>
        <w:rPr>
          <w:rFonts w:hint="eastAsia" w:ascii="宋体" w:hAnsi="宋体" w:cs="宋体"/>
          <w:b/>
          <w:color w:val="auto"/>
          <w:kern w:val="0"/>
          <w:sz w:val="36"/>
          <w:szCs w:val="36"/>
          <w:highlight w:val="none"/>
        </w:rPr>
      </w:pPr>
    </w:p>
    <w:p>
      <w:pPr>
        <w:spacing w:line="360" w:lineRule="auto"/>
        <w:ind w:firstLine="3975" w:firstLineChars="1100"/>
        <w:jc w:val="both"/>
        <w:outlineLvl w:val="0"/>
        <w:rPr>
          <w:rFonts w:hint="eastAsia" w:ascii="宋体" w:hAnsi="宋体" w:cs="宋体"/>
          <w:b/>
          <w:color w:val="auto"/>
          <w:kern w:val="0"/>
          <w:sz w:val="36"/>
          <w:szCs w:val="36"/>
          <w:highlight w:val="none"/>
        </w:rPr>
      </w:pPr>
    </w:p>
    <w:p>
      <w:pPr>
        <w:spacing w:line="360" w:lineRule="auto"/>
        <w:ind w:firstLine="3975" w:firstLineChars="1100"/>
        <w:jc w:val="both"/>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ind w:firstLine="4698" w:firstLineChars="1300"/>
        <w:jc w:val="both"/>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eastAsia="zh-CN"/>
        </w:rPr>
        <w:t>最后报价</w:t>
      </w:r>
      <w:r>
        <w:rPr>
          <w:rFonts w:hint="eastAsia" w:ascii="宋体" w:hAnsi="宋体" w:cs="宋体"/>
          <w:color w:val="auto"/>
          <w:sz w:val="24"/>
          <w:highlight w:val="none"/>
        </w:rPr>
        <w:t>一览表…………………………………………………………………（页码）</w:t>
      </w:r>
    </w:p>
    <w:p>
      <w:pPr>
        <w:snapToGrid w:val="0"/>
        <w:spacing w:line="360" w:lineRule="auto"/>
        <w:rPr>
          <w:rFonts w:cs="仿宋_GB2312" w:asciiTheme="minorEastAsia" w:hAnsiTheme="minorEastAsia" w:eastAsiaTheme="minorEastAsia"/>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r>
        <w:rPr>
          <w:rFonts w:hint="eastAsia" w:ascii="宋体" w:hAnsi="宋体" w:cs="宋体"/>
          <w:color w:val="auto"/>
          <w:sz w:val="24"/>
          <w:highlight w:val="none"/>
        </w:rPr>
        <w:t>（2）中小企业声明函</w:t>
      </w:r>
      <w:r>
        <w:rPr>
          <w:rFonts w:hint="eastAsia" w:ascii="宋体" w:hAnsi="宋体" w:cs="宋体"/>
          <w:color w:val="auto"/>
          <w:sz w:val="24"/>
          <w:highlight w:val="none"/>
          <w:lang w:val="en-US" w:eastAsia="zh-CN"/>
        </w:rPr>
        <w:t>(如有）</w:t>
      </w:r>
      <w:r>
        <w:rPr>
          <w:rFonts w:hint="eastAsia" w:ascii="宋体" w:hAnsi="宋体" w:cs="宋体"/>
          <w:color w:val="auto"/>
          <w:sz w:val="24"/>
          <w:highlight w:val="none"/>
        </w:rPr>
        <w:t>…………………………………………………………（页码）</w:t>
      </w:r>
    </w:p>
    <w:p>
      <w:pPr>
        <w:pStyle w:val="115"/>
        <w:keepNext w:val="0"/>
        <w:pageBreakBefore w:val="0"/>
        <w:tabs>
          <w:tab w:val="clear" w:pos="720"/>
        </w:tabs>
        <w:jc w:val="both"/>
        <w:outlineLvl w:val="9"/>
        <w:rPr>
          <w:rFonts w:hint="eastAsia" w:cs="仿宋_GB2312" w:asciiTheme="minorEastAsia" w:hAnsiTheme="minorEastAsia" w:eastAsiaTheme="minorEastAsia"/>
          <w:kern w:val="2"/>
          <w:sz w:val="32"/>
          <w:szCs w:val="32"/>
          <w:lang w:eastAsia="zh-CN"/>
        </w:rPr>
      </w:pPr>
    </w:p>
    <w:p>
      <w:pPr>
        <w:pStyle w:val="115"/>
        <w:keepNext w:val="0"/>
        <w:pageBreakBefore w:val="0"/>
        <w:tabs>
          <w:tab w:val="clear" w:pos="720"/>
        </w:tabs>
        <w:ind w:firstLine="640"/>
        <w:outlineLvl w:val="9"/>
        <w:rPr>
          <w:rFonts w:cs="仿宋_GB2312" w:asciiTheme="minorEastAsia" w:hAnsiTheme="minorEastAsia" w:eastAsiaTheme="minorEastAsia"/>
          <w:kern w:val="2"/>
          <w:sz w:val="32"/>
          <w:szCs w:val="32"/>
        </w:rPr>
      </w:pPr>
      <w:r>
        <w:rPr>
          <w:rFonts w:hint="eastAsia" w:cs="仿宋_GB2312" w:asciiTheme="minorEastAsia" w:hAnsiTheme="minorEastAsia" w:eastAsiaTheme="minorEastAsia"/>
          <w:kern w:val="2"/>
          <w:sz w:val="32"/>
          <w:szCs w:val="32"/>
          <w:lang w:eastAsia="zh-CN"/>
        </w:rPr>
        <w:t>一、最后</w:t>
      </w:r>
      <w:r>
        <w:rPr>
          <w:rFonts w:hint="eastAsia" w:cs="仿宋_GB2312" w:asciiTheme="minorEastAsia" w:hAnsiTheme="minorEastAsia" w:eastAsiaTheme="minorEastAsia"/>
          <w:kern w:val="2"/>
          <w:sz w:val="32"/>
          <w:szCs w:val="32"/>
        </w:rPr>
        <w:t>报价一览表</w:t>
      </w:r>
    </w:p>
    <w:p>
      <w:pPr>
        <w:autoSpaceDE w:val="0"/>
        <w:autoSpaceDN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lang w:eastAsia="zh-CN"/>
        </w:rPr>
        <w:t>浙江省温州中学</w:t>
      </w:r>
      <w:r>
        <w:rPr>
          <w:rFonts w:hint="eastAsia" w:cs="仿宋_GB2312" w:asciiTheme="minorEastAsia" w:hAnsiTheme="minorEastAsia" w:eastAsiaTheme="minorEastAsia"/>
          <w:sz w:val="24"/>
        </w:rPr>
        <w:t>、</w:t>
      </w:r>
      <w:r>
        <w:rPr>
          <w:rFonts w:hint="eastAsia" w:ascii="宋体" w:hAnsi="宋体" w:cs="宋体"/>
          <w:color w:val="auto"/>
          <w:sz w:val="24"/>
          <w:highlight w:val="none"/>
        </w:rPr>
        <w:t>温州市政务服务管理中心（温州市政府采购中心</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w:t>
      </w:r>
    </w:p>
    <w:p>
      <w:pPr>
        <w:spacing w:line="360" w:lineRule="auto"/>
        <w:ind w:firstLine="72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按你方磋商文件要求，</w:t>
      </w:r>
      <w:r>
        <w:rPr>
          <w:rFonts w:hint="eastAsia" w:cs="仿宋_GB2312" w:asciiTheme="minorEastAsia" w:hAnsiTheme="minorEastAsia" w:eastAsiaTheme="minorEastAsia"/>
          <w:sz w:val="24"/>
        </w:rPr>
        <w:t>我们即</w:t>
      </w:r>
      <w:r>
        <w:rPr>
          <w:rFonts w:hint="eastAsia" w:cs="仿宋_GB2312" w:asciiTheme="minorEastAsia" w:hAnsiTheme="minorEastAsia" w:eastAsiaTheme="minorEastAsia"/>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sz w:val="24"/>
          <w:lang w:eastAsia="zh-CN"/>
        </w:rPr>
        <w:t>2024-2025年度温州中学本部校园物业管理</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eastAsia="zh-CN"/>
        </w:rPr>
        <w:t>Z-JC20240103001LYQ</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的实施。</w:t>
      </w:r>
    </w:p>
    <w:p>
      <w:pPr>
        <w:snapToGrid w:val="0"/>
        <w:spacing w:line="360" w:lineRule="auto"/>
        <w:ind w:left="480"/>
        <w:jc w:val="center"/>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b/>
          <w:kern w:val="0"/>
          <w:sz w:val="24"/>
          <w:lang w:val="zh-CN"/>
        </w:rPr>
        <w:t>最后报价一览表(单位均为人民币元)</w:t>
      </w:r>
    </w:p>
    <w:tbl>
      <w:tblPr>
        <w:tblStyle w:val="61"/>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992"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名称</w:t>
            </w:r>
          </w:p>
        </w:tc>
        <w:tc>
          <w:tcPr>
            <w:tcW w:w="2268"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服务范围</w:t>
            </w:r>
          </w:p>
        </w:tc>
        <w:tc>
          <w:tcPr>
            <w:tcW w:w="2410"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服务要求</w:t>
            </w:r>
          </w:p>
        </w:tc>
        <w:tc>
          <w:tcPr>
            <w:tcW w:w="2268"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服务时间</w:t>
            </w:r>
          </w:p>
        </w:tc>
        <w:tc>
          <w:tcPr>
            <w:tcW w:w="2126"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服务标准</w:t>
            </w:r>
          </w:p>
        </w:tc>
        <w:tc>
          <w:tcPr>
            <w:tcW w:w="2127"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服务人数</w:t>
            </w:r>
          </w:p>
        </w:tc>
        <w:tc>
          <w:tcPr>
            <w:tcW w:w="2126" w:type="dxa"/>
            <w:vAlign w:val="center"/>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备注（如果有）</w:t>
            </w:r>
          </w:p>
          <w:p>
            <w:pPr>
              <w:spacing w:line="360" w:lineRule="auto"/>
              <w:jc w:val="center"/>
              <w:rPr>
                <w:rFonts w:cs="宋体"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992" w:type="dxa"/>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992" w:type="dxa"/>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最后报价（小写）</w:t>
            </w:r>
          </w:p>
        </w:tc>
        <w:tc>
          <w:tcPr>
            <w:tcW w:w="8647" w:type="dxa"/>
            <w:gridSpan w:val="4"/>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最后报价（大写）</w:t>
            </w:r>
          </w:p>
        </w:tc>
        <w:tc>
          <w:tcPr>
            <w:tcW w:w="8647" w:type="dxa"/>
            <w:gridSpan w:val="4"/>
          </w:tcPr>
          <w:p>
            <w:pPr>
              <w:spacing w:line="360" w:lineRule="auto"/>
              <w:jc w:val="center"/>
              <w:rPr>
                <w:rFonts w:cs="宋体" w:asciiTheme="minorEastAsia" w:hAnsiTheme="minorEastAsia" w:eastAsiaTheme="minorEastAsia"/>
                <w:sz w:val="24"/>
              </w:rPr>
            </w:pPr>
          </w:p>
        </w:tc>
      </w:tr>
    </w:tbl>
    <w:p>
      <w:pPr>
        <w:spacing w:line="360" w:lineRule="auto"/>
        <w:ind w:left="-2" w:leftChars="-1"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rPr>
        <w:t>注：</w:t>
      </w:r>
      <w:r>
        <w:rPr>
          <w:rFonts w:hint="eastAsia" w:cs="仿宋_GB2312" w:asciiTheme="minorEastAsia" w:hAnsiTheme="minorEastAsia" w:eastAsiaTheme="minorEastAsia"/>
          <w:kern w:val="0"/>
          <w:sz w:val="24"/>
          <w:lang w:val="zh-CN"/>
        </w:rPr>
        <w:t>1、</w:t>
      </w:r>
      <w:r>
        <w:rPr>
          <w:rFonts w:hint="eastAsia" w:cs="宋体" w:asciiTheme="minorEastAsia" w:hAnsiTheme="minorEastAsia" w:eastAsiaTheme="minorEastAsia"/>
          <w:kern w:val="0"/>
          <w:sz w:val="24"/>
          <w:lang w:val="zh-CN"/>
        </w:rPr>
        <w:t>供应商需按本表格式填写</w:t>
      </w:r>
      <w:r>
        <w:rPr>
          <w:rFonts w:hint="eastAsia" w:cs="宋体" w:asciiTheme="minorEastAsia" w:hAnsiTheme="minorEastAsia" w:eastAsiaTheme="minorEastAsia"/>
          <w:b/>
          <w:kern w:val="0"/>
          <w:sz w:val="24"/>
          <w:lang w:val="zh-CN"/>
        </w:rPr>
        <w:t>，</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响应文件含有采购人不能接受的附加条件，响应无效</w:t>
      </w:r>
      <w:r>
        <w:rPr>
          <w:rFonts w:hint="eastAsia" w:cs="仿宋_GB2312" w:asciiTheme="minorEastAsia" w:hAnsiTheme="minorEastAsia" w:eastAsiaTheme="minorEastAsia"/>
          <w:kern w:val="0"/>
          <w:sz w:val="24"/>
          <w:lang w:val="zh-CN"/>
        </w:rPr>
        <w:t>。</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2</w:t>
      </w:r>
      <w:r>
        <w:rPr>
          <w:rFonts w:cs="仿宋_GB2312" w:asciiTheme="minorEastAsia" w:hAnsiTheme="minorEastAsia" w:eastAsiaTheme="minorEastAsia"/>
          <w:kern w:val="0"/>
          <w:sz w:val="24"/>
          <w:lang w:val="zh-CN"/>
        </w:rPr>
        <w:t>、</w:t>
      </w:r>
      <w:r>
        <w:rPr>
          <w:rFonts w:hint="eastAsia" w:cs="宋体" w:asciiTheme="minorEastAsia" w:hAnsiTheme="minorEastAsia" w:eastAsiaTheme="minorEastAsia"/>
          <w:kern w:val="0"/>
          <w:sz w:val="24"/>
          <w:lang w:val="zh-CN"/>
        </w:rPr>
        <w:t>有关本项目实施所涉及的一切费用均计入报价。</w:t>
      </w:r>
      <w:r>
        <w:rPr>
          <w:rFonts w:hint="eastAsia" w:cs="宋体" w:asciiTheme="minorEastAsia" w:hAnsiTheme="minorEastAsia" w:eastAsiaTheme="minorEastAsia"/>
          <w:b/>
          <w:kern w:val="0"/>
          <w:sz w:val="24"/>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不得出现“0元”“免费赠送”等形式的无偿报价，</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kern w:val="0"/>
          <w:sz w:val="24"/>
          <w:lang w:eastAsia="zh-CN"/>
        </w:rPr>
        <w:t>最后</w:t>
      </w:r>
      <w:r>
        <w:rPr>
          <w:rFonts w:hint="eastAsia" w:cs="宋体" w:asciiTheme="minorEastAsia" w:hAnsiTheme="minorEastAsia" w:eastAsiaTheme="minorEastAsia"/>
          <w:b/>
          <w:sz w:val="24"/>
        </w:rPr>
        <w:t>报价文件含有采购人不能接受的附加条件，响应无效</w:t>
      </w:r>
      <w:r>
        <w:rPr>
          <w:rFonts w:hint="eastAsia" w:cs="宋体" w:asciiTheme="minorEastAsia" w:hAnsiTheme="minorEastAsia" w:eastAsiaTheme="minorEastAsia"/>
          <w:b/>
          <w:kern w:val="0"/>
          <w:sz w:val="24"/>
          <w:lang w:val="zh-CN"/>
        </w:rPr>
        <w:t>；采购内容未包含在《最后报价一览表》名称栏中，供应商不能作出合理解释的，</w:t>
      </w:r>
      <w:r>
        <w:rPr>
          <w:rFonts w:hint="eastAsia" w:cs="宋体" w:asciiTheme="minorEastAsia" w:hAnsiTheme="minorEastAsia" w:eastAsiaTheme="minorEastAsia"/>
          <w:b/>
          <w:kern w:val="0"/>
          <w:sz w:val="24"/>
        </w:rPr>
        <w:t>视为</w:t>
      </w:r>
      <w:r>
        <w:rPr>
          <w:rFonts w:hint="eastAsia" w:cs="宋体" w:asciiTheme="minorEastAsia" w:hAnsiTheme="minorEastAsia" w:eastAsiaTheme="minorEastAsia"/>
          <w:b/>
          <w:sz w:val="24"/>
        </w:rPr>
        <w:t>响应文件含有采购人不能接受的附加条件的，响应无效。</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3、特别提示：集采机构将对项目名称和项目编号，成交供应商名称、地址和成交金额，</w:t>
      </w:r>
      <w:r>
        <w:rPr>
          <w:rFonts w:hint="eastAsia" w:cs="宋体" w:asciiTheme="minorEastAsia" w:hAnsiTheme="minorEastAsia" w:eastAsiaTheme="minorEastAsia"/>
          <w:kern w:val="0"/>
          <w:sz w:val="24"/>
          <w:lang w:val="zh-CN"/>
        </w:rPr>
        <w:t>主要成交标的名称、服务范围、服务要求、服务时间、服务标准等予以公示</w:t>
      </w:r>
      <w:r>
        <w:rPr>
          <w:rFonts w:hint="eastAsia" w:cs="仿宋_GB2312" w:asciiTheme="minorEastAsia" w:hAnsiTheme="minorEastAsia" w:eastAsiaTheme="minorEastAsia"/>
          <w:kern w:val="0"/>
          <w:sz w:val="24"/>
          <w:lang w:val="zh-CN"/>
        </w:rPr>
        <w:t>。</w:t>
      </w:r>
    </w:p>
    <w:p>
      <w:pPr>
        <w:spacing w:line="360" w:lineRule="auto"/>
        <w:ind w:firstLine="480" w:firstLineChars="200"/>
        <w:rPr>
          <w:rFonts w:cs="仿宋_GB2312" w:asciiTheme="minorEastAsia" w:hAnsiTheme="minorEastAsia" w:eastAsiaTheme="minorEastAsia"/>
          <w:kern w:val="0"/>
          <w:sz w:val="24"/>
          <w:u w:val="single"/>
          <w:lang w:val="zh-CN"/>
        </w:rPr>
      </w:pPr>
      <w:r>
        <w:rPr>
          <w:rFonts w:hint="eastAsia" w:cs="仿宋_GB2312" w:asciiTheme="minorEastAsia" w:hAnsiTheme="minorEastAsia" w:eastAsiaTheme="minorEastAsia"/>
          <w:kern w:val="0"/>
          <w:sz w:val="24"/>
          <w:szCs w:val="22"/>
          <w:lang w:val="zh-CN"/>
        </w:rPr>
        <w:t>4</w:t>
      </w:r>
      <w:r>
        <w:rPr>
          <w:rFonts w:cs="仿宋_GB2312" w:asciiTheme="minorEastAsia" w:hAnsiTheme="minorEastAsia" w:eastAsiaTheme="minorEastAsia"/>
          <w:kern w:val="0"/>
          <w:sz w:val="24"/>
          <w:szCs w:val="22"/>
          <w:lang w:val="zh-CN"/>
        </w:rPr>
        <w:t>、</w:t>
      </w:r>
      <w:r>
        <w:rPr>
          <w:rFonts w:hint="eastAsia" w:cs="仿宋_GB2312" w:asciiTheme="minorEastAsia" w:hAnsiTheme="minorEastAsia" w:eastAsiaTheme="minorEastAsia"/>
          <w:kern w:val="0"/>
          <w:sz w:val="24"/>
          <w:lang w:val="zh-CN"/>
        </w:rPr>
        <w:t>符合磋商文件中列明的可享受中小企业扶持政策的供应商，请填写中小企业声明函。注：供应商</w:t>
      </w:r>
      <w:r>
        <w:rPr>
          <w:rFonts w:cs="仿宋_GB2312" w:asciiTheme="minorEastAsia" w:hAnsiTheme="minorEastAsia" w:eastAsiaTheme="minorEastAsia"/>
          <w:kern w:val="0"/>
          <w:sz w:val="24"/>
          <w:lang w:val="zh-CN"/>
        </w:rPr>
        <w:t>提供</w:t>
      </w:r>
      <w:r>
        <w:rPr>
          <w:rFonts w:hint="eastAsia" w:cs="仿宋_GB2312" w:asciiTheme="minorEastAsia" w:hAnsiTheme="minorEastAsia" w:eastAsiaTheme="minorEastAsia"/>
          <w:kern w:val="0"/>
          <w:sz w:val="24"/>
          <w:lang w:val="zh-CN"/>
        </w:rPr>
        <w:t>的中小企业</w:t>
      </w:r>
      <w:r>
        <w:rPr>
          <w:rFonts w:cs="仿宋_GB2312" w:asciiTheme="minorEastAsia" w:hAnsiTheme="minorEastAsia" w:eastAsiaTheme="minorEastAsia"/>
          <w:kern w:val="0"/>
          <w:sz w:val="24"/>
          <w:lang w:val="zh-CN"/>
        </w:rPr>
        <w:t>声明函内容不实的，属于提供虚假材料谋取中标、成交，依照《中华人民共和国政府采购法》等国家有关规定追究相应责任。</w:t>
      </w: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 xml:space="preserve">                                           </w:t>
      </w:r>
      <w:r>
        <w:rPr>
          <w:rFonts w:hint="eastAsia" w:cs="仿宋_GB2312" w:asciiTheme="minorEastAsia" w:hAnsiTheme="minorEastAsia" w:eastAsiaTheme="minorEastAsia"/>
          <w:kern w:val="0"/>
          <w:sz w:val="24"/>
          <w:lang w:val="zh-CN"/>
        </w:rPr>
        <w:t>供应商名称（电子签名）：</w:t>
      </w:r>
    </w:p>
    <w:p>
      <w:pPr>
        <w:autoSpaceDE w:val="0"/>
        <w:autoSpaceDN w:val="0"/>
        <w:spacing w:line="360" w:lineRule="auto"/>
        <w:ind w:left="5040" w:hanging="5040" w:hangingChars="21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kern w:val="0"/>
          <w:sz w:val="24"/>
          <w:lang w:val="zh-CN"/>
        </w:rPr>
        <w:sectPr>
          <w:pgSz w:w="16838" w:h="11906" w:orient="landscape"/>
          <w:pgMar w:top="1418" w:right="471" w:bottom="1418" w:left="777" w:header="851" w:footer="992" w:gutter="0"/>
          <w:cols w:space="720" w:num="1"/>
          <w:titlePg/>
          <w:docGrid w:linePitch="312" w:charSpace="0"/>
        </w:sectPr>
      </w:pPr>
    </w:p>
    <w:p>
      <w:pPr>
        <w:widowControl/>
        <w:adjustRightInd/>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（二）中小企业声明函</w:t>
      </w:r>
      <w:bookmarkStart w:id="176" w:name="_Toc465665161"/>
      <w:r>
        <w:rPr>
          <w:rFonts w:hint="eastAsia" w:asciiTheme="minorEastAsia" w:hAnsiTheme="minorEastAsia" w:eastAsiaTheme="minorEastAsia"/>
          <w:b/>
          <w:sz w:val="32"/>
          <w:szCs w:val="32"/>
        </w:rPr>
        <w:t>（如果有）</w:t>
      </w:r>
    </w:p>
    <w:p>
      <w:pPr>
        <w:widowControl/>
        <w:spacing w:line="360" w:lineRule="auto"/>
        <w:ind w:firstLine="120" w:firstLineChars="50"/>
        <w:jc w:val="left"/>
        <w:rPr>
          <w:rFonts w:cs="宋体" w:asciiTheme="minorEastAsia" w:hAnsiTheme="minorEastAsia" w:eastAsiaTheme="minorEastAsia"/>
          <w:b/>
          <w:sz w:val="24"/>
        </w:rPr>
      </w:pPr>
    </w:p>
    <w:p>
      <w:pPr>
        <w:widowControl/>
        <w:spacing w:line="360" w:lineRule="auto"/>
        <w:ind w:firstLine="120" w:firstLineChars="50"/>
        <w:jc w:val="left"/>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 [</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sz w:val="24"/>
        </w:rPr>
        <w:t>5</w:t>
      </w:r>
      <w:r>
        <w:rPr>
          <w:rFonts w:hint="eastAsia" w:cs="宋体" w:asciiTheme="minorEastAsia" w:hAnsiTheme="minorEastAsia" w:eastAsiaTheme="minorEastAsia"/>
          <w:b/>
          <w:sz w:val="24"/>
        </w:rPr>
        <w:t>）。]</w:t>
      </w:r>
    </w:p>
    <w:p>
      <w:pPr>
        <w:widowControl/>
        <w:adjustRightInd/>
        <w:jc w:val="center"/>
        <w:rPr>
          <w:rFonts w:cs="仿宋_GB2312" w:asciiTheme="minorEastAsia" w:hAnsiTheme="minorEastAsia" w:eastAsiaTheme="minorEastAsia"/>
          <w:sz w:val="24"/>
        </w:rPr>
      </w:pPr>
    </w:p>
    <w:p>
      <w:pPr>
        <w:widowControl/>
        <w:adjustRightInd/>
        <w:jc w:val="left"/>
        <w:rPr>
          <w:rFonts w:cs="宋体" w:asciiTheme="minorEastAsia" w:hAnsiTheme="minorEastAsia" w:eastAsiaTheme="minorEastAsia"/>
          <w:b/>
          <w:sz w:val="32"/>
          <w:szCs w:val="32"/>
        </w:rPr>
      </w:pPr>
      <w:r>
        <w:rPr>
          <w:rFonts w:cs="宋体" w:asciiTheme="minorEastAsia" w:hAnsiTheme="minorEastAsia" w:eastAsiaTheme="minorEastAsia"/>
          <w:b/>
          <w:sz w:val="32"/>
          <w:szCs w:val="32"/>
        </w:rPr>
        <w:br w:type="page"/>
      </w:r>
    </w:p>
    <w:p>
      <w:pPr>
        <w:pStyle w:val="2"/>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rPr>
      </w:pPr>
      <w:r>
        <w:rPr>
          <w:rFonts w:hint="eastAsia" w:cs="仿宋_GB2312" w:asciiTheme="minorEastAsia" w:hAnsiTheme="minorEastAsia" w:eastAsiaTheme="minorEastAsia"/>
        </w:rPr>
        <w:t>附件</w:t>
      </w:r>
      <w:bookmarkEnd w:id="176"/>
    </w:p>
    <w:p>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附件1：质疑函范本及制作说明</w:t>
      </w:r>
    </w:p>
    <w:p>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质疑函范本</w:t>
      </w:r>
    </w:p>
    <w:p>
      <w:pPr>
        <w:snapToGrid w:val="0"/>
        <w:spacing w:before="240" w:beforeLines="100"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一、质疑供应商基本信息</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质疑供应商：</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地址：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地址： </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二、质疑项目基本情况</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质疑项目的名称：</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质疑项目的编号：</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包号：</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采购人名称：</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采购文件获取日期：</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三、质疑事项具体内容</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质疑事项1：</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事实依据：</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法律依据：</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质疑事项2</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四、与质疑事项相关的质疑请求</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请求：</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质疑函制作说明：</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1.供应商提出质疑时，应提交质疑函和必要的证明材料。</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3.质疑供应商若对项目的某一分包进行质疑，质疑函中应列明具体分包号。</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4.质疑函的质疑事项应具体、明确，并有必要的事实依据和法律依据。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5.质疑函的质疑请求应与质疑事项相关。</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仿宋_GB2312" w:asciiTheme="minorEastAsia" w:hAnsiTheme="minorEastAsia" w:eastAsiaTheme="minorEastAsia"/>
          <w:sz w:val="30"/>
          <w:szCs w:val="30"/>
        </w:rPr>
      </w:pPr>
    </w:p>
    <w:p>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z w:val="24"/>
        </w:rPr>
        <w:br w:type="page"/>
      </w:r>
      <w:r>
        <w:rPr>
          <w:rFonts w:hint="eastAsia" w:cs="仿宋_GB2312" w:asciiTheme="minorEastAsia" w:hAnsiTheme="minorEastAsia" w:eastAsiaTheme="minorEastAsia"/>
          <w:b/>
          <w:spacing w:val="6"/>
          <w:sz w:val="32"/>
          <w:szCs w:val="32"/>
        </w:rPr>
        <w:t>附件2：投诉书范本及制作说明</w:t>
      </w:r>
    </w:p>
    <w:p>
      <w:pPr>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投诉书范本</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一、投诉相关主体基本情况</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tabs>
          <w:tab w:val="left" w:pos="6510"/>
        </w:tabs>
        <w:spacing w:line="360" w:lineRule="auto"/>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法定代表人/主要负责人：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tabs>
          <w:tab w:val="left" w:pos="6510"/>
        </w:tabs>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被投诉人1：</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被投诉人2</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相关供应商：</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二、投诉项目基本情况</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采购项目名称：</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采购项目编号：</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包号：</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采购人名称：</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代理机构名称：</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采购文件公告: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采购结果公告: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三、质疑基本情况</w:t>
      </w:r>
    </w:p>
    <w:p>
      <w:pPr>
        <w:spacing w:line="360" w:lineRule="auto"/>
        <w:ind w:firstLine="480" w:firstLineChars="200"/>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投诉人于</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年</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月</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日,向</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提出质疑，质疑事项为：</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pacing w:line="360" w:lineRule="auto"/>
        <w:ind w:firstLine="360" w:firstLineChars="150"/>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采购人/代理机构</w:t>
      </w:r>
      <w:r>
        <w:rPr>
          <w:rFonts w:hint="eastAsia" w:cs="仿宋_GB2312" w:asciiTheme="minorEastAsia" w:hAnsiTheme="minorEastAsia" w:eastAsiaTheme="minorEastAsia"/>
          <w:sz w:val="24"/>
        </w:rPr>
        <w:t>于</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年</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月</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日,就质疑事项作出了答复/没有在法定期限内作出答复。</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四、投诉事项具体内容</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投诉事项 1：</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事实依据：</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法律依据：</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投诉事项2</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五、与投诉事项相关的投诉请求</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请求：</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投诉书制作说明：</w:t>
      </w:r>
    </w:p>
    <w:p>
      <w:pPr>
        <w:widowControl/>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2.投诉人若委托代理人进行投诉的，投诉书应按照要求列明“授权代表”的有关内容，并在附件中提交由</w:t>
      </w:r>
      <w:r>
        <w:rPr>
          <w:rFonts w:hint="eastAsia" w:cs="仿宋_GB2312" w:asciiTheme="minorEastAsia" w:hAnsiTheme="minorEastAsia" w:eastAsiaTheme="minorEastAsia"/>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3.投诉人若对项目的某一分包进行投诉，投诉书应列明具体分包号。</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4.投诉书应简要列明质疑事项，质疑函、质疑答复等作为附件材料提供。</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5.投诉书的投诉事项应具体、明确，并有必要的事实依据和法律依据。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6.投诉书的投诉请求应与投诉事项相关。</w:t>
      </w:r>
    </w:p>
    <w:p>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7.投诉人为自然人的，投诉书应当由本人签字；投诉人为法人或者其他组织的，投诉书应当由法定代表人、主要负责人，或者其授权代表签字或者盖章，并加盖公章。</w:t>
      </w:r>
    </w:p>
    <w:p>
      <w:pPr>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spacing w:line="360" w:lineRule="auto"/>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附件3：</w:t>
      </w:r>
    </w:p>
    <w:p>
      <w:pPr>
        <w:spacing w:line="360" w:lineRule="auto"/>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残疾人福利性单位声明函</w:t>
      </w:r>
    </w:p>
    <w:p>
      <w:pPr>
        <w:spacing w:line="360" w:lineRule="auto"/>
        <w:rPr>
          <w:rFonts w:asciiTheme="minorEastAsia" w:hAnsiTheme="minorEastAsia" w:eastAsiaTheme="minorEastAsia"/>
          <w:b/>
          <w:spacing w:val="6"/>
          <w:sz w:val="30"/>
          <w:szCs w:val="30"/>
        </w:rPr>
      </w:pP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single"/>
          <w:lang w:eastAsia="zh-CN"/>
        </w:rPr>
        <w:t>浙江省温州中学</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rPr>
        <w:t>单位的</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single"/>
          <w:lang w:eastAsia="zh-CN"/>
        </w:rPr>
        <w:t>2024-2025年度温州中学本部校园物业管理</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本单位对上述声明的真实性负责。如有虚假，将依法承担相应责任。</w:t>
      </w:r>
    </w:p>
    <w:p>
      <w:pPr>
        <w:spacing w:line="360" w:lineRule="auto"/>
        <w:ind w:firstLine="480" w:firstLineChars="200"/>
        <w:rPr>
          <w:rFonts w:cs="仿宋_GB2312" w:asciiTheme="minorEastAsia" w:hAnsiTheme="minorEastAsia" w:eastAsiaTheme="minorEastAsia"/>
          <w:sz w:val="24"/>
        </w:rPr>
      </w:pPr>
    </w:p>
    <w:p>
      <w:pPr>
        <w:spacing w:line="360" w:lineRule="auto"/>
        <w:ind w:firstLine="480" w:firstLineChars="200"/>
        <w:rPr>
          <w:rFonts w:cs="仿宋_GB2312" w:asciiTheme="minorEastAsia" w:hAnsiTheme="minorEastAsia" w:eastAsiaTheme="minorEastAsia"/>
          <w:sz w:val="24"/>
        </w:rPr>
      </w:pP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单位名称（</w:t>
      </w:r>
      <w:r>
        <w:rPr>
          <w:rFonts w:hint="eastAsia" w:cs="仿宋_GB2312" w:asciiTheme="minorEastAsia" w:hAnsiTheme="minorEastAsia" w:eastAsiaTheme="minorEastAsia"/>
          <w:kern w:val="0"/>
          <w:sz w:val="24"/>
        </w:rPr>
        <w:t>电子签名</w:t>
      </w:r>
      <w:r>
        <w:rPr>
          <w:rFonts w:hint="eastAsia" w:cs="仿宋_GB2312" w:asciiTheme="minorEastAsia" w:hAnsiTheme="minorEastAsia" w:eastAsiaTheme="minorEastAsia"/>
          <w:sz w:val="24"/>
        </w:rPr>
        <w:t>）：</w:t>
      </w: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  期：</w:t>
      </w:r>
    </w:p>
    <w:p>
      <w:pPr>
        <w:spacing w:line="360" w:lineRule="auto"/>
        <w:ind w:firstLine="480" w:firstLineChars="200"/>
        <w:rPr>
          <w:rFonts w:cs="仿宋_GB2312" w:asciiTheme="minorEastAsia" w:hAnsiTheme="minorEastAsia" w:eastAsiaTheme="minorEastAsia"/>
          <w:sz w:val="24"/>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autoSpaceDE w:val="0"/>
        <w:autoSpaceDN w:val="0"/>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32"/>
          <w:szCs w:val="32"/>
        </w:rPr>
        <w:t>附件4：</w:t>
      </w:r>
    </w:p>
    <w:p>
      <w:pPr>
        <w:spacing w:line="360" w:lineRule="auto"/>
        <w:jc w:val="left"/>
        <w:rPr>
          <w:rFonts w:cs="仿宋_GB2312" w:asciiTheme="minorEastAsia" w:hAnsiTheme="minorEastAsia" w:eastAsiaTheme="minorEastAsia"/>
          <w:b/>
          <w:sz w:val="24"/>
        </w:rPr>
      </w:pPr>
    </w:p>
    <w:p>
      <w:pPr>
        <w:autoSpaceDE w:val="0"/>
        <w:autoSpaceDN w:val="0"/>
        <w:jc w:val="center"/>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业务专用章使用说明函</w:t>
      </w:r>
    </w:p>
    <w:p>
      <w:pPr>
        <w:autoSpaceDE w:val="0"/>
        <w:autoSpaceDN w:val="0"/>
        <w:jc w:val="center"/>
        <w:rPr>
          <w:rFonts w:asciiTheme="minorEastAsia" w:hAnsiTheme="minorEastAsia" w:eastAsiaTheme="minorEastAsia"/>
          <w:b/>
          <w:bCs/>
          <w:sz w:val="32"/>
          <w:szCs w:val="32"/>
        </w:rPr>
      </w:pPr>
    </w:p>
    <w:p>
      <w:pPr>
        <w:spacing w:line="360" w:lineRule="auto"/>
        <w:rPr>
          <w:rFonts w:asciiTheme="minorEastAsia" w:hAnsiTheme="minorEastAsia" w:eastAsiaTheme="minorEastAsia"/>
          <w:sz w:val="24"/>
        </w:rPr>
      </w:pPr>
      <w:r>
        <w:rPr>
          <w:rFonts w:hint="eastAsia" w:cs="仿宋_GB2312" w:asciiTheme="minorEastAsia" w:hAnsiTheme="minorEastAsia" w:eastAsiaTheme="minorEastAsia"/>
          <w:sz w:val="24"/>
          <w:lang w:eastAsia="zh-CN"/>
        </w:rPr>
        <w:t>浙江省温州中学</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集采机构</w:t>
      </w:r>
      <w:r>
        <w:rPr>
          <w:rFonts w:hint="eastAsia" w:cs="仿宋_GB2312"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hint="eastAsia" w:cs="仿宋_GB2312" w:asciiTheme="minorEastAsia" w:hAnsiTheme="minorEastAsia" w:eastAsiaTheme="minorEastAsia"/>
          <w:kern w:val="0"/>
          <w:sz w:val="24"/>
          <w:lang w:val="zh-CN"/>
        </w:rPr>
        <w:t>我方</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(供应商全称)</w:t>
      </w:r>
      <w:r>
        <w:rPr>
          <w:rFonts w:hint="eastAsia" w:asciiTheme="minorEastAsia" w:hAnsiTheme="minorEastAsia" w:eastAsiaTheme="minorEastAsia"/>
          <w:sz w:val="24"/>
        </w:rPr>
        <w:t>是中华人民共和国依法登记注册的合法企业，</w:t>
      </w:r>
      <w:r>
        <w:rPr>
          <w:rFonts w:hint="eastAsia" w:cs="宋体" w:asciiTheme="minorEastAsia" w:hAnsiTheme="minorEastAsia" w:eastAsiaTheme="minorEastAsia"/>
          <w:bCs/>
          <w:sz w:val="24"/>
        </w:rPr>
        <w:t>在参加</w:t>
      </w:r>
      <w:r>
        <w:rPr>
          <w:rFonts w:hint="eastAsia" w:cs="仿宋_GB2312" w:asciiTheme="minorEastAsia" w:hAnsiTheme="minorEastAsia" w:eastAsiaTheme="minorEastAsia"/>
          <w:sz w:val="24"/>
        </w:rPr>
        <w:t>贵方组织的</w:t>
      </w:r>
      <w:r>
        <w:rPr>
          <w:rFonts w:hint="eastAsia" w:cs="宋体" w:asciiTheme="minorEastAsia" w:hAnsiTheme="minorEastAsia" w:eastAsiaTheme="minorEastAsia"/>
          <w:bCs/>
          <w:sz w:val="24"/>
          <w:lang w:eastAsia="zh-CN"/>
        </w:rPr>
        <w:t>2024-2025年度温州中学本部校园物业管理</w:t>
      </w:r>
      <w:r>
        <w:rPr>
          <w:rFonts w:hint="eastAsia" w:cs="宋体" w:asciiTheme="minorEastAsia" w:hAnsiTheme="minorEastAsia" w:eastAsiaTheme="minorEastAsia"/>
          <w:bCs/>
          <w:sz w:val="24"/>
        </w:rPr>
        <w:t>【项目编号：（</w:t>
      </w:r>
      <w:r>
        <w:rPr>
          <w:rFonts w:hint="eastAsia" w:cs="宋体" w:asciiTheme="minorEastAsia" w:hAnsiTheme="minorEastAsia" w:eastAsiaTheme="minorEastAsia"/>
          <w:bCs/>
          <w:sz w:val="24"/>
          <w:lang w:eastAsia="zh-CN"/>
        </w:rPr>
        <w:t>Z-JC20240103001LYQ</w:t>
      </w:r>
      <w:r>
        <w:rPr>
          <w:rFonts w:hint="eastAsia" w:cs="宋体" w:asciiTheme="minorEastAsia" w:hAnsiTheme="minorEastAsia" w:eastAsiaTheme="minorEastAsia"/>
          <w:bCs/>
          <w:sz w:val="24"/>
        </w:rPr>
        <w:t>）】采购活动中作如下说明：我方所使用的</w:t>
      </w:r>
      <w:r>
        <w:rPr>
          <w:rFonts w:hint="eastAsia" w:cs="宋体" w:asciiTheme="minorEastAsia" w:hAnsiTheme="minorEastAsia" w:eastAsiaTheme="minorEastAsia"/>
          <w:sz w:val="24"/>
        </w:rPr>
        <w:t>“</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专用章”与法定名称章具有同等的法律效力，对使用“</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 xml:space="preserve">专用章”的行为予以完全承认，并愿意承担相应责任。   </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特此说明。</w:t>
      </w: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供应商（法定名称章）：</w:t>
      </w: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日期：       年     月     日</w:t>
      </w:r>
    </w:p>
    <w:p>
      <w:pPr>
        <w:rPr>
          <w:rFonts w:cs="宋体" w:asciiTheme="minorEastAsia" w:hAnsiTheme="minorEastAsia" w:eastAsiaTheme="minorEastAsia"/>
          <w:sz w:val="24"/>
        </w:rPr>
      </w:pPr>
      <w:r>
        <w:rPr>
          <w:rFonts w:hint="eastAsia" w:cs="宋体" w:asciiTheme="minorEastAsia" w:hAnsiTheme="minorEastAsia" w:eastAsiaTheme="minorEastAsia"/>
          <w:b/>
          <w:bCs/>
          <w:sz w:val="24"/>
        </w:rPr>
        <w:t>附：</w:t>
      </w:r>
    </w:p>
    <w:p>
      <w:pPr>
        <w:spacing w:line="360" w:lineRule="auto"/>
        <w:rPr>
          <w:rFonts w:asciiTheme="minorEastAsia" w:hAnsiTheme="minorEastAsia" w:eastAsiaTheme="minorEastAsia"/>
          <w:bCs/>
          <w:sz w:val="24"/>
        </w:rPr>
      </w:pPr>
      <w:r>
        <w:rPr>
          <w:rFonts w:asciiTheme="minorEastAsia" w:hAnsiTheme="minorEastAsia" w:eastAsiaTheme="minorEastAsia"/>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rPr>
        <w:t>供应商法定名称章（印模）                供应商“</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专用章”（印模）</w:t>
      </w:r>
    </w:p>
    <w:p>
      <w:pPr>
        <w:widowControl/>
        <w:spacing w:line="360" w:lineRule="auto"/>
        <w:ind w:firstLine="480" w:firstLineChars="200"/>
        <w:jc w:val="left"/>
        <w:rPr>
          <w:rFonts w:cs="宋体" w:asciiTheme="minorEastAsia" w:hAnsiTheme="minorEastAsia" w:eastAsiaTheme="minorEastAsia"/>
          <w:kern w:val="0"/>
          <w:sz w:val="24"/>
        </w:rPr>
      </w:pPr>
    </w:p>
    <w:p>
      <w:pPr>
        <w:snapToGrid w:val="0"/>
        <w:spacing w:line="360" w:lineRule="auto"/>
        <w:jc w:val="center"/>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cs="仿宋_GB2312" w:asciiTheme="minorEastAsia" w:hAnsiTheme="minorEastAsia" w:eastAsiaTheme="minorEastAsia"/>
          <w:b/>
          <w:sz w:val="24"/>
        </w:rPr>
        <w:br w:type="page"/>
      </w:r>
    </w:p>
    <w:p>
      <w:pPr>
        <w:autoSpaceDE w:val="0"/>
        <w:autoSpaceDN w:val="0"/>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附件5：</w:t>
      </w:r>
    </w:p>
    <w:p>
      <w:pPr>
        <w:spacing w:line="360" w:lineRule="auto"/>
        <w:jc w:val="center"/>
        <w:rPr>
          <w:rFonts w:cs="宋体" w:asciiTheme="minorEastAsia" w:hAnsiTheme="minorEastAsia" w:eastAsiaTheme="minorEastAsia"/>
          <w:b/>
          <w:sz w:val="32"/>
          <w:szCs w:val="32"/>
        </w:rPr>
      </w:pP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中小企业声明函（服务）</w:t>
      </w:r>
    </w:p>
    <w:p>
      <w:pPr>
        <w:spacing w:line="360" w:lineRule="auto"/>
        <w:jc w:val="center"/>
        <w:rPr>
          <w:rFonts w:cs="宋体" w:asciiTheme="minorEastAsia" w:hAnsiTheme="minorEastAsia" w:eastAsiaTheme="minorEastAsia"/>
          <w:b/>
          <w:sz w:val="32"/>
          <w:szCs w:val="32"/>
        </w:rPr>
      </w:pPr>
    </w:p>
    <w:p>
      <w:pPr>
        <w:spacing w:line="360" w:lineRule="auto"/>
        <w:ind w:firstLine="360" w:firstLineChars="150"/>
        <w:jc w:val="left"/>
        <w:rPr>
          <w:rFonts w:cs="宋体" w:asciiTheme="minorEastAsia" w:hAnsiTheme="minorEastAsia" w:eastAsiaTheme="minorEastAsia"/>
          <w:sz w:val="24"/>
        </w:rPr>
      </w:pPr>
      <w:r>
        <w:rPr>
          <w:rFonts w:hint="eastAsia" w:cs="宋体" w:asciiTheme="minorEastAsia" w:hAnsiTheme="minorEastAsia" w:eastAsiaTheme="minorEastAsia"/>
          <w:sz w:val="24"/>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sz w:val="24"/>
          <w:u w:val="single"/>
          <w:lang w:eastAsia="zh-CN"/>
        </w:rPr>
        <w:t>浙江省温州中学</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的</w:t>
      </w:r>
      <w:r>
        <w:rPr>
          <w:rFonts w:cs="宋体" w:asciiTheme="minorEastAsia" w:hAnsiTheme="minorEastAsia" w:eastAsiaTheme="minorEastAsia"/>
          <w:sz w:val="24"/>
          <w:u w:val="single"/>
        </w:rPr>
        <w:t xml:space="preserve"> </w:t>
      </w:r>
      <w:r>
        <w:rPr>
          <w:rFonts w:hint="eastAsia" w:cs="宋体" w:asciiTheme="minorEastAsia" w:hAnsiTheme="minorEastAsia" w:eastAsiaTheme="minorEastAsia"/>
          <w:sz w:val="24"/>
          <w:u w:val="single"/>
          <w:lang w:eastAsia="zh-CN"/>
        </w:rPr>
        <w:t>2024-2025年度温州中学本部校园物业管理</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cs="宋体" w:asciiTheme="minorEastAsia" w:hAnsiTheme="minorEastAsia" w:eastAsiaTheme="minorEastAsia"/>
        </w:rPr>
        <w:t xml:space="preserve"> </w:t>
      </w:r>
      <w:r>
        <w:rPr>
          <w:rFonts w:hint="eastAsia" w:cs="宋体" w:asciiTheme="minorEastAsia" w:hAnsiTheme="minorEastAsia" w:eastAsiaTheme="minorEastAsia"/>
          <w:sz w:val="24"/>
          <w:u w:val="single"/>
        </w:rPr>
        <w:t>（标的名称）</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（采购文件中明确的所属行业）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人，营业收入为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万元，资产总额为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2.</w:t>
      </w:r>
      <w:r>
        <w:rPr>
          <w:rFonts w:hint="eastAsia" w:cs="宋体" w:asciiTheme="minorEastAsia" w:hAnsiTheme="minorEastAsia" w:eastAsiaTheme="minorEastAsia"/>
        </w:rPr>
        <w:t xml:space="preserve"> </w:t>
      </w:r>
      <w:r>
        <w:rPr>
          <w:rFonts w:hint="eastAsia" w:cs="宋体" w:asciiTheme="minorEastAsia" w:hAnsiTheme="minorEastAsia" w:eastAsiaTheme="minorEastAsia"/>
          <w:sz w:val="24"/>
          <w:u w:val="single"/>
        </w:rPr>
        <w:t>（标的名称）</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（采购文件中明确的所属行业）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人，营业收入为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万元，资产总额为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本企业对上述声明内容的真实性负责。如有虚假，将依法承担相应责任。</w:t>
      </w:r>
    </w:p>
    <w:p>
      <w:pPr>
        <w:spacing w:line="360" w:lineRule="auto"/>
        <w:ind w:right="1760"/>
        <w:jc w:val="right"/>
        <w:rPr>
          <w:rFonts w:cs="宋体" w:asciiTheme="minorEastAsia" w:hAnsiTheme="minorEastAsia" w:eastAsiaTheme="minorEastAsia"/>
          <w:sz w:val="24"/>
        </w:rPr>
      </w:pPr>
      <w:r>
        <w:rPr>
          <w:rFonts w:hint="eastAsia" w:cs="宋体" w:asciiTheme="minorEastAsia" w:hAnsiTheme="minorEastAsia" w:eastAsiaTheme="minorEastAsia"/>
          <w:sz w:val="24"/>
        </w:rPr>
        <w:t>供应商名称（电子签名）：</w:t>
      </w:r>
    </w:p>
    <w:p>
      <w:pPr>
        <w:spacing w:line="360" w:lineRule="auto"/>
        <w:ind w:right="1120" w:firstLine="4680" w:firstLineChars="1950"/>
        <w:rPr>
          <w:rFonts w:cs="宋体" w:asciiTheme="minorEastAsia" w:hAnsiTheme="minorEastAsia" w:eastAsiaTheme="minorEastAsia"/>
          <w:sz w:val="24"/>
        </w:rPr>
      </w:pPr>
      <w:r>
        <w:rPr>
          <w:rFonts w:hint="eastAsia" w:cs="宋体" w:asciiTheme="minorEastAsia" w:hAnsiTheme="minorEastAsia" w:eastAsiaTheme="minorEastAsia"/>
          <w:sz w:val="24"/>
        </w:rPr>
        <w:t>日 期：</w:t>
      </w:r>
    </w:p>
    <w:p>
      <w:pPr>
        <w:spacing w:line="360" w:lineRule="auto"/>
        <w:ind w:firstLine="310" w:firstLineChars="147"/>
        <w:jc w:val="left"/>
        <w:rPr>
          <w:rFonts w:cs="宋体" w:asciiTheme="minorEastAsia" w:hAnsiTheme="minorEastAsia" w:eastAsiaTheme="minorEastAsia"/>
          <w:b/>
          <w:szCs w:val="21"/>
        </w:rPr>
      </w:pPr>
      <w:r>
        <w:rPr>
          <w:rFonts w:hint="eastAsia" w:cs="宋体" w:asciiTheme="minorEastAsia" w:hAnsiTheme="minorEastAsia" w:eastAsiaTheme="minorEastAsia"/>
          <w:b/>
          <w:szCs w:val="21"/>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sz w:val="24"/>
        </w:rPr>
      </w:pP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 xml:space="preserve">   注：</w:t>
      </w:r>
    </w:p>
    <w:p>
      <w:pPr>
        <w:spacing w:line="360" w:lineRule="auto"/>
        <w:ind w:right="42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cs="宋体" w:asciiTheme="minorEastAsia" w:hAnsiTheme="minorEastAsia" w:eastAsiaTheme="minorEastAsia"/>
          <w:sz w:val="24"/>
        </w:rPr>
      </w:pPr>
      <w:r>
        <w:rPr>
          <w:rFonts w:hint="eastAsia" w:cs="宋体" w:asciiTheme="minorEastAsia" w:hAnsiTheme="minorEastAsia" w:eastAsiaTheme="minorEastAsia"/>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rPr>
          <w:rFonts w:cs="仿宋_GB2312" w:asciiTheme="minorEastAsia" w:hAnsiTheme="minorEastAsia" w:eastAsiaTheme="minorEastAsia"/>
          <w:b/>
          <w:sz w:val="24"/>
        </w:rPr>
      </w:pPr>
    </w:p>
    <w:p>
      <w:pPr>
        <w:spacing w:line="360" w:lineRule="auto"/>
        <w:ind w:firstLine="482" w:firstLineChars="200"/>
        <w:rPr>
          <w:rFonts w:cs="仿宋_GB2312" w:asciiTheme="minorEastAsia" w:hAnsiTheme="minorEastAsia" w:eastAsiaTheme="minorEastAsia"/>
          <w:b/>
          <w:sz w:val="24"/>
        </w:rPr>
      </w:pPr>
    </w:p>
    <w:p>
      <w:pPr>
        <w:spacing w:line="360" w:lineRule="auto"/>
        <w:ind w:firstLine="482" w:firstLineChars="200"/>
        <w:rPr>
          <w:rFonts w:cs="仿宋_GB2312" w:asciiTheme="minorEastAsia" w:hAnsiTheme="minorEastAsia" w:eastAsiaTheme="minorEastAsia"/>
          <w:b/>
          <w:sz w:val="24"/>
        </w:rPr>
      </w:pPr>
    </w:p>
    <w:sectPr>
      <w:headerReference r:id="rId14" w:type="first"/>
      <w:footerReference r:id="rId16" w:type="first"/>
      <w:headerReference r:id="rId13" w:type="default"/>
      <w:footerReference r:id="rId15" w:type="default"/>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Segoe Print"/>
    <w:panose1 w:val="020B0502020202020204"/>
    <w:charset w:val="00"/>
    <w:family w:val="swiss"/>
    <w:pitch w:val="default"/>
    <w:sig w:usb0="00000000"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长城仿宋">
    <w:altName w:val="仿宋"/>
    <w:panose1 w:val="00000000000000000000"/>
    <w:charset w:val="86"/>
    <w:family w:val="modern"/>
    <w:pitch w:val="default"/>
    <w:sig w:usb0="00000000" w:usb1="00000000" w:usb2="0000001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65"/>
      </w:rPr>
    </w:pPr>
    <w:r>
      <w:fldChar w:fldCharType="begin"/>
    </w:r>
    <w:r>
      <w:rPr>
        <w:rStyle w:val="65"/>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65"/>
      </w:rPr>
    </w:pPr>
    <w:r>
      <w:fldChar w:fldCharType="begin"/>
    </w:r>
    <w:r>
      <w:rPr>
        <w:rStyle w:val="65"/>
      </w:rPr>
      <w:instrText xml:space="preserve">PAGE  </w:instrText>
    </w:r>
    <w:r>
      <w:fldChar w:fldCharType="end"/>
    </w:r>
  </w:p>
  <w:p>
    <w:pPr>
      <w:pStyle w:val="41"/>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177" w:name="_Toc131845147"/>
    <w:bookmarkStart w:id="178" w:name="_Toc91899912"/>
    <w:bookmarkStart w:id="179" w:name="_Toc164085800"/>
    <w:bookmarkStart w:id="180" w:name="_Toc36110187"/>
    <w:r>
      <w:rPr>
        <w:rFonts w:hint="eastAsia" w:ascii="仿宋_GB2312" w:eastAsia="仿宋_GB2312"/>
        <w:kern w:val="0"/>
        <w:szCs w:val="21"/>
      </w:rPr>
      <w:t xml:space="preserve"> 页</w:t>
    </w:r>
    <w:bookmarkEnd w:id="177"/>
    <w:bookmarkEnd w:id="178"/>
    <w:bookmarkEnd w:id="179"/>
    <w:bookmarkEnd w:id="18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u w:val="single"/>
        <w:lang w:eastAsia="zh-CN"/>
      </w:rPr>
      <w:t>温州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eastAsia="仿宋_GB2312"/>
      </w:rPr>
    </w:pPr>
    <w:r>
      <w:rPr>
        <w:rFonts w:hint="eastAsia" w:eastAsia="仿宋_GB2312"/>
        <w:i/>
        <w:lang w:eastAsia="zh-CN"/>
      </w:rPr>
      <w:t>温州</w:t>
    </w:r>
    <w:r>
      <w:rPr>
        <w:rFonts w:hint="eastAsia" w:eastAsia="仿宋_GB2312"/>
        <w:i/>
      </w:rPr>
      <w:t>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eastAsia="仿宋_GB2312"/>
      </w:rPr>
    </w:pPr>
    <w:r>
      <w:rPr>
        <w:rFonts w:hint="eastAsia" w:eastAsia="仿宋_GB2312"/>
        <w:i/>
        <w:iCs/>
        <w:lang w:eastAsia="zh-CN"/>
      </w:rPr>
      <w:t>温州</w:t>
    </w:r>
    <w:r>
      <w:rPr>
        <w:rFonts w:hint="eastAsia" w:eastAsia="仿宋_GB2312"/>
        <w:i/>
        <w:iCs/>
      </w:rPr>
      <w:t>市</w:t>
    </w:r>
    <w:r>
      <w:rPr>
        <w:rFonts w:hint="eastAsia" w:eastAsia="仿宋_GB2312"/>
        <w:i/>
        <w:iCs/>
        <w:lang w:eastAsia="zh-CN"/>
      </w:rPr>
      <w:t>龙湾区</w:t>
    </w:r>
    <w:r>
      <w:rPr>
        <w:rFonts w:hint="eastAsia" w:eastAsia="仿宋_GB2312"/>
        <w:i/>
        <w:iCs/>
      </w:rPr>
      <w:t>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eastAsia="仿宋_GB2312"/>
      </w:rPr>
    </w:pPr>
    <w:r>
      <w:rPr>
        <w:rFonts w:hint="eastAsia" w:eastAsia="仿宋_GB2312"/>
        <w:i/>
        <w:iCs/>
        <w:lang w:eastAsia="zh-CN"/>
      </w:rPr>
      <w:t>温州</w:t>
    </w:r>
    <w:r>
      <w:rPr>
        <w:rFonts w:hint="eastAsia" w:eastAsia="仿宋_GB2312"/>
        <w:i/>
        <w:iCs/>
      </w:rPr>
      <w:t>市</w:t>
    </w:r>
    <w:r>
      <w:rPr>
        <w:rFonts w:hint="eastAsia" w:eastAsia="仿宋_GB2312"/>
        <w:i/>
        <w:iCs/>
        <w:lang w:eastAsia="zh-CN"/>
      </w:rPr>
      <w:t>龙湾区</w:t>
    </w:r>
    <w:r>
      <w:rPr>
        <w:rFonts w:hint="eastAsia" w:eastAsia="仿宋_GB2312"/>
        <w:i/>
        <w:iCs/>
      </w:rPr>
      <w:t>政府采购竞争性磋商文件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eastAsia="仿宋_GB2312"/>
      </w:rPr>
    </w:pPr>
    <w:r>
      <w:rPr>
        <w:rFonts w:hint="eastAsia" w:eastAsia="仿宋_GB2312"/>
        <w:i/>
        <w:iCs/>
        <w:lang w:eastAsia="zh-CN"/>
      </w:rPr>
      <w:t>温州</w:t>
    </w:r>
    <w:r>
      <w:rPr>
        <w:rFonts w:hint="eastAsia" w:eastAsia="仿宋_GB2312"/>
        <w:i/>
        <w:iCs/>
      </w:rPr>
      <w:t>市</w:t>
    </w:r>
    <w:r>
      <w:rPr>
        <w:rFonts w:hint="eastAsia" w:eastAsia="仿宋_GB2312"/>
        <w:i/>
        <w:iCs/>
        <w:lang w:eastAsia="zh-CN"/>
      </w:rPr>
      <w:t>龙湾区</w:t>
    </w:r>
    <w:r>
      <w:rPr>
        <w:rFonts w:hint="eastAsia" w:eastAsia="仿宋_GB2312"/>
        <w:i/>
        <w:iCs/>
      </w:rPr>
      <w:t>政府采购竞争性磋商文件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eastAsia="仿宋_GB2312"/>
      </w:rPr>
    </w:pPr>
    <w:r>
      <w:rPr>
        <w:rFonts w:hint="eastAsia" w:eastAsia="仿宋_GB2312"/>
        <w:i/>
        <w:iCs/>
        <w:lang w:eastAsia="zh-CN"/>
      </w:rPr>
      <w:t>温州</w:t>
    </w:r>
    <w:r>
      <w:rPr>
        <w:rFonts w:hint="eastAsia" w:eastAsia="仿宋_GB2312"/>
        <w:i/>
        <w:iCs/>
      </w:rPr>
      <w:t>市</w:t>
    </w:r>
    <w:r>
      <w:rPr>
        <w:rFonts w:hint="eastAsia" w:eastAsia="仿宋_GB2312"/>
        <w:i/>
        <w:iCs/>
        <w:lang w:eastAsia="zh-CN"/>
      </w:rPr>
      <w:t>龙湾区</w:t>
    </w:r>
    <w:r>
      <w:rPr>
        <w:rFonts w:hint="eastAsia" w:eastAsia="仿宋_GB2312"/>
        <w:i/>
        <w:iCs/>
      </w:rPr>
      <w:t>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B37B54"/>
    <w:multiLevelType w:val="singleLevel"/>
    <w:tmpl w:val="91B37B54"/>
    <w:lvl w:ilvl="0" w:tentative="0">
      <w:start w:val="3"/>
      <w:numFmt w:val="chineseCounting"/>
      <w:suff w:val="nothing"/>
      <w:lvlText w:val="%1、"/>
      <w:lvlJc w:val="left"/>
      <w:pPr>
        <w:ind w:left="-420"/>
      </w:pPr>
      <w:rPr>
        <w:rFonts w:hint="eastAsia"/>
      </w:rPr>
    </w:lvl>
  </w:abstractNum>
  <w:abstractNum w:abstractNumId="1">
    <w:nsid w:val="A8EB00D7"/>
    <w:multiLevelType w:val="singleLevel"/>
    <w:tmpl w:val="A8EB00D7"/>
    <w:lvl w:ilvl="0" w:tentative="0">
      <w:start w:val="1"/>
      <w:numFmt w:val="decimal"/>
      <w:suff w:val="nothing"/>
      <w:lvlText w:val="%1、"/>
      <w:lvlJc w:val="left"/>
    </w:lvl>
  </w:abstractNum>
  <w:abstractNum w:abstractNumId="2">
    <w:nsid w:val="ACB81F6F"/>
    <w:multiLevelType w:val="singleLevel"/>
    <w:tmpl w:val="ACB81F6F"/>
    <w:lvl w:ilvl="0" w:tentative="0">
      <w:start w:val="1"/>
      <w:numFmt w:val="decimal"/>
      <w:suff w:val="nothing"/>
      <w:lvlText w:val="%1、"/>
      <w:lvlJc w:val="left"/>
    </w:lvl>
  </w:abstractNum>
  <w:abstractNum w:abstractNumId="3">
    <w:nsid w:val="B73F03F9"/>
    <w:multiLevelType w:val="singleLevel"/>
    <w:tmpl w:val="B73F03F9"/>
    <w:lvl w:ilvl="0" w:tentative="0">
      <w:start w:val="1"/>
      <w:numFmt w:val="decimal"/>
      <w:suff w:val="nothing"/>
      <w:lvlText w:val="%1、"/>
      <w:lvlJc w:val="left"/>
    </w:lvl>
  </w:abstractNum>
  <w:abstractNum w:abstractNumId="4">
    <w:nsid w:val="DE13C333"/>
    <w:multiLevelType w:val="singleLevel"/>
    <w:tmpl w:val="DE13C333"/>
    <w:lvl w:ilvl="0" w:tentative="0">
      <w:start w:val="1"/>
      <w:numFmt w:val="decimal"/>
      <w:suff w:val="nothing"/>
      <w:lvlText w:val="%1、"/>
      <w:lvlJc w:val="left"/>
    </w:lvl>
  </w:abstractNum>
  <w:abstractNum w:abstractNumId="5">
    <w:nsid w:val="F057025D"/>
    <w:multiLevelType w:val="singleLevel"/>
    <w:tmpl w:val="F057025D"/>
    <w:lvl w:ilvl="0" w:tentative="0">
      <w:start w:val="1"/>
      <w:numFmt w:val="decimal"/>
      <w:suff w:val="nothing"/>
      <w:lvlText w:val="%1、"/>
      <w:lvlJc w:val="left"/>
    </w:lvl>
  </w:abstractNum>
  <w:abstractNum w:abstractNumId="6">
    <w:nsid w:val="FFFFFF81"/>
    <w:multiLevelType w:val="singleLevel"/>
    <w:tmpl w:val="FFFFFF81"/>
    <w:lvl w:ilvl="0" w:tentative="0">
      <w:start w:val="1"/>
      <w:numFmt w:val="bullet"/>
      <w:pStyle w:val="14"/>
      <w:lvlText w:val=""/>
      <w:lvlJc w:val="left"/>
      <w:pPr>
        <w:tabs>
          <w:tab w:val="left" w:pos="1440"/>
        </w:tabs>
        <w:ind w:left="1440" w:hanging="360"/>
      </w:pPr>
      <w:rPr>
        <w:rFonts w:hint="default" w:ascii="Symbol" w:hAnsi="Symbol" w:eastAsia="Symbol"/>
      </w:rPr>
    </w:lvl>
  </w:abstractNum>
  <w:abstractNum w:abstractNumId="7">
    <w:nsid w:val="00000007"/>
    <w:multiLevelType w:val="multilevel"/>
    <w:tmpl w:val="00000007"/>
    <w:lvl w:ilvl="0" w:tentative="0">
      <w:start w:val="1"/>
      <w:numFmt w:val="bullet"/>
      <w:pStyle w:val="101"/>
      <w:lvlText w:val=""/>
      <w:lvlJc w:val="left"/>
      <w:pPr>
        <w:tabs>
          <w:tab w:val="left" w:pos="840"/>
        </w:tabs>
        <w:ind w:left="840" w:hanging="420"/>
      </w:pPr>
      <w:rPr>
        <w:rFonts w:hint="default" w:ascii="Wingdings" w:hAnsi="Wingdings"/>
      </w:rPr>
    </w:lvl>
    <w:lvl w:ilvl="1" w:tentative="0">
      <w:start w:val="1"/>
      <w:numFmt w:val="bullet"/>
      <w:pStyle w:val="84"/>
      <w:lvlText w:val=""/>
      <w:lvlJc w:val="left"/>
      <w:pPr>
        <w:tabs>
          <w:tab w:val="left" w:pos="1260"/>
        </w:tabs>
        <w:ind w:left="1260" w:hanging="420"/>
      </w:pPr>
      <w:rPr>
        <w:rFonts w:hint="default" w:ascii="Wingdings" w:hAnsi="Wingdings"/>
      </w:rPr>
    </w:lvl>
    <w:lvl w:ilvl="2" w:tentative="0">
      <w:start w:val="1"/>
      <w:numFmt w:val="bullet"/>
      <w:pStyle w:val="340"/>
      <w:lvlText w:val=""/>
      <w:lvlJc w:val="left"/>
      <w:pPr>
        <w:tabs>
          <w:tab w:val="left" w:pos="1680"/>
        </w:tabs>
        <w:ind w:left="1680" w:hanging="420"/>
      </w:pPr>
      <w:rPr>
        <w:rFonts w:hint="default" w:ascii="Wingdings" w:hAnsi="Wingdings"/>
      </w:rPr>
    </w:lvl>
    <w:lvl w:ilvl="3" w:tentative="0">
      <w:start w:val="1"/>
      <w:numFmt w:val="bullet"/>
      <w:pStyle w:val="173"/>
      <w:lvlText w:val=""/>
      <w:lvlJc w:val="left"/>
      <w:pPr>
        <w:tabs>
          <w:tab w:val="left" w:pos="2100"/>
        </w:tabs>
        <w:ind w:left="2100" w:hanging="420"/>
      </w:pPr>
      <w:rPr>
        <w:rFonts w:hint="default" w:ascii="Wingdings" w:hAnsi="Wingdings"/>
      </w:rPr>
    </w:lvl>
    <w:lvl w:ilvl="4" w:tentative="0">
      <w:start w:val="1"/>
      <w:numFmt w:val="bullet"/>
      <w:pStyle w:val="409"/>
      <w:lvlText w:val=""/>
      <w:lvlJc w:val="left"/>
      <w:pPr>
        <w:tabs>
          <w:tab w:val="left" w:pos="2520"/>
        </w:tabs>
        <w:ind w:left="2520" w:hanging="420"/>
      </w:pPr>
      <w:rPr>
        <w:rFonts w:hint="default" w:ascii="Wingdings" w:hAnsi="Wingdings"/>
      </w:rPr>
    </w:lvl>
    <w:lvl w:ilvl="5" w:tentative="0">
      <w:start w:val="1"/>
      <w:numFmt w:val="bullet"/>
      <w:pStyle w:val="171"/>
      <w:lvlText w:val=""/>
      <w:lvlJc w:val="left"/>
      <w:pPr>
        <w:tabs>
          <w:tab w:val="left" w:pos="2940"/>
        </w:tabs>
        <w:ind w:left="2940" w:hanging="420"/>
      </w:pPr>
      <w:rPr>
        <w:rFonts w:hint="default" w:ascii="Wingdings" w:hAnsi="Wingdings"/>
      </w:rPr>
    </w:lvl>
    <w:lvl w:ilvl="6" w:tentative="0">
      <w:start w:val="1"/>
      <w:numFmt w:val="bullet"/>
      <w:pStyle w:val="398"/>
      <w:lvlText w:val=""/>
      <w:lvlJc w:val="left"/>
      <w:pPr>
        <w:tabs>
          <w:tab w:val="left" w:pos="3360"/>
        </w:tabs>
        <w:ind w:left="3360" w:hanging="420"/>
      </w:pPr>
      <w:rPr>
        <w:rFonts w:hint="default" w:ascii="Wingdings" w:hAnsi="Wingdings"/>
      </w:rPr>
    </w:lvl>
    <w:lvl w:ilvl="7" w:tentative="0">
      <w:start w:val="1"/>
      <w:numFmt w:val="bullet"/>
      <w:pStyle w:val="278"/>
      <w:lvlText w:val=""/>
      <w:lvlJc w:val="left"/>
      <w:pPr>
        <w:tabs>
          <w:tab w:val="left" w:pos="3780"/>
        </w:tabs>
        <w:ind w:left="3780" w:hanging="420"/>
      </w:pPr>
      <w:rPr>
        <w:rFonts w:hint="default" w:ascii="Wingdings" w:hAnsi="Wingdings"/>
      </w:rPr>
    </w:lvl>
    <w:lvl w:ilvl="8" w:tentative="0">
      <w:start w:val="1"/>
      <w:numFmt w:val="bullet"/>
      <w:pStyle w:val="371"/>
      <w:lvlText w:val=""/>
      <w:lvlJc w:val="left"/>
      <w:pPr>
        <w:tabs>
          <w:tab w:val="left" w:pos="4200"/>
        </w:tabs>
        <w:ind w:left="4200" w:hanging="420"/>
      </w:pPr>
      <w:rPr>
        <w:rFonts w:hint="default" w:ascii="Wingdings" w:hAnsi="Wingdings"/>
      </w:rPr>
    </w:lvl>
  </w:abstractNum>
  <w:abstractNum w:abstractNumId="8">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9">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10">
    <w:nsid w:val="25E1737C"/>
    <w:multiLevelType w:val="multilevel"/>
    <w:tmpl w:val="25E1737C"/>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1558"/>
        </w:tabs>
        <w:ind w:left="1558" w:hanging="420"/>
      </w:pPr>
      <w:rPr>
        <w:rFonts w:hint="default" w:ascii="Wingdings" w:hAnsi="Wingdings"/>
      </w:rPr>
    </w:lvl>
    <w:lvl w:ilvl="2" w:tentative="0">
      <w:start w:val="1"/>
      <w:numFmt w:val="bullet"/>
      <w:lvlText w:val=""/>
      <w:lvlJc w:val="left"/>
      <w:pPr>
        <w:tabs>
          <w:tab w:val="left" w:pos="1978"/>
        </w:tabs>
        <w:ind w:left="1978" w:hanging="420"/>
      </w:pPr>
      <w:rPr>
        <w:rFonts w:hint="default" w:ascii="Wingdings" w:hAnsi="Wingdings"/>
      </w:rPr>
    </w:lvl>
    <w:lvl w:ilvl="3" w:tentative="0">
      <w:start w:val="1"/>
      <w:numFmt w:val="bullet"/>
      <w:lvlText w:val=""/>
      <w:lvlJc w:val="left"/>
      <w:pPr>
        <w:tabs>
          <w:tab w:val="left" w:pos="2398"/>
        </w:tabs>
        <w:ind w:left="2398" w:hanging="420"/>
      </w:pPr>
      <w:rPr>
        <w:rFonts w:hint="default" w:ascii="Wingdings" w:hAnsi="Wingdings"/>
      </w:rPr>
    </w:lvl>
    <w:lvl w:ilvl="4" w:tentative="0">
      <w:start w:val="1"/>
      <w:numFmt w:val="bullet"/>
      <w:lvlText w:val=""/>
      <w:lvlJc w:val="left"/>
      <w:pPr>
        <w:tabs>
          <w:tab w:val="left" w:pos="2818"/>
        </w:tabs>
        <w:ind w:left="2818" w:hanging="420"/>
      </w:pPr>
      <w:rPr>
        <w:rFonts w:hint="default" w:ascii="Wingdings" w:hAnsi="Wingdings"/>
      </w:rPr>
    </w:lvl>
    <w:lvl w:ilvl="5" w:tentative="0">
      <w:start w:val="1"/>
      <w:numFmt w:val="bullet"/>
      <w:lvlText w:val=""/>
      <w:lvlJc w:val="left"/>
      <w:pPr>
        <w:tabs>
          <w:tab w:val="left" w:pos="3238"/>
        </w:tabs>
        <w:ind w:left="3238" w:hanging="420"/>
      </w:pPr>
      <w:rPr>
        <w:rFonts w:hint="default" w:ascii="Wingdings" w:hAnsi="Wingdings"/>
      </w:rPr>
    </w:lvl>
    <w:lvl w:ilvl="6" w:tentative="0">
      <w:start w:val="1"/>
      <w:numFmt w:val="bullet"/>
      <w:lvlText w:val=""/>
      <w:lvlJc w:val="left"/>
      <w:pPr>
        <w:tabs>
          <w:tab w:val="left" w:pos="3658"/>
        </w:tabs>
        <w:ind w:left="3658" w:hanging="420"/>
      </w:pPr>
      <w:rPr>
        <w:rFonts w:hint="default" w:ascii="Wingdings" w:hAnsi="Wingdings"/>
      </w:rPr>
    </w:lvl>
    <w:lvl w:ilvl="7" w:tentative="0">
      <w:start w:val="1"/>
      <w:numFmt w:val="bullet"/>
      <w:lvlText w:val=""/>
      <w:lvlJc w:val="left"/>
      <w:pPr>
        <w:tabs>
          <w:tab w:val="left" w:pos="4078"/>
        </w:tabs>
        <w:ind w:left="4078" w:hanging="420"/>
      </w:pPr>
      <w:rPr>
        <w:rFonts w:hint="default" w:ascii="Wingdings" w:hAnsi="Wingdings"/>
      </w:rPr>
    </w:lvl>
    <w:lvl w:ilvl="8" w:tentative="0">
      <w:start w:val="1"/>
      <w:numFmt w:val="bullet"/>
      <w:lvlText w:val=""/>
      <w:lvlJc w:val="left"/>
      <w:pPr>
        <w:tabs>
          <w:tab w:val="left" w:pos="4498"/>
        </w:tabs>
        <w:ind w:left="4498" w:hanging="420"/>
      </w:pPr>
      <w:rPr>
        <w:rFonts w:hint="default" w:ascii="Wingdings" w:hAnsi="Wingdings"/>
      </w:rPr>
    </w:lvl>
  </w:abstractNum>
  <w:abstractNum w:abstractNumId="11">
    <w:nsid w:val="319300D5"/>
    <w:multiLevelType w:val="multilevel"/>
    <w:tmpl w:val="319300D5"/>
    <w:lvl w:ilvl="0" w:tentative="0">
      <w:start w:val="1"/>
      <w:numFmt w:val="decimal"/>
      <w:lvlText w:val="%1)"/>
      <w:lvlJc w:val="left"/>
      <w:pPr>
        <w:ind w:left="741" w:hanging="420"/>
      </w:pPr>
      <w:rPr>
        <w:rFonts w:hint="default" w:ascii="Times New Roman" w:hAnsi="Times New Roman" w:cs="Times New Roman"/>
      </w:rPr>
    </w:lvl>
    <w:lvl w:ilvl="1" w:tentative="0">
      <w:start w:val="1"/>
      <w:numFmt w:val="lowerLetter"/>
      <w:lvlText w:val="%2)"/>
      <w:lvlJc w:val="left"/>
      <w:pPr>
        <w:ind w:left="1161" w:hanging="420"/>
      </w:pPr>
      <w:rPr>
        <w:rFonts w:hint="default" w:ascii="Times New Roman" w:hAnsi="Times New Roman" w:cs="Times New Roman"/>
      </w:rPr>
    </w:lvl>
    <w:lvl w:ilvl="2" w:tentative="0">
      <w:start w:val="1"/>
      <w:numFmt w:val="lowerRoman"/>
      <w:lvlText w:val="%3."/>
      <w:lvlJc w:val="right"/>
      <w:pPr>
        <w:ind w:left="1581" w:hanging="420"/>
      </w:pPr>
      <w:rPr>
        <w:rFonts w:hint="default" w:ascii="Times New Roman" w:hAnsi="Times New Roman" w:cs="Times New Roman"/>
      </w:rPr>
    </w:lvl>
    <w:lvl w:ilvl="3" w:tentative="0">
      <w:start w:val="1"/>
      <w:numFmt w:val="decimal"/>
      <w:lvlText w:val="%4."/>
      <w:lvlJc w:val="left"/>
      <w:pPr>
        <w:ind w:left="2001" w:hanging="420"/>
      </w:pPr>
      <w:rPr>
        <w:rFonts w:hint="default" w:ascii="Times New Roman" w:hAnsi="Times New Roman" w:cs="Times New Roman"/>
      </w:rPr>
    </w:lvl>
    <w:lvl w:ilvl="4" w:tentative="0">
      <w:start w:val="1"/>
      <w:numFmt w:val="lowerLetter"/>
      <w:lvlText w:val="%5)"/>
      <w:lvlJc w:val="left"/>
      <w:pPr>
        <w:ind w:left="2421" w:hanging="420"/>
      </w:pPr>
      <w:rPr>
        <w:rFonts w:hint="default" w:ascii="Times New Roman" w:hAnsi="Times New Roman" w:cs="Times New Roman"/>
      </w:rPr>
    </w:lvl>
    <w:lvl w:ilvl="5" w:tentative="0">
      <w:start w:val="1"/>
      <w:numFmt w:val="lowerRoman"/>
      <w:lvlText w:val="%6."/>
      <w:lvlJc w:val="right"/>
      <w:pPr>
        <w:ind w:left="2841" w:hanging="420"/>
      </w:pPr>
      <w:rPr>
        <w:rFonts w:hint="default" w:ascii="Times New Roman" w:hAnsi="Times New Roman" w:cs="Times New Roman"/>
      </w:rPr>
    </w:lvl>
    <w:lvl w:ilvl="6" w:tentative="0">
      <w:start w:val="1"/>
      <w:numFmt w:val="decimal"/>
      <w:lvlText w:val="%7."/>
      <w:lvlJc w:val="left"/>
      <w:pPr>
        <w:ind w:left="3261" w:hanging="420"/>
      </w:pPr>
      <w:rPr>
        <w:rFonts w:hint="default" w:ascii="Times New Roman" w:hAnsi="Times New Roman" w:cs="Times New Roman"/>
      </w:rPr>
    </w:lvl>
    <w:lvl w:ilvl="7" w:tentative="0">
      <w:start w:val="1"/>
      <w:numFmt w:val="lowerLetter"/>
      <w:lvlText w:val="%8)"/>
      <w:lvlJc w:val="left"/>
      <w:pPr>
        <w:ind w:left="3681" w:hanging="420"/>
      </w:pPr>
      <w:rPr>
        <w:rFonts w:hint="default" w:ascii="Times New Roman" w:hAnsi="Times New Roman" w:cs="Times New Roman"/>
      </w:rPr>
    </w:lvl>
    <w:lvl w:ilvl="8" w:tentative="0">
      <w:start w:val="1"/>
      <w:numFmt w:val="lowerRoman"/>
      <w:lvlText w:val="%9."/>
      <w:lvlJc w:val="right"/>
      <w:pPr>
        <w:ind w:left="4101" w:hanging="420"/>
      </w:pPr>
      <w:rPr>
        <w:rFonts w:hint="default" w:ascii="Times New Roman" w:hAnsi="Times New Roman" w:cs="Times New Roman"/>
      </w:rPr>
    </w:lvl>
  </w:abstractNum>
  <w:abstractNum w:abstractNumId="12">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13">
    <w:nsid w:val="49BA1F5E"/>
    <w:multiLevelType w:val="multilevel"/>
    <w:tmpl w:val="49BA1F5E"/>
    <w:lvl w:ilvl="0" w:tentative="0">
      <w:start w:val="1"/>
      <w:numFmt w:val="decimal"/>
      <w:lvlText w:val="%1)"/>
      <w:lvlJc w:val="left"/>
      <w:pPr>
        <w:ind w:left="741" w:hanging="420"/>
      </w:pPr>
      <w:rPr>
        <w:rFonts w:hint="default" w:ascii="Times New Roman" w:hAnsi="Times New Roman" w:cs="Times New Roman"/>
      </w:rPr>
    </w:lvl>
    <w:lvl w:ilvl="1" w:tentative="0">
      <w:start w:val="1"/>
      <w:numFmt w:val="lowerLetter"/>
      <w:lvlText w:val="%2)"/>
      <w:lvlJc w:val="left"/>
      <w:pPr>
        <w:ind w:left="1161" w:hanging="420"/>
      </w:pPr>
      <w:rPr>
        <w:rFonts w:hint="default" w:ascii="Times New Roman" w:hAnsi="Times New Roman" w:cs="Times New Roman"/>
      </w:rPr>
    </w:lvl>
    <w:lvl w:ilvl="2" w:tentative="0">
      <w:start w:val="1"/>
      <w:numFmt w:val="lowerRoman"/>
      <w:lvlText w:val="%3."/>
      <w:lvlJc w:val="right"/>
      <w:pPr>
        <w:ind w:left="1581" w:hanging="420"/>
      </w:pPr>
      <w:rPr>
        <w:rFonts w:hint="default" w:ascii="Times New Roman" w:hAnsi="Times New Roman" w:cs="Times New Roman"/>
      </w:rPr>
    </w:lvl>
    <w:lvl w:ilvl="3" w:tentative="0">
      <w:start w:val="1"/>
      <w:numFmt w:val="decimal"/>
      <w:lvlText w:val="%4."/>
      <w:lvlJc w:val="left"/>
      <w:pPr>
        <w:ind w:left="2001" w:hanging="420"/>
      </w:pPr>
      <w:rPr>
        <w:rFonts w:hint="default" w:ascii="Times New Roman" w:hAnsi="Times New Roman" w:cs="Times New Roman"/>
      </w:rPr>
    </w:lvl>
    <w:lvl w:ilvl="4" w:tentative="0">
      <w:start w:val="1"/>
      <w:numFmt w:val="lowerLetter"/>
      <w:lvlText w:val="%5)"/>
      <w:lvlJc w:val="left"/>
      <w:pPr>
        <w:ind w:left="2421" w:hanging="420"/>
      </w:pPr>
      <w:rPr>
        <w:rFonts w:hint="default" w:ascii="Times New Roman" w:hAnsi="Times New Roman" w:cs="Times New Roman"/>
      </w:rPr>
    </w:lvl>
    <w:lvl w:ilvl="5" w:tentative="0">
      <w:start w:val="1"/>
      <w:numFmt w:val="lowerRoman"/>
      <w:lvlText w:val="%6."/>
      <w:lvlJc w:val="right"/>
      <w:pPr>
        <w:ind w:left="2841" w:hanging="420"/>
      </w:pPr>
      <w:rPr>
        <w:rFonts w:hint="default" w:ascii="Times New Roman" w:hAnsi="Times New Roman" w:cs="Times New Roman"/>
      </w:rPr>
    </w:lvl>
    <w:lvl w:ilvl="6" w:tentative="0">
      <w:start w:val="1"/>
      <w:numFmt w:val="decimal"/>
      <w:lvlText w:val="%7."/>
      <w:lvlJc w:val="left"/>
      <w:pPr>
        <w:ind w:left="3261" w:hanging="420"/>
      </w:pPr>
      <w:rPr>
        <w:rFonts w:hint="default" w:ascii="Times New Roman" w:hAnsi="Times New Roman" w:cs="Times New Roman"/>
      </w:rPr>
    </w:lvl>
    <w:lvl w:ilvl="7" w:tentative="0">
      <w:start w:val="1"/>
      <w:numFmt w:val="lowerLetter"/>
      <w:lvlText w:val="%8)"/>
      <w:lvlJc w:val="left"/>
      <w:pPr>
        <w:ind w:left="3681" w:hanging="420"/>
      </w:pPr>
      <w:rPr>
        <w:rFonts w:hint="default" w:ascii="Times New Roman" w:hAnsi="Times New Roman" w:cs="Times New Roman"/>
      </w:rPr>
    </w:lvl>
    <w:lvl w:ilvl="8" w:tentative="0">
      <w:start w:val="1"/>
      <w:numFmt w:val="lowerRoman"/>
      <w:lvlText w:val="%9."/>
      <w:lvlJc w:val="right"/>
      <w:pPr>
        <w:ind w:left="4101" w:hanging="420"/>
      </w:pPr>
      <w:rPr>
        <w:rFonts w:hint="default" w:ascii="Times New Roman" w:hAnsi="Times New Roman" w:cs="Times New Roman"/>
      </w:rPr>
    </w:lvl>
  </w:abstractNum>
  <w:abstractNum w:abstractNumId="14">
    <w:nsid w:val="4C5E6A95"/>
    <w:multiLevelType w:val="singleLevel"/>
    <w:tmpl w:val="4C5E6A95"/>
    <w:lvl w:ilvl="0" w:tentative="0">
      <w:start w:val="1"/>
      <w:numFmt w:val="decimal"/>
      <w:suff w:val="nothing"/>
      <w:lvlText w:val="%1、"/>
      <w:lvlJc w:val="left"/>
    </w:lvl>
  </w:abstractNum>
  <w:abstractNum w:abstractNumId="15">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16">
    <w:nsid w:val="51AA3DD1"/>
    <w:multiLevelType w:val="multilevel"/>
    <w:tmpl w:val="51AA3DD1"/>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7">
    <w:nsid w:val="578B3BD2"/>
    <w:multiLevelType w:val="multilevel"/>
    <w:tmpl w:val="578B3BD2"/>
    <w:lvl w:ilvl="0" w:tentative="0">
      <w:start w:val="1"/>
      <w:numFmt w:val="decimal"/>
      <w:pStyle w:val="412"/>
      <w:lvlText w:val="%1"/>
      <w:lvlJc w:val="left"/>
      <w:pPr>
        <w:tabs>
          <w:tab w:val="left" w:pos="480"/>
        </w:tabs>
        <w:ind w:left="480" w:hanging="480"/>
      </w:pPr>
      <w:rPr>
        <w:rFonts w:hint="eastAsia"/>
        <w:sz w:val="44"/>
        <w:szCs w:val="44"/>
      </w:rPr>
    </w:lvl>
    <w:lvl w:ilvl="1" w:tentative="0">
      <w:start w:val="1"/>
      <w:numFmt w:val="decimal"/>
      <w:pStyle w:val="333"/>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1"/>
      <w:lvlText w:val="%1.%2.%3.%4.%5"/>
      <w:lvlJc w:val="left"/>
      <w:pPr>
        <w:tabs>
          <w:tab w:val="left" w:pos="1080"/>
        </w:tabs>
        <w:ind w:left="1080" w:hanging="1080"/>
      </w:pPr>
      <w:rPr>
        <w:rFonts w:hint="default"/>
      </w:rPr>
    </w:lvl>
    <w:lvl w:ilvl="5" w:tentative="0">
      <w:start w:val="1"/>
      <w:numFmt w:val="decimal"/>
      <w:pStyle w:val="2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8">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9">
    <w:nsid w:val="5E1B5ACA"/>
    <w:multiLevelType w:val="singleLevel"/>
    <w:tmpl w:val="5E1B5ACA"/>
    <w:lvl w:ilvl="0" w:tentative="0">
      <w:start w:val="3"/>
      <w:numFmt w:val="decimal"/>
      <w:suff w:val="nothing"/>
      <w:lvlText w:val="%1．"/>
      <w:lvlJc w:val="left"/>
    </w:lvl>
  </w:abstractNum>
  <w:abstractNum w:abstractNumId="20">
    <w:nsid w:val="63FD3E03"/>
    <w:multiLevelType w:val="singleLevel"/>
    <w:tmpl w:val="63FD3E03"/>
    <w:lvl w:ilvl="0" w:tentative="0">
      <w:start w:val="1"/>
      <w:numFmt w:val="decimal"/>
      <w:suff w:val="nothing"/>
      <w:lvlText w:val="%1、"/>
      <w:lvlJc w:val="left"/>
    </w:lvl>
  </w:abstractNum>
  <w:abstractNum w:abstractNumId="21">
    <w:nsid w:val="73596DCC"/>
    <w:multiLevelType w:val="multilevel"/>
    <w:tmpl w:val="73596DCC"/>
    <w:lvl w:ilvl="0" w:tentative="0">
      <w:start w:val="1"/>
      <w:numFmt w:val="bullet"/>
      <w:pStyle w:val="31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22">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9"/>
  </w:num>
  <w:num w:numId="2">
    <w:abstractNumId w:val="8"/>
  </w:num>
  <w:num w:numId="3">
    <w:abstractNumId w:val="6"/>
  </w:num>
  <w:num w:numId="4">
    <w:abstractNumId w:val="7"/>
  </w:num>
  <w:num w:numId="5">
    <w:abstractNumId w:val="17"/>
  </w:num>
  <w:num w:numId="6">
    <w:abstractNumId w:val="21"/>
  </w:num>
  <w:num w:numId="7">
    <w:abstractNumId w:val="22"/>
  </w:num>
  <w:num w:numId="8">
    <w:abstractNumId w:val="19"/>
  </w:num>
  <w:num w:numId="9">
    <w:abstractNumId w:val="10"/>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num>
  <w:num w:numId="13">
    <w:abstractNumId w:val="0"/>
  </w:num>
  <w:num w:numId="14">
    <w:abstractNumId w:val="5"/>
  </w:num>
  <w:num w:numId="15">
    <w:abstractNumId w:val="20"/>
  </w:num>
  <w:num w:numId="16">
    <w:abstractNumId w:val="2"/>
  </w:num>
  <w:num w:numId="17">
    <w:abstractNumId w:val="3"/>
  </w:num>
  <w:num w:numId="18">
    <w:abstractNumId w:val="14"/>
  </w:num>
  <w:num w:numId="19">
    <w:abstractNumId w:val="1"/>
  </w:num>
  <w:num w:numId="20">
    <w:abstractNumId w:val="4"/>
  </w:num>
  <w:num w:numId="21">
    <w:abstractNumId w:val="12"/>
  </w:num>
  <w:num w:numId="22">
    <w:abstractNumId w:val="18"/>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ZiNWY0N2EzZmMxMTE3ZmQ1YzgyN2YzZDMyYmI2ZjI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2180773"/>
    <w:rsid w:val="02466E63"/>
    <w:rsid w:val="027E096C"/>
    <w:rsid w:val="02DA0C0E"/>
    <w:rsid w:val="03553EE4"/>
    <w:rsid w:val="039D2CA9"/>
    <w:rsid w:val="03DD35E4"/>
    <w:rsid w:val="04AA4233"/>
    <w:rsid w:val="04D073DD"/>
    <w:rsid w:val="04F50552"/>
    <w:rsid w:val="05DA0145"/>
    <w:rsid w:val="065A6178"/>
    <w:rsid w:val="075562B7"/>
    <w:rsid w:val="07F6164B"/>
    <w:rsid w:val="087A1B7A"/>
    <w:rsid w:val="087D3E3B"/>
    <w:rsid w:val="08CB20A3"/>
    <w:rsid w:val="09115466"/>
    <w:rsid w:val="091B377D"/>
    <w:rsid w:val="096B2097"/>
    <w:rsid w:val="0A2E0407"/>
    <w:rsid w:val="0A5B7E63"/>
    <w:rsid w:val="0AC75766"/>
    <w:rsid w:val="0B325E2F"/>
    <w:rsid w:val="0C5A44C1"/>
    <w:rsid w:val="0C87121B"/>
    <w:rsid w:val="0D920C8D"/>
    <w:rsid w:val="0DF702FE"/>
    <w:rsid w:val="0E3C612C"/>
    <w:rsid w:val="0E3F698B"/>
    <w:rsid w:val="0E976415"/>
    <w:rsid w:val="0ED0346A"/>
    <w:rsid w:val="0F21508F"/>
    <w:rsid w:val="0F816ACD"/>
    <w:rsid w:val="0FB94501"/>
    <w:rsid w:val="106F2598"/>
    <w:rsid w:val="10B047CF"/>
    <w:rsid w:val="10FC16EA"/>
    <w:rsid w:val="118963A1"/>
    <w:rsid w:val="127723A9"/>
    <w:rsid w:val="12DD1C00"/>
    <w:rsid w:val="13072A44"/>
    <w:rsid w:val="13547F36"/>
    <w:rsid w:val="1363315E"/>
    <w:rsid w:val="13700AB4"/>
    <w:rsid w:val="13837E0F"/>
    <w:rsid w:val="13AE38F6"/>
    <w:rsid w:val="13EA0AB8"/>
    <w:rsid w:val="145044FA"/>
    <w:rsid w:val="16505010"/>
    <w:rsid w:val="16907DDB"/>
    <w:rsid w:val="16B76321"/>
    <w:rsid w:val="17BB7F36"/>
    <w:rsid w:val="185C2C5C"/>
    <w:rsid w:val="186742B0"/>
    <w:rsid w:val="188B24AD"/>
    <w:rsid w:val="19156285"/>
    <w:rsid w:val="19E251F6"/>
    <w:rsid w:val="1A934BC8"/>
    <w:rsid w:val="1AC83A13"/>
    <w:rsid w:val="1AE14277"/>
    <w:rsid w:val="1B2A271F"/>
    <w:rsid w:val="1B764D9C"/>
    <w:rsid w:val="1B7F2968"/>
    <w:rsid w:val="1B890139"/>
    <w:rsid w:val="1CB24F45"/>
    <w:rsid w:val="1CCC1659"/>
    <w:rsid w:val="1D266CE1"/>
    <w:rsid w:val="1D3963AF"/>
    <w:rsid w:val="1E2A56AB"/>
    <w:rsid w:val="1E714A66"/>
    <w:rsid w:val="1EFD5333"/>
    <w:rsid w:val="1F121115"/>
    <w:rsid w:val="1F246713"/>
    <w:rsid w:val="1FE868A9"/>
    <w:rsid w:val="211E26D6"/>
    <w:rsid w:val="21283D08"/>
    <w:rsid w:val="22A0641E"/>
    <w:rsid w:val="22CA3710"/>
    <w:rsid w:val="24210DAC"/>
    <w:rsid w:val="25372380"/>
    <w:rsid w:val="25433353"/>
    <w:rsid w:val="254B1C75"/>
    <w:rsid w:val="259B4EEC"/>
    <w:rsid w:val="25B440B3"/>
    <w:rsid w:val="25FB1DC5"/>
    <w:rsid w:val="28833F42"/>
    <w:rsid w:val="28C25AB4"/>
    <w:rsid w:val="28EE602C"/>
    <w:rsid w:val="29C813D5"/>
    <w:rsid w:val="2A894B48"/>
    <w:rsid w:val="2AA1365A"/>
    <w:rsid w:val="2B27438C"/>
    <w:rsid w:val="2B4D5018"/>
    <w:rsid w:val="2DD15014"/>
    <w:rsid w:val="2DE07C3E"/>
    <w:rsid w:val="2F8D1EBC"/>
    <w:rsid w:val="2FD25781"/>
    <w:rsid w:val="30EB1AD1"/>
    <w:rsid w:val="3157556A"/>
    <w:rsid w:val="319C6071"/>
    <w:rsid w:val="32040B2A"/>
    <w:rsid w:val="320C3533"/>
    <w:rsid w:val="32DB72BE"/>
    <w:rsid w:val="333107F5"/>
    <w:rsid w:val="342E63AB"/>
    <w:rsid w:val="345D260B"/>
    <w:rsid w:val="350F163D"/>
    <w:rsid w:val="3529097C"/>
    <w:rsid w:val="35683252"/>
    <w:rsid w:val="35A5140F"/>
    <w:rsid w:val="365302AE"/>
    <w:rsid w:val="37F142D2"/>
    <w:rsid w:val="383063EE"/>
    <w:rsid w:val="397060DD"/>
    <w:rsid w:val="39A13F14"/>
    <w:rsid w:val="3C0C46A2"/>
    <w:rsid w:val="3C5F759A"/>
    <w:rsid w:val="3D5C78D4"/>
    <w:rsid w:val="3D95624E"/>
    <w:rsid w:val="3DA52970"/>
    <w:rsid w:val="3E165CA4"/>
    <w:rsid w:val="3EC53366"/>
    <w:rsid w:val="3FFF72A6"/>
    <w:rsid w:val="401A17FC"/>
    <w:rsid w:val="408C7066"/>
    <w:rsid w:val="41E659CC"/>
    <w:rsid w:val="42590BA7"/>
    <w:rsid w:val="42A737B8"/>
    <w:rsid w:val="42E1381E"/>
    <w:rsid w:val="434D1E04"/>
    <w:rsid w:val="43FB717C"/>
    <w:rsid w:val="4428429C"/>
    <w:rsid w:val="449B606E"/>
    <w:rsid w:val="451E447A"/>
    <w:rsid w:val="45345B76"/>
    <w:rsid w:val="45CD47A3"/>
    <w:rsid w:val="45DE4702"/>
    <w:rsid w:val="47242223"/>
    <w:rsid w:val="47307808"/>
    <w:rsid w:val="486F747C"/>
    <w:rsid w:val="49482912"/>
    <w:rsid w:val="4BAD2667"/>
    <w:rsid w:val="4BB310DD"/>
    <w:rsid w:val="4D861CF6"/>
    <w:rsid w:val="4DA335EF"/>
    <w:rsid w:val="4E854AB9"/>
    <w:rsid w:val="4EE07773"/>
    <w:rsid w:val="502E331C"/>
    <w:rsid w:val="50B33C27"/>
    <w:rsid w:val="51A0432A"/>
    <w:rsid w:val="51C43DED"/>
    <w:rsid w:val="51F14EF6"/>
    <w:rsid w:val="526F0709"/>
    <w:rsid w:val="527140E5"/>
    <w:rsid w:val="5292508F"/>
    <w:rsid w:val="52A96B6F"/>
    <w:rsid w:val="52BF50F5"/>
    <w:rsid w:val="550764A4"/>
    <w:rsid w:val="551926E0"/>
    <w:rsid w:val="561279B9"/>
    <w:rsid w:val="56515F3B"/>
    <w:rsid w:val="572B71CA"/>
    <w:rsid w:val="57E958DA"/>
    <w:rsid w:val="58AE4F0C"/>
    <w:rsid w:val="58EB4D70"/>
    <w:rsid w:val="591354FE"/>
    <w:rsid w:val="59547BDB"/>
    <w:rsid w:val="5A2A7C7B"/>
    <w:rsid w:val="5A8638F9"/>
    <w:rsid w:val="5AC4685C"/>
    <w:rsid w:val="5C03656D"/>
    <w:rsid w:val="5C80234E"/>
    <w:rsid w:val="5C9C7FFB"/>
    <w:rsid w:val="5D167C66"/>
    <w:rsid w:val="5D93776D"/>
    <w:rsid w:val="5E1D5979"/>
    <w:rsid w:val="5E261785"/>
    <w:rsid w:val="5EB365B4"/>
    <w:rsid w:val="5EEB57A3"/>
    <w:rsid w:val="5F5755E7"/>
    <w:rsid w:val="5FCC5339"/>
    <w:rsid w:val="5FE70807"/>
    <w:rsid w:val="601B5B51"/>
    <w:rsid w:val="60E53485"/>
    <w:rsid w:val="61054A27"/>
    <w:rsid w:val="611D2366"/>
    <w:rsid w:val="627D3549"/>
    <w:rsid w:val="62885958"/>
    <w:rsid w:val="63C95B10"/>
    <w:rsid w:val="63EB7336"/>
    <w:rsid w:val="641F5EA8"/>
    <w:rsid w:val="64A569A0"/>
    <w:rsid w:val="64CE2EAA"/>
    <w:rsid w:val="662E75B1"/>
    <w:rsid w:val="66342C2E"/>
    <w:rsid w:val="663E784C"/>
    <w:rsid w:val="66A25372"/>
    <w:rsid w:val="67873066"/>
    <w:rsid w:val="678E063F"/>
    <w:rsid w:val="685867EC"/>
    <w:rsid w:val="69072F3A"/>
    <w:rsid w:val="6A057CEC"/>
    <w:rsid w:val="6ACB53C1"/>
    <w:rsid w:val="6BA96872"/>
    <w:rsid w:val="6C3D712A"/>
    <w:rsid w:val="6D03727F"/>
    <w:rsid w:val="6D047EC7"/>
    <w:rsid w:val="6E610221"/>
    <w:rsid w:val="6E8E12EF"/>
    <w:rsid w:val="705E7AA2"/>
    <w:rsid w:val="70C12509"/>
    <w:rsid w:val="70E66126"/>
    <w:rsid w:val="714C6487"/>
    <w:rsid w:val="714E10F4"/>
    <w:rsid w:val="71D43752"/>
    <w:rsid w:val="72F25FAE"/>
    <w:rsid w:val="73722ADF"/>
    <w:rsid w:val="73DD6243"/>
    <w:rsid w:val="749C4185"/>
    <w:rsid w:val="74FD2335"/>
    <w:rsid w:val="75360459"/>
    <w:rsid w:val="75617ED1"/>
    <w:rsid w:val="75D05CCB"/>
    <w:rsid w:val="75DA2C18"/>
    <w:rsid w:val="775319EF"/>
    <w:rsid w:val="783055D3"/>
    <w:rsid w:val="790F1C77"/>
    <w:rsid w:val="79106E61"/>
    <w:rsid w:val="79BA49E5"/>
    <w:rsid w:val="79E46323"/>
    <w:rsid w:val="7A636218"/>
    <w:rsid w:val="7A67303B"/>
    <w:rsid w:val="7AAB1D04"/>
    <w:rsid w:val="7ABA4368"/>
    <w:rsid w:val="7B06745D"/>
    <w:rsid w:val="7B257FFD"/>
    <w:rsid w:val="7C2B1DA5"/>
    <w:rsid w:val="7C3D5C73"/>
    <w:rsid w:val="7C4D5562"/>
    <w:rsid w:val="7CCB0061"/>
    <w:rsid w:val="7DF4317E"/>
    <w:rsid w:val="7E64308B"/>
    <w:rsid w:val="7E7229BB"/>
    <w:rsid w:val="7EAD0633"/>
    <w:rsid w:val="7EBB576E"/>
    <w:rsid w:val="7F9E0AD3"/>
    <w:rsid w:val="7FA55F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8"/>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8"/>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2"/>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1"/>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0"/>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0"/>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8"/>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table of authorities"/>
    <w:basedOn w:val="1"/>
    <w:next w:val="1"/>
    <w:unhideWhenUsed/>
    <w:qFormat/>
    <w:uiPriority w:val="99"/>
    <w:pPr>
      <w:ind w:left="420" w:leftChars="200" w:firstLine="0"/>
    </w:pPr>
  </w:style>
  <w:style w:type="paragraph" w:styleId="14">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612"/>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semiHidden/>
    <w:qFormat/>
    <w:uiPriority w:val="0"/>
    <w:pPr>
      <w:shd w:val="clear" w:color="auto" w:fill="000080"/>
    </w:pPr>
  </w:style>
  <w:style w:type="paragraph" w:styleId="20">
    <w:name w:val="annotation text"/>
    <w:basedOn w:val="1"/>
    <w:link w:val="613"/>
    <w:qFormat/>
    <w:uiPriority w:val="99"/>
    <w:pPr>
      <w:jc w:val="left"/>
    </w:pPr>
  </w:style>
  <w:style w:type="paragraph" w:styleId="21">
    <w:name w:val="Salutation"/>
    <w:basedOn w:val="1"/>
    <w:next w:val="1"/>
    <w:link w:val="481"/>
    <w:qFormat/>
    <w:uiPriority w:val="0"/>
    <w:rPr>
      <w:rFonts w:ascii="仿宋_GB2312" w:eastAsia="仿宋_GB2312"/>
      <w:sz w:val="28"/>
      <w:szCs w:val="20"/>
    </w:rPr>
  </w:style>
  <w:style w:type="paragraph" w:styleId="22">
    <w:name w:val="Body Text 3"/>
    <w:basedOn w:val="1"/>
    <w:link w:val="580"/>
    <w:qFormat/>
    <w:uiPriority w:val="0"/>
    <w:pPr>
      <w:jc w:val="center"/>
    </w:pPr>
    <w:rPr>
      <w:szCs w:val="20"/>
    </w:rPr>
  </w:style>
  <w:style w:type="paragraph" w:styleId="23">
    <w:name w:val="Body Text"/>
    <w:basedOn w:val="1"/>
    <w:next w:val="24"/>
    <w:link w:val="511"/>
    <w:qFormat/>
    <w:uiPriority w:val="0"/>
    <w:pPr>
      <w:autoSpaceDE w:val="0"/>
      <w:autoSpaceDN w:val="0"/>
      <w:spacing w:line="360" w:lineRule="auto"/>
    </w:pPr>
    <w:rPr>
      <w:rFonts w:ascii="宋体"/>
      <w:sz w:val="24"/>
      <w:szCs w:val="21"/>
      <w:lang w:val="zh-CN"/>
    </w:rPr>
  </w:style>
  <w:style w:type="paragraph" w:styleId="24">
    <w:name w:val="Body Text First Indent"/>
    <w:basedOn w:val="23"/>
    <w:next w:val="25"/>
    <w:link w:val="544"/>
    <w:qFormat/>
    <w:uiPriority w:val="0"/>
    <w:pPr>
      <w:ind w:firstLine="420"/>
    </w:pPr>
    <w:rPr>
      <w:szCs w:val="20"/>
    </w:rPr>
  </w:style>
  <w:style w:type="paragraph" w:styleId="25">
    <w:name w:val="toc 6"/>
    <w:basedOn w:val="1"/>
    <w:next w:val="1"/>
    <w:qFormat/>
    <w:uiPriority w:val="0"/>
    <w:pPr>
      <w:ind w:left="2100" w:leftChars="1000"/>
    </w:pPr>
  </w:style>
  <w:style w:type="paragraph" w:styleId="26">
    <w:name w:val="Body Text Indent"/>
    <w:basedOn w:val="1"/>
    <w:link w:val="474"/>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570"/>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35"/>
    <w:link w:val="488"/>
    <w:qFormat/>
    <w:uiPriority w:val="0"/>
    <w:rPr>
      <w:rFonts w:ascii="宋体" w:hAnsi="Courier New"/>
      <w:szCs w:val="20"/>
    </w:rPr>
  </w:style>
  <w:style w:type="paragraph" w:styleId="35">
    <w:name w:val="toc 2"/>
    <w:basedOn w:val="1"/>
    <w:next w:val="1"/>
    <w:qFormat/>
    <w:uiPriority w:val="0"/>
    <w:pPr>
      <w:ind w:left="420" w:leftChars="200"/>
    </w:p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597"/>
    <w:qFormat/>
    <w:uiPriority w:val="0"/>
    <w:pPr>
      <w:ind w:left="100" w:leftChars="2500"/>
    </w:pPr>
    <w:rPr>
      <w:rFonts w:ascii="宋体"/>
      <w:sz w:val="24"/>
      <w:szCs w:val="21"/>
      <w:lang w:val="zh-CN"/>
    </w:rPr>
  </w:style>
  <w:style w:type="paragraph" w:styleId="39">
    <w:name w:val="Body Text Indent 2"/>
    <w:basedOn w:val="1"/>
    <w:link w:val="502"/>
    <w:qFormat/>
    <w:uiPriority w:val="0"/>
    <w:pPr>
      <w:spacing w:line="360" w:lineRule="auto"/>
      <w:ind w:firstLine="601"/>
      <w:textAlignment w:val="baseline"/>
    </w:pPr>
    <w:rPr>
      <w:rFonts w:ascii="宋体"/>
      <w:kern w:val="0"/>
      <w:sz w:val="28"/>
      <w:szCs w:val="20"/>
    </w:rPr>
  </w:style>
  <w:style w:type="paragraph" w:styleId="40">
    <w:name w:val="Balloon Text"/>
    <w:basedOn w:val="1"/>
    <w:link w:val="614"/>
    <w:semiHidden/>
    <w:qFormat/>
    <w:uiPriority w:val="0"/>
    <w:rPr>
      <w:sz w:val="18"/>
      <w:szCs w:val="18"/>
    </w:rPr>
  </w:style>
  <w:style w:type="paragraph" w:styleId="41">
    <w:name w:val="footer"/>
    <w:basedOn w:val="1"/>
    <w:qFormat/>
    <w:uiPriority w:val="0"/>
    <w:pPr>
      <w:tabs>
        <w:tab w:val="center" w:pos="4153"/>
        <w:tab w:val="right" w:pos="8306"/>
      </w:tabs>
      <w:snapToGrid w:val="0"/>
      <w:jc w:val="left"/>
    </w:pPr>
    <w:rPr>
      <w:sz w:val="18"/>
      <w:szCs w:val="18"/>
    </w:rPr>
  </w:style>
  <w:style w:type="paragraph" w:styleId="4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3">
    <w:name w:val="Signature"/>
    <w:basedOn w:val="1"/>
    <w:link w:val="43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48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6"/>
    <w:link w:val="472"/>
    <w:qFormat/>
    <w:uiPriority w:val="0"/>
    <w:pPr>
      <w:adjustRightInd/>
      <w:snapToGrid/>
      <w:spacing w:before="60" w:after="60" w:line="300" w:lineRule="exact"/>
      <w:ind w:firstLine="0"/>
    </w:pPr>
    <w:rPr>
      <w:rFonts w:ascii="Times New Roman"/>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587"/>
    <w:qFormat/>
    <w:uiPriority w:val="0"/>
    <w:pPr>
      <w:spacing w:line="360" w:lineRule="auto"/>
      <w:ind w:firstLine="420"/>
    </w:pPr>
    <w:rPr>
      <w:sz w:val="24"/>
      <w:szCs w:val="20"/>
    </w:rPr>
  </w:style>
  <w:style w:type="paragraph" w:styleId="54">
    <w:name w:val="toc 9"/>
    <w:basedOn w:val="1"/>
    <w:next w:val="1"/>
    <w:qFormat/>
    <w:uiPriority w:val="0"/>
    <w:pPr>
      <w:ind w:left="3360" w:leftChars="1600"/>
    </w:pPr>
  </w:style>
  <w:style w:type="paragraph" w:styleId="55">
    <w:name w:val="Body Text 2"/>
    <w:basedOn w:val="1"/>
    <w:qFormat/>
    <w:uiPriority w:val="0"/>
    <w:pPr>
      <w:spacing w:after="120" w:line="480" w:lineRule="auto"/>
    </w:pPr>
  </w:style>
  <w:style w:type="paragraph" w:styleId="56">
    <w:name w:val="HTML Preformatted"/>
    <w:basedOn w:val="1"/>
    <w:link w:val="54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semiHidden/>
    <w:qFormat/>
    <w:uiPriority w:val="0"/>
    <w:rPr>
      <w:b/>
      <w:bCs/>
    </w:rPr>
  </w:style>
  <w:style w:type="paragraph" w:styleId="60">
    <w:name w:val="Body Text First Indent 2"/>
    <w:basedOn w:val="26"/>
    <w:link w:val="501"/>
    <w:qFormat/>
    <w:uiPriority w:val="0"/>
    <w:pPr>
      <w:adjustRightInd/>
      <w:spacing w:after="120" w:line="240" w:lineRule="auto"/>
      <w:ind w:left="420" w:leftChars="200" w:firstLine="210"/>
    </w:pPr>
    <w:rPr>
      <w:sz w:val="21"/>
    </w:rPr>
  </w:style>
  <w:style w:type="table" w:styleId="62">
    <w:name w:val="Table Grid"/>
    <w:basedOn w:val="61"/>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4">
    <w:name w:val="Strong"/>
    <w:qFormat/>
    <w:uiPriority w:val="22"/>
    <w:rPr>
      <w:b/>
      <w:bCs/>
    </w:rPr>
  </w:style>
  <w:style w:type="character" w:styleId="65">
    <w:name w:val="page number"/>
    <w:basedOn w:val="63"/>
    <w:qFormat/>
    <w:uiPriority w:val="0"/>
  </w:style>
  <w:style w:type="character" w:styleId="66">
    <w:name w:val="FollowedHyperlink"/>
    <w:qFormat/>
    <w:uiPriority w:val="0"/>
    <w:rPr>
      <w:rFonts w:ascii="Arial" w:hAnsi="Arial" w:eastAsia="黑体" w:cs="Arial"/>
      <w:snapToGrid w:val="0"/>
      <w:color w:val="000000"/>
      <w:kern w:val="0"/>
      <w:sz w:val="18"/>
      <w:szCs w:val="18"/>
      <w:u w:val="none"/>
    </w:rPr>
  </w:style>
  <w:style w:type="character" w:styleId="67">
    <w:name w:val="Emphasis"/>
    <w:qFormat/>
    <w:uiPriority w:val="0"/>
    <w:rPr>
      <w:color w:val="CC0033"/>
    </w:rPr>
  </w:style>
  <w:style w:type="character" w:styleId="68">
    <w:name w:val="line number"/>
    <w:basedOn w:val="63"/>
    <w:qFormat/>
    <w:uiPriority w:val="0"/>
  </w:style>
  <w:style w:type="character" w:styleId="69">
    <w:name w:val="Hyperlink"/>
    <w:qFormat/>
    <w:uiPriority w:val="0"/>
    <w:rPr>
      <w:rFonts w:ascii="Arial" w:hAnsi="Arial" w:eastAsia="黑体" w:cs="Arial"/>
      <w:snapToGrid w:val="0"/>
      <w:color w:val="000000"/>
      <w:kern w:val="0"/>
      <w:sz w:val="18"/>
      <w:szCs w:val="18"/>
      <w:u w:val="none"/>
    </w:rPr>
  </w:style>
  <w:style w:type="character" w:styleId="70">
    <w:name w:val="HTML Code"/>
    <w:qFormat/>
    <w:uiPriority w:val="0"/>
    <w:rPr>
      <w:rFonts w:ascii="黑体" w:hAnsi="Courier New" w:eastAsia="黑体" w:cs="楷体_GB2312"/>
      <w:sz w:val="20"/>
      <w:szCs w:val="20"/>
    </w:rPr>
  </w:style>
  <w:style w:type="character" w:styleId="71">
    <w:name w:val="annotation reference"/>
    <w:qFormat/>
    <w:uiPriority w:val="99"/>
    <w:rPr>
      <w:sz w:val="21"/>
      <w:szCs w:val="21"/>
    </w:rPr>
  </w:style>
  <w:style w:type="paragraph" w:customStyle="1" w:styleId="7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3">
    <w:name w:val="冯"/>
    <w:basedOn w:val="1"/>
    <w:link w:val="515"/>
    <w:qFormat/>
    <w:uiPriority w:val="0"/>
    <w:pPr>
      <w:widowControl/>
      <w:adjustRightInd/>
      <w:spacing w:line="360" w:lineRule="auto"/>
      <w:ind w:firstLine="480" w:firstLineChars="200"/>
    </w:pPr>
    <w:rPr>
      <w:rFonts w:ascii="宋体" w:hAnsi="宋体"/>
      <w:color w:val="000000"/>
      <w:kern w:val="0"/>
      <w:sz w:val="24"/>
    </w:rPr>
  </w:style>
  <w:style w:type="paragraph" w:customStyle="1" w:styleId="74">
    <w:name w:val="样式3"/>
    <w:basedOn w:val="75"/>
    <w:qFormat/>
    <w:uiPriority w:val="0"/>
    <w:pPr>
      <w:tabs>
        <w:tab w:val="left" w:pos="2790"/>
        <w:tab w:val="left" w:pos="4230"/>
      </w:tabs>
      <w:spacing w:before="312" w:beforeLines="100"/>
      <w:jc w:val="left"/>
    </w:pPr>
  </w:style>
  <w:style w:type="paragraph" w:customStyle="1" w:styleId="7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6">
    <w:name w:val="P1"/>
    <w:basedOn w:val="1"/>
    <w:qFormat/>
    <w:uiPriority w:val="0"/>
    <w:pPr>
      <w:adjustRightInd/>
      <w:spacing w:line="288" w:lineRule="auto"/>
      <w:ind w:firstLine="425" w:firstLineChars="200"/>
    </w:pPr>
  </w:style>
  <w:style w:type="paragraph" w:customStyle="1" w:styleId="77">
    <w:name w:val="Char1 Char Char Char"/>
    <w:basedOn w:val="1"/>
    <w:qFormat/>
    <w:uiPriority w:val="0"/>
    <w:rPr>
      <w:rFonts w:ascii="Tahoma" w:hAnsi="Tahoma"/>
      <w:sz w:val="24"/>
      <w:szCs w:val="20"/>
    </w:rPr>
  </w:style>
  <w:style w:type="paragraph" w:customStyle="1" w:styleId="7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2">
    <w:name w:val="样式7"/>
    <w:basedOn w:val="83"/>
    <w:next w:val="1"/>
    <w:qFormat/>
    <w:uiPriority w:val="0"/>
    <w:pPr>
      <w:spacing w:after="156" w:afterLines="50"/>
      <w:jc w:val="left"/>
      <w:outlineLvl w:val="3"/>
    </w:pPr>
    <w:rPr>
      <w:sz w:val="24"/>
      <w:szCs w:val="24"/>
    </w:rPr>
  </w:style>
  <w:style w:type="paragraph" w:customStyle="1" w:styleId="8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4">
    <w:name w:val="Bulleted List"/>
    <w:basedOn w:val="1"/>
    <w:qFormat/>
    <w:uiPriority w:val="0"/>
    <w:pPr>
      <w:numPr>
        <w:ilvl w:val="1"/>
        <w:numId w:val="4"/>
      </w:numPr>
      <w:adjustRightInd/>
    </w:pPr>
  </w:style>
  <w:style w:type="paragraph" w:customStyle="1" w:styleId="85">
    <w:name w:val="Char3"/>
    <w:basedOn w:val="1"/>
    <w:qFormat/>
    <w:uiPriority w:val="0"/>
    <w:pPr>
      <w:adjustRightInd/>
    </w:pPr>
    <w:rPr>
      <w:rFonts w:ascii="仿宋_GB2312" w:eastAsia="仿宋_GB2312"/>
      <w:b/>
      <w:sz w:val="32"/>
      <w:szCs w:val="32"/>
    </w:rPr>
  </w:style>
  <w:style w:type="paragraph" w:customStyle="1" w:styleId="86">
    <w:name w:val="Char Char1 Char Char Char Char Char Char"/>
    <w:basedOn w:val="1"/>
    <w:qFormat/>
    <w:uiPriority w:val="0"/>
    <w:rPr>
      <w:rFonts w:ascii="仿宋_GB2312" w:eastAsia="仿宋_GB2312"/>
      <w:b/>
      <w:sz w:val="32"/>
      <w:szCs w:val="20"/>
    </w:rPr>
  </w:style>
  <w:style w:type="paragraph" w:customStyle="1" w:styleId="87">
    <w:name w:val="文本正文 Char"/>
    <w:basedOn w:val="1"/>
    <w:qFormat/>
    <w:uiPriority w:val="0"/>
    <w:pPr>
      <w:spacing w:line="360" w:lineRule="auto"/>
      <w:ind w:firstLine="200" w:firstLineChars="200"/>
    </w:pPr>
    <w:rPr>
      <w:kern w:val="0"/>
      <w:sz w:val="24"/>
      <w:szCs w:val="20"/>
    </w:rPr>
  </w:style>
  <w:style w:type="paragraph" w:customStyle="1" w:styleId="8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3">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5">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7">
    <w:name w:val="Char1"/>
    <w:basedOn w:val="1"/>
    <w:qFormat/>
    <w:uiPriority w:val="0"/>
    <w:rPr>
      <w:rFonts w:ascii="仿宋_GB2312" w:eastAsia="仿宋_GB2312"/>
      <w:b/>
      <w:sz w:val="32"/>
      <w:szCs w:val="32"/>
    </w:rPr>
  </w:style>
  <w:style w:type="paragraph" w:customStyle="1" w:styleId="98">
    <w:name w:val="CM14"/>
    <w:basedOn w:val="99"/>
    <w:next w:val="99"/>
    <w:qFormat/>
    <w:uiPriority w:val="0"/>
    <w:pPr>
      <w:spacing w:after="68"/>
    </w:pPr>
    <w:rPr>
      <w:rFonts w:ascii="FHLHE E+ Futura Bk" w:eastAsia="FHLHE E+ Futura Bk" w:cs="Times New Roman"/>
      <w:color w:val="auto"/>
    </w:rPr>
  </w:style>
  <w:style w:type="paragraph" w:customStyle="1" w:styleId="99">
    <w:name w:val="Default"/>
    <w:link w:val="62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0">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101">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4">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5">
    <w:name w:val="List Paragraph"/>
    <w:basedOn w:val="1"/>
    <w:qFormat/>
    <w:uiPriority w:val="0"/>
    <w:pPr>
      <w:spacing w:line="360" w:lineRule="auto"/>
      <w:ind w:firstLine="200" w:firstLineChars="200"/>
    </w:pPr>
    <w:rPr>
      <w:rFonts w:eastAsia="楷体_GB2312" w:cs="Lucida Sans"/>
      <w:sz w:val="24"/>
    </w:rPr>
  </w:style>
  <w:style w:type="paragraph" w:customStyle="1" w:styleId="10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7">
    <w:name w:val="Char2 Char Char Char"/>
    <w:basedOn w:val="1"/>
    <w:qFormat/>
    <w:uiPriority w:val="0"/>
    <w:rPr>
      <w:rFonts w:ascii="仿宋_GB2312" w:eastAsia="仿宋_GB2312"/>
      <w:b/>
      <w:sz w:val="32"/>
      <w:szCs w:val="32"/>
    </w:rPr>
  </w:style>
  <w:style w:type="paragraph" w:customStyle="1" w:styleId="1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9">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0">
    <w:name w:val="Char Char Char"/>
    <w:basedOn w:val="1"/>
    <w:qFormat/>
    <w:uiPriority w:val="0"/>
    <w:rPr>
      <w:rFonts w:ascii="Tahoma" w:hAnsi="Tahoma"/>
      <w:sz w:val="24"/>
      <w:szCs w:val="20"/>
    </w:rPr>
  </w:style>
  <w:style w:type="paragraph" w:customStyle="1" w:styleId="1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3">
    <w:name w:val="样式 正文缩进 + 首行缩进:  2 字符"/>
    <w:basedOn w:val="16"/>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6">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9">
    <w:name w:val="FA正文"/>
    <w:basedOn w:val="1"/>
    <w:qFormat/>
    <w:uiPriority w:val="0"/>
    <w:pPr>
      <w:spacing w:line="360" w:lineRule="auto"/>
      <w:ind w:firstLine="480" w:firstLineChars="200"/>
    </w:pPr>
    <w:rPr>
      <w:rFonts w:hAnsi="宋体"/>
      <w:sz w:val="24"/>
      <w:szCs w:val="20"/>
    </w:rPr>
  </w:style>
  <w:style w:type="paragraph" w:customStyle="1" w:styleId="120">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1">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2">
    <w:name w:val="有符号正文"/>
    <w:basedOn w:val="1"/>
    <w:qFormat/>
    <w:uiPriority w:val="0"/>
    <w:pPr>
      <w:adjustRightInd/>
      <w:spacing w:line="400" w:lineRule="exact"/>
      <w:ind w:firstLine="200" w:firstLineChars="200"/>
    </w:pPr>
    <w:rPr>
      <w:rFonts w:ascii="Arial" w:hAnsi="Arial"/>
    </w:rPr>
  </w:style>
  <w:style w:type="paragraph" w:customStyle="1" w:styleId="12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4">
    <w:name w:val="默认段落字体 Para Char"/>
    <w:basedOn w:val="1"/>
    <w:qFormat/>
    <w:uiPriority w:val="0"/>
    <w:rPr>
      <w:rFonts w:ascii="Tahoma" w:hAnsi="Tahoma"/>
      <w:sz w:val="24"/>
      <w:szCs w:val="20"/>
    </w:rPr>
  </w:style>
  <w:style w:type="paragraph" w:customStyle="1" w:styleId="125">
    <w:name w:val="Char1 Char Char Char2"/>
    <w:basedOn w:val="1"/>
    <w:qFormat/>
    <w:uiPriority w:val="0"/>
    <w:pPr>
      <w:adjustRightInd/>
      <w:ind w:firstLine="200" w:firstLineChars="200"/>
    </w:pPr>
    <w:rPr>
      <w:rFonts w:ascii="Tahoma" w:hAnsi="Tahoma"/>
      <w:sz w:val="24"/>
      <w:szCs w:val="20"/>
    </w:rPr>
  </w:style>
  <w:style w:type="paragraph" w:customStyle="1" w:styleId="12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8">
    <w:name w:val="注释"/>
    <w:basedOn w:val="1"/>
    <w:qFormat/>
    <w:uiPriority w:val="0"/>
    <w:pPr>
      <w:adjustRightInd/>
      <w:spacing w:line="360" w:lineRule="auto"/>
      <w:ind w:firstLine="480"/>
    </w:pPr>
    <w:rPr>
      <w:sz w:val="24"/>
    </w:rPr>
  </w:style>
  <w:style w:type="paragraph" w:customStyle="1" w:styleId="1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0">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1">
    <w:name w:val="trademark"/>
    <w:qFormat/>
    <w:uiPriority w:val="0"/>
    <w:pPr>
      <w:spacing w:after="60"/>
    </w:pPr>
    <w:rPr>
      <w:rFonts w:ascii="Futura Bk" w:hAnsi="Futura Bk" w:eastAsia="宋体" w:cs="Times New Roman"/>
      <w:sz w:val="15"/>
      <w:lang w:val="en-US" w:eastAsia="en-US" w:bidi="ar-SA"/>
    </w:rPr>
  </w:style>
  <w:style w:type="paragraph" w:customStyle="1" w:styleId="13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3">
    <w:name w:val="EB_表格"/>
    <w:basedOn w:val="1"/>
    <w:qFormat/>
    <w:uiPriority w:val="0"/>
    <w:pPr>
      <w:adjustRightInd/>
      <w:spacing w:line="300" w:lineRule="auto"/>
      <w:jc w:val="center"/>
    </w:pPr>
  </w:style>
  <w:style w:type="paragraph" w:customStyle="1" w:styleId="134">
    <w:name w:val="Char Char Char1 Char"/>
    <w:basedOn w:val="1"/>
    <w:qFormat/>
    <w:uiPriority w:val="0"/>
    <w:rPr>
      <w:szCs w:val="20"/>
    </w:rPr>
  </w:style>
  <w:style w:type="paragraph" w:customStyle="1" w:styleId="13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7">
    <w:name w:val="章标题"/>
    <w:next w:val="1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0">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2">
    <w:name w:val="表文字"/>
    <w:qFormat/>
    <w:uiPriority w:val="0"/>
    <w:rPr>
      <w:rFonts w:ascii="宋体" w:hAnsi="Times New Roman" w:eastAsia="宋体" w:cs="Times New Roman"/>
      <w:kern w:val="2"/>
      <w:lang w:val="en-US" w:eastAsia="zh-CN" w:bidi="ar-SA"/>
    </w:rPr>
  </w:style>
  <w:style w:type="paragraph" w:customStyle="1" w:styleId="14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6">
    <w:name w:val="列表内容"/>
    <w:basedOn w:val="1"/>
    <w:next w:val="1"/>
    <w:qFormat/>
    <w:uiPriority w:val="0"/>
    <w:pPr>
      <w:widowControl/>
      <w:tabs>
        <w:tab w:val="left" w:pos="840"/>
      </w:tabs>
      <w:ind w:left="840" w:hanging="420"/>
      <w:jc w:val="left"/>
    </w:pPr>
    <w:rPr>
      <w:kern w:val="0"/>
      <w:sz w:val="18"/>
    </w:rPr>
  </w:style>
  <w:style w:type="paragraph" w:customStyle="1" w:styleId="14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0">
    <w:name w:val="Char2 Char Char"/>
    <w:basedOn w:val="1"/>
    <w:qFormat/>
    <w:uiPriority w:val="0"/>
    <w:pPr>
      <w:adjustRightInd/>
    </w:pPr>
    <w:rPr>
      <w:rFonts w:ascii="Tahoma" w:hAnsi="Tahoma"/>
      <w:sz w:val="24"/>
      <w:szCs w:val="20"/>
    </w:rPr>
  </w:style>
  <w:style w:type="paragraph" w:customStyle="1" w:styleId="15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5">
    <w:name w:val="Char Char1 Char Char Char"/>
    <w:basedOn w:val="1"/>
    <w:qFormat/>
    <w:uiPriority w:val="0"/>
    <w:rPr>
      <w:rFonts w:ascii="仿宋_GB2312" w:eastAsia="仿宋_GB2312"/>
      <w:b/>
      <w:sz w:val="32"/>
      <w:szCs w:val="20"/>
    </w:rPr>
  </w:style>
  <w:style w:type="paragraph" w:customStyle="1" w:styleId="15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7">
    <w:name w:val="WW-正文文字缩进 2"/>
    <w:basedOn w:val="1"/>
    <w:qFormat/>
    <w:uiPriority w:val="0"/>
    <w:pPr>
      <w:suppressAutoHyphens/>
      <w:adjustRightInd/>
      <w:ind w:firstLine="420"/>
    </w:pPr>
    <w:rPr>
      <w:kern w:val="1"/>
      <w:szCs w:val="20"/>
    </w:rPr>
  </w:style>
  <w:style w:type="paragraph" w:customStyle="1" w:styleId="15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0">
    <w:name w:val="默认段落字体 Para Char Char Char Char"/>
    <w:basedOn w:val="1"/>
    <w:qFormat/>
    <w:uiPriority w:val="0"/>
    <w:pPr>
      <w:spacing w:line="360" w:lineRule="auto"/>
    </w:pPr>
    <w:rPr>
      <w:szCs w:val="20"/>
    </w:rPr>
  </w:style>
  <w:style w:type="paragraph" w:customStyle="1" w:styleId="161">
    <w:name w:val="Char Char11 Char Char Char"/>
    <w:basedOn w:val="1"/>
    <w:qFormat/>
    <w:uiPriority w:val="0"/>
    <w:pPr>
      <w:spacing w:line="360" w:lineRule="auto"/>
    </w:pPr>
    <w:rPr>
      <w:szCs w:val="20"/>
    </w:rPr>
  </w:style>
  <w:style w:type="paragraph" w:customStyle="1" w:styleId="16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4">
    <w:name w:val="左对齐表格文字"/>
    <w:basedOn w:val="1"/>
    <w:qFormat/>
    <w:uiPriority w:val="0"/>
    <w:pPr>
      <w:adjustRightInd/>
      <w:ind w:firstLine="200" w:firstLineChars="200"/>
      <w:jc w:val="right"/>
    </w:pPr>
  </w:style>
  <w:style w:type="paragraph" w:customStyle="1" w:styleId="16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7">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8">
    <w:name w:val="无间隔1"/>
    <w:link w:val="530"/>
    <w:qFormat/>
    <w:uiPriority w:val="1"/>
    <w:rPr>
      <w:rFonts w:ascii="Calibri" w:hAnsi="Calibri" w:eastAsia="宋体" w:cs="Times New Roman"/>
      <w:sz w:val="22"/>
      <w:szCs w:val="22"/>
      <w:lang w:val="en-US" w:eastAsia="zh-CN" w:bidi="ar-SA"/>
    </w:rPr>
  </w:style>
  <w:style w:type="paragraph" w:customStyle="1" w:styleId="169">
    <w:name w:val="样式 样式 标题 4h4H4Fab-4T5Ref Heading 1rh1Heading sqlsect 1.2.3.... +..."/>
    <w:basedOn w:val="170"/>
    <w:link w:val="608"/>
    <w:qFormat/>
    <w:uiPriority w:val="0"/>
    <w:pPr>
      <w:tabs>
        <w:tab w:val="left" w:pos="2356"/>
      </w:tabs>
    </w:pPr>
  </w:style>
  <w:style w:type="paragraph" w:customStyle="1" w:styleId="170">
    <w:name w:val="样式 标题 4h4H4Fab-4T5Ref Heading 1rh1Heading sqlsect 1.2.3...."/>
    <w:basedOn w:val="5"/>
    <w:link w:val="558"/>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1">
    <w:name w:val="四级条标题"/>
    <w:basedOn w:val="172"/>
    <w:next w:val="138"/>
    <w:qFormat/>
    <w:uiPriority w:val="0"/>
    <w:pPr>
      <w:numPr>
        <w:ilvl w:val="5"/>
        <w:numId w:val="4"/>
      </w:numPr>
      <w:tabs>
        <w:tab w:val="left" w:pos="1680"/>
        <w:tab w:val="left" w:pos="2100"/>
        <w:tab w:val="left" w:pos="2520"/>
      </w:tabs>
      <w:outlineLvl w:val="5"/>
    </w:pPr>
  </w:style>
  <w:style w:type="paragraph" w:customStyle="1" w:styleId="172">
    <w:name w:val="三级条标题"/>
    <w:basedOn w:val="173"/>
    <w:next w:val="138"/>
    <w:qFormat/>
    <w:uiPriority w:val="0"/>
    <w:pPr>
      <w:numPr>
        <w:ilvl w:val="0"/>
        <w:numId w:val="0"/>
      </w:numPr>
      <w:tabs>
        <w:tab w:val="left" w:pos="1680"/>
        <w:tab w:val="left" w:pos="2100"/>
        <w:tab w:val="left" w:pos="2520"/>
      </w:tabs>
      <w:ind w:left="2520" w:hanging="420"/>
      <w:outlineLvl w:val="4"/>
    </w:pPr>
  </w:style>
  <w:style w:type="paragraph" w:customStyle="1" w:styleId="173">
    <w:name w:val="二级条标题"/>
    <w:basedOn w:val="174"/>
    <w:next w:val="138"/>
    <w:qFormat/>
    <w:uiPriority w:val="0"/>
    <w:pPr>
      <w:numPr>
        <w:ilvl w:val="3"/>
        <w:numId w:val="4"/>
      </w:numPr>
      <w:tabs>
        <w:tab w:val="left" w:pos="1680"/>
      </w:tabs>
      <w:ind w:left="0"/>
      <w:outlineLvl w:val="3"/>
    </w:pPr>
  </w:style>
  <w:style w:type="paragraph" w:customStyle="1" w:styleId="174">
    <w:name w:val="一级条标题"/>
    <w:basedOn w:val="137"/>
    <w:next w:val="138"/>
    <w:qFormat/>
    <w:uiPriority w:val="0"/>
    <w:pPr>
      <w:tabs>
        <w:tab w:val="left" w:pos="1680"/>
        <w:tab w:val="clear" w:pos="1260"/>
      </w:tabs>
      <w:spacing w:before="0" w:beforeLines="0" w:after="0" w:afterLines="0"/>
      <w:ind w:left="1680"/>
      <w:outlineLvl w:val="2"/>
    </w:pPr>
  </w:style>
  <w:style w:type="paragraph" w:customStyle="1" w:styleId="17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6">
    <w:name w:val="标准小四"/>
    <w:basedOn w:val="1"/>
    <w:qFormat/>
    <w:uiPriority w:val="0"/>
    <w:pPr>
      <w:spacing w:line="360" w:lineRule="auto"/>
      <w:ind w:firstLine="480" w:firstLineChars="200"/>
    </w:pPr>
    <w:rPr>
      <w:rFonts w:ascii="Arial" w:hAnsi="Arial"/>
      <w:sz w:val="24"/>
      <w:szCs w:val="21"/>
    </w:rPr>
  </w:style>
  <w:style w:type="paragraph" w:customStyle="1" w:styleId="177">
    <w:name w:val="表格"/>
    <w:basedOn w:val="1"/>
    <w:qFormat/>
    <w:uiPriority w:val="0"/>
    <w:pPr>
      <w:snapToGrid w:val="0"/>
      <w:ind w:firstLine="42" w:firstLineChars="21"/>
    </w:pPr>
    <w:rPr>
      <w:rFonts w:ascii="宋体" w:hAnsi="宋体"/>
      <w:kern w:val="0"/>
      <w:sz w:val="20"/>
      <w:szCs w:val="20"/>
    </w:rPr>
  </w:style>
  <w:style w:type="paragraph" w:customStyle="1" w:styleId="17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9">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1">
    <w:name w:val="封面公司名"/>
    <w:qFormat/>
    <w:uiPriority w:val="0"/>
    <w:pPr>
      <w:jc w:val="center"/>
    </w:pPr>
    <w:rPr>
      <w:rFonts w:ascii="Arial" w:hAnsi="Arial" w:eastAsia="楷体_GB2312" w:cs="宋体"/>
      <w:bCs/>
      <w:kern w:val="2"/>
      <w:sz w:val="28"/>
      <w:lang w:val="en-US" w:eastAsia="zh-CN" w:bidi="ar-SA"/>
    </w:rPr>
  </w:style>
  <w:style w:type="paragraph" w:customStyle="1" w:styleId="182">
    <w:name w:val="Char2 Char Char Char1"/>
    <w:basedOn w:val="1"/>
    <w:qFormat/>
    <w:uiPriority w:val="0"/>
    <w:rPr>
      <w:rFonts w:ascii="仿宋_GB2312" w:eastAsia="仿宋_GB2312"/>
      <w:b/>
      <w:sz w:val="32"/>
      <w:szCs w:val="32"/>
    </w:rPr>
  </w:style>
  <w:style w:type="paragraph" w:customStyle="1" w:styleId="1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6">
    <w:name w:val="Char2"/>
    <w:basedOn w:val="1"/>
    <w:qFormat/>
    <w:uiPriority w:val="0"/>
    <w:rPr>
      <w:rFonts w:ascii="仿宋_GB2312" w:eastAsia="仿宋_GB2312"/>
      <w:b/>
      <w:sz w:val="32"/>
      <w:szCs w:val="32"/>
    </w:rPr>
  </w:style>
  <w:style w:type="paragraph" w:customStyle="1" w:styleId="18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8">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0">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1">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192">
    <w:name w:val="Char Char4 Char Char"/>
    <w:basedOn w:val="1"/>
    <w:qFormat/>
    <w:uiPriority w:val="0"/>
    <w:pPr>
      <w:widowControl/>
      <w:adjustRightInd/>
      <w:spacing w:after="160" w:line="240" w:lineRule="exact"/>
      <w:jc w:val="left"/>
    </w:pPr>
  </w:style>
  <w:style w:type="paragraph" w:customStyle="1" w:styleId="193">
    <w:name w:val="Char2 Char Char1"/>
    <w:basedOn w:val="1"/>
    <w:qFormat/>
    <w:uiPriority w:val="0"/>
    <w:pPr>
      <w:adjustRightInd/>
    </w:pPr>
    <w:rPr>
      <w:rFonts w:ascii="Tahoma" w:hAnsi="Tahoma"/>
      <w:sz w:val="24"/>
      <w:szCs w:val="20"/>
    </w:rPr>
  </w:style>
  <w:style w:type="paragraph" w:customStyle="1" w:styleId="194">
    <w:name w:val="默认段落字体 Para Char Char Char Char Char Char Char"/>
    <w:basedOn w:val="1"/>
    <w:qFormat/>
    <w:uiPriority w:val="0"/>
    <w:rPr>
      <w:rFonts w:eastAsia="仿宋_GB2312"/>
      <w:sz w:val="28"/>
      <w:szCs w:val="20"/>
    </w:rPr>
  </w:style>
  <w:style w:type="paragraph" w:customStyle="1" w:styleId="19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6">
    <w:name w:val="正文21"/>
    <w:basedOn w:val="1"/>
    <w:qFormat/>
    <w:uiPriority w:val="0"/>
    <w:pPr>
      <w:adjustRightInd/>
      <w:spacing w:before="156" w:line="360" w:lineRule="auto"/>
      <w:ind w:firstLine="510" w:firstLineChars="200"/>
    </w:pPr>
    <w:rPr>
      <w:sz w:val="24"/>
      <w:szCs w:val="20"/>
    </w:rPr>
  </w:style>
  <w:style w:type="paragraph" w:customStyle="1" w:styleId="197">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19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199">
    <w:name w:val="标题五"/>
    <w:basedOn w:val="1"/>
    <w:qFormat/>
    <w:uiPriority w:val="0"/>
    <w:pPr>
      <w:adjustRightInd/>
      <w:spacing w:before="156" w:beforeLines="50" w:line="360" w:lineRule="auto"/>
    </w:pPr>
    <w:rPr>
      <w:b/>
      <w:sz w:val="24"/>
    </w:rPr>
  </w:style>
  <w:style w:type="paragraph" w:customStyle="1" w:styleId="200">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01">
    <w:name w:val="Char Char11"/>
    <w:basedOn w:val="1"/>
    <w:qFormat/>
    <w:uiPriority w:val="0"/>
    <w:pPr>
      <w:spacing w:line="360" w:lineRule="auto"/>
    </w:pPr>
    <w:rPr>
      <w:szCs w:val="20"/>
    </w:rPr>
  </w:style>
  <w:style w:type="paragraph" w:customStyle="1" w:styleId="20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3">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04">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Char Char1 Char Char Char1"/>
    <w:basedOn w:val="1"/>
    <w:qFormat/>
    <w:uiPriority w:val="0"/>
    <w:rPr>
      <w:rFonts w:ascii="仿宋_GB2312" w:eastAsia="仿宋_GB2312"/>
      <w:b/>
      <w:sz w:val="32"/>
      <w:szCs w:val="32"/>
    </w:rPr>
  </w:style>
  <w:style w:type="paragraph" w:customStyle="1" w:styleId="209">
    <w:name w:val="样式 标题 4PIM 4H4h4bulletblbbH41H42H43H44H45H46H47H48...1"/>
    <w:basedOn w:val="5"/>
    <w:qFormat/>
    <w:uiPriority w:val="0"/>
    <w:pPr>
      <w:widowControl/>
      <w:jc w:val="left"/>
    </w:pPr>
    <w:rPr>
      <w:rFonts w:cs="宋体"/>
      <w:sz w:val="24"/>
      <w:szCs w:val="20"/>
    </w:rPr>
  </w:style>
  <w:style w:type="paragraph" w:customStyle="1" w:styleId="21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1">
    <w:name w:val="表格标题2"/>
    <w:basedOn w:val="212"/>
    <w:qFormat/>
    <w:uiPriority w:val="0"/>
    <w:rPr>
      <w:b/>
    </w:rPr>
  </w:style>
  <w:style w:type="paragraph" w:customStyle="1" w:styleId="212">
    <w:name w:val="表格内文"/>
    <w:basedOn w:val="1"/>
    <w:qFormat/>
    <w:uiPriority w:val="0"/>
    <w:pPr>
      <w:adjustRightInd/>
      <w:spacing w:line="360" w:lineRule="auto"/>
    </w:pPr>
    <w:rPr>
      <w:rFonts w:ascii="宋体" w:hAnsi="宋体" w:cs="宋体"/>
      <w:color w:val="000000"/>
      <w:szCs w:val="20"/>
    </w:rPr>
  </w:style>
  <w:style w:type="paragraph" w:customStyle="1" w:styleId="213">
    <w:name w:val="Char Char Char Char Char Char Char"/>
    <w:basedOn w:val="1"/>
    <w:qFormat/>
    <w:uiPriority w:val="0"/>
    <w:rPr>
      <w:rFonts w:ascii="仿宋_GB2312" w:eastAsia="仿宋_GB2312"/>
      <w:b/>
      <w:sz w:val="32"/>
      <w:szCs w:val="32"/>
    </w:rPr>
  </w:style>
  <w:style w:type="paragraph" w:customStyle="1" w:styleId="21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5">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列出段落2"/>
    <w:basedOn w:val="1"/>
    <w:qFormat/>
    <w:uiPriority w:val="0"/>
    <w:pPr>
      <w:adjustRightInd/>
      <w:ind w:firstLine="420" w:firstLineChars="200"/>
    </w:pPr>
    <w:rPr>
      <w:rFonts w:ascii="宋体" w:hAnsi="宋体"/>
      <w:sz w:val="24"/>
    </w:rPr>
  </w:style>
  <w:style w:type="paragraph" w:customStyle="1" w:styleId="21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9">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1">
    <w:name w:val="正文 首行缩进:  2 字符 Char"/>
    <w:basedOn w:val="1"/>
    <w:qFormat/>
    <w:uiPriority w:val="0"/>
    <w:pPr>
      <w:adjustRightInd/>
      <w:spacing w:line="360" w:lineRule="auto"/>
      <w:ind w:firstLine="480"/>
    </w:pPr>
    <w:rPr>
      <w:rFonts w:cs="宋体"/>
      <w:sz w:val="24"/>
      <w:szCs w:val="20"/>
    </w:rPr>
  </w:style>
  <w:style w:type="paragraph" w:customStyle="1" w:styleId="2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3">
    <w:name w:val="Table Text"/>
    <w:basedOn w:val="1"/>
    <w:qFormat/>
    <w:uiPriority w:val="0"/>
    <w:pPr>
      <w:widowControl/>
      <w:spacing w:before="60" w:after="60"/>
      <w:jc w:val="left"/>
    </w:pPr>
    <w:rPr>
      <w:kern w:val="0"/>
      <w:sz w:val="24"/>
    </w:rPr>
  </w:style>
  <w:style w:type="paragraph" w:customStyle="1" w:styleId="22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6">
    <w:name w:val="Char Char Char Char Char Char Char Char Char Char"/>
    <w:basedOn w:val="1"/>
    <w:qFormat/>
    <w:uiPriority w:val="0"/>
    <w:rPr>
      <w:rFonts w:ascii="仿宋_GB2312" w:eastAsia="仿宋_GB2312"/>
      <w:b/>
      <w:sz w:val="32"/>
      <w:szCs w:val="32"/>
    </w:rPr>
  </w:style>
  <w:style w:type="paragraph" w:customStyle="1" w:styleId="227">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8">
    <w:name w:val="正文文字表格居中"/>
    <w:basedOn w:val="1"/>
    <w:next w:val="55"/>
    <w:qFormat/>
    <w:uiPriority w:val="0"/>
    <w:pPr>
      <w:snapToGrid w:val="0"/>
      <w:spacing w:line="360" w:lineRule="auto"/>
    </w:pPr>
    <w:rPr>
      <w:rFonts w:ascii="宋体"/>
      <w:b/>
      <w:sz w:val="24"/>
      <w:szCs w:val="20"/>
    </w:rPr>
  </w:style>
  <w:style w:type="paragraph" w:customStyle="1" w:styleId="229">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3">
    <w:name w:val="Char"/>
    <w:basedOn w:val="1"/>
    <w:qFormat/>
    <w:uiPriority w:val="0"/>
    <w:rPr>
      <w:rFonts w:ascii="仿宋_GB2312" w:eastAsia="仿宋_GB2312"/>
      <w:b/>
      <w:sz w:val="32"/>
      <w:szCs w:val="32"/>
    </w:rPr>
  </w:style>
  <w:style w:type="paragraph" w:customStyle="1" w:styleId="234">
    <w:name w:val="冯广丽"/>
    <w:basedOn w:val="1"/>
    <w:link w:val="471"/>
    <w:qFormat/>
    <w:uiPriority w:val="0"/>
    <w:pPr>
      <w:adjustRightInd/>
      <w:spacing w:line="360" w:lineRule="auto"/>
      <w:ind w:firstLine="480" w:firstLineChars="200"/>
    </w:pPr>
    <w:rPr>
      <w:rFonts w:ascii="宋体" w:hAnsi="宋体"/>
      <w:sz w:val="24"/>
      <w:szCs w:val="22"/>
    </w:rPr>
  </w:style>
  <w:style w:type="paragraph" w:customStyle="1" w:styleId="23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6">
    <w:name w:val="Char31"/>
    <w:basedOn w:val="1"/>
    <w:qFormat/>
    <w:uiPriority w:val="0"/>
    <w:pPr>
      <w:adjustRightInd/>
      <w:ind w:firstLine="200" w:firstLineChars="200"/>
    </w:pPr>
    <w:rPr>
      <w:rFonts w:ascii="Tahoma" w:hAnsi="Tahoma"/>
      <w:sz w:val="24"/>
      <w:szCs w:val="20"/>
    </w:rPr>
  </w:style>
  <w:style w:type="paragraph" w:customStyle="1" w:styleId="237">
    <w:name w:val="Char Char11 Char Char Char1"/>
    <w:basedOn w:val="1"/>
    <w:qFormat/>
    <w:uiPriority w:val="0"/>
    <w:pPr>
      <w:spacing w:line="360" w:lineRule="auto"/>
    </w:pPr>
    <w:rPr>
      <w:szCs w:val="20"/>
    </w:rPr>
  </w:style>
  <w:style w:type="paragraph" w:customStyle="1" w:styleId="23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9">
    <w:name w:val="_Style 236"/>
    <w:qFormat/>
    <w:uiPriority w:val="0"/>
    <w:rPr>
      <w:rFonts w:ascii="Times New Roman" w:hAnsi="Times New Roman" w:eastAsia="宋体" w:cs="Times New Roman"/>
      <w:kern w:val="2"/>
      <w:sz w:val="21"/>
      <w:lang w:val="en-US" w:eastAsia="zh-CN" w:bidi="ar-SA"/>
    </w:rPr>
  </w:style>
  <w:style w:type="paragraph" w:customStyle="1" w:styleId="24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2">
    <w:name w:val="正文文字缩进项目"/>
    <w:basedOn w:val="26"/>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5">
    <w:name w:val="文章标题"/>
    <w:next w:val="18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6">
    <w:name w:val="4"/>
    <w:basedOn w:val="1"/>
    <w:next w:val="39"/>
    <w:qFormat/>
    <w:uiPriority w:val="0"/>
    <w:pPr>
      <w:spacing w:after="120" w:line="480" w:lineRule="auto"/>
      <w:ind w:left="420" w:leftChars="200"/>
    </w:pPr>
    <w:rPr>
      <w:sz w:val="24"/>
      <w:szCs w:val="20"/>
    </w:rPr>
  </w:style>
  <w:style w:type="paragraph" w:customStyle="1" w:styleId="24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8">
    <w:name w:val="Char Char Char Char Char Char Char Char Char Char Char1 Char"/>
    <w:basedOn w:val="1"/>
    <w:qFormat/>
    <w:uiPriority w:val="0"/>
    <w:pPr>
      <w:adjustRightInd/>
    </w:pPr>
    <w:rPr>
      <w:rFonts w:ascii="Tahoma" w:hAnsi="Tahoma"/>
      <w:sz w:val="24"/>
    </w:rPr>
  </w:style>
  <w:style w:type="paragraph" w:customStyle="1" w:styleId="24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0">
    <w:name w:val="标书表格字体格式"/>
    <w:next w:val="154"/>
    <w:qFormat/>
    <w:uiPriority w:val="0"/>
    <w:rPr>
      <w:rFonts w:ascii="Times New Roman" w:hAnsi="Times New Roman" w:eastAsia="宋体" w:cs="Times New Roman"/>
      <w:kern w:val="2"/>
      <w:sz w:val="21"/>
      <w:szCs w:val="24"/>
      <w:lang w:val="en-US" w:eastAsia="zh-CN" w:bidi="ar-SA"/>
    </w:rPr>
  </w:style>
  <w:style w:type="paragraph" w:customStyle="1" w:styleId="251">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3">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254">
    <w:name w:val="带编号样式"/>
    <w:basedOn w:val="87"/>
    <w:qFormat/>
    <w:uiPriority w:val="0"/>
    <w:pPr>
      <w:tabs>
        <w:tab w:val="left" w:pos="840"/>
      </w:tabs>
      <w:snapToGrid w:val="0"/>
      <w:ind w:left="840" w:firstLine="0" w:firstLineChars="0"/>
    </w:pPr>
    <w:rPr>
      <w:rFonts w:ascii="仿宋_GB2312" w:eastAsia="仿宋_GB2312"/>
      <w:color w:val="000000"/>
    </w:rPr>
  </w:style>
  <w:style w:type="paragraph" w:customStyle="1" w:styleId="255">
    <w:name w:val="正文文字 2"/>
    <w:basedOn w:val="99"/>
    <w:next w:val="99"/>
    <w:qFormat/>
    <w:uiPriority w:val="0"/>
    <w:rPr>
      <w:rFonts w:ascii="宋体" w:eastAsia="宋体" w:cs="Times New Roman"/>
      <w:color w:val="auto"/>
    </w:rPr>
  </w:style>
  <w:style w:type="paragraph" w:customStyle="1" w:styleId="2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58">
    <w:name w:val="Char5"/>
    <w:basedOn w:val="1"/>
    <w:qFormat/>
    <w:uiPriority w:val="0"/>
    <w:rPr>
      <w:rFonts w:ascii="仿宋_GB2312" w:eastAsia="仿宋_GB2312"/>
      <w:b/>
      <w:sz w:val="32"/>
      <w:szCs w:val="32"/>
    </w:rPr>
  </w:style>
  <w:style w:type="paragraph" w:customStyle="1" w:styleId="25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1">
    <w:name w:val="Item List"/>
    <w:link w:val="47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3">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2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6">
    <w:name w:val="Char Char1 Char Char Char Char Char Char1"/>
    <w:basedOn w:val="1"/>
    <w:qFormat/>
    <w:uiPriority w:val="0"/>
    <w:rPr>
      <w:rFonts w:ascii="仿宋_GB2312" w:eastAsia="仿宋_GB2312"/>
      <w:b/>
      <w:sz w:val="32"/>
      <w:szCs w:val="20"/>
    </w:rPr>
  </w:style>
  <w:style w:type="paragraph" w:customStyle="1" w:styleId="267">
    <w:name w:val="Char Char Char Char Char Char Char Char Char Char Char Char1 Char"/>
    <w:basedOn w:val="1"/>
    <w:qFormat/>
    <w:uiPriority w:val="0"/>
    <w:rPr>
      <w:rFonts w:ascii="Tahoma" w:hAnsi="Tahoma" w:cs="仿宋_GB2312"/>
      <w:sz w:val="24"/>
      <w:szCs w:val="20"/>
    </w:rPr>
  </w:style>
  <w:style w:type="paragraph" w:customStyle="1" w:styleId="268">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0">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2">
    <w:name w:val="样式 正文文本缩进 + 段前: 2 字符"/>
    <w:basedOn w:val="1"/>
    <w:qFormat/>
    <w:uiPriority w:val="0"/>
    <w:pPr>
      <w:adjustRightInd/>
      <w:ind w:left="420" w:leftChars="200"/>
      <w:jc w:val="left"/>
    </w:pPr>
    <w:rPr>
      <w:sz w:val="28"/>
      <w:szCs w:val="20"/>
      <w:lang w:eastAsia="zh-TW"/>
    </w:rPr>
  </w:style>
  <w:style w:type="paragraph" w:customStyle="1" w:styleId="273">
    <w:name w:val="Char1 Char Char Char3"/>
    <w:basedOn w:val="1"/>
    <w:qFormat/>
    <w:uiPriority w:val="0"/>
    <w:pPr>
      <w:adjustRightInd/>
      <w:ind w:firstLine="200" w:firstLineChars="200"/>
    </w:pPr>
    <w:rPr>
      <w:rFonts w:ascii="Tahoma" w:hAnsi="Tahoma"/>
      <w:sz w:val="24"/>
      <w:szCs w:val="20"/>
    </w:rPr>
  </w:style>
  <w:style w:type="paragraph" w:customStyle="1" w:styleId="274">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5">
    <w:name w:val="Char Char Char Char Char Char Char Char Char Char Char Char1 Char1"/>
    <w:basedOn w:val="1"/>
    <w:qFormat/>
    <w:uiPriority w:val="0"/>
    <w:rPr>
      <w:rFonts w:ascii="Tahoma" w:hAnsi="Tahoma" w:cs="仿宋_GB2312"/>
      <w:sz w:val="24"/>
      <w:szCs w:val="20"/>
    </w:rPr>
  </w:style>
  <w:style w:type="paragraph" w:customStyle="1" w:styleId="276">
    <w:name w:val="Char Char1 Char1"/>
    <w:basedOn w:val="1"/>
    <w:qFormat/>
    <w:uiPriority w:val="0"/>
    <w:rPr>
      <w:rFonts w:ascii="仿宋_GB2312" w:eastAsia="仿宋_GB2312"/>
      <w:b/>
      <w:sz w:val="32"/>
      <w:szCs w:val="32"/>
    </w:rPr>
  </w:style>
  <w:style w:type="paragraph" w:customStyle="1" w:styleId="277">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8">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9">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0">
    <w:name w:val="Char Char1"/>
    <w:basedOn w:val="1"/>
    <w:qFormat/>
    <w:uiPriority w:val="0"/>
    <w:pPr>
      <w:widowControl/>
      <w:spacing w:after="160" w:line="240" w:lineRule="exact"/>
      <w:jc w:val="left"/>
    </w:pPr>
    <w:rPr>
      <w:rFonts w:eastAsia="仿宋_GB2312"/>
      <w:sz w:val="28"/>
    </w:rPr>
  </w:style>
  <w:style w:type="paragraph" w:customStyle="1" w:styleId="281">
    <w:name w:val="单元格居中"/>
    <w:basedOn w:val="1"/>
    <w:qFormat/>
    <w:uiPriority w:val="0"/>
    <w:pPr>
      <w:adjustRightInd/>
      <w:spacing w:line="360" w:lineRule="auto"/>
      <w:jc w:val="center"/>
    </w:pPr>
    <w:rPr>
      <w:sz w:val="24"/>
    </w:rPr>
  </w:style>
  <w:style w:type="paragraph" w:customStyle="1" w:styleId="282">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3">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7">
    <w:name w:val="MM Empty"/>
    <w:basedOn w:val="1"/>
    <w:qFormat/>
    <w:uiPriority w:val="0"/>
    <w:pPr>
      <w:adjustRightInd/>
    </w:p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0">
    <w:name w:val="Char Char1 Char Char1 Char Char1"/>
    <w:basedOn w:val="1"/>
    <w:qFormat/>
    <w:uiPriority w:val="0"/>
    <w:pPr>
      <w:tabs>
        <w:tab w:val="left" w:pos="840"/>
      </w:tabs>
      <w:ind w:left="840" w:hanging="420"/>
    </w:pPr>
    <w:rPr>
      <w:rFonts w:ascii="Tahoma" w:hAnsi="Tahoma"/>
      <w:sz w:val="24"/>
    </w:rPr>
  </w:style>
  <w:style w:type="paragraph" w:customStyle="1" w:styleId="291">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2">
    <w:name w:val="Char Char Char Char Char Char Char Char Char Char1"/>
    <w:basedOn w:val="1"/>
    <w:qFormat/>
    <w:uiPriority w:val="0"/>
    <w:rPr>
      <w:rFonts w:ascii="仿宋_GB2312" w:eastAsia="仿宋_GB2312"/>
      <w:b/>
      <w:sz w:val="32"/>
      <w:szCs w:val="32"/>
    </w:rPr>
  </w:style>
  <w:style w:type="paragraph" w:customStyle="1" w:styleId="293">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4">
    <w:name w:val="默认段落字体 Para Char Char Char1 Char"/>
    <w:basedOn w:val="1"/>
    <w:qFormat/>
    <w:uiPriority w:val="0"/>
    <w:pPr>
      <w:spacing w:line="240" w:lineRule="atLeast"/>
      <w:ind w:left="420" w:firstLine="420"/>
    </w:pPr>
    <w:rPr>
      <w:sz w:val="24"/>
    </w:rPr>
  </w:style>
  <w:style w:type="paragraph" w:styleId="295">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1 Char Char Char5"/>
    <w:basedOn w:val="1"/>
    <w:qFormat/>
    <w:uiPriority w:val="0"/>
    <w:pPr>
      <w:adjustRightInd/>
      <w:ind w:firstLine="200" w:firstLineChars="200"/>
    </w:pPr>
    <w:rPr>
      <w:rFonts w:ascii="Tahoma" w:hAnsi="Tahoma"/>
      <w:sz w:val="24"/>
      <w:szCs w:val="20"/>
    </w:rPr>
  </w:style>
  <w:style w:type="paragraph" w:customStyle="1" w:styleId="298">
    <w:name w:val="Char Char Char Char Char Char Char1"/>
    <w:basedOn w:val="1"/>
    <w:qFormat/>
    <w:uiPriority w:val="0"/>
    <w:rPr>
      <w:rFonts w:ascii="仿宋_GB2312" w:eastAsia="仿宋_GB2312"/>
      <w:b/>
      <w:sz w:val="32"/>
      <w:szCs w:val="32"/>
    </w:rPr>
  </w:style>
  <w:style w:type="paragraph" w:customStyle="1" w:styleId="29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0">
    <w:name w:val="正文表标题"/>
    <w:next w:val="1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2">
    <w:name w:val="四号　首行缩进"/>
    <w:basedOn w:val="1"/>
    <w:qFormat/>
    <w:uiPriority w:val="0"/>
    <w:pPr>
      <w:adjustRightInd/>
      <w:spacing w:line="360" w:lineRule="auto"/>
    </w:pPr>
    <w:rPr>
      <w:rFonts w:ascii="宋体" w:hAnsi="宋体"/>
      <w:szCs w:val="20"/>
    </w:rPr>
  </w:style>
  <w:style w:type="paragraph" w:customStyle="1" w:styleId="30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首行缩进"/>
    <w:basedOn w:val="1"/>
    <w:qFormat/>
    <w:uiPriority w:val="0"/>
    <w:pPr>
      <w:spacing w:line="360" w:lineRule="auto"/>
      <w:ind w:firstLine="480" w:firstLineChars="200"/>
    </w:pPr>
    <w:rPr>
      <w:rFonts w:ascii="宋体"/>
      <w:sz w:val="24"/>
      <w:szCs w:val="20"/>
    </w:rPr>
  </w:style>
  <w:style w:type="paragraph" w:customStyle="1" w:styleId="306">
    <w:name w:val="Char1 Char Char Char1"/>
    <w:basedOn w:val="1"/>
    <w:qFormat/>
    <w:uiPriority w:val="0"/>
    <w:pPr>
      <w:adjustRightInd/>
      <w:ind w:firstLine="200" w:firstLineChars="200"/>
    </w:pPr>
    <w:rPr>
      <w:rFonts w:ascii="Tahoma" w:hAnsi="Tahoma"/>
      <w:sz w:val="24"/>
      <w:szCs w:val="20"/>
    </w:rPr>
  </w:style>
  <w:style w:type="paragraph" w:customStyle="1" w:styleId="307">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9">
    <w:name w:val="样式 样式2 + 左侧:  1 字符 右侧:  1 字符"/>
    <w:basedOn w:val="7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2">
    <w:name w:val="哈哈正文"/>
    <w:basedOn w:val="1"/>
    <w:link w:val="496"/>
    <w:qFormat/>
    <w:uiPriority w:val="0"/>
    <w:pPr>
      <w:adjustRightInd/>
      <w:spacing w:line="360" w:lineRule="auto"/>
      <w:ind w:firstLine="200" w:firstLineChars="200"/>
    </w:pPr>
    <w:rPr>
      <w:rFonts w:ascii="宋体" w:hAnsi="宋体"/>
      <w:sz w:val="24"/>
      <w:szCs w:val="20"/>
    </w:rPr>
  </w:style>
  <w:style w:type="paragraph" w:customStyle="1" w:styleId="313">
    <w:name w:val="List Paragraph1"/>
    <w:basedOn w:val="1"/>
    <w:qFormat/>
    <w:uiPriority w:val="34"/>
    <w:pPr>
      <w:spacing w:line="360" w:lineRule="auto"/>
      <w:ind w:firstLine="200" w:firstLineChars="200"/>
    </w:pPr>
    <w:rPr>
      <w:rFonts w:eastAsia="楷体_GB2312" w:cs="Lucida Sans"/>
      <w:sz w:val="24"/>
    </w:rPr>
  </w:style>
  <w:style w:type="paragraph" w:customStyle="1" w:styleId="31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7">
    <w:name w:val="Char Char11 Char Char Char Char Char Char Char Char Char1"/>
    <w:basedOn w:val="1"/>
    <w:qFormat/>
    <w:uiPriority w:val="0"/>
    <w:pPr>
      <w:spacing w:line="360" w:lineRule="auto"/>
    </w:pPr>
    <w:rPr>
      <w:szCs w:val="20"/>
    </w:rPr>
  </w:style>
  <w:style w:type="paragraph" w:customStyle="1" w:styleId="318">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9">
    <w:name w:val="正文 项目2"/>
    <w:basedOn w:val="320"/>
    <w:qFormat/>
    <w:uiPriority w:val="0"/>
    <w:pPr>
      <w:numPr>
        <w:ilvl w:val="0"/>
        <w:numId w:val="6"/>
      </w:numPr>
      <w:tabs>
        <w:tab w:val="left" w:pos="840"/>
      </w:tabs>
      <w:spacing w:after="0"/>
    </w:pPr>
  </w:style>
  <w:style w:type="paragraph" w:customStyle="1" w:styleId="32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1">
    <w:name w:val="Char Char Char1 Char1"/>
    <w:basedOn w:val="1"/>
    <w:qFormat/>
    <w:uiPriority w:val="0"/>
    <w:rPr>
      <w:szCs w:val="20"/>
    </w:rPr>
  </w:style>
  <w:style w:type="paragraph" w:customStyle="1" w:styleId="32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4">
    <w:name w:val="封面"/>
    <w:basedOn w:val="1"/>
    <w:qFormat/>
    <w:uiPriority w:val="0"/>
    <w:pPr>
      <w:spacing w:line="360" w:lineRule="atLeast"/>
      <w:jc w:val="right"/>
      <w:textAlignment w:val="baseline"/>
    </w:pPr>
    <w:rPr>
      <w:rFonts w:ascii="Symbol" w:hAnsi="Symbol"/>
      <w:kern w:val="0"/>
      <w:szCs w:val="20"/>
    </w:rPr>
  </w:style>
  <w:style w:type="paragraph" w:customStyle="1" w:styleId="325">
    <w:name w:val="正文（缩进2汉字）"/>
    <w:basedOn w:val="1"/>
    <w:link w:val="58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6">
    <w:name w:val="数字标题3"/>
    <w:basedOn w:val="4"/>
    <w:next w:val="1"/>
    <w:qFormat/>
    <w:uiPriority w:val="0"/>
    <w:pPr>
      <w:numPr>
        <w:numId w:val="0"/>
      </w:numPr>
      <w:spacing w:line="240" w:lineRule="auto"/>
    </w:pPr>
    <w:rPr>
      <w:sz w:val="28"/>
      <w:szCs w:val="28"/>
    </w:rPr>
  </w:style>
  <w:style w:type="paragraph" w:customStyle="1" w:styleId="3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9">
    <w:name w:val="正文（首行缩进2字符）"/>
    <w:basedOn w:val="1"/>
    <w:qFormat/>
    <w:uiPriority w:val="0"/>
    <w:pPr>
      <w:adjustRightInd/>
      <w:spacing w:line="360" w:lineRule="auto"/>
      <w:ind w:firstLine="480" w:firstLineChars="200"/>
    </w:pPr>
    <w:rPr>
      <w:sz w:val="24"/>
      <w:szCs w:val="20"/>
    </w:rPr>
  </w:style>
  <w:style w:type="paragraph" w:customStyle="1" w:styleId="33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1">
    <w:name w:val="正文段"/>
    <w:basedOn w:val="1"/>
    <w:qFormat/>
    <w:uiPriority w:val="0"/>
    <w:pPr>
      <w:widowControl/>
      <w:snapToGrid w:val="0"/>
      <w:spacing w:after="156" w:afterLines="50"/>
      <w:ind w:firstLine="200" w:firstLineChars="200"/>
    </w:pPr>
    <w:rPr>
      <w:kern w:val="0"/>
      <w:sz w:val="24"/>
      <w:szCs w:val="20"/>
    </w:rPr>
  </w:style>
  <w:style w:type="paragraph" w:customStyle="1" w:styleId="332">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3">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334">
    <w:name w:val="彩色列表 - 强调文字颜色 11"/>
    <w:basedOn w:val="1"/>
    <w:qFormat/>
    <w:uiPriority w:val="0"/>
    <w:pPr>
      <w:adjustRightInd/>
      <w:ind w:firstLine="420" w:firstLineChars="200"/>
    </w:pPr>
    <w:rPr>
      <w:rFonts w:ascii="Calibri" w:hAnsi="Calibri"/>
      <w:szCs w:val="22"/>
    </w:rPr>
  </w:style>
  <w:style w:type="paragraph" w:customStyle="1" w:styleId="335">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7">
    <w:name w:val="样式1 + (中宋体"/>
    <w:basedOn w:val="15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8">
    <w:name w:val="仿宋正文"/>
    <w:basedOn w:val="1"/>
    <w:link w:val="461"/>
    <w:qFormat/>
    <w:uiPriority w:val="0"/>
    <w:pPr>
      <w:adjustRightInd/>
      <w:spacing w:line="360" w:lineRule="auto"/>
      <w:ind w:firstLine="480" w:firstLineChars="200"/>
    </w:pPr>
    <w:rPr>
      <w:rFonts w:ascii="仿宋_GB2312" w:eastAsia="仿宋_GB2312"/>
      <w:sz w:val="24"/>
      <w:szCs w:val="20"/>
    </w:rPr>
  </w:style>
  <w:style w:type="paragraph" w:customStyle="1" w:styleId="339">
    <w:name w:val="正文（标题三）"/>
    <w:basedOn w:val="1"/>
    <w:qFormat/>
    <w:uiPriority w:val="0"/>
    <w:pPr>
      <w:spacing w:line="360" w:lineRule="auto"/>
      <w:ind w:firstLine="200" w:firstLineChars="200"/>
    </w:pPr>
    <w:rPr>
      <w:sz w:val="24"/>
    </w:rPr>
  </w:style>
  <w:style w:type="paragraph" w:customStyle="1" w:styleId="340">
    <w:name w:val="MM Topic 3"/>
    <w:basedOn w:val="4"/>
    <w:qFormat/>
    <w:uiPriority w:val="0"/>
    <w:pPr>
      <w:numPr>
        <w:numId w:val="4"/>
      </w:numPr>
      <w:tabs>
        <w:tab w:val="left" w:pos="840"/>
        <w:tab w:val="left" w:pos="1680"/>
        <w:tab w:val="clear" w:pos="900"/>
      </w:tabs>
      <w:adjustRightInd/>
    </w:pPr>
  </w:style>
  <w:style w:type="paragraph" w:customStyle="1" w:styleId="34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2">
    <w:name w:val="图中文字"/>
    <w:basedOn w:val="1"/>
    <w:qFormat/>
    <w:uiPriority w:val="0"/>
    <w:pPr>
      <w:snapToGrid w:val="0"/>
      <w:spacing w:line="0" w:lineRule="atLeast"/>
      <w:ind w:firstLine="200" w:firstLineChars="200"/>
      <w:jc w:val="center"/>
    </w:pPr>
    <w:rPr>
      <w:sz w:val="24"/>
      <w:szCs w:val="20"/>
    </w:rPr>
  </w:style>
  <w:style w:type="paragraph" w:customStyle="1" w:styleId="343">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4">
    <w:name w:val="Char21"/>
    <w:basedOn w:val="1"/>
    <w:qFormat/>
    <w:uiPriority w:val="0"/>
    <w:pPr>
      <w:adjustRightInd/>
      <w:ind w:firstLine="200" w:firstLineChars="200"/>
    </w:pPr>
    <w:rPr>
      <w:rFonts w:ascii="仿宋_GB2312" w:eastAsia="仿宋_GB2312"/>
      <w:b/>
      <w:sz w:val="32"/>
      <w:szCs w:val="32"/>
    </w:rPr>
  </w:style>
  <w:style w:type="paragraph" w:customStyle="1" w:styleId="345">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6">
    <w:name w:val="标题4-dyf"/>
    <w:basedOn w:val="5"/>
    <w:link w:val="551"/>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7">
    <w:name w:val="Char1 Char Char Char4"/>
    <w:basedOn w:val="1"/>
    <w:qFormat/>
    <w:uiPriority w:val="0"/>
    <w:pPr>
      <w:adjustRightInd/>
      <w:ind w:firstLine="200" w:firstLineChars="200"/>
    </w:pPr>
    <w:rPr>
      <w:rFonts w:ascii="Tahoma" w:hAnsi="Tahoma"/>
      <w:sz w:val="24"/>
      <w:szCs w:val="20"/>
    </w:rPr>
  </w:style>
  <w:style w:type="paragraph" w:customStyle="1" w:styleId="348">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0">
    <w:name w:val="Char23"/>
    <w:basedOn w:val="1"/>
    <w:qFormat/>
    <w:uiPriority w:val="0"/>
    <w:rPr>
      <w:rFonts w:ascii="仿宋_GB2312" w:eastAsia="仿宋_GB2312"/>
      <w:b/>
      <w:sz w:val="32"/>
      <w:szCs w:val="32"/>
    </w:rPr>
  </w:style>
  <w:style w:type="paragraph" w:customStyle="1" w:styleId="3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4">
    <w:name w:val="此正文"/>
    <w:basedOn w:val="1"/>
    <w:link w:val="439"/>
    <w:qFormat/>
    <w:uiPriority w:val="0"/>
    <w:pPr>
      <w:adjustRightInd/>
      <w:spacing w:line="360" w:lineRule="auto"/>
      <w:ind w:firstLine="200" w:firstLineChars="200"/>
    </w:pPr>
    <w:rPr>
      <w:sz w:val="24"/>
    </w:rPr>
  </w:style>
  <w:style w:type="paragraph" w:customStyle="1" w:styleId="3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7">
    <w:name w:val="Char3 Char Char Char"/>
    <w:basedOn w:val="1"/>
    <w:qFormat/>
    <w:uiPriority w:val="0"/>
    <w:pPr>
      <w:widowControl/>
      <w:adjustRightInd/>
      <w:spacing w:after="160" w:line="240" w:lineRule="exact"/>
      <w:jc w:val="left"/>
    </w:pPr>
    <w:rPr>
      <w:szCs w:val="20"/>
    </w:rPr>
  </w:style>
  <w:style w:type="paragraph" w:customStyle="1" w:styleId="3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9">
    <w:name w:val="Normal0"/>
    <w:qFormat/>
    <w:uiPriority w:val="0"/>
    <w:rPr>
      <w:rFonts w:ascii="Times New Roman" w:hAnsi="Times New Roman" w:eastAsia="宋体" w:cs="Times New Roman"/>
      <w:lang w:val="en-US" w:eastAsia="en-US" w:bidi="ar-SA"/>
    </w:rPr>
  </w:style>
  <w:style w:type="paragraph" w:customStyle="1" w:styleId="36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1">
    <w:name w:val="a1"/>
    <w:basedOn w:val="1"/>
    <w:qFormat/>
    <w:uiPriority w:val="0"/>
    <w:pPr>
      <w:widowControl/>
      <w:spacing w:line="300" w:lineRule="atLeast"/>
      <w:jc w:val="left"/>
    </w:pPr>
    <w:rPr>
      <w:rFonts w:ascii="宋体" w:hAnsi="宋体"/>
      <w:kern w:val="0"/>
      <w:sz w:val="18"/>
      <w:szCs w:val="20"/>
    </w:rPr>
  </w:style>
  <w:style w:type="paragraph" w:customStyle="1" w:styleId="36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4">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5">
    <w:name w:val="Thf"/>
    <w:basedOn w:val="90"/>
    <w:qFormat/>
    <w:uiPriority w:val="0"/>
    <w:pPr>
      <w:ind w:left="0"/>
    </w:pPr>
  </w:style>
  <w:style w:type="paragraph" w:customStyle="1" w:styleId="366">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0">
    <w:name w:val="_Style 12"/>
    <w:basedOn w:val="19"/>
    <w:qFormat/>
    <w:uiPriority w:val="0"/>
    <w:pPr>
      <w:snapToGrid w:val="0"/>
      <w:spacing w:line="360" w:lineRule="auto"/>
    </w:pPr>
  </w:style>
  <w:style w:type="paragraph" w:customStyle="1" w:styleId="371">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3">
    <w:name w:val="标书标题2"/>
    <w:basedOn w:val="3"/>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4">
    <w:name w:val="Char Char"/>
    <w:basedOn w:val="1"/>
    <w:qFormat/>
    <w:uiPriority w:val="0"/>
    <w:pPr>
      <w:spacing w:line="360" w:lineRule="auto"/>
    </w:pPr>
    <w:rPr>
      <w:rFonts w:ascii="Tahoma" w:hAnsi="Tahoma"/>
      <w:sz w:val="24"/>
      <w:szCs w:val="20"/>
    </w:rPr>
  </w:style>
  <w:style w:type="paragraph" w:customStyle="1" w:styleId="375">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6">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7">
    <w:name w:val="彩色列表 - 强调文字颜色 12"/>
    <w:basedOn w:val="1"/>
    <w:qFormat/>
    <w:uiPriority w:val="0"/>
    <w:pPr>
      <w:adjustRightInd/>
      <w:ind w:firstLine="420" w:firstLineChars="200"/>
    </w:pPr>
    <w:rPr>
      <w:rFonts w:ascii="Calibri" w:hAnsi="Calibri"/>
      <w:szCs w:val="22"/>
    </w:rPr>
  </w:style>
  <w:style w:type="paragraph" w:customStyle="1" w:styleId="37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9">
    <w:name w:val="Char19"/>
    <w:basedOn w:val="1"/>
    <w:qFormat/>
    <w:uiPriority w:val="0"/>
    <w:pPr>
      <w:adjustRightInd/>
    </w:pPr>
    <w:rPr>
      <w:szCs w:val="20"/>
    </w:rPr>
  </w:style>
  <w:style w:type="paragraph" w:customStyle="1" w:styleId="38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381">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3">
    <w:name w:val="表格（小）"/>
    <w:basedOn w:val="1"/>
    <w:qFormat/>
    <w:uiPriority w:val="0"/>
    <w:pPr>
      <w:adjustRightInd/>
      <w:snapToGrid w:val="0"/>
      <w:spacing w:line="300" w:lineRule="auto"/>
    </w:pPr>
    <w:rPr>
      <w:rFonts w:eastAsia="仿宋"/>
      <w:szCs w:val="21"/>
    </w:rPr>
  </w:style>
  <w:style w:type="paragraph" w:customStyle="1" w:styleId="3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 Char Char Char2"/>
    <w:basedOn w:val="1"/>
    <w:qFormat/>
    <w:uiPriority w:val="0"/>
    <w:rPr>
      <w:rFonts w:ascii="Tahoma" w:hAnsi="Tahoma"/>
      <w:sz w:val="24"/>
      <w:szCs w:val="20"/>
    </w:rPr>
  </w:style>
  <w:style w:type="paragraph" w:customStyle="1" w:styleId="389">
    <w:name w:val="p0"/>
    <w:basedOn w:val="1"/>
    <w:qFormat/>
    <w:uiPriority w:val="0"/>
    <w:pPr>
      <w:widowControl/>
      <w:adjustRightInd/>
    </w:pPr>
    <w:rPr>
      <w:kern w:val="0"/>
      <w:szCs w:val="21"/>
    </w:rPr>
  </w:style>
  <w:style w:type="paragraph" w:customStyle="1" w:styleId="39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2">
    <w:name w:val="默认段落样式"/>
    <w:basedOn w:val="393"/>
    <w:qFormat/>
    <w:uiPriority w:val="0"/>
    <w:pPr>
      <w:spacing w:before="0"/>
      <w:ind w:firstLine="480"/>
      <w:outlineLvl w:val="2"/>
    </w:pPr>
    <w:rPr>
      <w:rFonts w:ascii="仿宋_GB2312" w:hAnsi="宋体" w:eastAsia="仿宋_GB2312"/>
      <w:color w:val="000000"/>
      <w:szCs w:val="24"/>
    </w:rPr>
  </w:style>
  <w:style w:type="paragraph" w:customStyle="1" w:styleId="393">
    <w:name w:val="正文2"/>
    <w:basedOn w:val="1"/>
    <w:link w:val="446"/>
    <w:qFormat/>
    <w:uiPriority w:val="0"/>
    <w:pPr>
      <w:spacing w:before="156" w:line="360" w:lineRule="auto"/>
      <w:ind w:firstLine="510" w:firstLineChars="200"/>
    </w:pPr>
    <w:rPr>
      <w:sz w:val="24"/>
      <w:szCs w:val="20"/>
    </w:rPr>
  </w:style>
  <w:style w:type="paragraph" w:customStyle="1" w:styleId="39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7">
    <w:name w:val="bullet"/>
    <w:basedOn w:val="1"/>
    <w:qFormat/>
    <w:uiPriority w:val="0"/>
    <w:pPr>
      <w:tabs>
        <w:tab w:val="left" w:pos="840"/>
      </w:tabs>
      <w:adjustRightInd/>
      <w:ind w:left="840" w:hanging="420"/>
    </w:pPr>
  </w:style>
  <w:style w:type="paragraph" w:customStyle="1" w:styleId="398">
    <w:name w:val="五级条标题"/>
    <w:basedOn w:val="171"/>
    <w:next w:val="138"/>
    <w:qFormat/>
    <w:uiPriority w:val="0"/>
    <w:pPr>
      <w:numPr>
        <w:ilvl w:val="6"/>
      </w:numPr>
      <w:tabs>
        <w:tab w:val="clear" w:pos="2940"/>
      </w:tabs>
      <w:outlineLvl w:val="6"/>
    </w:pPr>
  </w:style>
  <w:style w:type="paragraph" w:customStyle="1" w:styleId="399">
    <w:name w:val="Char Char Char Char Char Char Char Char"/>
    <w:basedOn w:val="1"/>
    <w:qFormat/>
    <w:uiPriority w:val="0"/>
    <w:pPr>
      <w:tabs>
        <w:tab w:val="left" w:pos="360"/>
      </w:tabs>
    </w:pPr>
    <w:rPr>
      <w:sz w:val="24"/>
      <w:szCs w:val="20"/>
    </w:rPr>
  </w:style>
  <w:style w:type="paragraph" w:customStyle="1" w:styleId="4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1">
    <w:name w:val="数字标题5"/>
    <w:basedOn w:val="6"/>
    <w:next w:val="1"/>
    <w:qFormat/>
    <w:uiPriority w:val="0"/>
    <w:pPr>
      <w:numPr>
        <w:numId w:val="5"/>
      </w:numPr>
      <w:tabs>
        <w:tab w:val="left" w:pos="480"/>
        <w:tab w:val="left" w:pos="1080"/>
        <w:tab w:val="clear" w:pos="1008"/>
      </w:tabs>
    </w:pPr>
  </w:style>
  <w:style w:type="paragraph" w:customStyle="1" w:styleId="40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3">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5">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406">
    <w:name w:val="0"/>
    <w:basedOn w:val="1"/>
    <w:qFormat/>
    <w:uiPriority w:val="0"/>
    <w:pPr>
      <w:widowControl/>
    </w:pPr>
    <w:rPr>
      <w:kern w:val="0"/>
      <w:sz w:val="24"/>
      <w:szCs w:val="20"/>
    </w:rPr>
  </w:style>
  <w:style w:type="paragraph" w:customStyle="1" w:styleId="407">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8">
    <w:name w:val="b11_01b"/>
    <w:basedOn w:val="1"/>
    <w:next w:val="1"/>
    <w:link w:val="55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9">
    <w:name w:val="MM Topic 5"/>
    <w:basedOn w:val="6"/>
    <w:qFormat/>
    <w:uiPriority w:val="0"/>
    <w:pPr>
      <w:numPr>
        <w:numId w:val="4"/>
      </w:numPr>
      <w:tabs>
        <w:tab w:val="left" w:pos="840"/>
        <w:tab w:val="left" w:pos="2520"/>
        <w:tab w:val="clear" w:pos="1008"/>
      </w:tabs>
      <w:adjustRightInd/>
    </w:pPr>
  </w:style>
  <w:style w:type="paragraph" w:customStyle="1" w:styleId="410">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2">
    <w:name w:val="数字标题1"/>
    <w:basedOn w:val="2"/>
    <w:next w:val="1"/>
    <w:qFormat/>
    <w:uiPriority w:val="0"/>
    <w:pPr>
      <w:numPr>
        <w:numId w:val="5"/>
      </w:numPr>
      <w:tabs>
        <w:tab w:val="left" w:pos="480"/>
        <w:tab w:val="clear" w:pos="432"/>
      </w:tabs>
    </w:pPr>
  </w:style>
  <w:style w:type="paragraph" w:customStyle="1" w:styleId="413">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4">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0">
    <w:name w:val="MM Topic 1"/>
    <w:basedOn w:val="2"/>
    <w:qFormat/>
    <w:uiPriority w:val="0"/>
    <w:pPr>
      <w:numPr>
        <w:numId w:val="0"/>
      </w:numPr>
      <w:tabs>
        <w:tab w:val="left" w:pos="840"/>
        <w:tab w:val="clear" w:pos="432"/>
      </w:tabs>
      <w:adjustRightInd/>
      <w:ind w:left="840" w:hanging="420"/>
    </w:pPr>
  </w:style>
  <w:style w:type="paragraph" w:customStyle="1" w:styleId="421">
    <w:name w:val="Char Char Char Char Char Char Char Char1"/>
    <w:basedOn w:val="1"/>
    <w:qFormat/>
    <w:uiPriority w:val="0"/>
    <w:pPr>
      <w:tabs>
        <w:tab w:val="left" w:pos="360"/>
      </w:tabs>
    </w:pPr>
    <w:rPr>
      <w:sz w:val="24"/>
      <w:szCs w:val="20"/>
    </w:rPr>
  </w:style>
  <w:style w:type="paragraph" w:customStyle="1" w:styleId="42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3">
    <w:name w:val="Char3 Char Char Char1"/>
    <w:basedOn w:val="1"/>
    <w:qFormat/>
    <w:uiPriority w:val="0"/>
    <w:pPr>
      <w:widowControl/>
      <w:adjustRightInd/>
      <w:spacing w:after="160" w:line="240" w:lineRule="exact"/>
      <w:jc w:val="left"/>
    </w:pPr>
    <w:rPr>
      <w:szCs w:val="20"/>
    </w:rPr>
  </w:style>
  <w:style w:type="paragraph" w:customStyle="1" w:styleId="424">
    <w:name w:val="Char Char12"/>
    <w:basedOn w:val="1"/>
    <w:qFormat/>
    <w:uiPriority w:val="0"/>
    <w:pPr>
      <w:widowControl/>
      <w:spacing w:after="160" w:line="240" w:lineRule="exact"/>
      <w:jc w:val="left"/>
    </w:pPr>
    <w:rPr>
      <w:rFonts w:eastAsia="仿宋_GB2312"/>
      <w:sz w:val="28"/>
    </w:rPr>
  </w:style>
  <w:style w:type="paragraph" w:customStyle="1" w:styleId="42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7">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8">
    <w:name w:val="单元格左对齐"/>
    <w:basedOn w:val="1"/>
    <w:qFormat/>
    <w:uiPriority w:val="0"/>
    <w:pPr>
      <w:adjustRightInd/>
      <w:spacing w:line="360" w:lineRule="auto"/>
    </w:pPr>
    <w:rPr>
      <w:sz w:val="24"/>
    </w:rPr>
  </w:style>
  <w:style w:type="paragraph" w:customStyle="1" w:styleId="42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1">
    <w:name w:val="正文文本 Char"/>
    <w:qFormat/>
    <w:uiPriority w:val="0"/>
    <w:rPr>
      <w:rFonts w:eastAsia="宋体"/>
      <w:kern w:val="2"/>
      <w:sz w:val="24"/>
      <w:szCs w:val="24"/>
      <w:lang w:val="en-US" w:eastAsia="zh-CN" w:bidi="ar-SA"/>
    </w:rPr>
  </w:style>
  <w:style w:type="character" w:customStyle="1" w:styleId="432">
    <w:name w:val="myp1111"/>
    <w:qFormat/>
    <w:uiPriority w:val="0"/>
    <w:rPr>
      <w:rFonts w:hint="default" w:ascii="ˎ̥" w:hAnsi="ˎ̥"/>
      <w:color w:val="000000"/>
      <w:sz w:val="20"/>
      <w:szCs w:val="20"/>
      <w:u w:val="none"/>
    </w:rPr>
  </w:style>
  <w:style w:type="character" w:customStyle="1" w:styleId="433">
    <w:name w:val="mdeck"/>
    <w:qFormat/>
    <w:uiPriority w:val="0"/>
    <w:rPr>
      <w:rFonts w:ascii="仿宋_GB2312" w:eastAsia="微软雅黑"/>
      <w:b/>
      <w:kern w:val="2"/>
      <w:sz w:val="32"/>
      <w:szCs w:val="32"/>
      <w:lang w:val="en-US" w:eastAsia="zh-CN" w:bidi="ar-SA"/>
    </w:rPr>
  </w:style>
  <w:style w:type="character" w:customStyle="1" w:styleId="434">
    <w:name w:val="签名 Char"/>
    <w:link w:val="43"/>
    <w:qFormat/>
    <w:uiPriority w:val="0"/>
    <w:rPr>
      <w:rFonts w:eastAsia="仿宋_GB2312"/>
      <w:sz w:val="24"/>
    </w:rPr>
  </w:style>
  <w:style w:type="character" w:customStyle="1" w:styleId="435">
    <w:name w:val="tw4winMark"/>
    <w:qFormat/>
    <w:uiPriority w:val="0"/>
    <w:rPr>
      <w:rFonts w:ascii="Courier New" w:hAnsi="Courier New" w:cs="Courier New"/>
      <w:vanish/>
      <w:color w:val="800080"/>
      <w:sz w:val="24"/>
      <w:szCs w:val="24"/>
      <w:vertAlign w:val="subscript"/>
    </w:rPr>
  </w:style>
  <w:style w:type="character" w:customStyle="1" w:styleId="43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7">
    <w:name w:val="Balloon Text Char"/>
    <w:semiHidden/>
    <w:qFormat/>
    <w:locked/>
    <w:uiPriority w:val="0"/>
    <w:rPr>
      <w:rFonts w:eastAsia="宋体"/>
      <w:kern w:val="2"/>
      <w:sz w:val="18"/>
      <w:szCs w:val="18"/>
      <w:lang w:val="en-US" w:eastAsia="zh-CN" w:bidi="ar-SA"/>
    </w:rPr>
  </w:style>
  <w:style w:type="character" w:customStyle="1" w:styleId="438">
    <w:name w:val="正文非缩进 Char"/>
    <w:qFormat/>
    <w:uiPriority w:val="0"/>
    <w:rPr>
      <w:rFonts w:ascii="宋体" w:eastAsia="宋体"/>
      <w:snapToGrid w:val="0"/>
      <w:color w:val="000000"/>
      <w:kern w:val="28"/>
      <w:sz w:val="28"/>
      <w:lang w:val="en-US" w:eastAsia="zh-CN" w:bidi="ar-SA"/>
    </w:rPr>
  </w:style>
  <w:style w:type="character" w:customStyle="1" w:styleId="439">
    <w:name w:val="此正文 Char"/>
    <w:link w:val="354"/>
    <w:qFormat/>
    <w:uiPriority w:val="0"/>
    <w:rPr>
      <w:kern w:val="2"/>
      <w:sz w:val="24"/>
      <w:szCs w:val="24"/>
    </w:rPr>
  </w:style>
  <w:style w:type="character" w:customStyle="1" w:styleId="440">
    <w:name w:val="Ò³Ã¼ Char Char"/>
    <w:qFormat/>
    <w:uiPriority w:val="0"/>
    <w:rPr>
      <w:rFonts w:eastAsia="宋体"/>
      <w:kern w:val="2"/>
      <w:sz w:val="18"/>
      <w:lang w:val="en-US" w:eastAsia="zh-CN" w:bidi="ar-SA"/>
    </w:rPr>
  </w:style>
  <w:style w:type="character" w:customStyle="1" w:styleId="441">
    <w:name w:val="style91"/>
    <w:qFormat/>
    <w:uiPriority w:val="0"/>
    <w:rPr>
      <w:color w:val="333333"/>
    </w:rPr>
  </w:style>
  <w:style w:type="character" w:customStyle="1" w:styleId="442">
    <w:name w:val="标书1 Char"/>
    <w:qFormat/>
    <w:uiPriority w:val="0"/>
    <w:rPr>
      <w:rFonts w:eastAsia="宋体"/>
      <w:b/>
      <w:bCs/>
      <w:kern w:val="44"/>
      <w:sz w:val="44"/>
      <w:szCs w:val="44"/>
      <w:lang w:val="en-US" w:eastAsia="zh-CN" w:bidi="ar-SA"/>
    </w:rPr>
  </w:style>
  <w:style w:type="character" w:customStyle="1" w:styleId="443">
    <w:name w:val="ca-131"/>
    <w:qFormat/>
    <w:uiPriority w:val="0"/>
    <w:rPr>
      <w:rFonts w:hint="eastAsia" w:ascii="仿宋_GB2312" w:eastAsia="仿宋_GB2312"/>
      <w:b/>
      <w:bCs/>
      <w:color w:val="000000"/>
      <w:spacing w:val="-20"/>
      <w:sz w:val="24"/>
      <w:szCs w:val="24"/>
    </w:rPr>
  </w:style>
  <w:style w:type="character" w:customStyle="1" w:styleId="444">
    <w:name w:val="标书正文格式 Char"/>
    <w:qFormat/>
    <w:uiPriority w:val="0"/>
    <w:rPr>
      <w:rFonts w:eastAsia="楷体_GB2312"/>
      <w:kern w:val="2"/>
      <w:sz w:val="24"/>
      <w:szCs w:val="24"/>
      <w:lang w:bidi="ar-SA"/>
    </w:rPr>
  </w:style>
  <w:style w:type="character" w:customStyle="1" w:styleId="445">
    <w:name w:val="Char Char6"/>
    <w:qFormat/>
    <w:uiPriority w:val="0"/>
    <w:rPr>
      <w:rFonts w:eastAsia="宋体"/>
      <w:kern w:val="2"/>
      <w:sz w:val="21"/>
      <w:szCs w:val="24"/>
      <w:lang w:val="en-US" w:eastAsia="zh-CN" w:bidi="ar-SA"/>
    </w:rPr>
  </w:style>
  <w:style w:type="character" w:customStyle="1" w:styleId="446">
    <w:name w:val="正文2 Char Char"/>
    <w:link w:val="393"/>
    <w:qFormat/>
    <w:uiPriority w:val="0"/>
    <w:rPr>
      <w:rFonts w:eastAsia="宋体"/>
      <w:kern w:val="2"/>
      <w:sz w:val="24"/>
      <w:lang w:val="en-US" w:eastAsia="zh-CN" w:bidi="ar-SA"/>
    </w:rPr>
  </w:style>
  <w:style w:type="character" w:customStyle="1" w:styleId="447">
    <w:name w:val="content"/>
    <w:qFormat/>
    <w:uiPriority w:val="0"/>
  </w:style>
  <w:style w:type="character" w:customStyle="1" w:styleId="448">
    <w:name w:val="正文文本 2 Char"/>
    <w:qFormat/>
    <w:uiPriority w:val="0"/>
    <w:rPr>
      <w:rFonts w:eastAsia="宋体"/>
      <w:kern w:val="2"/>
      <w:sz w:val="21"/>
      <w:szCs w:val="24"/>
      <w:lang w:val="en-US" w:eastAsia="zh-CN" w:bidi="ar-SA"/>
    </w:rPr>
  </w:style>
  <w:style w:type="character" w:customStyle="1" w:styleId="449">
    <w:name w:val="Heading 2 Hidden Char"/>
    <w:qFormat/>
    <w:uiPriority w:val="0"/>
    <w:rPr>
      <w:rFonts w:ascii="仿宋_GB2312" w:eastAsia="仿宋_GB2312"/>
      <w:b/>
      <w:bCs/>
      <w:kern w:val="2"/>
      <w:sz w:val="24"/>
      <w:szCs w:val="24"/>
      <w:lang w:val="zh-CN" w:eastAsia="zh-CN" w:bidi="ar-SA"/>
    </w:rPr>
  </w:style>
  <w:style w:type="character" w:customStyle="1" w:styleId="450">
    <w:name w:val="首行缩进 Char"/>
    <w:qFormat/>
    <w:uiPriority w:val="0"/>
    <w:rPr>
      <w:rFonts w:ascii="宋体" w:eastAsia="宋体"/>
      <w:kern w:val="2"/>
      <w:sz w:val="24"/>
      <w:lang w:val="en-US" w:eastAsia="zh-CN" w:bidi="ar-SA"/>
    </w:rPr>
  </w:style>
  <w:style w:type="character" w:customStyle="1" w:styleId="45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2">
    <w:name w:val="普通文字 Char Char1"/>
    <w:qFormat/>
    <w:uiPriority w:val="0"/>
    <w:rPr>
      <w:rFonts w:ascii="宋体" w:hAnsi="Courier New"/>
      <w:kern w:val="2"/>
      <w:sz w:val="21"/>
    </w:rPr>
  </w:style>
  <w:style w:type="character" w:customStyle="1" w:styleId="453">
    <w:name w:val="Footer-Even Char"/>
    <w:qFormat/>
    <w:uiPriority w:val="0"/>
    <w:rPr>
      <w:rFonts w:eastAsia="宋体"/>
      <w:kern w:val="2"/>
      <w:sz w:val="18"/>
      <w:lang w:val="en-US" w:eastAsia="zh-CN" w:bidi="ar-SA"/>
    </w:rPr>
  </w:style>
  <w:style w:type="character" w:customStyle="1" w:styleId="454">
    <w:name w:val="dandyren_title1"/>
    <w:qFormat/>
    <w:uiPriority w:val="0"/>
    <w:rPr>
      <w:b/>
      <w:bCs/>
      <w:color w:val="FF6633"/>
      <w:sz w:val="18"/>
      <w:szCs w:val="18"/>
    </w:rPr>
  </w:style>
  <w:style w:type="character" w:customStyle="1" w:styleId="455">
    <w:name w:val="标题 3 Char2"/>
    <w:qFormat/>
    <w:uiPriority w:val="0"/>
    <w:rPr>
      <w:rFonts w:eastAsia="宋体"/>
      <w:b/>
      <w:bCs/>
      <w:kern w:val="2"/>
      <w:sz w:val="32"/>
      <w:szCs w:val="32"/>
      <w:lang w:val="en-US" w:eastAsia="zh-CN" w:bidi="ar-SA"/>
    </w:rPr>
  </w:style>
  <w:style w:type="character" w:customStyle="1" w:styleId="456">
    <w:name w:val="gray6"/>
    <w:basedOn w:val="63"/>
    <w:qFormat/>
    <w:uiPriority w:val="0"/>
  </w:style>
  <w:style w:type="character" w:customStyle="1" w:styleId="457">
    <w:name w:val="标准正文格式 Char"/>
    <w:qFormat/>
    <w:uiPriority w:val="0"/>
    <w:rPr>
      <w:rFonts w:ascii="宋体" w:eastAsia="仿宋_GB2312" w:cs="宋体"/>
      <w:color w:val="000000"/>
      <w:sz w:val="24"/>
      <w:lang w:val="en-US" w:eastAsia="zh-CN" w:bidi="ar-SA"/>
    </w:rPr>
  </w:style>
  <w:style w:type="character" w:customStyle="1" w:styleId="458">
    <w:name w:val="Char Char3"/>
    <w:qFormat/>
    <w:uiPriority w:val="0"/>
    <w:rPr>
      <w:rFonts w:eastAsia="宋体"/>
      <w:kern w:val="2"/>
      <w:sz w:val="21"/>
      <w:szCs w:val="24"/>
      <w:lang w:val="en-US" w:eastAsia="zh-CN" w:bidi="ar-SA"/>
    </w:rPr>
  </w:style>
  <w:style w:type="character" w:customStyle="1" w:styleId="459">
    <w:name w:val="px14"/>
    <w:qFormat/>
    <w:uiPriority w:val="0"/>
    <w:rPr>
      <w:rFonts w:ascii="仿宋_GB2312" w:eastAsia="微软雅黑" w:cs="Times New Roman"/>
      <w:b/>
      <w:kern w:val="2"/>
      <w:sz w:val="32"/>
      <w:szCs w:val="32"/>
      <w:lang w:val="en-US" w:eastAsia="zh-CN" w:bidi="ar-SA"/>
    </w:rPr>
  </w:style>
  <w:style w:type="character" w:customStyle="1" w:styleId="460">
    <w:name w:val="txt"/>
    <w:qFormat/>
    <w:uiPriority w:val="0"/>
    <w:rPr>
      <w:rFonts w:ascii="仿宋_GB2312" w:eastAsia="微软雅黑"/>
      <w:b/>
      <w:kern w:val="2"/>
      <w:sz w:val="32"/>
      <w:szCs w:val="32"/>
      <w:lang w:val="en-US" w:eastAsia="zh-CN" w:bidi="ar-SA"/>
    </w:rPr>
  </w:style>
  <w:style w:type="character" w:customStyle="1" w:styleId="461">
    <w:name w:val="仿宋正文 Char"/>
    <w:link w:val="338"/>
    <w:qFormat/>
    <w:uiPriority w:val="0"/>
    <w:rPr>
      <w:rFonts w:ascii="仿宋_GB2312" w:eastAsia="仿宋_GB2312"/>
      <w:kern w:val="2"/>
      <w:sz w:val="24"/>
      <w:lang w:val="en-US" w:eastAsia="zh-CN" w:bidi="ar-SA"/>
    </w:rPr>
  </w:style>
  <w:style w:type="character" w:customStyle="1" w:styleId="462">
    <w:name w:val="Comment Text Char"/>
    <w:semiHidden/>
    <w:qFormat/>
    <w:locked/>
    <w:uiPriority w:val="0"/>
    <w:rPr>
      <w:rFonts w:ascii="宋体" w:hAnsi="宋体" w:eastAsia="宋体"/>
      <w:kern w:val="2"/>
      <w:sz w:val="24"/>
      <w:lang w:val="en-US" w:eastAsia="zh-CN" w:bidi="ar-SA"/>
    </w:rPr>
  </w:style>
  <w:style w:type="character" w:customStyle="1" w:styleId="463">
    <w:name w:val="tw4winExternal"/>
    <w:qFormat/>
    <w:uiPriority w:val="0"/>
    <w:rPr>
      <w:rFonts w:ascii="Courier New" w:hAnsi="Courier New" w:cs="Courier New"/>
      <w:color w:val="808080"/>
    </w:rPr>
  </w:style>
  <w:style w:type="character" w:customStyle="1" w:styleId="464">
    <w:name w:val="Char Char10"/>
    <w:semiHidden/>
    <w:qFormat/>
    <w:uiPriority w:val="0"/>
    <w:rPr>
      <w:rFonts w:ascii="宋体" w:hAnsi="宋体"/>
      <w:kern w:val="2"/>
      <w:sz w:val="21"/>
      <w:szCs w:val="24"/>
    </w:rPr>
  </w:style>
  <w:style w:type="character" w:customStyle="1" w:styleId="465">
    <w:name w:val="Bold"/>
    <w:qFormat/>
    <w:uiPriority w:val="0"/>
    <w:rPr>
      <w:rFonts w:ascii="Arial" w:hAnsi="Arial" w:eastAsia="黑体" w:cs="Times New Roman"/>
      <w:b/>
      <w:kern w:val="2"/>
      <w:sz w:val="32"/>
      <w:szCs w:val="32"/>
      <w:lang w:val="en-US" w:eastAsia="zh-CN" w:bidi="ar-SA"/>
    </w:rPr>
  </w:style>
  <w:style w:type="character" w:customStyle="1" w:styleId="466">
    <w:name w:val="Font Style82"/>
    <w:qFormat/>
    <w:uiPriority w:val="99"/>
    <w:rPr>
      <w:rFonts w:ascii="宋体" w:eastAsia="宋体" w:cs="宋体"/>
      <w:color w:val="000000"/>
      <w:sz w:val="14"/>
      <w:szCs w:val="14"/>
    </w:rPr>
  </w:style>
  <w:style w:type="character" w:customStyle="1" w:styleId="467">
    <w:name w:val="标题 2 Char"/>
    <w:qFormat/>
    <w:uiPriority w:val="0"/>
    <w:rPr>
      <w:rFonts w:ascii="Arial" w:hAnsi="Arial" w:eastAsia="黑体"/>
      <w:b/>
      <w:kern w:val="2"/>
      <w:sz w:val="32"/>
      <w:lang w:val="en-US" w:eastAsia="zh-CN"/>
    </w:rPr>
  </w:style>
  <w:style w:type="character" w:customStyle="1" w:styleId="468">
    <w:name w:val="h3 Char"/>
    <w:qFormat/>
    <w:uiPriority w:val="0"/>
    <w:rPr>
      <w:rFonts w:eastAsia="宋体"/>
      <w:b/>
      <w:kern w:val="2"/>
      <w:sz w:val="32"/>
      <w:lang w:val="en-US" w:eastAsia="zh-CN" w:bidi="ar-SA"/>
    </w:rPr>
  </w:style>
  <w:style w:type="character" w:customStyle="1" w:styleId="469">
    <w:name w:val="页眉 Char1"/>
    <w:qFormat/>
    <w:uiPriority w:val="0"/>
    <w:rPr>
      <w:rFonts w:eastAsia="宋体"/>
      <w:kern w:val="2"/>
      <w:sz w:val="18"/>
      <w:szCs w:val="18"/>
      <w:lang w:val="en-US" w:eastAsia="zh-CN" w:bidi="ar-SA"/>
    </w:rPr>
  </w:style>
  <w:style w:type="character" w:customStyle="1" w:styleId="470">
    <w:name w:val="标题 8 Char"/>
    <w:link w:val="9"/>
    <w:qFormat/>
    <w:uiPriority w:val="0"/>
    <w:rPr>
      <w:rFonts w:ascii="Arial" w:hAnsi="Arial" w:eastAsia="黑体"/>
      <w:kern w:val="2"/>
      <w:sz w:val="24"/>
      <w:szCs w:val="24"/>
    </w:rPr>
  </w:style>
  <w:style w:type="character" w:customStyle="1" w:styleId="471">
    <w:name w:val="冯广丽 Char"/>
    <w:link w:val="234"/>
    <w:qFormat/>
    <w:uiPriority w:val="0"/>
    <w:rPr>
      <w:rFonts w:ascii="宋体" w:hAnsi="宋体"/>
      <w:kern w:val="2"/>
      <w:sz w:val="24"/>
      <w:szCs w:val="22"/>
    </w:rPr>
  </w:style>
  <w:style w:type="character" w:customStyle="1" w:styleId="472">
    <w:name w:val="脚注文本 Char"/>
    <w:link w:val="51"/>
    <w:qFormat/>
    <w:uiPriority w:val="0"/>
    <w:rPr>
      <w:color w:val="0000FF"/>
      <w:sz w:val="21"/>
    </w:rPr>
  </w:style>
  <w:style w:type="character" w:customStyle="1" w:styleId="473">
    <w:name w:val="font12gray1"/>
    <w:qFormat/>
    <w:uiPriority w:val="0"/>
    <w:rPr>
      <w:rFonts w:ascii="仿宋_GB2312" w:eastAsia="微软雅黑"/>
      <w:b/>
      <w:spacing w:val="300"/>
      <w:kern w:val="2"/>
      <w:sz w:val="18"/>
      <w:szCs w:val="18"/>
      <w:lang w:val="en-US" w:eastAsia="zh-CN" w:bidi="ar-SA"/>
    </w:rPr>
  </w:style>
  <w:style w:type="character" w:customStyle="1" w:styleId="474">
    <w:name w:val="正文文本缩进 Char1"/>
    <w:link w:val="26"/>
    <w:qFormat/>
    <w:uiPriority w:val="0"/>
    <w:rPr>
      <w:rFonts w:ascii="宋体" w:hAnsi="宋体"/>
      <w:kern w:val="2"/>
      <w:sz w:val="24"/>
      <w:szCs w:val="24"/>
    </w:rPr>
  </w:style>
  <w:style w:type="character" w:customStyle="1" w:styleId="475">
    <w:name w:val="方案正文 Char"/>
    <w:qFormat/>
    <w:uiPriority w:val="0"/>
    <w:rPr>
      <w:rFonts w:ascii="仿宋_GB2312" w:eastAsia="仿宋_GB2312"/>
      <w:b/>
      <w:color w:val="000000"/>
      <w:kern w:val="2"/>
      <w:sz w:val="24"/>
      <w:lang w:val="en-US" w:eastAsia="zh-CN" w:bidi="ar-SA"/>
    </w:rPr>
  </w:style>
  <w:style w:type="character" w:customStyle="1" w:styleId="476">
    <w:name w:val="Item List Char"/>
    <w:link w:val="261"/>
    <w:qFormat/>
    <w:uiPriority w:val="0"/>
    <w:rPr>
      <w:rFonts w:ascii="Arial"/>
      <w:bCs/>
      <w:sz w:val="21"/>
      <w:szCs w:val="21"/>
      <w:lang w:val="en-US" w:eastAsia="zh-CN" w:bidi="ar-SA"/>
    </w:rPr>
  </w:style>
  <w:style w:type="character" w:customStyle="1" w:styleId="477">
    <w:name w:val="Normal Indent Char Char"/>
    <w:qFormat/>
    <w:uiPriority w:val="0"/>
    <w:rPr>
      <w:rFonts w:eastAsia="宋体"/>
      <w:kern w:val="2"/>
      <w:sz w:val="21"/>
      <w:lang w:val="en-US" w:eastAsia="zh-CN" w:bidi="ar-SA"/>
    </w:rPr>
  </w:style>
  <w:style w:type="character" w:customStyle="1" w:styleId="478">
    <w:name w:val="t21"/>
    <w:qFormat/>
    <w:uiPriority w:val="0"/>
    <w:rPr>
      <w:rFonts w:ascii="仿宋_GB2312" w:eastAsia="微软雅黑"/>
      <w:b/>
      <w:kern w:val="2"/>
      <w:sz w:val="23"/>
      <w:szCs w:val="23"/>
      <w:lang w:val="en-US" w:eastAsia="zh-CN" w:bidi="ar-SA"/>
    </w:rPr>
  </w:style>
  <w:style w:type="character" w:customStyle="1" w:styleId="479">
    <w:name w:val="Char Char121"/>
    <w:qFormat/>
    <w:uiPriority w:val="0"/>
    <w:rPr>
      <w:rFonts w:ascii="仿宋_GB2312" w:eastAsia="仿宋_GB2312"/>
      <w:b/>
      <w:bCs/>
      <w:kern w:val="2"/>
      <w:sz w:val="24"/>
      <w:szCs w:val="24"/>
      <w:lang w:val="zh-CN" w:eastAsia="zh-CN" w:bidi="ar-SA"/>
    </w:rPr>
  </w:style>
  <w:style w:type="character" w:customStyle="1" w:styleId="480">
    <w:name w:val="标题 7 Char"/>
    <w:link w:val="8"/>
    <w:qFormat/>
    <w:uiPriority w:val="0"/>
    <w:rPr>
      <w:b/>
      <w:bCs/>
      <w:kern w:val="2"/>
      <w:sz w:val="24"/>
      <w:szCs w:val="24"/>
    </w:rPr>
  </w:style>
  <w:style w:type="character" w:customStyle="1" w:styleId="481">
    <w:name w:val="称呼 Char"/>
    <w:link w:val="21"/>
    <w:qFormat/>
    <w:uiPriority w:val="0"/>
    <w:rPr>
      <w:rFonts w:ascii="仿宋_GB2312" w:eastAsia="仿宋_GB2312"/>
      <w:kern w:val="2"/>
      <w:sz w:val="28"/>
    </w:rPr>
  </w:style>
  <w:style w:type="character" w:customStyle="1" w:styleId="482">
    <w:name w:val="正文 项目 Char"/>
    <w:qFormat/>
    <w:uiPriority w:val="0"/>
    <w:rPr>
      <w:rFonts w:ascii="仿宋_GB2312" w:hAnsi="仿宋_GB2312" w:eastAsia="仿宋_GB2312"/>
      <w:kern w:val="2"/>
      <w:sz w:val="24"/>
      <w:lang w:bidi="ar-SA"/>
    </w:rPr>
  </w:style>
  <w:style w:type="character" w:customStyle="1" w:styleId="483">
    <w:name w:val="普通文字 Char1"/>
    <w:qFormat/>
    <w:uiPriority w:val="0"/>
    <w:rPr>
      <w:rFonts w:ascii="宋体" w:hAnsi="Courier New" w:eastAsia="宋体"/>
      <w:kern w:val="2"/>
      <w:sz w:val="21"/>
      <w:lang w:val="en-US" w:eastAsia="zh-CN"/>
    </w:rPr>
  </w:style>
  <w:style w:type="character" w:customStyle="1" w:styleId="484">
    <w:name w:val="正文1 Char1"/>
    <w:qFormat/>
    <w:uiPriority w:val="0"/>
    <w:rPr>
      <w:rFonts w:ascii="仿宋_GB2312" w:hAnsi="Courier New" w:eastAsia="仿宋_GB2312"/>
      <w:kern w:val="28"/>
      <w:sz w:val="24"/>
      <w:szCs w:val="24"/>
    </w:rPr>
  </w:style>
  <w:style w:type="character" w:customStyle="1" w:styleId="485">
    <w:name w:val="hei16b1"/>
    <w:qFormat/>
    <w:uiPriority w:val="0"/>
    <w:rPr>
      <w:rFonts w:hint="default" w:ascii="Arial" w:hAnsi="Arial" w:cs="Arial"/>
      <w:b/>
      <w:bCs/>
      <w:color w:val="000000"/>
      <w:sz w:val="24"/>
      <w:szCs w:val="24"/>
    </w:rPr>
  </w:style>
  <w:style w:type="character" w:customStyle="1" w:styleId="486">
    <w:name w:val="c7 style3"/>
    <w:qFormat/>
    <w:uiPriority w:val="0"/>
  </w:style>
  <w:style w:type="character" w:customStyle="1" w:styleId="487">
    <w:name w:val="副标题 Char"/>
    <w:link w:val="48"/>
    <w:qFormat/>
    <w:uiPriority w:val="0"/>
    <w:rPr>
      <w:rFonts w:ascii="Arial" w:hAnsi="Arial" w:eastAsia="隶书"/>
      <w:b/>
      <w:bCs/>
      <w:kern w:val="28"/>
      <w:sz w:val="44"/>
      <w:szCs w:val="32"/>
      <w:lang w:val="en-US" w:eastAsia="zh-CN" w:bidi="ar-SA"/>
    </w:rPr>
  </w:style>
  <w:style w:type="character" w:customStyle="1" w:styleId="488">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489">
    <w:name w:val="表正文 Char1"/>
    <w:qFormat/>
    <w:uiPriority w:val="0"/>
    <w:rPr>
      <w:rFonts w:ascii="宋体" w:eastAsia="宋体"/>
      <w:snapToGrid w:val="0"/>
      <w:color w:val="000000"/>
      <w:kern w:val="28"/>
      <w:sz w:val="28"/>
    </w:rPr>
  </w:style>
  <w:style w:type="character" w:customStyle="1" w:styleId="490">
    <w:name w:val="Char Char5"/>
    <w:qFormat/>
    <w:uiPriority w:val="0"/>
    <w:rPr>
      <w:rFonts w:ascii="宋体" w:hAnsi="Courier New" w:eastAsia="宋体"/>
      <w:kern w:val="2"/>
      <w:sz w:val="21"/>
      <w:lang w:val="en-US" w:eastAsia="zh-CN"/>
    </w:rPr>
  </w:style>
  <w:style w:type="character" w:customStyle="1" w:styleId="491">
    <w:name w:val="标题 1 Char Char"/>
    <w:qFormat/>
    <w:uiPriority w:val="0"/>
    <w:rPr>
      <w:rFonts w:hint="eastAsia" w:ascii="宋体" w:hAnsi="宋体" w:eastAsia="宋体"/>
      <w:b/>
      <w:spacing w:val="-2"/>
      <w:sz w:val="24"/>
      <w:lang w:val="en-US" w:eastAsia="zh-CN" w:bidi="ar-SA"/>
    </w:rPr>
  </w:style>
  <w:style w:type="character" w:customStyle="1" w:styleId="492">
    <w:name w:val="Char Char4"/>
    <w:qFormat/>
    <w:uiPriority w:val="0"/>
    <w:rPr>
      <w:rFonts w:eastAsia="宋体"/>
      <w:b/>
      <w:sz w:val="24"/>
      <w:lang w:val="en-GB" w:eastAsia="zh-CN" w:bidi="ar-SA"/>
    </w:rPr>
  </w:style>
  <w:style w:type="character" w:customStyle="1" w:styleId="493">
    <w:name w:val="zbggmain style9"/>
    <w:qFormat/>
    <w:uiPriority w:val="0"/>
  </w:style>
  <w:style w:type="character" w:customStyle="1" w:styleId="494">
    <w:name w:val="Header Char"/>
    <w:semiHidden/>
    <w:qFormat/>
    <w:locked/>
    <w:uiPriority w:val="0"/>
    <w:rPr>
      <w:rFonts w:eastAsia="宋体"/>
      <w:kern w:val="2"/>
      <w:sz w:val="18"/>
      <w:szCs w:val="18"/>
      <w:lang w:val="en-US" w:eastAsia="zh-CN" w:bidi="ar-SA"/>
    </w:rPr>
  </w:style>
  <w:style w:type="character" w:customStyle="1" w:styleId="495">
    <w:name w:val="样式 宋体"/>
    <w:qFormat/>
    <w:uiPriority w:val="0"/>
    <w:rPr>
      <w:rFonts w:ascii="宋体" w:hAnsi="宋体"/>
      <w:sz w:val="24"/>
    </w:rPr>
  </w:style>
  <w:style w:type="character" w:customStyle="1" w:styleId="496">
    <w:name w:val="哈哈正文 Char"/>
    <w:link w:val="312"/>
    <w:qFormat/>
    <w:uiPriority w:val="0"/>
    <w:rPr>
      <w:rFonts w:ascii="宋体" w:hAnsi="宋体" w:eastAsia="宋体"/>
      <w:kern w:val="2"/>
      <w:sz w:val="24"/>
      <w:lang w:bidi="ar-SA"/>
    </w:rPr>
  </w:style>
  <w:style w:type="character" w:customStyle="1" w:styleId="497">
    <w:name w:val="标题 Char"/>
    <w:qFormat/>
    <w:uiPriority w:val="0"/>
    <w:rPr>
      <w:rFonts w:eastAsia="宋体"/>
      <w:b/>
      <w:sz w:val="24"/>
      <w:lang w:val="en-GB" w:eastAsia="zh-CN" w:bidi="ar-SA"/>
    </w:rPr>
  </w:style>
  <w:style w:type="character" w:customStyle="1" w:styleId="498">
    <w:name w:val="纯文本 Char Char Char"/>
    <w:qFormat/>
    <w:uiPriority w:val="0"/>
    <w:rPr>
      <w:rFonts w:ascii="宋体" w:hAnsi="Courier New" w:eastAsia="宋体"/>
      <w:kern w:val="2"/>
      <w:sz w:val="21"/>
      <w:lang w:val="en-US" w:eastAsia="zh-CN" w:bidi="ar-SA"/>
    </w:rPr>
  </w:style>
  <w:style w:type="character" w:customStyle="1" w:styleId="499">
    <w:name w:val="正文 编号 Char"/>
    <w:qFormat/>
    <w:uiPriority w:val="0"/>
    <w:rPr>
      <w:rFonts w:ascii="仿宋_GB2312" w:hAnsi="仿宋_GB2312" w:eastAsia="仿宋_GB2312"/>
      <w:kern w:val="2"/>
      <w:sz w:val="24"/>
      <w:lang w:bidi="ar-SA"/>
    </w:rPr>
  </w:style>
  <w:style w:type="character" w:customStyle="1" w:styleId="500">
    <w:name w:val="插图说明 Char"/>
    <w:qFormat/>
    <w:uiPriority w:val="0"/>
    <w:rPr>
      <w:rFonts w:eastAsia="黑体"/>
      <w:sz w:val="24"/>
      <w:lang w:val="en-US" w:eastAsia="zh-CN"/>
    </w:rPr>
  </w:style>
  <w:style w:type="character" w:customStyle="1" w:styleId="501">
    <w:name w:val="正文首行缩进 2 Char"/>
    <w:link w:val="60"/>
    <w:qFormat/>
    <w:uiPriority w:val="0"/>
    <w:rPr>
      <w:rFonts w:ascii="宋体" w:hAnsi="宋体"/>
      <w:kern w:val="2"/>
      <w:sz w:val="21"/>
      <w:szCs w:val="24"/>
    </w:rPr>
  </w:style>
  <w:style w:type="character" w:customStyle="1" w:styleId="502">
    <w:name w:val="正文文本缩进 2 Char"/>
    <w:link w:val="39"/>
    <w:qFormat/>
    <w:uiPriority w:val="0"/>
    <w:rPr>
      <w:rFonts w:ascii="宋体"/>
      <w:sz w:val="28"/>
    </w:rPr>
  </w:style>
  <w:style w:type="character" w:customStyle="1" w:styleId="503">
    <w:name w:val="公文正文 Char"/>
    <w:qFormat/>
    <w:uiPriority w:val="0"/>
    <w:rPr>
      <w:rFonts w:ascii="仿宋_GB2312" w:eastAsia="仿宋_GB2312"/>
      <w:kern w:val="2"/>
      <w:sz w:val="24"/>
      <w:szCs w:val="24"/>
      <w:lang w:val="en-US" w:eastAsia="zh-CN" w:bidi="ar-SA"/>
    </w:rPr>
  </w:style>
  <w:style w:type="character" w:customStyle="1" w:styleId="504">
    <w:name w:val="Char Char41"/>
    <w:qFormat/>
    <w:uiPriority w:val="0"/>
    <w:rPr>
      <w:rFonts w:eastAsia="宋体"/>
      <w:b/>
      <w:sz w:val="24"/>
      <w:lang w:val="en-GB" w:eastAsia="zh-CN" w:bidi="ar-SA"/>
    </w:rPr>
  </w:style>
  <w:style w:type="character" w:customStyle="1" w:styleId="505">
    <w:name w:val="unnamed31"/>
    <w:qFormat/>
    <w:uiPriority w:val="0"/>
    <w:rPr>
      <w:rFonts w:ascii="Tahoma" w:hAnsi="Tahoma" w:eastAsia="宋体"/>
      <w:b/>
      <w:kern w:val="2"/>
      <w:sz w:val="24"/>
      <w:szCs w:val="32"/>
      <w:u w:val="none"/>
      <w:lang w:val="en-US" w:eastAsia="zh-CN" w:bidi="ar-SA"/>
    </w:rPr>
  </w:style>
  <w:style w:type="character" w:customStyle="1" w:styleId="506">
    <w:name w:val="Char Char91"/>
    <w:qFormat/>
    <w:uiPriority w:val="0"/>
    <w:rPr>
      <w:rFonts w:eastAsia="宋体"/>
      <w:kern w:val="2"/>
      <w:sz w:val="18"/>
      <w:szCs w:val="18"/>
      <w:lang w:val="en-US" w:eastAsia="zh-CN" w:bidi="ar-SA"/>
    </w:rPr>
  </w:style>
  <w:style w:type="character" w:customStyle="1" w:styleId="507">
    <w:name w:val="Footer-Even Char1"/>
    <w:qFormat/>
    <w:uiPriority w:val="0"/>
    <w:rPr>
      <w:rFonts w:eastAsia="宋体"/>
      <w:kern w:val="2"/>
      <w:sz w:val="18"/>
      <w:szCs w:val="18"/>
      <w:lang w:val="en-US" w:eastAsia="zh-CN" w:bidi="ar-SA"/>
    </w:rPr>
  </w:style>
  <w:style w:type="character" w:customStyle="1" w:styleId="508">
    <w:name w:val="gf正文1 Char"/>
    <w:qFormat/>
    <w:uiPriority w:val="0"/>
    <w:rPr>
      <w:rFonts w:ascii="宋体" w:hAnsi="宋体" w:eastAsia="宋体" w:cs="宋体"/>
      <w:kern w:val="2"/>
      <w:sz w:val="24"/>
      <w:szCs w:val="24"/>
      <w:lang w:val="en-US" w:eastAsia="zh-CN" w:bidi="ar-SA"/>
    </w:rPr>
  </w:style>
  <w:style w:type="character" w:customStyle="1" w:styleId="509">
    <w:name w:val="javascript"/>
    <w:qFormat/>
    <w:uiPriority w:val="0"/>
  </w:style>
  <w:style w:type="character" w:customStyle="1" w:styleId="510">
    <w:name w:val="列出段落 Char"/>
    <w:qFormat/>
    <w:uiPriority w:val="34"/>
    <w:rPr>
      <w:rFonts w:eastAsia="楷体_GB2312" w:cs="Lucida Sans"/>
      <w:kern w:val="2"/>
      <w:sz w:val="24"/>
      <w:szCs w:val="24"/>
      <w:lang w:val="en-US" w:eastAsia="zh-CN" w:bidi="ar-SA"/>
    </w:rPr>
  </w:style>
  <w:style w:type="character" w:customStyle="1" w:styleId="511">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512">
    <w:name w:val="标书表格字体格式 Char"/>
    <w:qFormat/>
    <w:uiPriority w:val="0"/>
    <w:rPr>
      <w:kern w:val="2"/>
      <w:sz w:val="21"/>
      <w:szCs w:val="24"/>
      <w:lang w:bidi="ar-SA"/>
    </w:rPr>
  </w:style>
  <w:style w:type="character" w:customStyle="1" w:styleId="513">
    <w:name w:val="普通文字 Char3"/>
    <w:qFormat/>
    <w:uiPriority w:val="0"/>
    <w:rPr>
      <w:rFonts w:ascii="宋体" w:hAnsi="Courier New" w:eastAsia="宋体"/>
      <w:kern w:val="2"/>
      <w:sz w:val="21"/>
      <w:lang w:val="en-US" w:eastAsia="zh-CN" w:bidi="ar-SA"/>
    </w:rPr>
  </w:style>
  <w:style w:type="character" w:customStyle="1" w:styleId="514">
    <w:name w:val="h Char Char1"/>
    <w:qFormat/>
    <w:uiPriority w:val="0"/>
    <w:rPr>
      <w:rFonts w:eastAsia="宋体"/>
      <w:kern w:val="2"/>
      <w:sz w:val="18"/>
      <w:szCs w:val="18"/>
      <w:lang w:val="en-US" w:eastAsia="zh-CN" w:bidi="ar-SA"/>
    </w:rPr>
  </w:style>
  <w:style w:type="character" w:customStyle="1" w:styleId="515">
    <w:name w:val="冯 Char"/>
    <w:link w:val="73"/>
    <w:qFormat/>
    <w:uiPriority w:val="0"/>
    <w:rPr>
      <w:rFonts w:ascii="宋体" w:hAnsi="宋体"/>
      <w:color w:val="000000"/>
      <w:sz w:val="24"/>
      <w:szCs w:val="24"/>
    </w:rPr>
  </w:style>
  <w:style w:type="character" w:customStyle="1" w:styleId="516">
    <w:name w:val="highlight1"/>
    <w:qFormat/>
    <w:uiPriority w:val="0"/>
    <w:rPr>
      <w:rFonts w:ascii="仿宋_GB2312" w:eastAsia="微软雅黑"/>
      <w:b/>
      <w:kern w:val="2"/>
      <w:sz w:val="23"/>
      <w:szCs w:val="23"/>
      <w:lang w:val="en-US" w:eastAsia="zh-CN" w:bidi="ar-SA"/>
    </w:rPr>
  </w:style>
  <w:style w:type="character" w:customStyle="1" w:styleId="517">
    <w:name w:val="样式6 Char"/>
    <w:qFormat/>
    <w:uiPriority w:val="0"/>
    <w:rPr>
      <w:rFonts w:ascii="仿宋_GB2312" w:hAnsi="宋体" w:eastAsia="仿宋_GB2312"/>
      <w:b/>
      <w:bCs/>
      <w:kern w:val="2"/>
      <w:sz w:val="24"/>
      <w:szCs w:val="24"/>
      <w:lang w:val="en-US" w:eastAsia="zh-CN" w:bidi="ar-SA"/>
    </w:rPr>
  </w:style>
  <w:style w:type="character" w:customStyle="1" w:styleId="518">
    <w:name w:val="标题 9 Char"/>
    <w:link w:val="10"/>
    <w:qFormat/>
    <w:uiPriority w:val="0"/>
    <w:rPr>
      <w:rFonts w:ascii="Arial" w:hAnsi="Arial" w:eastAsia="黑体"/>
      <w:kern w:val="2"/>
      <w:sz w:val="21"/>
      <w:szCs w:val="21"/>
    </w:rPr>
  </w:style>
  <w:style w:type="character" w:customStyle="1" w:styleId="519">
    <w:name w:val="md"/>
    <w:basedOn w:val="63"/>
    <w:qFormat/>
    <w:uiPriority w:val="0"/>
  </w:style>
  <w:style w:type="character" w:customStyle="1" w:styleId="520">
    <w:name w:val="myp11"/>
    <w:qFormat/>
    <w:uiPriority w:val="0"/>
    <w:rPr>
      <w:rFonts w:ascii="仿宋_GB2312" w:eastAsia="微软雅黑"/>
      <w:b/>
      <w:kern w:val="2"/>
      <w:sz w:val="32"/>
      <w:szCs w:val="32"/>
      <w:lang w:val="en-US" w:eastAsia="zh-CN" w:bidi="ar-SA"/>
    </w:rPr>
  </w:style>
  <w:style w:type="character" w:customStyle="1" w:styleId="521">
    <w:name w:val="Ò³Ã¼ Char Char1"/>
    <w:qFormat/>
    <w:uiPriority w:val="0"/>
    <w:rPr>
      <w:rFonts w:eastAsia="宋体"/>
      <w:kern w:val="2"/>
      <w:sz w:val="18"/>
      <w:szCs w:val="18"/>
      <w:lang w:val="en-US" w:eastAsia="zh-CN" w:bidi="ar-SA"/>
    </w:rPr>
  </w:style>
  <w:style w:type="character" w:customStyle="1" w:styleId="522">
    <w:name w:val="tw4winTerm"/>
    <w:qFormat/>
    <w:uiPriority w:val="0"/>
    <w:rPr>
      <w:color w:val="0000FF"/>
    </w:rPr>
  </w:style>
  <w:style w:type="character" w:customStyle="1" w:styleId="523">
    <w:name w:val="表格 Char Char"/>
    <w:qFormat/>
    <w:uiPriority w:val="0"/>
    <w:rPr>
      <w:rFonts w:ascii="宋体" w:hAnsi="宋体" w:eastAsia="宋体"/>
      <w:lang w:bidi="ar-SA"/>
    </w:rPr>
  </w:style>
  <w:style w:type="character" w:customStyle="1" w:styleId="524">
    <w:name w:val="样式8 Char"/>
    <w:qFormat/>
    <w:uiPriority w:val="0"/>
    <w:rPr>
      <w:rFonts w:ascii="仿宋_GB2312" w:hAnsi="宋体" w:eastAsia="仿宋_GB2312"/>
      <w:b/>
      <w:bCs/>
      <w:kern w:val="2"/>
      <w:sz w:val="24"/>
      <w:szCs w:val="24"/>
    </w:rPr>
  </w:style>
  <w:style w:type="character" w:customStyle="1" w:styleId="525">
    <w:name w:val="样式5 Char"/>
    <w:qFormat/>
    <w:uiPriority w:val="0"/>
    <w:rPr>
      <w:rFonts w:ascii="仿宋_GB2312" w:hAnsi="仿宋" w:eastAsia="仿宋_GB2312"/>
      <w:kern w:val="2"/>
      <w:sz w:val="24"/>
      <w:szCs w:val="24"/>
    </w:rPr>
  </w:style>
  <w:style w:type="character" w:customStyle="1" w:styleId="526">
    <w:name w:val="页脚 Char1"/>
    <w:qFormat/>
    <w:uiPriority w:val="0"/>
    <w:rPr>
      <w:rFonts w:eastAsia="宋体"/>
      <w:kern w:val="2"/>
      <w:sz w:val="18"/>
      <w:szCs w:val="18"/>
      <w:lang w:val="en-US" w:eastAsia="zh-CN" w:bidi="ar-SA"/>
    </w:rPr>
  </w:style>
  <w:style w:type="character" w:customStyle="1" w:styleId="527">
    <w:name w:val="tw4winJump"/>
    <w:qFormat/>
    <w:uiPriority w:val="0"/>
    <w:rPr>
      <w:rFonts w:ascii="Courier New" w:hAnsi="Courier New" w:cs="Courier New"/>
      <w:color w:val="008080"/>
    </w:rPr>
  </w:style>
  <w:style w:type="character" w:customStyle="1" w:styleId="528">
    <w:name w:val="批注文字 Char"/>
    <w:qFormat/>
    <w:uiPriority w:val="99"/>
    <w:rPr>
      <w:kern w:val="2"/>
      <w:sz w:val="21"/>
      <w:szCs w:val="24"/>
    </w:rPr>
  </w:style>
  <w:style w:type="character" w:customStyle="1" w:styleId="529">
    <w:name w:val="Char Char122"/>
    <w:qFormat/>
    <w:uiPriority w:val="0"/>
    <w:rPr>
      <w:rFonts w:ascii="仿宋_GB2312" w:eastAsia="仿宋_GB2312"/>
      <w:b/>
      <w:bCs/>
      <w:kern w:val="2"/>
      <w:sz w:val="24"/>
      <w:szCs w:val="24"/>
      <w:lang w:val="zh-CN" w:eastAsia="zh-CN" w:bidi="ar-SA"/>
    </w:rPr>
  </w:style>
  <w:style w:type="character" w:customStyle="1" w:styleId="530">
    <w:name w:val="No Spacing Char"/>
    <w:link w:val="168"/>
    <w:qFormat/>
    <w:uiPriority w:val="1"/>
    <w:rPr>
      <w:rFonts w:ascii="Calibri" w:hAnsi="Calibri"/>
      <w:sz w:val="22"/>
      <w:szCs w:val="22"/>
      <w:lang w:val="en-US" w:eastAsia="zh-CN" w:bidi="ar-SA"/>
    </w:rPr>
  </w:style>
  <w:style w:type="character" w:customStyle="1" w:styleId="531">
    <w:name w:val="Char Char21"/>
    <w:qFormat/>
    <w:uiPriority w:val="0"/>
    <w:rPr>
      <w:rFonts w:ascii="宋体" w:hAnsi="Courier New" w:eastAsia="宋体"/>
      <w:kern w:val="2"/>
      <w:sz w:val="21"/>
      <w:lang w:val="en-US" w:eastAsia="zh-CN" w:bidi="ar-SA"/>
    </w:rPr>
  </w:style>
  <w:style w:type="character" w:customStyle="1" w:styleId="532">
    <w:name w:val="Char Char8"/>
    <w:qFormat/>
    <w:uiPriority w:val="0"/>
    <w:rPr>
      <w:rFonts w:eastAsia="宋体"/>
      <w:b/>
      <w:sz w:val="24"/>
      <w:lang w:val="en-GB" w:eastAsia="zh-CN"/>
    </w:rPr>
  </w:style>
  <w:style w:type="character" w:customStyle="1" w:styleId="533">
    <w:name w:val="font21"/>
    <w:qFormat/>
    <w:uiPriority w:val="0"/>
    <w:rPr>
      <w:rFonts w:hint="eastAsia" w:ascii="宋体" w:hAnsi="宋体" w:eastAsia="宋体"/>
      <w:kern w:val="2"/>
      <w:sz w:val="28"/>
      <w:szCs w:val="28"/>
      <w:lang w:val="en-US" w:eastAsia="zh-CN" w:bidi="ar-SA"/>
    </w:rPr>
  </w:style>
  <w:style w:type="character" w:customStyle="1" w:styleId="534">
    <w:name w:val="正文2 Char"/>
    <w:qFormat/>
    <w:uiPriority w:val="0"/>
    <w:rPr>
      <w:rFonts w:eastAsia="宋体"/>
      <w:kern w:val="2"/>
      <w:sz w:val="24"/>
      <w:lang w:val="en-US" w:eastAsia="zh-CN" w:bidi="ar-SA"/>
    </w:rPr>
  </w:style>
  <w:style w:type="character" w:customStyle="1" w:styleId="535">
    <w:name w:val="big1"/>
    <w:qFormat/>
    <w:uiPriority w:val="0"/>
    <w:rPr>
      <w:rFonts w:hint="eastAsia" w:ascii="宋体" w:hAnsi="宋体" w:eastAsia="宋体"/>
      <w:color w:val="333333"/>
      <w:sz w:val="22"/>
      <w:szCs w:val="22"/>
    </w:rPr>
  </w:style>
  <w:style w:type="character" w:customStyle="1" w:styleId="536">
    <w:name w:val="Body Text(ch) Char Char"/>
    <w:qFormat/>
    <w:uiPriority w:val="0"/>
    <w:rPr>
      <w:rFonts w:ascii="宋体"/>
      <w:kern w:val="2"/>
      <w:sz w:val="24"/>
      <w:szCs w:val="21"/>
      <w:lang w:val="zh-CN"/>
    </w:rPr>
  </w:style>
  <w:style w:type="character" w:customStyle="1" w:styleId="537">
    <w:name w:val="blue1"/>
    <w:basedOn w:val="63"/>
    <w:qFormat/>
    <w:uiPriority w:val="0"/>
  </w:style>
  <w:style w:type="character" w:customStyle="1" w:styleId="538">
    <w:name w:val="正文 项目2 Char"/>
    <w:basedOn w:val="482"/>
    <w:qFormat/>
    <w:uiPriority w:val="0"/>
    <w:rPr>
      <w:rFonts w:ascii="仿宋_GB2312" w:hAnsi="仿宋_GB2312" w:eastAsia="仿宋_GB2312"/>
      <w:kern w:val="2"/>
      <w:sz w:val="24"/>
      <w:lang w:bidi="ar-SA"/>
    </w:rPr>
  </w:style>
  <w:style w:type="character" w:customStyle="1" w:styleId="539">
    <w:name w:val="solutionfonts"/>
    <w:qFormat/>
    <w:uiPriority w:val="0"/>
  </w:style>
  <w:style w:type="character" w:customStyle="1" w:styleId="540">
    <w:name w:val="Char Char81"/>
    <w:qFormat/>
    <w:uiPriority w:val="0"/>
    <w:rPr>
      <w:rFonts w:eastAsia="宋体"/>
      <w:b/>
      <w:sz w:val="24"/>
      <w:lang w:val="en-GB" w:eastAsia="zh-CN"/>
    </w:rPr>
  </w:style>
  <w:style w:type="character" w:customStyle="1" w:styleId="541">
    <w:name w:val="Char Char2"/>
    <w:qFormat/>
    <w:uiPriority w:val="0"/>
    <w:rPr>
      <w:rFonts w:eastAsia="宋体"/>
      <w:b/>
      <w:bCs/>
      <w:kern w:val="2"/>
      <w:sz w:val="21"/>
      <w:szCs w:val="24"/>
      <w:lang w:val="en-US" w:eastAsia="zh-CN" w:bidi="ar-SA"/>
    </w:rPr>
  </w:style>
  <w:style w:type="character" w:customStyle="1" w:styleId="542">
    <w:name w:val="HTML 预设格式 Char"/>
    <w:link w:val="56"/>
    <w:qFormat/>
    <w:uiPriority w:val="0"/>
    <w:rPr>
      <w:rFonts w:ascii="黑体" w:hAnsi="Courier New" w:eastAsia="黑体"/>
    </w:rPr>
  </w:style>
  <w:style w:type="character" w:customStyle="1" w:styleId="543">
    <w:name w:val="Heading 7 Char"/>
    <w:qFormat/>
    <w:locked/>
    <w:uiPriority w:val="0"/>
    <w:rPr>
      <w:rFonts w:ascii="宋体" w:hAnsi="宋体" w:eastAsia="宋体"/>
      <w:b/>
      <w:bCs/>
      <w:kern w:val="2"/>
      <w:sz w:val="24"/>
      <w:szCs w:val="24"/>
      <w:lang w:val="en-US" w:eastAsia="zh-CN" w:bidi="ar-SA"/>
    </w:rPr>
  </w:style>
  <w:style w:type="character" w:customStyle="1" w:styleId="544">
    <w:name w:val="正文首行缩进 Char"/>
    <w:link w:val="24"/>
    <w:qFormat/>
    <w:uiPriority w:val="0"/>
    <w:rPr>
      <w:rFonts w:ascii="宋体"/>
      <w:kern w:val="2"/>
      <w:sz w:val="24"/>
      <w:lang w:val="zh-CN"/>
    </w:rPr>
  </w:style>
  <w:style w:type="character" w:customStyle="1" w:styleId="545">
    <w:name w:val="标题 2 Char Char"/>
    <w:qFormat/>
    <w:uiPriority w:val="0"/>
    <w:rPr>
      <w:rFonts w:ascii="楷体_GB2312" w:hAnsi="Arial" w:eastAsia="楷体_GB2312"/>
      <w:b/>
      <w:bCs/>
      <w:kern w:val="2"/>
      <w:sz w:val="24"/>
      <w:szCs w:val="32"/>
      <w:lang w:val="en-US" w:eastAsia="zh-CN" w:bidi="ar-SA"/>
    </w:rPr>
  </w:style>
  <w:style w:type="character" w:customStyle="1" w:styleId="546">
    <w:name w:val="pt141"/>
    <w:qFormat/>
    <w:uiPriority w:val="0"/>
    <w:rPr>
      <w:color w:val="330066"/>
      <w:sz w:val="22"/>
      <w:szCs w:val="22"/>
    </w:rPr>
  </w:style>
  <w:style w:type="character" w:customStyle="1" w:styleId="547">
    <w:name w:val="h Char Char"/>
    <w:qFormat/>
    <w:uiPriority w:val="0"/>
    <w:rPr>
      <w:rFonts w:eastAsia="宋体"/>
      <w:kern w:val="2"/>
      <w:sz w:val="18"/>
      <w:lang w:val="en-US" w:eastAsia="zh-CN" w:bidi="ar-SA"/>
    </w:rPr>
  </w:style>
  <w:style w:type="character" w:customStyle="1" w:styleId="548">
    <w:name w:val="标题 1 Char"/>
    <w:link w:val="2"/>
    <w:qFormat/>
    <w:uiPriority w:val="0"/>
    <w:rPr>
      <w:b/>
      <w:bCs/>
      <w:kern w:val="44"/>
      <w:sz w:val="44"/>
      <w:szCs w:val="44"/>
    </w:rPr>
  </w:style>
  <w:style w:type="character" w:customStyle="1" w:styleId="549">
    <w:name w:val="页眉 Char"/>
    <w:qFormat/>
    <w:uiPriority w:val="0"/>
    <w:rPr>
      <w:rFonts w:eastAsia="仿宋_GB2312"/>
      <w:kern w:val="2"/>
      <w:sz w:val="18"/>
      <w:lang w:val="en-US" w:eastAsia="zh-CN"/>
    </w:rPr>
  </w:style>
  <w:style w:type="character" w:customStyle="1" w:styleId="550">
    <w:name w:val="b11_01b Char"/>
    <w:link w:val="408"/>
    <w:qFormat/>
    <w:uiPriority w:val="0"/>
    <w:rPr>
      <w:rFonts w:ascii="Verdana" w:hAnsi="Verdana"/>
      <w:b/>
      <w:bCs/>
      <w:color w:val="4A82CA"/>
      <w:sz w:val="17"/>
      <w:szCs w:val="17"/>
    </w:rPr>
  </w:style>
  <w:style w:type="character" w:customStyle="1" w:styleId="551">
    <w:name w:val="标题4-dyf Char"/>
    <w:link w:val="346"/>
    <w:qFormat/>
    <w:uiPriority w:val="0"/>
    <w:rPr>
      <w:rFonts w:ascii="Cambria" w:hAnsi="Cambria"/>
      <w:b/>
      <w:bCs/>
      <w:color w:val="000000"/>
      <w:kern w:val="2"/>
      <w:sz w:val="21"/>
      <w:szCs w:val="21"/>
    </w:rPr>
  </w:style>
  <w:style w:type="character" w:customStyle="1" w:styleId="552">
    <w:name w:val="批注主题 Char"/>
    <w:qFormat/>
    <w:uiPriority w:val="0"/>
    <w:rPr>
      <w:rFonts w:eastAsia="宋体"/>
      <w:b/>
      <w:bCs/>
      <w:kern w:val="2"/>
      <w:sz w:val="21"/>
      <w:szCs w:val="24"/>
      <w:lang w:val="en-US" w:eastAsia="zh-CN" w:bidi="ar-SA"/>
    </w:rPr>
  </w:style>
  <w:style w:type="character" w:customStyle="1" w:styleId="55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4">
    <w:name w:val="正文首行缩进两字 Char"/>
    <w:qFormat/>
    <w:uiPriority w:val="0"/>
    <w:rPr>
      <w:sz w:val="24"/>
      <w:szCs w:val="24"/>
      <w:lang w:val="en-US" w:eastAsia="zh-CN" w:bidi="ar-SA"/>
    </w:rPr>
  </w:style>
  <w:style w:type="character" w:customStyle="1" w:styleId="555">
    <w:name w:val="Char Char51"/>
    <w:qFormat/>
    <w:uiPriority w:val="0"/>
    <w:rPr>
      <w:rFonts w:ascii="宋体" w:hAnsi="Courier New" w:eastAsia="宋体"/>
      <w:kern w:val="2"/>
      <w:sz w:val="21"/>
      <w:lang w:val="en-US" w:eastAsia="zh-CN"/>
    </w:rPr>
  </w:style>
  <w:style w:type="character" w:customStyle="1" w:styleId="556">
    <w:name w:val="带编号样式 Char"/>
    <w:qFormat/>
    <w:uiPriority w:val="0"/>
    <w:rPr>
      <w:rFonts w:ascii="仿宋_GB2312" w:eastAsia="仿宋_GB2312"/>
      <w:color w:val="000000"/>
      <w:sz w:val="24"/>
      <w:lang w:bidi="ar-SA"/>
    </w:rPr>
  </w:style>
  <w:style w:type="character" w:customStyle="1" w:styleId="557">
    <w:name w:val="样式4 Char"/>
    <w:qFormat/>
    <w:uiPriority w:val="0"/>
    <w:rPr>
      <w:rFonts w:ascii="仿宋_GB2312" w:hAnsi="仿宋" w:eastAsia="仿宋_GB2312"/>
      <w:b/>
      <w:kern w:val="2"/>
      <w:sz w:val="32"/>
      <w:szCs w:val="32"/>
      <w:lang w:bidi="ar-SA"/>
    </w:rPr>
  </w:style>
  <w:style w:type="character" w:customStyle="1" w:styleId="558">
    <w:name w:val="样式 标题 4h4H4Fab-4T5Ref Heading 1rh1Heading sqlsect 1.2.3.... Char"/>
    <w:link w:val="170"/>
    <w:qFormat/>
    <w:uiPriority w:val="0"/>
    <w:rPr>
      <w:rFonts w:ascii="微软雅黑" w:hAnsi="微软雅黑" w:eastAsia="微软雅黑"/>
      <w:b/>
      <w:bCs/>
      <w:kern w:val="2"/>
      <w:sz w:val="24"/>
      <w:szCs w:val="28"/>
    </w:rPr>
  </w:style>
  <w:style w:type="character" w:customStyle="1" w:styleId="559">
    <w:name w:val="PI Char"/>
    <w:qFormat/>
    <w:uiPriority w:val="0"/>
    <w:rPr>
      <w:rFonts w:ascii="宋体" w:hAnsi="宋体" w:eastAsia="宋体"/>
      <w:kern w:val="2"/>
      <w:sz w:val="24"/>
      <w:szCs w:val="24"/>
      <w:lang w:val="en-US" w:eastAsia="zh-CN" w:bidi="ar-SA"/>
    </w:rPr>
  </w:style>
  <w:style w:type="character" w:customStyle="1" w:styleId="560">
    <w:name w:val="Char Char111"/>
    <w:qFormat/>
    <w:locked/>
    <w:uiPriority w:val="0"/>
    <w:rPr>
      <w:rFonts w:ascii="宋体" w:hAnsi="宋体" w:eastAsia="宋体"/>
      <w:b/>
      <w:kern w:val="2"/>
      <w:sz w:val="24"/>
      <w:szCs w:val="24"/>
      <w:lang w:val="en-US" w:eastAsia="zh-CN" w:bidi="ar-SA"/>
    </w:rPr>
  </w:style>
  <w:style w:type="character" w:customStyle="1" w:styleId="561">
    <w:name w:val="Document Map Char"/>
    <w:semiHidden/>
    <w:qFormat/>
    <w:locked/>
    <w:uiPriority w:val="0"/>
    <w:rPr>
      <w:rFonts w:eastAsia="宋体"/>
      <w:kern w:val="2"/>
      <w:sz w:val="21"/>
      <w:szCs w:val="24"/>
      <w:lang w:val="en-US" w:eastAsia="zh-CN" w:bidi="ar-SA"/>
    </w:rPr>
  </w:style>
  <w:style w:type="character" w:customStyle="1" w:styleId="562">
    <w:name w:val="正文文本缩进 Char"/>
    <w:qFormat/>
    <w:uiPriority w:val="0"/>
    <w:rPr>
      <w:rFonts w:ascii="宋体" w:hAnsi="宋体"/>
      <w:kern w:val="2"/>
      <w:sz w:val="24"/>
      <w:szCs w:val="24"/>
    </w:rPr>
  </w:style>
  <w:style w:type="character" w:customStyle="1" w:styleId="563">
    <w:name w:val="文本正文 Char Char"/>
    <w:qFormat/>
    <w:locked/>
    <w:uiPriority w:val="0"/>
    <w:rPr>
      <w:sz w:val="24"/>
      <w:lang w:bidi="ar-SA"/>
    </w:rPr>
  </w:style>
  <w:style w:type="character" w:customStyle="1" w:styleId="564">
    <w:name w:val="样式7 Char"/>
    <w:qFormat/>
    <w:uiPriority w:val="0"/>
    <w:rPr>
      <w:rFonts w:ascii="仿宋_GB2312" w:hAnsi="仿宋" w:eastAsia="仿宋_GB2312"/>
      <w:b/>
      <w:kern w:val="2"/>
      <w:sz w:val="24"/>
      <w:szCs w:val="24"/>
    </w:rPr>
  </w:style>
  <w:style w:type="character" w:customStyle="1" w:styleId="565">
    <w:name w:val="样式3 Char"/>
    <w:basedOn w:val="566"/>
    <w:qFormat/>
    <w:uiPriority w:val="0"/>
    <w:rPr>
      <w:rFonts w:ascii="仿宋_GB2312" w:hAnsi="仿宋" w:eastAsia="仿宋_GB2312" w:cs="仿宋_GB2312"/>
      <w:sz w:val="32"/>
      <w:szCs w:val="30"/>
      <w:lang w:val="zh-CN"/>
    </w:rPr>
  </w:style>
  <w:style w:type="character" w:customStyle="1" w:styleId="566">
    <w:name w:val="样式2 Char"/>
    <w:qFormat/>
    <w:uiPriority w:val="0"/>
    <w:rPr>
      <w:rFonts w:ascii="仿宋_GB2312" w:hAnsi="仿宋" w:eastAsia="仿宋_GB2312" w:cs="仿宋_GB2312"/>
      <w:b/>
      <w:bCs/>
      <w:sz w:val="32"/>
      <w:szCs w:val="30"/>
      <w:lang w:val="zh-CN"/>
    </w:rPr>
  </w:style>
  <w:style w:type="character" w:customStyle="1" w:styleId="567">
    <w:name w:val="二级标题 Char Char"/>
    <w:qFormat/>
    <w:uiPriority w:val="0"/>
    <w:rPr>
      <w:rFonts w:ascii="宋体" w:hAnsi="宋体" w:eastAsia="宋体"/>
      <w:b/>
      <w:snapToGrid w:val="0"/>
      <w:kern w:val="2"/>
      <w:sz w:val="24"/>
      <w:szCs w:val="24"/>
      <w:lang w:val="en-US" w:eastAsia="zh-CN" w:bidi="ar-SA"/>
    </w:rPr>
  </w:style>
  <w:style w:type="character" w:customStyle="1" w:styleId="568">
    <w:name w:val="Table Text Char1"/>
    <w:qFormat/>
    <w:uiPriority w:val="0"/>
    <w:rPr>
      <w:rFonts w:eastAsia="宋体"/>
      <w:sz w:val="24"/>
      <w:szCs w:val="24"/>
      <w:lang w:val="en-US" w:eastAsia="zh-CN" w:bidi="ar-SA"/>
    </w:rPr>
  </w:style>
  <w:style w:type="character" w:customStyle="1" w:styleId="569">
    <w:name w:val="shadow11"/>
    <w:qFormat/>
    <w:uiPriority w:val="0"/>
    <w:rPr>
      <w:color w:val="000000"/>
      <w:sz w:val="21"/>
    </w:rPr>
  </w:style>
  <w:style w:type="character" w:customStyle="1" w:styleId="570">
    <w:name w:val="HTML 地址 Char"/>
    <w:link w:val="31"/>
    <w:qFormat/>
    <w:uiPriority w:val="0"/>
    <w:rPr>
      <w:rFonts w:ascii="宋体" w:hAnsi="宋体"/>
      <w:i/>
      <w:iCs/>
      <w:sz w:val="24"/>
      <w:szCs w:val="24"/>
    </w:rPr>
  </w:style>
  <w:style w:type="character" w:customStyle="1" w:styleId="571">
    <w:name w:val="Char Char22"/>
    <w:qFormat/>
    <w:uiPriority w:val="0"/>
    <w:rPr>
      <w:rFonts w:eastAsia="宋体"/>
      <w:b/>
      <w:bCs/>
      <w:kern w:val="2"/>
      <w:sz w:val="21"/>
      <w:szCs w:val="24"/>
      <w:lang w:val="en-US" w:eastAsia="zh-CN" w:bidi="ar-SA"/>
    </w:rPr>
  </w:style>
  <w:style w:type="character" w:customStyle="1" w:styleId="572">
    <w:name w:val="标题 5 Char"/>
    <w:link w:val="6"/>
    <w:qFormat/>
    <w:uiPriority w:val="0"/>
    <w:rPr>
      <w:b/>
      <w:bCs/>
      <w:kern w:val="2"/>
      <w:sz w:val="28"/>
      <w:szCs w:val="28"/>
    </w:rPr>
  </w:style>
  <w:style w:type="character" w:customStyle="1" w:styleId="573">
    <w:name w:val="h3 Char1"/>
    <w:qFormat/>
    <w:uiPriority w:val="0"/>
    <w:rPr>
      <w:rFonts w:eastAsia="宋体"/>
      <w:b/>
      <w:bCs/>
      <w:kern w:val="2"/>
      <w:sz w:val="32"/>
      <w:szCs w:val="32"/>
      <w:lang w:bidi="ar-SA"/>
    </w:rPr>
  </w:style>
  <w:style w:type="character" w:customStyle="1" w:styleId="574">
    <w:name w:val="FA正文 Char Char"/>
    <w:qFormat/>
    <w:uiPriority w:val="0"/>
    <w:rPr>
      <w:rFonts w:hAnsi="宋体"/>
      <w:kern w:val="2"/>
      <w:sz w:val="24"/>
      <w:lang w:bidi="ar-SA"/>
    </w:rPr>
  </w:style>
  <w:style w:type="character" w:customStyle="1" w:styleId="575">
    <w:name w:val="Char Char7"/>
    <w:semiHidden/>
    <w:qFormat/>
    <w:uiPriority w:val="0"/>
    <w:rPr>
      <w:rFonts w:eastAsia="宋体"/>
      <w:kern w:val="2"/>
      <w:sz w:val="21"/>
      <w:szCs w:val="24"/>
      <w:lang w:val="en-US" w:eastAsia="zh-CN" w:bidi="ar-SA"/>
    </w:rPr>
  </w:style>
  <w:style w:type="character" w:customStyle="1" w:styleId="576">
    <w:name w:val="hui"/>
    <w:basedOn w:val="63"/>
    <w:qFormat/>
    <w:uiPriority w:val="0"/>
  </w:style>
  <w:style w:type="character" w:customStyle="1" w:styleId="577">
    <w:name w:val="正文缩进 Char"/>
    <w:qFormat/>
    <w:uiPriority w:val="0"/>
    <w:rPr>
      <w:rFonts w:eastAsia="宋体"/>
      <w:kern w:val="2"/>
      <w:sz w:val="21"/>
      <w:lang w:val="en-US" w:eastAsia="zh-CN"/>
    </w:rPr>
  </w:style>
  <w:style w:type="character" w:customStyle="1" w:styleId="578">
    <w:name w:val="正文1 Char"/>
    <w:qFormat/>
    <w:uiPriority w:val="0"/>
    <w:rPr>
      <w:rFonts w:ascii="宋体" w:eastAsia="宋体"/>
      <w:snapToGrid w:val="0"/>
      <w:color w:val="000000"/>
      <w:kern w:val="28"/>
      <w:sz w:val="28"/>
      <w:lang w:val="en-US" w:eastAsia="zh-CN" w:bidi="ar-SA"/>
    </w:rPr>
  </w:style>
  <w:style w:type="character" w:customStyle="1" w:styleId="579">
    <w:name w:val="Char Char61"/>
    <w:qFormat/>
    <w:uiPriority w:val="0"/>
    <w:rPr>
      <w:rFonts w:eastAsia="宋体"/>
      <w:kern w:val="2"/>
      <w:sz w:val="21"/>
      <w:szCs w:val="24"/>
      <w:lang w:val="en-US" w:eastAsia="zh-CN" w:bidi="ar-SA"/>
    </w:rPr>
  </w:style>
  <w:style w:type="character" w:customStyle="1" w:styleId="580">
    <w:name w:val="正文文本 3 Char"/>
    <w:link w:val="22"/>
    <w:qFormat/>
    <w:uiPriority w:val="0"/>
    <w:rPr>
      <w:kern w:val="2"/>
      <w:sz w:val="21"/>
    </w:rPr>
  </w:style>
  <w:style w:type="character" w:customStyle="1" w:styleId="581">
    <w:name w:val="message1"/>
    <w:qFormat/>
    <w:uiPriority w:val="0"/>
    <w:rPr>
      <w:rFonts w:hint="default" w:ascii="Tahoma" w:hAnsi="Tahoma" w:cs="Tahoma"/>
      <w:sz w:val="18"/>
      <w:szCs w:val="18"/>
    </w:rPr>
  </w:style>
  <w:style w:type="character" w:customStyle="1" w:styleId="582">
    <w:name w:val="DO_NOT_TRANSLATE"/>
    <w:qFormat/>
    <w:uiPriority w:val="0"/>
    <w:rPr>
      <w:rFonts w:ascii="Courier New" w:hAnsi="Courier New" w:cs="Courier New"/>
      <w:color w:val="800000"/>
    </w:rPr>
  </w:style>
  <w:style w:type="character" w:customStyle="1" w:styleId="583">
    <w:name w:val="unnamed11"/>
    <w:qFormat/>
    <w:uiPriority w:val="0"/>
    <w:rPr>
      <w:sz w:val="20"/>
      <w:szCs w:val="20"/>
    </w:rPr>
  </w:style>
  <w:style w:type="character" w:customStyle="1" w:styleId="584">
    <w:name w:val="tw4winInternal"/>
    <w:qFormat/>
    <w:uiPriority w:val="0"/>
    <w:rPr>
      <w:rFonts w:ascii="Courier New" w:hAnsi="Courier New" w:cs="Courier New"/>
      <w:color w:val="FF0000"/>
    </w:rPr>
  </w:style>
  <w:style w:type="character" w:customStyle="1" w:styleId="585">
    <w:name w:val="正文（缩进2汉字） Char"/>
    <w:link w:val="325"/>
    <w:qFormat/>
    <w:uiPriority w:val="0"/>
    <w:rPr>
      <w:rFonts w:ascii="宋体"/>
    </w:rPr>
  </w:style>
  <w:style w:type="character" w:customStyle="1" w:styleId="586">
    <w:name w:val="页脚 Char"/>
    <w:qFormat/>
    <w:uiPriority w:val="0"/>
    <w:rPr>
      <w:rFonts w:eastAsia="仿宋_GB2312"/>
      <w:kern w:val="2"/>
      <w:sz w:val="18"/>
      <w:lang w:val="en-US" w:eastAsia="zh-CN"/>
    </w:rPr>
  </w:style>
  <w:style w:type="character" w:customStyle="1" w:styleId="587">
    <w:name w:val="正文文本缩进 3 Char"/>
    <w:link w:val="53"/>
    <w:qFormat/>
    <w:uiPriority w:val="0"/>
    <w:rPr>
      <w:kern w:val="2"/>
      <w:sz w:val="24"/>
    </w:rPr>
  </w:style>
  <w:style w:type="character" w:customStyle="1" w:styleId="588">
    <w:name w:val="正文缩进 Char1"/>
    <w:qFormat/>
    <w:uiPriority w:val="0"/>
    <w:rPr>
      <w:rFonts w:ascii="宋体" w:eastAsia="宋体"/>
      <w:snapToGrid w:val="0"/>
      <w:color w:val="000000"/>
      <w:kern w:val="28"/>
      <w:sz w:val="28"/>
      <w:lang w:val="en-US" w:eastAsia="zh-CN" w:bidi="ar-SA"/>
    </w:rPr>
  </w:style>
  <w:style w:type="character" w:customStyle="1" w:styleId="589">
    <w:name w:val="style36"/>
    <w:basedOn w:val="63"/>
    <w:qFormat/>
    <w:uiPriority w:val="0"/>
  </w:style>
  <w:style w:type="character" w:customStyle="1" w:styleId="590">
    <w:name w:val="hui3"/>
    <w:qFormat/>
    <w:uiPriority w:val="0"/>
    <w:rPr>
      <w:color w:val="333333"/>
    </w:rPr>
  </w:style>
  <w:style w:type="character" w:customStyle="1" w:styleId="591">
    <w:name w:val="apple-converted-space"/>
    <w:qFormat/>
    <w:uiPriority w:val="0"/>
  </w:style>
  <w:style w:type="character" w:customStyle="1" w:styleId="592">
    <w:name w:val="文档结构图 Char"/>
    <w:qFormat/>
    <w:uiPriority w:val="0"/>
    <w:rPr>
      <w:rFonts w:eastAsia="宋体"/>
      <w:kern w:val="2"/>
      <w:sz w:val="21"/>
      <w:szCs w:val="24"/>
      <w:lang w:val="en-US" w:eastAsia="zh-CN" w:bidi="ar-SA"/>
    </w:rPr>
  </w:style>
  <w:style w:type="character" w:customStyle="1" w:styleId="593">
    <w:name w:val="正文非缩进 Char3"/>
    <w:qFormat/>
    <w:uiPriority w:val="0"/>
    <w:rPr>
      <w:rFonts w:ascii="宋体" w:eastAsia="宋体"/>
      <w:snapToGrid w:val="0"/>
      <w:color w:val="000000"/>
      <w:kern w:val="28"/>
      <w:sz w:val="28"/>
      <w:lang w:val="en-US" w:eastAsia="zh-CN" w:bidi="ar-SA"/>
    </w:rPr>
  </w:style>
  <w:style w:type="character" w:customStyle="1" w:styleId="594">
    <w:name w:val="dectext1"/>
    <w:qFormat/>
    <w:uiPriority w:val="0"/>
    <w:rPr>
      <w:rFonts w:ascii="宋体" w:hAnsi="宋体" w:eastAsia="宋体"/>
      <w:color w:val="333333"/>
      <w:sz w:val="21"/>
      <w:szCs w:val="21"/>
      <w:u w:val="none"/>
    </w:rPr>
  </w:style>
  <w:style w:type="character" w:customStyle="1" w:styleId="595">
    <w:name w:val="副标题 Char1"/>
    <w:qFormat/>
    <w:uiPriority w:val="0"/>
    <w:rPr>
      <w:rFonts w:ascii="Cambria" w:hAnsi="Cambria" w:eastAsia="宋体" w:cs="Times New Roman"/>
      <w:b/>
      <w:bCs/>
      <w:snapToGrid w:val="0"/>
      <w:kern w:val="28"/>
      <w:sz w:val="32"/>
      <w:szCs w:val="32"/>
    </w:rPr>
  </w:style>
  <w:style w:type="character" w:customStyle="1" w:styleId="596">
    <w:name w:val="f141"/>
    <w:qFormat/>
    <w:uiPriority w:val="0"/>
    <w:rPr>
      <w:rFonts w:ascii="Tahoma" w:hAnsi="Tahoma" w:eastAsia="宋体"/>
      <w:b/>
      <w:kern w:val="2"/>
      <w:sz w:val="21"/>
      <w:szCs w:val="21"/>
      <w:lang w:val="en-US" w:eastAsia="zh-CN" w:bidi="ar-SA"/>
    </w:rPr>
  </w:style>
  <w:style w:type="character" w:customStyle="1" w:styleId="597">
    <w:name w:val="日期 Char"/>
    <w:link w:val="38"/>
    <w:qFormat/>
    <w:uiPriority w:val="0"/>
    <w:rPr>
      <w:rFonts w:ascii="宋体"/>
      <w:kern w:val="2"/>
      <w:sz w:val="24"/>
      <w:szCs w:val="21"/>
      <w:lang w:val="zh-CN"/>
    </w:rPr>
  </w:style>
  <w:style w:type="character" w:customStyle="1" w:styleId="598">
    <w:name w:val="标题 4 Char"/>
    <w:link w:val="5"/>
    <w:qFormat/>
    <w:uiPriority w:val="0"/>
    <w:rPr>
      <w:rFonts w:ascii="Arial" w:hAnsi="Arial" w:eastAsia="黑体"/>
      <w:b/>
      <w:bCs/>
      <w:kern w:val="2"/>
      <w:sz w:val="28"/>
      <w:szCs w:val="28"/>
      <w:lang w:val="zh-CN"/>
    </w:rPr>
  </w:style>
  <w:style w:type="character" w:customStyle="1" w:styleId="599">
    <w:name w:val="链接"/>
    <w:qFormat/>
    <w:uiPriority w:val="0"/>
    <w:rPr>
      <w:color w:val="0000FF"/>
      <w:sz w:val="21"/>
      <w:szCs w:val="21"/>
      <w:u w:val="single"/>
    </w:rPr>
  </w:style>
  <w:style w:type="character" w:customStyle="1" w:styleId="600">
    <w:name w:val="正文首行缩进 Char Char Char Char Char Char"/>
    <w:qFormat/>
    <w:uiPriority w:val="0"/>
    <w:rPr>
      <w:rFonts w:ascii="宋体" w:eastAsia="宋体"/>
      <w:kern w:val="2"/>
      <w:sz w:val="24"/>
      <w:lang w:val="zh-CN" w:bidi="ar-SA"/>
    </w:rPr>
  </w:style>
  <w:style w:type="character" w:customStyle="1" w:styleId="601">
    <w:name w:val="tw4winError"/>
    <w:qFormat/>
    <w:uiPriority w:val="0"/>
    <w:rPr>
      <w:rFonts w:ascii="Courier New" w:hAnsi="Courier New" w:cs="Courier New"/>
      <w:color w:val="00FF00"/>
      <w:sz w:val="40"/>
      <w:szCs w:val="40"/>
    </w:rPr>
  </w:style>
  <w:style w:type="character" w:customStyle="1" w:styleId="602">
    <w:name w:val="Used by Word for text of Help footnotes Char Char"/>
    <w:semiHidden/>
    <w:qFormat/>
    <w:uiPriority w:val="0"/>
    <w:rPr>
      <w:rFonts w:ascii="Times New Roman" w:hAnsi="Times New Roman" w:eastAsia="宋体" w:cs="Times New Roman"/>
      <w:sz w:val="20"/>
      <w:szCs w:val="20"/>
    </w:rPr>
  </w:style>
  <w:style w:type="character" w:customStyle="1" w:styleId="603">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4">
    <w:name w:val="表正文 Char"/>
    <w:qFormat/>
    <w:uiPriority w:val="0"/>
    <w:rPr>
      <w:rFonts w:ascii="宋体" w:eastAsia="宋体"/>
      <w:snapToGrid w:val="0"/>
      <w:color w:val="000000"/>
      <w:kern w:val="28"/>
      <w:sz w:val="28"/>
      <w:lang w:val="en-US" w:eastAsia="zh-CN" w:bidi="ar-SA"/>
    </w:rPr>
  </w:style>
  <w:style w:type="character" w:customStyle="1" w:styleId="605">
    <w:name w:val="普通文字 Char1 Char"/>
    <w:qFormat/>
    <w:uiPriority w:val="0"/>
    <w:rPr>
      <w:rFonts w:ascii="宋体" w:hAnsi="Courier New" w:eastAsia="宋体"/>
      <w:kern w:val="2"/>
      <w:sz w:val="21"/>
      <w:szCs w:val="24"/>
      <w:lang w:val="en-US" w:eastAsia="zh-CN" w:bidi="ar-SA"/>
    </w:rPr>
  </w:style>
  <w:style w:type="character" w:customStyle="1" w:styleId="606">
    <w:name w:val="pt9"/>
    <w:qFormat/>
    <w:uiPriority w:val="0"/>
    <w:rPr>
      <w:rFonts w:ascii="仿宋_GB2312" w:eastAsia="微软雅黑"/>
      <w:b/>
      <w:kern w:val="2"/>
      <w:sz w:val="32"/>
      <w:szCs w:val="32"/>
      <w:lang w:val="en-US" w:eastAsia="zh-CN" w:bidi="ar-SA"/>
    </w:rPr>
  </w:style>
  <w:style w:type="character" w:customStyle="1" w:styleId="607">
    <w:name w:val="large1"/>
    <w:qFormat/>
    <w:uiPriority w:val="0"/>
    <w:rPr>
      <w:rFonts w:hint="eastAsia" w:ascii="宋体" w:hAnsi="宋体" w:eastAsia="宋体"/>
      <w:sz w:val="21"/>
      <w:szCs w:val="21"/>
    </w:rPr>
  </w:style>
  <w:style w:type="character" w:customStyle="1" w:styleId="608">
    <w:name w:val="样式 样式 标题 4h4H4Fab-4T5Ref Heading 1rh1Heading sqlsect 1.2.3.... +... Char"/>
    <w:link w:val="169"/>
    <w:qFormat/>
    <w:uiPriority w:val="0"/>
    <w:rPr>
      <w:rFonts w:ascii="微软雅黑" w:hAnsi="微软雅黑" w:eastAsia="微软雅黑"/>
      <w:b/>
      <w:bCs/>
      <w:kern w:val="2"/>
      <w:sz w:val="24"/>
      <w:szCs w:val="28"/>
    </w:rPr>
  </w:style>
  <w:style w:type="character" w:customStyle="1" w:styleId="609">
    <w:name w:val="标题 4 Char1"/>
    <w:semiHidden/>
    <w:qFormat/>
    <w:uiPriority w:val="9"/>
    <w:rPr>
      <w:rFonts w:ascii="Cambria" w:hAnsi="Cambria" w:eastAsia="宋体" w:cs="Times New Roman"/>
      <w:b/>
      <w:bCs/>
      <w:kern w:val="2"/>
      <w:sz w:val="28"/>
      <w:szCs w:val="28"/>
    </w:rPr>
  </w:style>
  <w:style w:type="character" w:customStyle="1" w:styleId="610">
    <w:name w:val="tw4winPopup"/>
    <w:qFormat/>
    <w:uiPriority w:val="0"/>
    <w:rPr>
      <w:rFonts w:ascii="Courier New" w:hAnsi="Courier New" w:cs="Courier New"/>
      <w:color w:val="008000"/>
    </w:rPr>
  </w:style>
  <w:style w:type="character" w:customStyle="1" w:styleId="611">
    <w:name w:val="标题 6 Char"/>
    <w:link w:val="7"/>
    <w:qFormat/>
    <w:uiPriority w:val="0"/>
    <w:rPr>
      <w:rFonts w:ascii="Arial" w:hAnsi="Arial" w:eastAsia="黑体"/>
      <w:b/>
      <w:bCs/>
      <w:kern w:val="2"/>
      <w:sz w:val="24"/>
      <w:szCs w:val="24"/>
    </w:rPr>
  </w:style>
  <w:style w:type="character" w:customStyle="1" w:styleId="612">
    <w:name w:val="正文缩进 Char2"/>
    <w:link w:val="16"/>
    <w:qFormat/>
    <w:uiPriority w:val="0"/>
    <w:rPr>
      <w:rFonts w:ascii="宋体" w:eastAsia="宋体"/>
      <w:snapToGrid w:val="0"/>
      <w:color w:val="000000"/>
      <w:kern w:val="28"/>
      <w:sz w:val="28"/>
      <w:lang w:val="en-US" w:eastAsia="zh-CN" w:bidi="ar-SA"/>
    </w:rPr>
  </w:style>
  <w:style w:type="character" w:customStyle="1" w:styleId="613">
    <w:name w:val="批注文字 Char1"/>
    <w:link w:val="20"/>
    <w:qFormat/>
    <w:uiPriority w:val="99"/>
    <w:rPr>
      <w:kern w:val="2"/>
      <w:sz w:val="21"/>
      <w:szCs w:val="24"/>
    </w:rPr>
  </w:style>
  <w:style w:type="character" w:customStyle="1" w:styleId="614">
    <w:name w:val="批注框文本 Char"/>
    <w:link w:val="40"/>
    <w:semiHidden/>
    <w:qFormat/>
    <w:uiPriority w:val="0"/>
    <w:rPr>
      <w:kern w:val="2"/>
      <w:sz w:val="18"/>
      <w:szCs w:val="18"/>
    </w:rPr>
  </w:style>
  <w:style w:type="character" w:customStyle="1" w:styleId="615">
    <w:name w:val="Footer Char"/>
    <w:qFormat/>
    <w:locked/>
    <w:uiPriority w:val="0"/>
    <w:rPr>
      <w:rFonts w:eastAsia="宋体"/>
      <w:kern w:val="2"/>
      <w:sz w:val="18"/>
      <w:lang w:val="en-US" w:eastAsia="zh-CN" w:bidi="ar-SA"/>
    </w:rPr>
  </w:style>
  <w:style w:type="paragraph" w:customStyle="1" w:styleId="61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索引 11"/>
    <w:basedOn w:val="1"/>
    <w:next w:val="1"/>
    <w:qFormat/>
    <w:uiPriority w:val="0"/>
    <w:pPr>
      <w:adjustRightInd/>
      <w:spacing w:line="360" w:lineRule="auto"/>
    </w:pPr>
    <w:rPr>
      <w:rFonts w:ascii="仿宋_GB2312" w:eastAsia="仿宋_GB2312"/>
      <w:sz w:val="24"/>
      <w:szCs w:val="20"/>
    </w:rPr>
  </w:style>
  <w:style w:type="paragraph" w:customStyle="1" w:styleId="618">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9">
    <w:name w:val="纯文本_0_0"/>
    <w:basedOn w:val="1"/>
    <w:link w:val="620"/>
    <w:qFormat/>
    <w:uiPriority w:val="0"/>
    <w:pPr>
      <w:adjustRightInd/>
    </w:pPr>
    <w:rPr>
      <w:rFonts w:ascii="宋体" w:hAnsi="Courier New"/>
      <w:szCs w:val="21"/>
    </w:rPr>
  </w:style>
  <w:style w:type="character" w:customStyle="1" w:styleId="620">
    <w:name w:val="纯文本 Char_0"/>
    <w:link w:val="619"/>
    <w:qFormat/>
    <w:uiPriority w:val="0"/>
    <w:rPr>
      <w:rFonts w:ascii="宋体" w:hAnsi="Courier New"/>
      <w:kern w:val="2"/>
      <w:sz w:val="21"/>
      <w:szCs w:val="21"/>
      <w:lang w:val="en-US" w:eastAsia="zh-CN"/>
    </w:rPr>
  </w:style>
  <w:style w:type="character" w:customStyle="1" w:styleId="621">
    <w:name w:val="纯文本 Char1"/>
    <w:link w:val="622"/>
    <w:qFormat/>
    <w:uiPriority w:val="0"/>
    <w:rPr>
      <w:rFonts w:ascii="宋体" w:hAnsi="Courier New"/>
    </w:rPr>
  </w:style>
  <w:style w:type="paragraph" w:customStyle="1" w:styleId="622">
    <w:name w:val="纯文本1"/>
    <w:basedOn w:val="1"/>
    <w:link w:val="621"/>
    <w:qFormat/>
    <w:uiPriority w:val="0"/>
    <w:pPr>
      <w:adjustRightInd/>
    </w:pPr>
    <w:rPr>
      <w:rFonts w:ascii="宋体" w:hAnsi="Courier New"/>
      <w:kern w:val="0"/>
      <w:sz w:val="20"/>
      <w:szCs w:val="20"/>
    </w:rPr>
  </w:style>
  <w:style w:type="paragraph" w:customStyle="1" w:styleId="623">
    <w:name w:val="Char Char Char Char Char Char Char2"/>
    <w:basedOn w:val="1"/>
    <w:qFormat/>
    <w:uiPriority w:val="0"/>
    <w:rPr>
      <w:rFonts w:ascii="仿宋_GB2312" w:eastAsia="仿宋_GB2312"/>
      <w:b/>
      <w:sz w:val="32"/>
      <w:szCs w:val="32"/>
    </w:rPr>
  </w:style>
  <w:style w:type="paragraph" w:customStyle="1" w:styleId="624">
    <w:name w:val="Char Char1 Char Char Char Char Char Char2"/>
    <w:basedOn w:val="1"/>
    <w:qFormat/>
    <w:uiPriority w:val="0"/>
    <w:rPr>
      <w:rFonts w:ascii="仿宋_GB2312" w:eastAsia="仿宋_GB2312"/>
      <w:b/>
      <w:sz w:val="32"/>
      <w:szCs w:val="20"/>
    </w:rPr>
  </w:style>
  <w:style w:type="paragraph" w:customStyle="1" w:styleId="625">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6">
    <w:name w:val="Default Char"/>
    <w:link w:val="99"/>
    <w:qFormat/>
    <w:uiPriority w:val="0"/>
    <w:rPr>
      <w:rFonts w:ascii="仿宋_GB2312" w:eastAsia="仿宋_GB2312" w:cs="仿宋_GB2312"/>
      <w:color w:val="000000"/>
      <w:sz w:val="24"/>
      <w:szCs w:val="24"/>
    </w:rPr>
  </w:style>
  <w:style w:type="paragraph" w:customStyle="1" w:styleId="62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8">
    <w:name w:val="font61"/>
    <w:basedOn w:val="63"/>
    <w:qFormat/>
    <w:uiPriority w:val="0"/>
    <w:rPr>
      <w:rFonts w:hint="eastAsia" w:ascii="仿宋" w:hAnsi="仿宋" w:eastAsia="仿宋" w:cs="仿宋"/>
      <w:snapToGrid w:val="0"/>
      <w:color w:val="000000"/>
      <w:kern w:val="0"/>
      <w:sz w:val="20"/>
      <w:szCs w:val="20"/>
      <w:u w:val="none"/>
    </w:rPr>
  </w:style>
  <w:style w:type="character" w:customStyle="1" w:styleId="629">
    <w:name w:val="font11"/>
    <w:basedOn w:val="63"/>
    <w:qFormat/>
    <w:uiPriority w:val="0"/>
    <w:rPr>
      <w:rFonts w:hint="default" w:ascii="Times New Roman" w:hAnsi="Times New Roman" w:eastAsia="黑体" w:cs="Times New Roman"/>
      <w:snapToGrid w:val="0"/>
      <w:color w:val="000000"/>
      <w:kern w:val="0"/>
      <w:sz w:val="22"/>
      <w:szCs w:val="22"/>
      <w:u w:val="none"/>
    </w:rPr>
  </w:style>
  <w:style w:type="paragraph" w:customStyle="1" w:styleId="63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1">
    <w:name w:val="Normal_16"/>
    <w:qFormat/>
    <w:uiPriority w:val="0"/>
    <w:rPr>
      <w:rFonts w:ascii="Times New Roman" w:hAnsi="Times New Roman" w:eastAsia="Times New Roman" w:cs="Times New Roman"/>
      <w:sz w:val="24"/>
      <w:szCs w:val="24"/>
      <w:lang w:bidi="ar-SA"/>
    </w:rPr>
  </w:style>
  <w:style w:type="paragraph" w:customStyle="1" w:styleId="632">
    <w:name w:val="正文_15"/>
    <w:qFormat/>
    <w:uiPriority w:val="0"/>
    <w:rPr>
      <w:rFonts w:ascii="Times New Roman" w:hAnsi="Times New Roman" w:eastAsia="宋体" w:cs="Times New Roman"/>
      <w:sz w:val="24"/>
      <w:szCs w:val="24"/>
      <w:lang w:val="en-US" w:eastAsia="zh-CN" w:bidi="ar-SA"/>
    </w:rPr>
  </w:style>
  <w:style w:type="paragraph" w:customStyle="1" w:styleId="633">
    <w:name w:val="BodyText1I"/>
    <w:basedOn w:val="634"/>
    <w:qFormat/>
    <w:uiPriority w:val="0"/>
    <w:pPr>
      <w:spacing w:after="120"/>
      <w:ind w:firstLine="420" w:firstLineChars="100"/>
    </w:pPr>
    <w:rPr>
      <w:rFonts w:ascii="长城仿宋" w:hAnsi="长城仿宋" w:eastAsia="等线"/>
    </w:rPr>
  </w:style>
  <w:style w:type="paragraph" w:customStyle="1" w:styleId="634">
    <w:name w:val="BodyText"/>
    <w:basedOn w:val="1"/>
    <w:qFormat/>
    <w:uiPriority w:val="0"/>
    <w:pPr>
      <w:spacing w:after="120"/>
    </w:pPr>
    <w:rPr>
      <w:rFonts w:ascii="长城仿宋" w:hAnsi="长城仿宋" w:eastAsia="等线"/>
      <w:kern w:val="2"/>
    </w:rPr>
  </w:style>
  <w:style w:type="paragraph" w:customStyle="1" w:styleId="635">
    <w:name w:val="Plain Text"/>
    <w:basedOn w:val="1"/>
    <w:qFormat/>
    <w:uiPriority w:val="0"/>
    <w:rPr>
      <w:rFonts w:ascii="宋体" w:hAnsi="Courier New" w:cs="Times New Roman"/>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80</Pages>
  <Words>35925</Words>
  <Characters>37496</Characters>
  <Lines>379</Lines>
  <Paragraphs>106</Paragraphs>
  <TotalTime>81</TotalTime>
  <ScaleCrop>false</ScaleCrop>
  <LinksUpToDate>false</LinksUpToDate>
  <CharactersWithSpaces>43789</CharactersWithSpaces>
  <Application>WPS Office_11.8.2.11813_F1E327BC-269C-435d-A152-05C5408002CA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Administrator</cp:lastModifiedBy>
  <cp:lastPrinted>2021-10-22T18:37:00Z</cp:lastPrinted>
  <dcterms:modified xsi:type="dcterms:W3CDTF">2024-01-04T08:05:07Z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ICV">
    <vt:lpwstr>AB06893D684043F28C6016CA8A6BDF50</vt:lpwstr>
  </property>
</Properties>
</file>