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宋体" w:hAnsi="宋体" w:cs="宋体"/>
          <w:b/>
          <w:sz w:val="24"/>
        </w:rPr>
      </w:pPr>
    </w:p>
    <w:p>
      <w:pPr>
        <w:spacing w:line="360" w:lineRule="auto"/>
        <w:jc w:val="center"/>
        <w:rPr>
          <w:rFonts w:ascii="宋体" w:hAnsi="宋体" w:cs="宋体"/>
          <w:b/>
          <w:sz w:val="24"/>
        </w:rPr>
      </w:pPr>
    </w:p>
    <w:p>
      <w:pPr>
        <w:adjustRightInd/>
        <w:spacing w:line="360" w:lineRule="auto"/>
        <w:jc w:val="both"/>
        <w:rPr>
          <w:rFonts w:ascii="宋体" w:hAnsi="宋体" w:cs="宋体"/>
          <w:b/>
          <w:sz w:val="48"/>
          <w:szCs w:val="48"/>
        </w:rPr>
      </w:pPr>
    </w:p>
    <w:p>
      <w:pPr>
        <w:adjustRightInd/>
        <w:spacing w:line="360" w:lineRule="auto"/>
        <w:jc w:val="center"/>
        <w:rPr>
          <w:rFonts w:ascii="宋体" w:hAnsi="宋体" w:cs="宋体"/>
          <w:sz w:val="48"/>
          <w:szCs w:val="48"/>
        </w:rPr>
      </w:pPr>
      <w:r>
        <w:rPr>
          <w:rFonts w:hint="default" w:ascii="宋体" w:hAnsi="宋体" w:cs="宋体"/>
          <w:color w:val="auto"/>
          <w:sz w:val="44"/>
          <w:szCs w:val="44"/>
          <w:lang w:val="en" w:eastAsia="zh-CN"/>
        </w:rPr>
        <w:t>温州市</w:t>
      </w:r>
      <w:r>
        <w:rPr>
          <w:rFonts w:hint="eastAsia" w:ascii="宋体" w:hAnsi="宋体" w:cs="宋体"/>
          <w:color w:val="auto"/>
          <w:sz w:val="44"/>
          <w:szCs w:val="44"/>
          <w:lang w:val="en" w:eastAsia="zh-CN"/>
        </w:rPr>
        <w:t>社会福利院</w:t>
      </w:r>
      <w:r>
        <w:rPr>
          <w:rFonts w:hint="default" w:ascii="宋体" w:hAnsi="宋体" w:cs="宋体"/>
          <w:color w:val="auto"/>
          <w:sz w:val="44"/>
          <w:szCs w:val="44"/>
          <w:lang w:val="en" w:eastAsia="zh-CN"/>
        </w:rPr>
        <w:t>（</w:t>
      </w:r>
      <w:r>
        <w:rPr>
          <w:rFonts w:hint="eastAsia" w:ascii="宋体" w:hAnsi="宋体" w:cs="宋体"/>
          <w:color w:val="auto"/>
          <w:sz w:val="44"/>
          <w:szCs w:val="44"/>
          <w:lang w:val="en" w:eastAsia="zh-CN"/>
        </w:rPr>
        <w:t>温州市儿童福利院（温州市未成年人救助保护中心）</w:t>
      </w:r>
      <w:r>
        <w:rPr>
          <w:rFonts w:hint="default" w:ascii="宋体" w:hAnsi="宋体" w:cs="宋体"/>
          <w:color w:val="auto"/>
          <w:sz w:val="44"/>
          <w:szCs w:val="44"/>
          <w:lang w:val="en" w:eastAsia="zh-CN"/>
        </w:rPr>
        <w:t>）</w:t>
      </w:r>
      <w:r>
        <w:rPr>
          <w:rFonts w:hint="eastAsia" w:ascii="宋体" w:hAnsi="宋体" w:cs="宋体"/>
          <w:color w:val="auto"/>
          <w:sz w:val="44"/>
          <w:szCs w:val="44"/>
          <w:lang w:eastAsia="zh-CN"/>
        </w:rPr>
        <w:t>物业管理服务</w:t>
      </w:r>
      <w:r>
        <w:rPr>
          <w:rFonts w:hint="eastAsia" w:ascii="宋体" w:hAnsi="宋体" w:cs="宋体"/>
          <w:color w:val="auto"/>
          <w:sz w:val="44"/>
          <w:szCs w:val="44"/>
          <w:lang w:val="en-US" w:eastAsia="zh-CN"/>
        </w:rPr>
        <w:t>项</w:t>
      </w:r>
      <w:r>
        <w:rPr>
          <w:rFonts w:hint="eastAsia" w:ascii="宋体" w:hAnsi="宋体" w:cs="宋体"/>
          <w:color w:val="auto"/>
          <w:sz w:val="44"/>
          <w:szCs w:val="44"/>
          <w:lang w:eastAsia="zh-CN"/>
        </w:rPr>
        <w:t>目</w:t>
      </w:r>
      <w:r>
        <w:rPr>
          <w:rFonts w:hint="eastAsia" w:ascii="宋体" w:hAnsi="宋体" w:cs="宋体"/>
          <w:sz w:val="48"/>
          <w:szCs w:val="48"/>
        </w:rPr>
        <w:t xml:space="preserve">招标文件 </w:t>
      </w:r>
    </w:p>
    <w:p>
      <w:pPr>
        <w:adjustRightInd/>
        <w:spacing w:line="360" w:lineRule="auto"/>
        <w:jc w:val="center"/>
        <w:rPr>
          <w:rFonts w:hint="eastAsia" w:ascii="宋体" w:hAnsi="宋体" w:cs="宋体"/>
          <w:sz w:val="48"/>
          <w:szCs w:val="48"/>
        </w:rPr>
      </w:pPr>
      <w:r>
        <w:rPr>
          <w:rFonts w:hint="eastAsia" w:ascii="宋体" w:hAnsi="宋体" w:cs="宋体"/>
          <w:b/>
          <w:sz w:val="44"/>
          <w:szCs w:val="44"/>
        </w:rPr>
        <w:t xml:space="preserve"> </w:t>
      </w:r>
      <w:r>
        <w:rPr>
          <w:rFonts w:hint="eastAsia" w:ascii="宋体" w:hAnsi="宋体" w:cs="宋体"/>
          <w:sz w:val="48"/>
          <w:szCs w:val="48"/>
        </w:rPr>
        <w:t>（</w:t>
      </w:r>
      <w:r>
        <w:rPr>
          <w:rFonts w:hint="eastAsia" w:ascii="宋体" w:hAnsi="宋体" w:cs="宋体"/>
          <w:sz w:val="48"/>
          <w:szCs w:val="48"/>
          <w:lang w:val="en-US" w:eastAsia="zh-CN"/>
        </w:rPr>
        <w:t>公开招标</w:t>
      </w:r>
      <w:r>
        <w:rPr>
          <w:rFonts w:hint="eastAsia" w:ascii="宋体" w:hAnsi="宋体" w:cs="宋体"/>
          <w:sz w:val="48"/>
          <w:szCs w:val="48"/>
        </w:rPr>
        <w:t>）</w:t>
      </w:r>
    </w:p>
    <w:p>
      <w:pPr>
        <w:snapToGrid w:val="0"/>
        <w:spacing w:line="360" w:lineRule="auto"/>
        <w:jc w:val="center"/>
        <w:rPr>
          <w:rFonts w:hint="default" w:ascii="宋体" w:hAnsi="宋体" w:cs="宋体"/>
          <w:b w:val="0"/>
          <w:bCs w:val="0"/>
          <w:color w:val="000000" w:themeColor="text1"/>
          <w:sz w:val="30"/>
          <w:szCs w:val="30"/>
          <w:lang w:val="en-US" w:eastAsia="zh-CN"/>
          <w14:textFill>
            <w14:solidFill>
              <w14:schemeClr w14:val="tx1"/>
            </w14:solidFill>
          </w14:textFill>
        </w:rPr>
      </w:pPr>
      <w:r>
        <w:rPr>
          <w:rFonts w:hint="eastAsia" w:ascii="宋体" w:hAnsi="宋体" w:cs="宋体"/>
          <w:sz w:val="30"/>
          <w:szCs w:val="30"/>
        </w:rPr>
        <w:t>编号:</w:t>
      </w:r>
      <w:r>
        <w:rPr>
          <w:rFonts w:hint="eastAsia" w:ascii="宋体" w:hAnsi="宋体" w:cs="宋体"/>
          <w:b w:val="0"/>
          <w:bCs w:val="0"/>
          <w:color w:val="000000" w:themeColor="text1"/>
          <w:sz w:val="30"/>
          <w:szCs w:val="30"/>
          <w:lang w:eastAsia="zh-CN"/>
          <w14:textFill>
            <w14:solidFill>
              <w14:schemeClr w14:val="tx1"/>
            </w14:solidFill>
          </w14:textFill>
        </w:rPr>
        <w:t>Z-GB2023</w:t>
      </w:r>
      <w:r>
        <w:rPr>
          <w:rFonts w:hint="eastAsia" w:ascii="宋体" w:hAnsi="宋体" w:cs="宋体"/>
          <w:b w:val="0"/>
          <w:bCs w:val="0"/>
          <w:color w:val="000000" w:themeColor="text1"/>
          <w:sz w:val="30"/>
          <w:szCs w:val="30"/>
          <w:lang w:val="en-US" w:eastAsia="zh-CN"/>
          <w14:textFill>
            <w14:solidFill>
              <w14:schemeClr w14:val="tx1"/>
            </w14:solidFill>
          </w14:textFill>
        </w:rPr>
        <w:t>1225</w:t>
      </w:r>
      <w:r>
        <w:rPr>
          <w:rFonts w:hint="eastAsia" w:ascii="宋体" w:hAnsi="宋体" w:cs="宋体"/>
          <w:b w:val="0"/>
          <w:bCs w:val="0"/>
          <w:color w:val="000000" w:themeColor="text1"/>
          <w:sz w:val="30"/>
          <w:szCs w:val="30"/>
          <w:lang w:eastAsia="zh-CN"/>
          <w14:textFill>
            <w14:solidFill>
              <w14:schemeClr w14:val="tx1"/>
            </w14:solidFill>
          </w14:textFill>
        </w:rPr>
        <w:t>000</w:t>
      </w:r>
      <w:r>
        <w:rPr>
          <w:rFonts w:hint="eastAsia" w:ascii="宋体" w:hAnsi="宋体" w:cs="宋体"/>
          <w:b w:val="0"/>
          <w:bCs w:val="0"/>
          <w:color w:val="000000" w:themeColor="text1"/>
          <w:sz w:val="30"/>
          <w:szCs w:val="30"/>
          <w:lang w:val="en-US" w:eastAsia="zh-CN"/>
          <w14:textFill>
            <w14:solidFill>
              <w14:schemeClr w14:val="tx1"/>
            </w14:solidFill>
          </w14:textFill>
        </w:rPr>
        <w:t>1LYQ</w:t>
      </w:r>
    </w:p>
    <w:p>
      <w:pPr>
        <w:adjustRightInd/>
        <w:spacing w:line="360" w:lineRule="auto"/>
        <w:rPr>
          <w:rFonts w:ascii="宋体" w:hAnsi="宋体" w:cs="宋体"/>
          <w:sz w:val="28"/>
          <w:szCs w:val="20"/>
        </w:rPr>
      </w:pPr>
    </w:p>
    <w:p>
      <w:pPr>
        <w:spacing w:line="360" w:lineRule="auto"/>
        <w:jc w:val="center"/>
        <w:rPr>
          <w:rFonts w:ascii="宋体" w:hAnsi="宋体" w:cs="宋体"/>
          <w:b/>
          <w:sz w:val="44"/>
          <w:szCs w:val="44"/>
        </w:rPr>
      </w:pPr>
      <w:r>
        <w:rPr>
          <w:rFonts w:hint="eastAsia" w:ascii="宋体" w:hAnsi="宋体" w:cs="宋体"/>
          <w:b/>
          <w:sz w:val="44"/>
          <w:szCs w:val="44"/>
        </w:rPr>
        <w:t xml:space="preserve"> </w:t>
      </w:r>
    </w:p>
    <w:p>
      <w:pPr>
        <w:spacing w:line="360" w:lineRule="auto"/>
        <w:jc w:val="center"/>
        <w:rPr>
          <w:rFonts w:ascii="宋体" w:hAnsi="宋体" w:cs="宋体"/>
          <w:b/>
          <w:sz w:val="44"/>
          <w:szCs w:val="44"/>
        </w:rPr>
      </w:pPr>
    </w:p>
    <w:p>
      <w:pPr>
        <w:spacing w:line="360" w:lineRule="auto"/>
        <w:jc w:val="center"/>
        <w:rPr>
          <w:rFonts w:ascii="宋体" w:hAnsi="宋体" w:cs="宋体"/>
          <w:sz w:val="24"/>
        </w:rPr>
      </w:pPr>
    </w:p>
    <w:p>
      <w:pPr>
        <w:spacing w:line="360" w:lineRule="auto"/>
        <w:jc w:val="center"/>
        <w:rPr>
          <w:rFonts w:ascii="宋体" w:hAnsi="宋体" w:cs="宋体"/>
          <w:sz w:val="24"/>
        </w:rPr>
      </w:pPr>
    </w:p>
    <w:p>
      <w:pPr>
        <w:spacing w:line="360" w:lineRule="auto"/>
        <w:rPr>
          <w:rFonts w:ascii="宋体" w:hAnsi="宋体" w:cs="宋体"/>
          <w:sz w:val="32"/>
          <w:szCs w:val="32"/>
        </w:rPr>
      </w:pPr>
    </w:p>
    <w:p>
      <w:pPr>
        <w:snapToGrid w:val="0"/>
        <w:spacing w:line="360" w:lineRule="auto"/>
        <w:jc w:val="center"/>
        <w:rPr>
          <w:rFonts w:hint="eastAsia" w:ascii="宋体" w:hAnsi="宋体" w:eastAsia="宋体" w:cs="宋体"/>
          <w:color w:val="000000" w:themeColor="text1"/>
          <w:sz w:val="32"/>
          <w:szCs w:val="32"/>
          <w:lang w:eastAsia="zh-CN"/>
          <w14:textFill>
            <w14:solidFill>
              <w14:schemeClr w14:val="tx1"/>
            </w14:solidFill>
          </w14:textFill>
        </w:rPr>
      </w:pPr>
      <w:r>
        <w:rPr>
          <w:rFonts w:hint="default" w:ascii="宋体" w:hAnsi="宋体" w:cs="宋体"/>
          <w:color w:val="000000" w:themeColor="text1"/>
          <w:sz w:val="32"/>
          <w:szCs w:val="32"/>
          <w:lang w:val="en" w:eastAsia="zh-CN"/>
          <w14:textFill>
            <w14:solidFill>
              <w14:schemeClr w14:val="tx1"/>
            </w14:solidFill>
          </w14:textFill>
        </w:rPr>
        <w:t>温州市</w:t>
      </w:r>
      <w:r>
        <w:rPr>
          <w:rFonts w:hint="eastAsia" w:ascii="宋体" w:hAnsi="宋体" w:cs="宋体"/>
          <w:color w:val="000000" w:themeColor="text1"/>
          <w:sz w:val="32"/>
          <w:szCs w:val="32"/>
          <w:lang w:val="en" w:eastAsia="zh-CN"/>
          <w14:textFill>
            <w14:solidFill>
              <w14:schemeClr w14:val="tx1"/>
            </w14:solidFill>
          </w14:textFill>
        </w:rPr>
        <w:t>社会福利院</w:t>
      </w:r>
      <w:r>
        <w:rPr>
          <w:rFonts w:hint="default" w:ascii="宋体" w:hAnsi="宋体" w:cs="宋体"/>
          <w:color w:val="000000" w:themeColor="text1"/>
          <w:sz w:val="32"/>
          <w:szCs w:val="32"/>
          <w:lang w:val="en" w:eastAsia="zh-CN"/>
          <w14:textFill>
            <w14:solidFill>
              <w14:schemeClr w14:val="tx1"/>
            </w14:solidFill>
          </w14:textFill>
        </w:rPr>
        <w:t>（</w:t>
      </w:r>
      <w:r>
        <w:rPr>
          <w:rFonts w:hint="eastAsia" w:ascii="宋体" w:hAnsi="宋体" w:cs="宋体"/>
          <w:color w:val="000000" w:themeColor="text1"/>
          <w:sz w:val="32"/>
          <w:szCs w:val="32"/>
          <w:lang w:val="en" w:eastAsia="zh-CN"/>
          <w14:textFill>
            <w14:solidFill>
              <w14:schemeClr w14:val="tx1"/>
            </w14:solidFill>
          </w14:textFill>
        </w:rPr>
        <w:t>温州市儿童福利院（温州市未成年人救助保护中心）</w:t>
      </w:r>
      <w:r>
        <w:rPr>
          <w:rFonts w:hint="default" w:ascii="宋体" w:hAnsi="宋体" w:cs="宋体"/>
          <w:color w:val="000000" w:themeColor="text1"/>
          <w:sz w:val="32"/>
          <w:szCs w:val="32"/>
          <w:lang w:val="en" w:eastAsia="zh-CN"/>
          <w14:textFill>
            <w14:solidFill>
              <w14:schemeClr w14:val="tx1"/>
            </w14:solidFill>
          </w14:textFill>
        </w:rPr>
        <w:t>）</w:t>
      </w:r>
      <w:r>
        <w:rPr>
          <w:rFonts w:hint="eastAsia" w:ascii="宋体" w:hAnsi="宋体" w:cs="宋体"/>
          <w:color w:val="000000" w:themeColor="text1"/>
          <w:sz w:val="32"/>
          <w:szCs w:val="32"/>
          <w:lang w:eastAsia="zh-CN"/>
          <w14:textFill>
            <w14:solidFill>
              <w14:schemeClr w14:val="tx1"/>
            </w14:solidFill>
          </w14:textFill>
        </w:rPr>
        <w:t xml:space="preserve"> </w:t>
      </w:r>
    </w:p>
    <w:p>
      <w:pPr>
        <w:snapToGrid w:val="0"/>
        <w:spacing w:line="360" w:lineRule="auto"/>
        <w:jc w:val="center"/>
        <w:rPr>
          <w:rFonts w:hint="eastAsia" w:ascii="宋体" w:hAnsi="宋体" w:cs="宋体"/>
          <w:color w:val="000000" w:themeColor="text1"/>
          <w:sz w:val="32"/>
          <w:szCs w:val="32"/>
          <w:lang w:eastAsia="zh-CN"/>
          <w14:textFill>
            <w14:solidFill>
              <w14:schemeClr w14:val="tx1"/>
            </w14:solidFill>
          </w14:textFill>
        </w:rPr>
      </w:pPr>
      <w:r>
        <w:rPr>
          <w:rFonts w:hint="eastAsia" w:ascii="宋体" w:hAnsi="宋体" w:cs="宋体"/>
          <w:color w:val="000000" w:themeColor="text1"/>
          <w:sz w:val="32"/>
          <w:szCs w:val="32"/>
          <w:lang w:eastAsia="zh-CN"/>
          <w14:textFill>
            <w14:solidFill>
              <w14:schemeClr w14:val="tx1"/>
            </w14:solidFill>
          </w14:textFill>
        </w:rPr>
        <w:t>温州市政务服务管理中心（温州市政府采购中心）</w:t>
      </w:r>
    </w:p>
    <w:p>
      <w:pPr>
        <w:snapToGrid w:val="0"/>
        <w:spacing w:line="360" w:lineRule="auto"/>
        <w:jc w:val="center"/>
        <w:rPr>
          <w:rFonts w:hint="eastAsia" w:ascii="宋体" w:hAnsi="宋体" w:cs="宋体"/>
          <w:color w:val="000000" w:themeColor="text1"/>
          <w:sz w:val="32"/>
          <w:szCs w:val="32"/>
          <w:lang w:eastAsia="zh-CN"/>
          <w14:textFill>
            <w14:solidFill>
              <w14:schemeClr w14:val="tx1"/>
            </w14:solidFill>
          </w14:textFill>
        </w:rPr>
      </w:pPr>
      <w:r>
        <w:rPr>
          <w:rFonts w:hint="eastAsia" w:ascii="宋体" w:hAnsi="宋体" w:cs="宋体"/>
          <w:color w:val="000000" w:themeColor="text1"/>
          <w:sz w:val="32"/>
          <w:szCs w:val="32"/>
          <w:lang w:eastAsia="zh-CN"/>
          <w14:textFill>
            <w14:solidFill>
              <w14:schemeClr w14:val="tx1"/>
            </w14:solidFill>
          </w14:textFill>
        </w:rPr>
        <w:t>二〇</w:t>
      </w:r>
      <w:r>
        <w:rPr>
          <w:rFonts w:hint="eastAsia" w:ascii="宋体" w:hAnsi="宋体" w:cs="宋体"/>
          <w:color w:val="000000" w:themeColor="text1"/>
          <w:sz w:val="32"/>
          <w:szCs w:val="32"/>
          <w:lang w:val="en-US" w:eastAsia="zh-CN"/>
          <w14:textFill>
            <w14:solidFill>
              <w14:schemeClr w14:val="tx1"/>
            </w14:solidFill>
          </w14:textFill>
        </w:rPr>
        <w:t>二三</w:t>
      </w:r>
      <w:r>
        <w:rPr>
          <w:rFonts w:hint="eastAsia" w:ascii="宋体" w:hAnsi="宋体" w:cs="宋体"/>
          <w:color w:val="000000" w:themeColor="text1"/>
          <w:sz w:val="32"/>
          <w:szCs w:val="32"/>
          <w:lang w:eastAsia="zh-CN"/>
          <w14:textFill>
            <w14:solidFill>
              <w14:schemeClr w14:val="tx1"/>
            </w14:solidFill>
          </w14:textFill>
        </w:rPr>
        <w:t>年</w:t>
      </w:r>
      <w:r>
        <w:rPr>
          <w:rFonts w:hint="eastAsia" w:ascii="宋体" w:hAnsi="宋体" w:cs="宋体"/>
          <w:color w:val="000000" w:themeColor="text1"/>
          <w:sz w:val="32"/>
          <w:szCs w:val="32"/>
          <w:lang w:val="en-US" w:eastAsia="zh-CN"/>
          <w14:textFill>
            <w14:solidFill>
              <w14:schemeClr w14:val="tx1"/>
            </w14:solidFill>
          </w14:textFill>
        </w:rPr>
        <w:t>十二</w:t>
      </w:r>
      <w:r>
        <w:rPr>
          <w:rFonts w:hint="eastAsia" w:ascii="宋体" w:hAnsi="宋体" w:cs="宋体"/>
          <w:color w:val="000000" w:themeColor="text1"/>
          <w:sz w:val="32"/>
          <w:szCs w:val="32"/>
          <w:lang w:eastAsia="zh-CN"/>
          <w14:textFill>
            <w14:solidFill>
              <w14:schemeClr w14:val="tx1"/>
            </w14:solidFill>
          </w14:textFill>
        </w:rPr>
        <w:t>月二十六日</w:t>
      </w:r>
    </w:p>
    <w:p>
      <w:pPr>
        <w:spacing w:line="360" w:lineRule="auto"/>
        <w:jc w:val="center"/>
        <w:rPr>
          <w:rFonts w:ascii="宋体" w:hAnsi="宋体" w:cs="宋体"/>
          <w:sz w:val="24"/>
        </w:rPr>
      </w:pPr>
      <w:r>
        <w:rPr>
          <w:rFonts w:hint="eastAsia" w:ascii="宋体" w:hAnsi="宋体" w:cs="宋体"/>
          <w:color w:val="auto"/>
          <w:sz w:val="24"/>
        </w:rPr>
        <w:t>本</w:t>
      </w:r>
      <w:r>
        <w:rPr>
          <w:rFonts w:hint="eastAsia" w:ascii="宋体" w:hAnsi="宋体" w:cs="宋体"/>
          <w:color w:val="auto"/>
          <w:sz w:val="24"/>
          <w:lang w:val="en-US" w:eastAsia="zh-CN"/>
        </w:rPr>
        <w:t>招标</w:t>
      </w:r>
      <w:r>
        <w:rPr>
          <w:rFonts w:hint="eastAsia" w:ascii="宋体" w:hAnsi="宋体" w:cs="宋体"/>
          <w:color w:val="auto"/>
          <w:sz w:val="24"/>
        </w:rPr>
        <w:t>文件范本模板为浙江省2023年版，请各位投标人详细阅读各项条款</w:t>
      </w:r>
      <w:r>
        <w:rPr>
          <w:rFonts w:hint="eastAsia" w:ascii="宋体" w:hAnsi="宋体" w:cs="宋体"/>
          <w:sz w:val="24"/>
        </w:rPr>
        <w:br w:type="page"/>
      </w:r>
      <w:bookmarkStart w:id="0" w:name="_Hlt67893495"/>
      <w:bookmarkEnd w:id="0"/>
    </w:p>
    <w:p>
      <w:pPr>
        <w:pStyle w:val="636"/>
      </w:pPr>
    </w:p>
    <w:p>
      <w:pPr>
        <w:spacing w:line="360" w:lineRule="auto"/>
        <w:jc w:val="center"/>
        <w:rPr>
          <w:rFonts w:ascii="宋体" w:hAnsi="宋体" w:cs="宋体"/>
          <w:b/>
          <w:sz w:val="48"/>
          <w:szCs w:val="48"/>
        </w:rPr>
      </w:pPr>
      <w:r>
        <w:rPr>
          <w:rFonts w:hint="eastAsia" w:ascii="宋体" w:hAnsi="宋体" w:cs="宋体"/>
          <w:b/>
          <w:sz w:val="48"/>
          <w:szCs w:val="48"/>
        </w:rPr>
        <w:t>目  录</w:t>
      </w:r>
    </w:p>
    <w:p>
      <w:pPr>
        <w:spacing w:line="360" w:lineRule="auto"/>
        <w:rPr>
          <w:rFonts w:ascii="宋体" w:hAnsi="宋体" w:cs="宋体"/>
          <w:sz w:val="32"/>
          <w:szCs w:val="32"/>
        </w:rPr>
      </w:pPr>
    </w:p>
    <w:p>
      <w:pPr>
        <w:spacing w:line="360" w:lineRule="auto"/>
        <w:rPr>
          <w:rFonts w:ascii="宋体" w:hAnsi="宋体" w:cs="宋体"/>
          <w:sz w:val="32"/>
          <w:szCs w:val="32"/>
        </w:rPr>
      </w:pPr>
    </w:p>
    <w:p>
      <w:pPr>
        <w:spacing w:line="360" w:lineRule="auto"/>
        <w:ind w:firstLine="1280" w:firstLineChars="400"/>
        <w:rPr>
          <w:rFonts w:hint="default" w:ascii="宋体" w:hAnsi="宋体" w:eastAsia="宋体" w:cs="宋体"/>
          <w:sz w:val="32"/>
          <w:szCs w:val="32"/>
          <w:lang w:val="en-US" w:eastAsia="zh-CN"/>
        </w:rPr>
      </w:pPr>
      <w:r>
        <w:rPr>
          <w:rFonts w:hint="eastAsia" w:ascii="宋体" w:hAnsi="宋体" w:cs="宋体"/>
          <w:sz w:val="32"/>
          <w:szCs w:val="32"/>
        </w:rPr>
        <w:t>第一部分      招标公告</w:t>
      </w:r>
    </w:p>
    <w:p>
      <w:pPr>
        <w:spacing w:line="360" w:lineRule="auto"/>
        <w:ind w:firstLine="1280" w:firstLineChars="400"/>
        <w:rPr>
          <w:rFonts w:hint="default" w:ascii="宋体" w:hAnsi="宋体" w:eastAsia="宋体" w:cs="宋体"/>
          <w:sz w:val="32"/>
          <w:szCs w:val="32"/>
          <w:lang w:val="en-US" w:eastAsia="zh-CN"/>
        </w:rPr>
      </w:pPr>
      <w:r>
        <w:rPr>
          <w:rFonts w:hint="eastAsia" w:ascii="宋体" w:hAnsi="宋体" w:cs="宋体"/>
          <w:sz w:val="32"/>
          <w:szCs w:val="32"/>
        </w:rPr>
        <w:t>第二部分      投标人须知</w:t>
      </w:r>
    </w:p>
    <w:p>
      <w:pPr>
        <w:spacing w:line="360" w:lineRule="auto"/>
        <w:ind w:firstLine="1280" w:firstLineChars="400"/>
        <w:rPr>
          <w:rFonts w:hint="default" w:ascii="宋体" w:hAnsi="宋体" w:eastAsia="宋体" w:cs="宋体"/>
          <w:sz w:val="32"/>
          <w:szCs w:val="32"/>
          <w:lang w:val="en-US" w:eastAsia="zh-CN"/>
        </w:rPr>
      </w:pPr>
      <w:r>
        <w:rPr>
          <w:rFonts w:hint="eastAsia" w:ascii="宋体" w:hAnsi="宋体" w:cs="宋体"/>
          <w:sz w:val="32"/>
          <w:szCs w:val="32"/>
        </w:rPr>
        <w:t>第三部分      采购需求</w:t>
      </w:r>
    </w:p>
    <w:p>
      <w:pPr>
        <w:spacing w:line="360" w:lineRule="auto"/>
        <w:ind w:firstLine="1280" w:firstLineChars="400"/>
        <w:rPr>
          <w:rFonts w:hint="default" w:ascii="宋体" w:hAnsi="宋体" w:eastAsia="宋体" w:cs="宋体"/>
          <w:sz w:val="32"/>
          <w:szCs w:val="32"/>
          <w:lang w:val="en-US" w:eastAsia="zh-CN"/>
        </w:rPr>
      </w:pPr>
      <w:r>
        <w:rPr>
          <w:rFonts w:hint="eastAsia" w:ascii="宋体" w:hAnsi="宋体" w:cs="宋体"/>
          <w:sz w:val="32"/>
          <w:szCs w:val="32"/>
        </w:rPr>
        <w:t>第四部分      评标办法</w:t>
      </w:r>
    </w:p>
    <w:p>
      <w:pPr>
        <w:spacing w:line="360" w:lineRule="auto"/>
        <w:ind w:firstLine="1280" w:firstLineChars="400"/>
        <w:rPr>
          <w:rFonts w:hint="default" w:ascii="宋体" w:hAnsi="宋体" w:eastAsia="宋体" w:cs="宋体"/>
          <w:sz w:val="32"/>
          <w:szCs w:val="32"/>
          <w:lang w:val="en-US" w:eastAsia="zh-CN"/>
        </w:rPr>
      </w:pPr>
      <w:r>
        <w:rPr>
          <w:rFonts w:hint="eastAsia" w:ascii="宋体" w:hAnsi="宋体" w:cs="宋体"/>
          <w:sz w:val="32"/>
          <w:szCs w:val="32"/>
        </w:rPr>
        <w:t>第五部分      拟签订的合同文本</w:t>
      </w:r>
    </w:p>
    <w:p>
      <w:pPr>
        <w:spacing w:line="360" w:lineRule="auto"/>
        <w:ind w:firstLine="1280" w:firstLineChars="400"/>
        <w:rPr>
          <w:rFonts w:hint="default" w:ascii="宋体" w:hAnsi="宋体" w:eastAsia="宋体" w:cs="宋体"/>
          <w:sz w:val="32"/>
          <w:szCs w:val="32"/>
          <w:lang w:val="en-US" w:eastAsia="zh-CN"/>
        </w:rPr>
      </w:pPr>
      <w:r>
        <w:rPr>
          <w:rFonts w:hint="eastAsia" w:ascii="宋体" w:hAnsi="宋体" w:cs="宋体"/>
          <w:sz w:val="32"/>
          <w:szCs w:val="32"/>
        </w:rPr>
        <w:t>第六部分      应提交的有关格式范例</w:t>
      </w:r>
    </w:p>
    <w:p>
      <w:pPr>
        <w:spacing w:line="360" w:lineRule="auto"/>
        <w:ind w:firstLine="549" w:firstLineChars="229"/>
        <w:rPr>
          <w:rFonts w:ascii="宋体" w:hAnsi="宋体" w:cs="宋体"/>
          <w:sz w:val="24"/>
        </w:rPr>
      </w:pPr>
      <w:bookmarkStart w:id="1" w:name="_Hlt91233176"/>
      <w:bookmarkEnd w:id="1"/>
      <w:bookmarkStart w:id="2" w:name="_Toc91899869"/>
    </w:p>
    <w:p>
      <w:pPr>
        <w:spacing w:line="360" w:lineRule="auto"/>
        <w:ind w:firstLine="549" w:firstLineChars="229"/>
        <w:rPr>
          <w:rFonts w:ascii="宋体" w:hAnsi="宋体" w:cs="宋体"/>
          <w:sz w:val="24"/>
        </w:rPr>
      </w:pPr>
    </w:p>
    <w:p>
      <w:pPr>
        <w:spacing w:line="560" w:lineRule="exact"/>
        <w:ind w:left="567" w:leftChars="270" w:right="565" w:rightChars="269" w:firstLine="424" w:firstLineChars="202"/>
        <w:rPr>
          <w:rFonts w:hint="eastAsia" w:ascii="楷体" w:hAnsi="楷体" w:eastAsia="楷体"/>
          <w:bCs/>
          <w:color w:val="0000FF"/>
          <w:szCs w:val="21"/>
          <w:u w:val="single"/>
        </w:rPr>
      </w:pPr>
    </w:p>
    <w:p>
      <w:pPr>
        <w:spacing w:line="560" w:lineRule="exact"/>
        <w:ind w:left="567" w:leftChars="270" w:right="565" w:rightChars="269" w:firstLine="424" w:firstLineChars="202"/>
        <w:rPr>
          <w:rFonts w:hint="eastAsia" w:ascii="楷体" w:hAnsi="楷体" w:eastAsia="楷体"/>
          <w:bCs/>
          <w:color w:val="0000FF"/>
          <w:szCs w:val="21"/>
          <w:u w:val="single"/>
        </w:rPr>
      </w:pPr>
    </w:p>
    <w:p>
      <w:pPr>
        <w:spacing w:line="560" w:lineRule="exact"/>
        <w:ind w:left="567" w:leftChars="270" w:right="565" w:rightChars="269" w:firstLine="424" w:firstLineChars="202"/>
        <w:rPr>
          <w:rFonts w:ascii="宋体" w:hAnsi="宋体"/>
          <w:b/>
          <w:bCs/>
          <w:color w:val="auto"/>
          <w:szCs w:val="21"/>
        </w:rPr>
      </w:pPr>
      <w:r>
        <w:rPr>
          <w:rFonts w:hint="eastAsia" w:ascii="楷体" w:hAnsi="楷体" w:eastAsia="楷体"/>
          <w:bCs/>
          <w:color w:val="auto"/>
          <w:szCs w:val="21"/>
          <w:u w:val="single"/>
        </w:rPr>
        <w:t>注：▲</w:t>
      </w:r>
      <w:r>
        <w:rPr>
          <w:rFonts w:hint="eastAsia" w:ascii="楷体" w:hAnsi="楷体" w:eastAsia="楷体"/>
          <w:bCs/>
          <w:color w:val="auto"/>
          <w:szCs w:val="21"/>
          <w:u w:val="single"/>
          <w:lang w:val="en-US" w:eastAsia="zh-CN"/>
        </w:rPr>
        <w:t>招标文件</w:t>
      </w:r>
      <w:r>
        <w:rPr>
          <w:rFonts w:hint="eastAsia" w:ascii="楷体" w:hAnsi="楷体" w:eastAsia="楷体"/>
          <w:bCs/>
          <w:color w:val="auto"/>
          <w:szCs w:val="21"/>
          <w:u w:val="single"/>
        </w:rPr>
        <w:t>中标“▲”且加下划线部分，为</w:t>
      </w:r>
      <w:r>
        <w:rPr>
          <w:rFonts w:hint="eastAsia" w:ascii="楷体" w:hAnsi="楷体" w:eastAsia="楷体"/>
          <w:bCs/>
          <w:color w:val="auto"/>
          <w:szCs w:val="21"/>
          <w:u w:val="single"/>
          <w:lang w:val="en-US" w:eastAsia="zh-CN"/>
        </w:rPr>
        <w:t>招标</w:t>
      </w:r>
      <w:r>
        <w:rPr>
          <w:rFonts w:hint="eastAsia" w:ascii="楷体" w:hAnsi="楷体" w:eastAsia="楷体"/>
          <w:bCs/>
          <w:color w:val="auto"/>
          <w:szCs w:val="21"/>
          <w:u w:val="single"/>
        </w:rPr>
        <w:t>的实质性要求，着重提醒各</w:t>
      </w:r>
      <w:r>
        <w:rPr>
          <w:rFonts w:hint="eastAsia" w:ascii="楷体" w:hAnsi="楷体" w:eastAsia="楷体"/>
          <w:bCs/>
          <w:color w:val="auto"/>
          <w:szCs w:val="21"/>
          <w:u w:val="single"/>
          <w:lang w:val="en-US" w:eastAsia="zh-CN"/>
        </w:rPr>
        <w:t>投标人</w:t>
      </w:r>
      <w:r>
        <w:rPr>
          <w:rFonts w:hint="eastAsia" w:ascii="楷体" w:hAnsi="楷体" w:eastAsia="楷体"/>
          <w:bCs/>
          <w:color w:val="auto"/>
          <w:szCs w:val="21"/>
          <w:u w:val="single"/>
        </w:rPr>
        <w:t>必须响应。各</w:t>
      </w:r>
      <w:r>
        <w:rPr>
          <w:rFonts w:hint="eastAsia" w:ascii="楷体" w:hAnsi="楷体" w:eastAsia="楷体"/>
          <w:bCs/>
          <w:color w:val="auto"/>
          <w:szCs w:val="21"/>
          <w:u w:val="single"/>
          <w:lang w:val="en-US" w:eastAsia="zh-CN"/>
        </w:rPr>
        <w:t>投标人</w:t>
      </w:r>
      <w:r>
        <w:rPr>
          <w:rFonts w:hint="eastAsia" w:ascii="楷体" w:hAnsi="楷体" w:eastAsia="楷体"/>
          <w:bCs/>
          <w:color w:val="auto"/>
          <w:szCs w:val="21"/>
          <w:u w:val="single"/>
        </w:rPr>
        <w:t>必须认真阅读和理解</w:t>
      </w:r>
      <w:r>
        <w:rPr>
          <w:rFonts w:hint="eastAsia" w:ascii="楷体" w:hAnsi="楷体" w:eastAsia="楷体"/>
          <w:bCs/>
          <w:color w:val="auto"/>
          <w:szCs w:val="21"/>
          <w:u w:val="single"/>
          <w:lang w:val="en-US" w:eastAsia="zh-CN"/>
        </w:rPr>
        <w:t>招标文件</w:t>
      </w:r>
      <w:r>
        <w:rPr>
          <w:rFonts w:hint="eastAsia" w:ascii="楷体" w:hAnsi="楷体" w:eastAsia="楷体"/>
          <w:bCs/>
          <w:color w:val="auto"/>
          <w:szCs w:val="21"/>
          <w:u w:val="single"/>
        </w:rPr>
        <w:t>中的每一个条款及要求，因误读</w:t>
      </w:r>
      <w:r>
        <w:rPr>
          <w:rFonts w:hint="eastAsia" w:ascii="楷体" w:hAnsi="楷体" w:eastAsia="楷体"/>
          <w:bCs/>
          <w:color w:val="auto"/>
          <w:szCs w:val="21"/>
          <w:u w:val="single"/>
          <w:lang w:val="en-US" w:eastAsia="zh-CN"/>
        </w:rPr>
        <w:t>招标文件</w:t>
      </w:r>
      <w:r>
        <w:rPr>
          <w:rFonts w:hint="eastAsia" w:ascii="楷体" w:hAnsi="楷体" w:eastAsia="楷体"/>
          <w:bCs/>
          <w:color w:val="auto"/>
          <w:szCs w:val="21"/>
          <w:u w:val="single"/>
        </w:rPr>
        <w:t>而造成的后果，采购人及采</w:t>
      </w:r>
      <w:r>
        <w:rPr>
          <w:rFonts w:hint="eastAsia" w:ascii="楷体" w:hAnsi="楷体" w:eastAsia="楷体"/>
          <w:bCs/>
          <w:color w:val="auto"/>
          <w:szCs w:val="21"/>
          <w:u w:val="single"/>
          <w:lang w:val="en-US" w:eastAsia="zh-CN"/>
        </w:rPr>
        <w:t>购代理</w:t>
      </w:r>
      <w:r>
        <w:rPr>
          <w:rFonts w:hint="eastAsia" w:ascii="楷体" w:hAnsi="楷体" w:eastAsia="楷体"/>
          <w:bCs/>
          <w:color w:val="auto"/>
          <w:szCs w:val="21"/>
          <w:u w:val="single"/>
        </w:rPr>
        <w:t>机构概不负责。</w:t>
      </w: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bookmarkEnd w:id="2"/>
    <w:p>
      <w:pPr>
        <w:adjustRightInd/>
        <w:spacing w:line="360" w:lineRule="auto"/>
        <w:jc w:val="center"/>
        <w:outlineLvl w:val="0"/>
        <w:rPr>
          <w:rFonts w:ascii="宋体" w:hAnsi="宋体" w:cs="宋体"/>
          <w:b/>
          <w:sz w:val="36"/>
          <w:szCs w:val="20"/>
        </w:rPr>
      </w:pPr>
      <w:bookmarkStart w:id="3" w:name="_Hlt74729822"/>
      <w:bookmarkEnd w:id="3"/>
      <w:bookmarkStart w:id="4" w:name="_Hlt74728647"/>
      <w:bookmarkEnd w:id="4"/>
      <w:bookmarkStart w:id="5" w:name="_Hlt74707423"/>
      <w:bookmarkEnd w:id="5"/>
      <w:bookmarkStart w:id="6" w:name="_Hlt74649545"/>
      <w:bookmarkEnd w:id="6"/>
      <w:bookmarkStart w:id="7" w:name="第二部分"/>
      <w:bookmarkStart w:id="8" w:name="_Toc91899870"/>
      <w:bookmarkStart w:id="9" w:name="_Toc91899871"/>
      <w:r>
        <w:rPr>
          <w:rFonts w:hint="eastAsia" w:ascii="宋体" w:hAnsi="宋体" w:cs="宋体"/>
          <w:b/>
          <w:sz w:val="36"/>
          <w:szCs w:val="20"/>
        </w:rPr>
        <w:t>第一部分 招标公告</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sz w:val="24"/>
        </w:rPr>
      </w:pPr>
      <w:r>
        <w:rPr>
          <w:rFonts w:hint="eastAsia" w:ascii="宋体" w:hAnsi="宋体" w:cs="宋体"/>
          <w:sz w:val="24"/>
        </w:rPr>
        <w:t>项目概况</w:t>
      </w:r>
    </w:p>
    <w:p>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宋体" w:hAnsi="宋体" w:cs="宋体"/>
          <w:sz w:val="24"/>
        </w:rPr>
      </w:pPr>
      <w:r>
        <w:rPr>
          <w:rFonts w:hint="default" w:ascii="宋体" w:hAnsi="宋体" w:cs="宋体"/>
          <w:color w:val="000000" w:themeColor="text1"/>
          <w:sz w:val="24"/>
          <w:u w:val="single"/>
          <w:lang w:val="en" w:eastAsia="zh-CN"/>
          <w14:textFill>
            <w14:solidFill>
              <w14:schemeClr w14:val="tx1"/>
            </w14:solidFill>
          </w14:textFill>
        </w:rPr>
        <w:t>温州市</w:t>
      </w:r>
      <w:r>
        <w:rPr>
          <w:rFonts w:hint="eastAsia" w:ascii="宋体" w:hAnsi="宋体" w:cs="宋体"/>
          <w:color w:val="000000" w:themeColor="text1"/>
          <w:sz w:val="24"/>
          <w:u w:val="single"/>
          <w:lang w:val="en" w:eastAsia="zh-CN"/>
          <w14:textFill>
            <w14:solidFill>
              <w14:schemeClr w14:val="tx1"/>
            </w14:solidFill>
          </w14:textFill>
        </w:rPr>
        <w:t>社会福利院</w:t>
      </w:r>
      <w:r>
        <w:rPr>
          <w:rFonts w:hint="default" w:ascii="宋体" w:hAnsi="宋体" w:cs="宋体"/>
          <w:color w:val="000000" w:themeColor="text1"/>
          <w:sz w:val="24"/>
          <w:u w:val="single"/>
          <w:lang w:val="en" w:eastAsia="zh-CN"/>
          <w14:textFill>
            <w14:solidFill>
              <w14:schemeClr w14:val="tx1"/>
            </w14:solidFill>
          </w14:textFill>
        </w:rPr>
        <w:t>（</w:t>
      </w:r>
      <w:r>
        <w:rPr>
          <w:rFonts w:hint="eastAsia" w:ascii="宋体" w:hAnsi="宋体" w:cs="宋体"/>
          <w:color w:val="000000" w:themeColor="text1"/>
          <w:sz w:val="24"/>
          <w:u w:val="single"/>
          <w:lang w:val="en" w:eastAsia="zh-CN"/>
          <w14:textFill>
            <w14:solidFill>
              <w14:schemeClr w14:val="tx1"/>
            </w14:solidFill>
          </w14:textFill>
        </w:rPr>
        <w:t>温州市儿童福利院（温州市未成年人救助保护中心）</w:t>
      </w:r>
      <w:r>
        <w:rPr>
          <w:rFonts w:hint="default" w:ascii="宋体" w:hAnsi="宋体" w:cs="宋体"/>
          <w:color w:val="000000" w:themeColor="text1"/>
          <w:sz w:val="24"/>
          <w:u w:val="single"/>
          <w:lang w:val="en" w:eastAsia="zh-CN"/>
          <w14:textFill>
            <w14:solidFill>
              <w14:schemeClr w14:val="tx1"/>
            </w14:solidFill>
          </w14:textFill>
        </w:rPr>
        <w:t>）</w:t>
      </w:r>
      <w:r>
        <w:rPr>
          <w:rFonts w:hint="eastAsia" w:ascii="宋体" w:hAnsi="宋体" w:cs="宋体"/>
          <w:color w:val="000000" w:themeColor="text1"/>
          <w:sz w:val="24"/>
          <w:u w:val="single"/>
          <w:lang w:eastAsia="zh-CN"/>
          <w14:textFill>
            <w14:solidFill>
              <w14:schemeClr w14:val="tx1"/>
            </w14:solidFill>
          </w14:textFill>
        </w:rPr>
        <w:t>物业管理服务</w:t>
      </w:r>
      <w:r>
        <w:rPr>
          <w:rFonts w:hint="eastAsia" w:ascii="宋体" w:hAnsi="宋体" w:cs="宋体"/>
          <w:color w:val="000000" w:themeColor="text1"/>
          <w:sz w:val="24"/>
          <w14:textFill>
            <w14:solidFill>
              <w14:schemeClr w14:val="tx1"/>
            </w14:solidFill>
          </w14:textFill>
        </w:rPr>
        <w:t>招</w:t>
      </w:r>
      <w:r>
        <w:rPr>
          <w:rFonts w:hint="eastAsia" w:ascii="宋体" w:hAnsi="宋体" w:cs="宋体"/>
          <w:sz w:val="24"/>
        </w:rPr>
        <w:t>标项目的潜在投标人应在政采云平台（</w:t>
      </w:r>
      <w:r>
        <w:rPr>
          <w:rFonts w:hint="eastAsia" w:ascii="宋体" w:hAnsi="宋体" w:cs="宋体"/>
          <w:sz w:val="24"/>
        </w:rPr>
        <w:fldChar w:fldCharType="begin"/>
      </w:r>
      <w:r>
        <w:rPr>
          <w:rFonts w:hint="eastAsia" w:ascii="宋体" w:hAnsi="宋体" w:cs="宋体"/>
          <w:sz w:val="24"/>
        </w:rPr>
        <w:instrText xml:space="preserve"> HYPERLINK "https://www.zcygov.cn/）获取（下载）招标文件，并于202%20年%20月%20日%20点%20分00秒" </w:instrText>
      </w:r>
      <w:r>
        <w:rPr>
          <w:rFonts w:hint="eastAsia" w:ascii="宋体" w:hAnsi="宋体" w:cs="宋体"/>
          <w:sz w:val="24"/>
        </w:rPr>
        <w:fldChar w:fldCharType="separate"/>
      </w:r>
      <w:r>
        <w:rPr>
          <w:rFonts w:hint="eastAsia" w:ascii="宋体" w:hAnsi="宋体" w:cs="宋体"/>
          <w:sz w:val="24"/>
        </w:rPr>
        <w:t>https://www.zcygov.cn/）获取（下载）招标文件，并于</w:t>
      </w:r>
      <w:r>
        <w:rPr>
          <w:rFonts w:hint="eastAsia" w:ascii="宋体" w:hAnsi="宋体" w:cs="宋体"/>
          <w:sz w:val="24"/>
          <w:lang w:eastAsia="zh-CN"/>
        </w:rPr>
        <w:t xml:space="preserve">2023 </w:t>
      </w:r>
      <w:r>
        <w:rPr>
          <w:rFonts w:hint="eastAsia" w:ascii="宋体" w:hAnsi="宋体" w:cs="宋体"/>
          <w:sz w:val="24"/>
          <w:highlight w:val="none"/>
          <w:lang w:eastAsia="zh-CN"/>
        </w:rPr>
        <w:t>年</w:t>
      </w:r>
      <w:r>
        <w:rPr>
          <w:rFonts w:hint="eastAsia" w:ascii="宋体" w:hAnsi="宋体" w:cs="宋体"/>
          <w:sz w:val="24"/>
          <w:highlight w:val="none"/>
          <w:lang w:val="en-US" w:eastAsia="zh-CN"/>
        </w:rPr>
        <w:t>1</w:t>
      </w:r>
      <w:r>
        <w:rPr>
          <w:rFonts w:hint="eastAsia" w:ascii="宋体" w:hAnsi="宋体" w:cs="宋体"/>
          <w:sz w:val="24"/>
          <w:highlight w:val="none"/>
          <w:lang w:eastAsia="zh-CN"/>
        </w:rPr>
        <w:t>月</w:t>
      </w:r>
      <w:r>
        <w:rPr>
          <w:rFonts w:hint="eastAsia" w:ascii="宋体" w:hAnsi="宋体" w:cs="宋体"/>
          <w:sz w:val="24"/>
          <w:highlight w:val="none"/>
          <w:lang w:val="en-US" w:eastAsia="zh-CN"/>
        </w:rPr>
        <w:t>17</w:t>
      </w:r>
      <w:r>
        <w:rPr>
          <w:rFonts w:hint="eastAsia" w:ascii="宋体" w:hAnsi="宋体" w:cs="宋体"/>
          <w:sz w:val="24"/>
          <w:highlight w:val="none"/>
          <w:lang w:eastAsia="zh-CN"/>
        </w:rPr>
        <w:t xml:space="preserve">日 </w:t>
      </w:r>
      <w:r>
        <w:rPr>
          <w:rFonts w:hint="eastAsia" w:ascii="宋体" w:hAnsi="宋体" w:cs="宋体"/>
          <w:sz w:val="24"/>
          <w:lang w:eastAsia="zh-CN"/>
        </w:rPr>
        <w:t>09点 00分</w:t>
      </w:r>
      <w:r>
        <w:rPr>
          <w:rFonts w:hint="eastAsia" w:ascii="宋体" w:hAnsi="宋体" w:cs="宋体"/>
          <w:sz w:val="24"/>
        </w:rPr>
        <w:t>00秒</w:t>
      </w:r>
      <w:r>
        <w:rPr>
          <w:rFonts w:hint="eastAsia" w:ascii="宋体" w:hAnsi="宋体" w:cs="宋体"/>
          <w:sz w:val="24"/>
        </w:rPr>
        <w:fldChar w:fldCharType="end"/>
      </w:r>
      <w:r>
        <w:rPr>
          <w:rFonts w:hint="eastAsia" w:ascii="宋体" w:hAnsi="宋体" w:cs="宋体"/>
          <w:sz w:val="24"/>
        </w:rPr>
        <w:t>（北京时间）前递交（上传）投标文件。</w:t>
      </w:r>
    </w:p>
    <w:p>
      <w:pPr>
        <w:spacing w:line="360" w:lineRule="auto"/>
        <w:rPr>
          <w:rFonts w:ascii="宋体" w:hAnsi="宋体" w:cs="宋体"/>
          <w:b/>
          <w:sz w:val="24"/>
        </w:rPr>
      </w:pPr>
      <w:r>
        <w:rPr>
          <w:rFonts w:hint="eastAsia" w:ascii="宋体" w:hAnsi="宋体" w:cs="宋体"/>
          <w:b/>
          <w:sz w:val="24"/>
        </w:rPr>
        <w:t xml:space="preserve">一、项目基本情况                                            </w:t>
      </w:r>
    </w:p>
    <w:p>
      <w:pPr>
        <w:spacing w:line="360" w:lineRule="auto"/>
        <w:ind w:firstLine="480"/>
        <w:rPr>
          <w:rFonts w:hint="eastAsia" w:ascii="宋体" w:hAnsi="宋体" w:cs="宋体"/>
          <w:color w:val="000000" w:themeColor="text1"/>
          <w:sz w:val="24"/>
          <w:lang w:val="en-US" w:eastAsia="zh-CN"/>
          <w14:textFill>
            <w14:solidFill>
              <w14:schemeClr w14:val="tx1"/>
            </w14:solidFill>
          </w14:textFill>
        </w:rPr>
      </w:pPr>
      <w:r>
        <w:rPr>
          <w:rFonts w:hint="eastAsia" w:ascii="宋体" w:hAnsi="宋体" w:cs="宋体"/>
          <w:b/>
          <w:sz w:val="24"/>
        </w:rPr>
        <w:t>项目编号：</w:t>
      </w:r>
      <w:r>
        <w:rPr>
          <w:rFonts w:hint="eastAsia" w:ascii="宋体" w:hAnsi="宋体" w:cs="宋体"/>
          <w:color w:val="000000" w:themeColor="text1"/>
          <w:sz w:val="24"/>
          <w:lang w:eastAsia="zh-CN"/>
          <w14:textFill>
            <w14:solidFill>
              <w14:schemeClr w14:val="tx1"/>
            </w14:solidFill>
          </w14:textFill>
        </w:rPr>
        <w:t>Z-GB202312250001LYQ</w:t>
      </w:r>
    </w:p>
    <w:p>
      <w:pPr>
        <w:spacing w:line="360" w:lineRule="auto"/>
        <w:ind w:firstLine="480"/>
        <w:rPr>
          <w:rFonts w:hint="eastAsia" w:ascii="宋体" w:hAnsi="宋体" w:eastAsia="宋体" w:cs="宋体"/>
          <w:color w:val="000000" w:themeColor="text1"/>
          <w:sz w:val="24"/>
          <w:u w:val="none"/>
          <w:lang w:eastAsia="zh-CN"/>
          <w14:textFill>
            <w14:solidFill>
              <w14:schemeClr w14:val="tx1"/>
            </w14:solidFill>
          </w14:textFill>
        </w:rPr>
      </w:pPr>
      <w:r>
        <w:rPr>
          <w:rFonts w:hint="eastAsia" w:ascii="宋体" w:hAnsi="宋体" w:cs="宋体"/>
          <w:b/>
          <w:color w:val="000000" w:themeColor="text1"/>
          <w:sz w:val="24"/>
          <w14:textFill>
            <w14:solidFill>
              <w14:schemeClr w14:val="tx1"/>
            </w14:solidFill>
          </w14:textFill>
        </w:rPr>
        <w:t>项目名称：</w:t>
      </w:r>
      <w:r>
        <w:rPr>
          <w:rFonts w:hint="default" w:ascii="宋体" w:hAnsi="宋体" w:cs="宋体"/>
          <w:color w:val="000000" w:themeColor="text1"/>
          <w:sz w:val="24"/>
          <w:u w:val="none"/>
          <w:lang w:val="en" w:eastAsia="zh-CN"/>
          <w14:textFill>
            <w14:solidFill>
              <w14:schemeClr w14:val="tx1"/>
            </w14:solidFill>
          </w14:textFill>
        </w:rPr>
        <w:t>温州市</w:t>
      </w:r>
      <w:r>
        <w:rPr>
          <w:rFonts w:hint="eastAsia" w:ascii="宋体" w:hAnsi="宋体" w:cs="宋体"/>
          <w:color w:val="000000" w:themeColor="text1"/>
          <w:sz w:val="24"/>
          <w:u w:val="none"/>
          <w:lang w:val="en" w:eastAsia="zh-CN"/>
          <w14:textFill>
            <w14:solidFill>
              <w14:schemeClr w14:val="tx1"/>
            </w14:solidFill>
          </w14:textFill>
        </w:rPr>
        <w:t>社会福利院</w:t>
      </w:r>
      <w:r>
        <w:rPr>
          <w:rFonts w:hint="default" w:ascii="宋体" w:hAnsi="宋体" w:cs="宋体"/>
          <w:color w:val="000000" w:themeColor="text1"/>
          <w:sz w:val="24"/>
          <w:u w:val="none"/>
          <w:lang w:val="en" w:eastAsia="zh-CN"/>
          <w14:textFill>
            <w14:solidFill>
              <w14:schemeClr w14:val="tx1"/>
            </w14:solidFill>
          </w14:textFill>
        </w:rPr>
        <w:t>（</w:t>
      </w:r>
      <w:r>
        <w:rPr>
          <w:rFonts w:hint="eastAsia" w:ascii="宋体" w:hAnsi="宋体" w:cs="宋体"/>
          <w:color w:val="000000" w:themeColor="text1"/>
          <w:sz w:val="24"/>
          <w:u w:val="none"/>
          <w:lang w:val="en" w:eastAsia="zh-CN"/>
          <w14:textFill>
            <w14:solidFill>
              <w14:schemeClr w14:val="tx1"/>
            </w14:solidFill>
          </w14:textFill>
        </w:rPr>
        <w:t>温州市儿童福利院（温州市未成年人救助保护中心）</w:t>
      </w:r>
      <w:r>
        <w:rPr>
          <w:rFonts w:hint="default" w:ascii="宋体" w:hAnsi="宋体" w:cs="宋体"/>
          <w:color w:val="000000" w:themeColor="text1"/>
          <w:sz w:val="24"/>
          <w:u w:val="none"/>
          <w:lang w:val="en" w:eastAsia="zh-CN"/>
          <w14:textFill>
            <w14:solidFill>
              <w14:schemeClr w14:val="tx1"/>
            </w14:solidFill>
          </w14:textFill>
        </w:rPr>
        <w:t>）</w:t>
      </w:r>
      <w:r>
        <w:rPr>
          <w:rFonts w:hint="eastAsia" w:ascii="宋体" w:hAnsi="宋体" w:cs="宋体"/>
          <w:color w:val="000000" w:themeColor="text1"/>
          <w:sz w:val="24"/>
          <w:u w:val="none"/>
          <w:lang w:eastAsia="zh-CN"/>
          <w14:textFill>
            <w14:solidFill>
              <w14:schemeClr w14:val="tx1"/>
            </w14:solidFill>
          </w14:textFill>
        </w:rPr>
        <w:t>物业管理服务项目</w:t>
      </w:r>
    </w:p>
    <w:p>
      <w:pPr>
        <w:spacing w:line="360" w:lineRule="auto"/>
        <w:rPr>
          <w:rFonts w:hint="default" w:ascii="宋体" w:hAnsi="宋体" w:eastAsia="宋体" w:cs="宋体"/>
          <w:color w:val="000000" w:themeColor="text1"/>
          <w:sz w:val="24"/>
          <w:lang w:val="en-US" w:eastAsia="zh-CN"/>
          <w14:textFill>
            <w14:solidFill>
              <w14:schemeClr w14:val="tx1"/>
            </w14:solidFill>
          </w14:textFill>
        </w:rPr>
      </w:pPr>
      <w:r>
        <w:rPr>
          <w:rFonts w:hint="eastAsia" w:ascii="宋体" w:hAnsi="宋体" w:cs="宋体"/>
          <w:color w:val="000000" w:themeColor="text1"/>
          <w:sz w:val="24"/>
          <w14:textFill>
            <w14:solidFill>
              <w14:schemeClr w14:val="tx1"/>
            </w14:solidFill>
          </w14:textFill>
        </w:rPr>
        <w:t xml:space="preserve">   </w:t>
      </w:r>
      <w:r>
        <w:rPr>
          <w:rFonts w:hint="eastAsia" w:ascii="宋体" w:hAnsi="宋体" w:cs="宋体"/>
          <w:b/>
          <w:color w:val="000000" w:themeColor="text1"/>
          <w:sz w:val="24"/>
          <w14:textFill>
            <w14:solidFill>
              <w14:schemeClr w14:val="tx1"/>
            </w14:solidFill>
          </w14:textFill>
        </w:rPr>
        <w:t xml:space="preserve"> 预算金额（元）：</w:t>
      </w:r>
      <w:r>
        <w:rPr>
          <w:rFonts w:hint="eastAsia" w:ascii="宋体" w:hAnsi="宋体" w:cs="宋体"/>
          <w:b/>
          <w:color w:val="000000" w:themeColor="text1"/>
          <w:sz w:val="24"/>
          <w:lang w:val="en-US" w:eastAsia="zh-CN"/>
          <w14:textFill>
            <w14:solidFill>
              <w14:schemeClr w14:val="tx1"/>
            </w14:solidFill>
          </w14:textFill>
        </w:rPr>
        <w:t>2611500</w:t>
      </w:r>
    </w:p>
    <w:p>
      <w:pPr>
        <w:spacing w:line="360" w:lineRule="auto"/>
        <w:ind w:firstLine="482" w:firstLineChars="200"/>
        <w:rPr>
          <w:rFonts w:hint="default" w:ascii="宋体" w:hAnsi="宋体" w:eastAsia="宋体" w:cs="宋体"/>
          <w:color w:val="000000" w:themeColor="text1"/>
          <w:sz w:val="24"/>
          <w:lang w:val="en-US" w:eastAsia="zh-CN"/>
          <w14:textFill>
            <w14:solidFill>
              <w14:schemeClr w14:val="tx1"/>
            </w14:solidFill>
          </w14:textFill>
        </w:rPr>
      </w:pPr>
      <w:r>
        <w:rPr>
          <w:rFonts w:hint="eastAsia" w:ascii="宋体" w:hAnsi="宋体" w:cs="宋体"/>
          <w:b/>
          <w:color w:val="000000" w:themeColor="text1"/>
          <w:sz w:val="24"/>
          <w14:textFill>
            <w14:solidFill>
              <w14:schemeClr w14:val="tx1"/>
            </w14:solidFill>
          </w14:textFill>
        </w:rPr>
        <w:t>最高限价（元）：</w:t>
      </w:r>
      <w:r>
        <w:rPr>
          <w:rFonts w:hint="eastAsia" w:ascii="宋体" w:hAnsi="宋体" w:cs="宋体"/>
          <w:b/>
          <w:color w:val="000000" w:themeColor="text1"/>
          <w:sz w:val="24"/>
          <w:lang w:val="en-US" w:eastAsia="zh-CN"/>
          <w14:textFill>
            <w14:solidFill>
              <w14:schemeClr w14:val="tx1"/>
            </w14:solidFill>
          </w14:textFill>
        </w:rPr>
        <w:t>2611500</w:t>
      </w:r>
    </w:p>
    <w:p>
      <w:pPr>
        <w:keepNext w:val="0"/>
        <w:keepLines w:val="0"/>
        <w:pageBreakBefore w:val="0"/>
        <w:kinsoku/>
        <w:wordWrap/>
        <w:overflowPunct/>
        <w:topLinePunct w:val="0"/>
        <w:autoSpaceDE/>
        <w:autoSpaceDN/>
        <w:bidi w:val="0"/>
        <w:snapToGrid/>
        <w:spacing w:line="240" w:lineRule="auto"/>
        <w:ind w:firstLine="482" w:firstLineChars="200"/>
        <w:textAlignment w:val="auto"/>
        <w:rPr>
          <w:rFonts w:hint="eastAsia" w:hAnsi="宋体" w:cs="宋体"/>
          <w:b/>
          <w:color w:val="auto"/>
          <w:sz w:val="24"/>
          <w:highlight w:val="none"/>
        </w:rPr>
      </w:pPr>
      <w:r>
        <w:rPr>
          <w:rFonts w:hint="eastAsia" w:hAnsi="宋体" w:cs="宋体"/>
          <w:b/>
          <w:color w:val="auto"/>
          <w:sz w:val="24"/>
          <w:highlight w:val="none"/>
        </w:rPr>
        <w:t>采购需求：</w:t>
      </w:r>
    </w:p>
    <w:p>
      <w:pPr>
        <w:keepNext w:val="0"/>
        <w:keepLines w:val="0"/>
        <w:pageBreakBefore w:val="0"/>
        <w:kinsoku/>
        <w:wordWrap/>
        <w:overflowPunct/>
        <w:topLinePunct w:val="0"/>
        <w:autoSpaceDE/>
        <w:autoSpaceDN/>
        <w:bidi w:val="0"/>
        <w:snapToGrid/>
        <w:spacing w:line="240" w:lineRule="auto"/>
        <w:ind w:firstLine="480" w:firstLineChars="200"/>
        <w:textAlignment w:val="auto"/>
        <w:rPr>
          <w:rFonts w:hint="eastAsia" w:asciiTheme="minorEastAsia" w:hAnsiTheme="minorEastAsia" w:eastAsiaTheme="minorEastAsia"/>
          <w:snapToGrid/>
          <w:color w:val="auto"/>
          <w:kern w:val="2"/>
          <w:sz w:val="24"/>
          <w:szCs w:val="24"/>
          <w:highlight w:val="none"/>
        </w:rPr>
      </w:pPr>
      <w:r>
        <w:rPr>
          <w:rFonts w:hint="eastAsia" w:hAnsi="宋体" w:cs="宋体"/>
          <w:bCs/>
          <w:snapToGrid/>
          <w:color w:val="auto"/>
          <w:kern w:val="2"/>
          <w:sz w:val="24"/>
          <w:szCs w:val="24"/>
          <w:highlight w:val="none"/>
          <w:lang w:val="en-US" w:eastAsia="zh-CN"/>
        </w:rPr>
        <w:t xml:space="preserve"> </w:t>
      </w:r>
    </w:p>
    <w:p>
      <w:pPr>
        <w:spacing w:line="360" w:lineRule="auto"/>
        <w:rPr>
          <w:rFonts w:hint="eastAsia" w:ascii="宋体" w:hAnsi="宋体" w:eastAsia="宋体" w:cs="宋体"/>
          <w:b w:val="0"/>
          <w:bCs w:val="0"/>
          <w:color w:val="000000" w:themeColor="text1"/>
          <w:kern w:val="2"/>
          <w:sz w:val="24"/>
          <w:szCs w:val="24"/>
          <w:lang w:val="en-US" w:eastAsia="zh-CN" w:bidi="ar-SA"/>
          <w14:textFill>
            <w14:solidFill>
              <w14:schemeClr w14:val="tx1"/>
            </w14:solidFill>
          </w14:textFill>
        </w:rPr>
      </w:pPr>
      <w:r>
        <w:rPr>
          <w:rFonts w:hint="eastAsia" w:ascii="宋体" w:hAnsi="宋体" w:eastAsia="宋体" w:cs="宋体"/>
          <w:b w:val="0"/>
          <w:bCs w:val="0"/>
          <w:color w:val="auto"/>
          <w:kern w:val="0"/>
          <w:sz w:val="24"/>
          <w:szCs w:val="24"/>
          <w:lang w:val="en-US" w:eastAsia="zh-CN" w:bidi="ar-SA"/>
        </w:rPr>
        <w:t xml:space="preserve">   标项</w:t>
      </w:r>
      <w:r>
        <w:rPr>
          <w:rFonts w:hint="eastAsia" w:ascii="宋体" w:hAnsi="宋体" w:eastAsia="宋体" w:cs="宋体"/>
          <w:b w:val="0"/>
          <w:bCs w:val="0"/>
          <w:color w:val="000000" w:themeColor="text1"/>
          <w:kern w:val="2"/>
          <w:sz w:val="24"/>
          <w:szCs w:val="24"/>
          <w:lang w:val="en-US" w:eastAsia="zh-CN" w:bidi="ar-SA"/>
          <w14:textFill>
            <w14:solidFill>
              <w14:schemeClr w14:val="tx1"/>
            </w14:solidFill>
          </w14:textFill>
        </w:rPr>
        <w:t>名称: </w:t>
      </w:r>
      <w:r>
        <w:rPr>
          <w:rFonts w:hint="default" w:ascii="宋体" w:hAnsi="宋体" w:cs="宋体"/>
          <w:color w:val="000000" w:themeColor="text1"/>
          <w:sz w:val="24"/>
          <w:u w:val="none"/>
          <w:lang w:val="en" w:eastAsia="zh-CN"/>
          <w14:textFill>
            <w14:solidFill>
              <w14:schemeClr w14:val="tx1"/>
            </w14:solidFill>
          </w14:textFill>
        </w:rPr>
        <w:t>温州市</w:t>
      </w:r>
      <w:r>
        <w:rPr>
          <w:rFonts w:hint="eastAsia" w:ascii="宋体" w:hAnsi="宋体" w:cs="宋体"/>
          <w:color w:val="000000" w:themeColor="text1"/>
          <w:sz w:val="24"/>
          <w:u w:val="none"/>
          <w:lang w:val="en" w:eastAsia="zh-CN"/>
          <w14:textFill>
            <w14:solidFill>
              <w14:schemeClr w14:val="tx1"/>
            </w14:solidFill>
          </w14:textFill>
        </w:rPr>
        <w:t>社会福利院</w:t>
      </w:r>
      <w:r>
        <w:rPr>
          <w:rFonts w:hint="default" w:ascii="宋体" w:hAnsi="宋体" w:cs="宋体"/>
          <w:color w:val="000000" w:themeColor="text1"/>
          <w:sz w:val="24"/>
          <w:u w:val="none"/>
          <w:lang w:val="en" w:eastAsia="zh-CN"/>
          <w14:textFill>
            <w14:solidFill>
              <w14:schemeClr w14:val="tx1"/>
            </w14:solidFill>
          </w14:textFill>
        </w:rPr>
        <w:t>（</w:t>
      </w:r>
      <w:r>
        <w:rPr>
          <w:rFonts w:hint="eastAsia" w:ascii="宋体" w:hAnsi="宋体" w:cs="宋体"/>
          <w:color w:val="000000" w:themeColor="text1"/>
          <w:sz w:val="24"/>
          <w:u w:val="none"/>
          <w:lang w:val="en" w:eastAsia="zh-CN"/>
          <w14:textFill>
            <w14:solidFill>
              <w14:schemeClr w14:val="tx1"/>
            </w14:solidFill>
          </w14:textFill>
        </w:rPr>
        <w:t>温州市儿童福利院（温州市未成年人救助保护中心）</w:t>
      </w:r>
      <w:r>
        <w:rPr>
          <w:rFonts w:hint="default" w:ascii="宋体" w:hAnsi="宋体" w:cs="宋体"/>
          <w:color w:val="000000" w:themeColor="text1"/>
          <w:sz w:val="24"/>
          <w:u w:val="none"/>
          <w:lang w:val="en" w:eastAsia="zh-CN"/>
          <w14:textFill>
            <w14:solidFill>
              <w14:schemeClr w14:val="tx1"/>
            </w14:solidFill>
          </w14:textFill>
        </w:rPr>
        <w:t>）</w:t>
      </w:r>
      <w:r>
        <w:rPr>
          <w:rFonts w:hint="eastAsia" w:ascii="宋体" w:hAnsi="宋体" w:cs="宋体"/>
          <w:color w:val="000000" w:themeColor="text1"/>
          <w:sz w:val="24"/>
          <w:u w:val="none"/>
          <w:lang w:eastAsia="zh-CN"/>
          <w14:textFill>
            <w14:solidFill>
              <w14:schemeClr w14:val="tx1"/>
            </w14:solidFill>
          </w14:textFill>
        </w:rPr>
        <w:t>物业管理服务项目</w:t>
      </w:r>
    </w:p>
    <w:p>
      <w:pPr>
        <w:spacing w:line="360" w:lineRule="auto"/>
        <w:ind w:firstLine="420" w:firstLineChars="200"/>
        <w:rPr>
          <w:rFonts w:hint="eastAsia" w:eastAsia="宋体" w:cs="宋体"/>
          <w:color w:val="000000" w:themeColor="text1"/>
          <w:lang w:val="en-US" w:eastAsia="zh-CN"/>
          <w14:textFill>
            <w14:solidFill>
              <w14:schemeClr w14:val="tx1"/>
            </w14:solidFill>
          </w14:textFill>
        </w:rPr>
      </w:pPr>
      <w:r>
        <w:rPr>
          <w:rFonts w:cs="宋体"/>
          <w:color w:val="auto"/>
        </w:rPr>
        <w:t>   </w:t>
      </w:r>
      <w:r>
        <w:rPr>
          <w:rFonts w:hint="eastAsia" w:ascii="宋体" w:hAnsi="宋体" w:eastAsia="宋体" w:cs="宋体"/>
          <w:b w:val="0"/>
          <w:bCs w:val="0"/>
          <w:color w:val="auto"/>
          <w:kern w:val="0"/>
          <w:sz w:val="24"/>
          <w:szCs w:val="24"/>
          <w:lang w:val="en-US" w:eastAsia="zh-CN" w:bidi="ar-SA"/>
        </w:rPr>
        <w:t xml:space="preserve"> 数量: 12个月  </w:t>
      </w:r>
      <w:r>
        <w:rPr>
          <w:rFonts w:hint="eastAsia" w:ascii="宋体" w:hAnsi="宋体" w:eastAsia="宋体" w:cs="宋体"/>
          <w:b w:val="0"/>
          <w:bCs w:val="0"/>
          <w:color w:val="auto"/>
          <w:kern w:val="0"/>
          <w:sz w:val="24"/>
          <w:szCs w:val="24"/>
          <w:lang w:val="en-US" w:eastAsia="zh-CN" w:bidi="ar-SA"/>
        </w:rPr>
        <w:br w:type="textWrapping"/>
      </w:r>
      <w:r>
        <w:rPr>
          <w:rFonts w:hint="eastAsia" w:ascii="宋体" w:hAnsi="宋体" w:eastAsia="宋体" w:cs="宋体"/>
          <w:b w:val="0"/>
          <w:bCs w:val="0"/>
          <w:color w:val="auto"/>
          <w:kern w:val="0"/>
          <w:sz w:val="24"/>
          <w:szCs w:val="24"/>
          <w:lang w:val="en-US" w:eastAsia="zh-CN" w:bidi="ar-SA"/>
        </w:rPr>
        <w:t xml:space="preserve">   预算金额（元）: </w:t>
      </w:r>
      <w:r>
        <w:rPr>
          <w:rFonts w:hint="eastAsia" w:ascii="宋体" w:hAnsi="宋体" w:cs="宋体"/>
          <w:b/>
          <w:color w:val="000000" w:themeColor="text1"/>
          <w:sz w:val="24"/>
          <w:lang w:val="en-US" w:eastAsia="zh-CN"/>
          <w14:textFill>
            <w14:solidFill>
              <w14:schemeClr w14:val="tx1"/>
            </w14:solidFill>
          </w14:textFill>
        </w:rPr>
        <w:t>2611500</w:t>
      </w:r>
    </w:p>
    <w:p>
      <w:pPr>
        <w:keepNext w:val="0"/>
        <w:keepLines w:val="0"/>
        <w:pageBreakBefore w:val="0"/>
        <w:kinsoku/>
        <w:wordWrap/>
        <w:overflowPunct/>
        <w:topLinePunct w:val="0"/>
        <w:autoSpaceDE/>
        <w:autoSpaceDN/>
        <w:bidi w:val="0"/>
        <w:snapToGrid/>
        <w:spacing w:line="240" w:lineRule="auto"/>
        <w:ind w:firstLine="480" w:firstLineChars="200"/>
        <w:textAlignment w:val="auto"/>
        <w:rPr>
          <w:rFonts w:hint="eastAsia" w:ascii="宋体" w:hAnsi="宋体" w:eastAsia="宋体" w:cs="宋体"/>
          <w:color w:val="auto"/>
          <w:kern w:val="0"/>
          <w:sz w:val="24"/>
        </w:rPr>
      </w:pPr>
      <w:r>
        <w:rPr>
          <w:rFonts w:hint="eastAsia" w:ascii="宋体" w:hAnsi="宋体" w:cs="宋体"/>
          <w:color w:val="auto"/>
          <w:kern w:val="0"/>
          <w:sz w:val="24"/>
        </w:rPr>
        <w:t>简要规格描述或项目基本概况介绍、用途：</w:t>
      </w:r>
      <w:r>
        <w:rPr>
          <w:rFonts w:hint="eastAsia" w:ascii="宋体" w:hAnsi="宋体" w:eastAsia="宋体" w:cs="宋体"/>
          <w:color w:val="auto"/>
          <w:kern w:val="0"/>
          <w:sz w:val="24"/>
        </w:rPr>
        <w:t>本项目为预留份额的采购项目，所属行业为物业管理。</w:t>
      </w:r>
      <w:r>
        <w:rPr>
          <w:rFonts w:hint="eastAsia" w:ascii="宋体" w:hAnsi="宋体" w:cs="宋体"/>
          <w:color w:val="auto"/>
          <w:kern w:val="0"/>
          <w:sz w:val="24"/>
          <w:lang w:val="en-US" w:eastAsia="zh-CN"/>
        </w:rPr>
        <w:t>负责</w:t>
      </w:r>
      <w:r>
        <w:rPr>
          <w:rFonts w:hint="default" w:ascii="宋体" w:hAnsi="宋体" w:cs="宋体"/>
          <w:color w:val="000000" w:themeColor="text1"/>
          <w:sz w:val="24"/>
          <w:u w:val="none"/>
          <w:lang w:val="en" w:eastAsia="zh-CN"/>
          <w14:textFill>
            <w14:solidFill>
              <w14:schemeClr w14:val="tx1"/>
            </w14:solidFill>
          </w14:textFill>
        </w:rPr>
        <w:t>温州市</w:t>
      </w:r>
      <w:r>
        <w:rPr>
          <w:rFonts w:hint="eastAsia" w:ascii="宋体" w:hAnsi="宋体" w:cs="宋体"/>
          <w:color w:val="000000" w:themeColor="text1"/>
          <w:sz w:val="24"/>
          <w:u w:val="none"/>
          <w:lang w:val="en" w:eastAsia="zh-CN"/>
          <w14:textFill>
            <w14:solidFill>
              <w14:schemeClr w14:val="tx1"/>
            </w14:solidFill>
          </w14:textFill>
        </w:rPr>
        <w:t>社会福利院</w:t>
      </w:r>
      <w:r>
        <w:rPr>
          <w:rFonts w:hint="default" w:ascii="宋体" w:hAnsi="宋体" w:cs="宋体"/>
          <w:color w:val="000000" w:themeColor="text1"/>
          <w:sz w:val="24"/>
          <w:u w:val="none"/>
          <w:lang w:val="en" w:eastAsia="zh-CN"/>
          <w14:textFill>
            <w14:solidFill>
              <w14:schemeClr w14:val="tx1"/>
            </w14:solidFill>
          </w14:textFill>
        </w:rPr>
        <w:t>（</w:t>
      </w:r>
      <w:r>
        <w:rPr>
          <w:rFonts w:hint="eastAsia" w:ascii="宋体" w:hAnsi="宋体" w:cs="宋体"/>
          <w:color w:val="000000" w:themeColor="text1"/>
          <w:sz w:val="24"/>
          <w:u w:val="none"/>
          <w:lang w:val="en" w:eastAsia="zh-CN"/>
          <w14:textFill>
            <w14:solidFill>
              <w14:schemeClr w14:val="tx1"/>
            </w14:solidFill>
          </w14:textFill>
        </w:rPr>
        <w:t>温州市儿童福利院（温州市未成年人救助保护中心）</w:t>
      </w:r>
      <w:r>
        <w:rPr>
          <w:rFonts w:hint="default" w:ascii="宋体" w:hAnsi="宋体" w:cs="宋体"/>
          <w:color w:val="000000" w:themeColor="text1"/>
          <w:sz w:val="24"/>
          <w:u w:val="none"/>
          <w:lang w:val="en" w:eastAsia="zh-CN"/>
          <w14:textFill>
            <w14:solidFill>
              <w14:schemeClr w14:val="tx1"/>
            </w14:solidFill>
          </w14:textFill>
        </w:rPr>
        <w:t>）</w:t>
      </w:r>
      <w:r>
        <w:rPr>
          <w:rFonts w:hint="eastAsia" w:ascii="宋体" w:hAnsi="宋体" w:eastAsia="宋体" w:cs="宋体"/>
          <w:color w:val="auto"/>
          <w:sz w:val="24"/>
          <w:szCs w:val="24"/>
          <w:lang w:val="en-US" w:eastAsia="zh-CN"/>
        </w:rPr>
        <w:t>全区域的</w:t>
      </w:r>
      <w:r>
        <w:rPr>
          <w:rFonts w:hint="eastAsia" w:ascii="宋体" w:hAnsi="宋体" w:eastAsia="宋体" w:cs="宋体"/>
          <w:color w:val="auto"/>
          <w:sz w:val="24"/>
          <w:szCs w:val="24"/>
        </w:rPr>
        <w:t>保洁</w:t>
      </w:r>
      <w:r>
        <w:rPr>
          <w:rFonts w:hint="eastAsia" w:ascii="宋体" w:hAnsi="宋体" w:eastAsia="宋体" w:cs="宋体"/>
          <w:color w:val="auto"/>
          <w:sz w:val="24"/>
          <w:szCs w:val="24"/>
          <w:lang w:val="en-US" w:eastAsia="zh-CN"/>
        </w:rPr>
        <w:t>服务</w:t>
      </w:r>
      <w:r>
        <w:rPr>
          <w:rFonts w:hint="eastAsia" w:ascii="宋体" w:hAnsi="宋体" w:eastAsia="宋体" w:cs="宋体"/>
          <w:color w:val="auto"/>
          <w:sz w:val="24"/>
          <w:szCs w:val="24"/>
        </w:rPr>
        <w:t>、安保</w:t>
      </w:r>
      <w:r>
        <w:rPr>
          <w:rFonts w:hint="eastAsia" w:ascii="宋体" w:hAnsi="宋体" w:eastAsia="宋体" w:cs="宋体"/>
          <w:color w:val="auto"/>
          <w:sz w:val="24"/>
          <w:szCs w:val="24"/>
          <w:lang w:val="en-US" w:eastAsia="zh-CN"/>
        </w:rPr>
        <w:t>服务</w:t>
      </w:r>
      <w:r>
        <w:rPr>
          <w:rFonts w:hint="eastAsia" w:ascii="宋体" w:hAnsi="宋体" w:eastAsia="宋体" w:cs="宋体"/>
          <w:color w:val="auto"/>
          <w:sz w:val="24"/>
          <w:szCs w:val="24"/>
        </w:rPr>
        <w:t>、绿化养护</w:t>
      </w:r>
      <w:r>
        <w:rPr>
          <w:rFonts w:hint="eastAsia" w:ascii="宋体" w:hAnsi="宋体" w:eastAsia="宋体" w:cs="宋体"/>
          <w:color w:val="auto"/>
          <w:sz w:val="24"/>
          <w:szCs w:val="24"/>
          <w:lang w:val="en-US" w:eastAsia="zh-CN"/>
        </w:rPr>
        <w:t>服务</w:t>
      </w:r>
      <w:r>
        <w:rPr>
          <w:rFonts w:hint="eastAsia" w:ascii="宋体" w:hAnsi="宋体" w:eastAsia="宋体" w:cs="宋体"/>
          <w:color w:val="auto"/>
          <w:sz w:val="24"/>
          <w:szCs w:val="24"/>
        </w:rPr>
        <w:t>、设备维护</w:t>
      </w:r>
      <w:r>
        <w:rPr>
          <w:rFonts w:hint="eastAsia" w:ascii="宋体" w:hAnsi="宋体" w:eastAsia="宋体" w:cs="宋体"/>
          <w:color w:val="auto"/>
          <w:sz w:val="24"/>
          <w:szCs w:val="24"/>
          <w:lang w:val="en-US" w:eastAsia="zh-CN"/>
        </w:rPr>
        <w:t>服务</w:t>
      </w:r>
      <w:r>
        <w:rPr>
          <w:rFonts w:hint="eastAsia" w:ascii="宋体" w:hAnsi="宋体" w:eastAsia="宋体" w:cs="宋体"/>
          <w:color w:val="auto"/>
          <w:sz w:val="24"/>
          <w:szCs w:val="24"/>
          <w:highlight w:val="none"/>
          <w:lang w:val="en-US" w:eastAsia="zh-CN"/>
        </w:rPr>
        <w:t>等物业管理及服务</w:t>
      </w:r>
      <w:r>
        <w:rPr>
          <w:rFonts w:hint="eastAsia" w:ascii="宋体" w:hAnsi="宋体" w:cs="宋体"/>
          <w:color w:val="auto"/>
          <w:sz w:val="24"/>
          <w:szCs w:val="24"/>
          <w:highlight w:val="none"/>
          <w:lang w:val="en-US" w:eastAsia="zh-CN"/>
        </w:rPr>
        <w:t>，</w:t>
      </w:r>
      <w:r>
        <w:rPr>
          <w:rFonts w:hint="eastAsia" w:ascii="宋体" w:hAnsi="宋体" w:eastAsia="宋体" w:cs="宋体"/>
          <w:color w:val="auto"/>
          <w:kern w:val="0"/>
          <w:sz w:val="24"/>
        </w:rPr>
        <w:t xml:space="preserve">具体以招标文件第三部分采购需求为准，供应商可点击本公告下方“浏览采购文件”查看采购需求。 </w:t>
      </w:r>
    </w:p>
    <w:p>
      <w:pPr>
        <w:pStyle w:val="59"/>
        <w:keepNext w:val="0"/>
        <w:keepLines w:val="0"/>
        <w:pageBreakBefore w:val="0"/>
        <w:widowControl/>
        <w:kinsoku/>
        <w:wordWrap/>
        <w:overflowPunct/>
        <w:topLinePunct w:val="0"/>
        <w:autoSpaceDE/>
        <w:autoSpaceDN/>
        <w:bidi w:val="0"/>
        <w:adjustRightInd w:val="0"/>
        <w:snapToGrid/>
        <w:spacing w:line="240" w:lineRule="auto"/>
        <w:textAlignment w:val="auto"/>
        <w:rPr>
          <w:rFonts w:hint="default" w:cs="宋体"/>
          <w:b/>
          <w:bCs/>
          <w:color w:val="000000" w:themeColor="text1"/>
          <w14:textFill>
            <w14:solidFill>
              <w14:schemeClr w14:val="tx1"/>
            </w14:solidFill>
          </w14:textFill>
        </w:rPr>
      </w:pPr>
      <w:r>
        <w:rPr>
          <w:rFonts w:hint="eastAsia" w:cs="宋体"/>
          <w:color w:val="auto"/>
          <w:lang w:val="en-US" w:eastAsia="zh-CN"/>
        </w:rPr>
        <w:t xml:space="preserve"> </w:t>
      </w:r>
      <w:r>
        <w:rPr>
          <w:rFonts w:cs="宋体"/>
          <w:color w:val="auto"/>
        </w:rPr>
        <w:t>  备注：</w:t>
      </w:r>
      <w:r>
        <w:rPr>
          <w:rFonts w:cs="宋体"/>
          <w:b/>
          <w:bCs/>
          <w:color w:val="000000" w:themeColor="text1"/>
          <w14:textFill>
            <w14:solidFill>
              <w14:schemeClr w14:val="tx1"/>
            </w14:solidFill>
          </w14:textFill>
        </w:rPr>
        <w:t>中标单位分别与温州市社会福利院、</w:t>
      </w:r>
      <w:r>
        <w:rPr>
          <w:rFonts w:hint="eastAsia" w:ascii="宋体" w:hAnsi="宋体" w:cs="宋体"/>
          <w:b/>
          <w:bCs/>
          <w:color w:val="000000" w:themeColor="text1"/>
          <w:sz w:val="24"/>
          <w:u w:val="none"/>
          <w:lang w:val="en" w:eastAsia="zh-CN"/>
          <w14:textFill>
            <w14:solidFill>
              <w14:schemeClr w14:val="tx1"/>
            </w14:solidFill>
          </w14:textFill>
        </w:rPr>
        <w:t>温州市儿童福利院（温州市未成年人救助保护中心）</w:t>
      </w:r>
      <w:r>
        <w:rPr>
          <w:rFonts w:hint="default" w:ascii="宋体" w:hAnsi="宋体" w:cs="宋体"/>
          <w:b/>
          <w:bCs/>
          <w:color w:val="000000" w:themeColor="text1"/>
          <w:sz w:val="24"/>
          <w:u w:val="none"/>
          <w:lang w:eastAsia="zh-CN"/>
          <w14:textFill>
            <w14:solidFill>
              <w14:schemeClr w14:val="tx1"/>
            </w14:solidFill>
          </w14:textFill>
        </w:rPr>
        <w:t>两家单位签署合同。</w:t>
      </w:r>
    </w:p>
    <w:p>
      <w:pPr>
        <w:pStyle w:val="59"/>
        <w:keepNext w:val="0"/>
        <w:keepLines w:val="0"/>
        <w:pageBreakBefore w:val="0"/>
        <w:widowControl/>
        <w:kinsoku/>
        <w:wordWrap/>
        <w:overflowPunct/>
        <w:topLinePunct w:val="0"/>
        <w:autoSpaceDE/>
        <w:autoSpaceDN/>
        <w:bidi w:val="0"/>
        <w:adjustRightInd w:val="0"/>
        <w:snapToGrid/>
        <w:spacing w:line="240" w:lineRule="auto"/>
        <w:ind w:firstLine="480" w:firstLineChars="200"/>
        <w:textAlignment w:val="auto"/>
        <w:rPr>
          <w:rFonts w:hint="eastAsia" w:cs="宋体"/>
          <w:color w:val="auto"/>
          <w:highlight w:val="none"/>
          <w:lang w:val="en-US" w:eastAsia="zh-CN"/>
        </w:rPr>
      </w:pPr>
      <w:r>
        <w:rPr>
          <w:rFonts w:cs="宋体"/>
          <w:color w:val="auto"/>
        </w:rPr>
        <w:t>合同履约期限：</w:t>
      </w:r>
      <w:r>
        <w:rPr>
          <w:rFonts w:hint="eastAsia" w:ascii="宋体" w:hAnsi="宋体" w:eastAsia="宋体" w:cs="宋体"/>
          <w:color w:val="auto"/>
          <w:sz w:val="24"/>
          <w:szCs w:val="24"/>
          <w:lang w:val="en-US" w:eastAsia="zh-CN"/>
        </w:rPr>
        <w:t>自合同签订之日起12个月</w:t>
      </w:r>
      <w:r>
        <w:rPr>
          <w:rFonts w:hint="eastAsia" w:ascii="宋体" w:hAnsi="宋体" w:eastAsia="宋体" w:cs="宋体"/>
          <w:color w:val="auto"/>
          <w:sz w:val="24"/>
          <w:szCs w:val="24"/>
        </w:rPr>
        <w:t>。</w:t>
      </w:r>
    </w:p>
    <w:p>
      <w:pPr>
        <w:pStyle w:val="59"/>
        <w:keepNext w:val="0"/>
        <w:keepLines w:val="0"/>
        <w:pageBreakBefore w:val="0"/>
        <w:widowControl/>
        <w:kinsoku/>
        <w:wordWrap/>
        <w:overflowPunct/>
        <w:topLinePunct w:val="0"/>
        <w:autoSpaceDE/>
        <w:autoSpaceDN/>
        <w:bidi w:val="0"/>
        <w:adjustRightInd w:val="0"/>
        <w:snapToGrid/>
        <w:spacing w:line="240" w:lineRule="auto"/>
        <w:textAlignment w:val="auto"/>
        <w:rPr>
          <w:rFonts w:cs="宋体"/>
          <w:color w:val="auto"/>
        </w:rPr>
      </w:pPr>
      <w:r>
        <w:rPr>
          <w:rFonts w:cs="宋体"/>
          <w:color w:val="auto"/>
        </w:rPr>
        <w:t xml:space="preserve">  </w:t>
      </w:r>
      <w:r>
        <w:rPr>
          <w:rFonts w:hint="eastAsia" w:cs="宋体"/>
          <w:color w:val="auto"/>
          <w:lang w:val="en-US" w:eastAsia="zh-CN"/>
        </w:rPr>
        <w:t xml:space="preserve"> </w:t>
      </w:r>
      <w:r>
        <w:rPr>
          <w:rFonts w:cs="宋体"/>
          <w:color w:val="auto"/>
        </w:rPr>
        <w:t>本项目（否）接受联合体投标。</w:t>
      </w:r>
    </w:p>
    <w:p>
      <w:pPr>
        <w:spacing w:line="360" w:lineRule="auto"/>
        <w:rPr>
          <w:rFonts w:ascii="宋体" w:hAnsi="宋体" w:cs="宋体"/>
          <w:b/>
          <w:sz w:val="24"/>
        </w:rPr>
      </w:pPr>
      <w:r>
        <w:rPr>
          <w:rFonts w:hint="eastAsia" w:ascii="宋体" w:hAnsi="宋体" w:cs="宋体"/>
          <w:b/>
          <w:sz w:val="24"/>
        </w:rPr>
        <w:t>二、申请人的资格要求：</w:t>
      </w:r>
    </w:p>
    <w:p>
      <w:pPr>
        <w:spacing w:line="360" w:lineRule="auto"/>
        <w:ind w:firstLine="480"/>
        <w:rPr>
          <w:rFonts w:ascii="宋体" w:hAnsi="宋体" w:cs="宋体"/>
          <w:snapToGrid w:val="0"/>
          <w:color w:val="auto"/>
          <w:kern w:val="28"/>
          <w:sz w:val="24"/>
          <w:szCs w:val="20"/>
        </w:rPr>
      </w:pPr>
      <w:r>
        <w:rPr>
          <w:rFonts w:hint="eastAsia" w:ascii="宋体" w:hAnsi="宋体" w:cs="宋体"/>
          <w:snapToGrid w:val="0"/>
          <w:color w:val="auto"/>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pPr>
        <w:spacing w:line="360" w:lineRule="auto"/>
        <w:ind w:firstLine="480"/>
        <w:rPr>
          <w:rFonts w:hint="eastAsia" w:ascii="宋体" w:hAnsi="宋体" w:cs="宋体"/>
          <w:color w:val="000000" w:themeColor="text1"/>
          <w:sz w:val="24"/>
          <w14:textFill>
            <w14:solidFill>
              <w14:schemeClr w14:val="tx1"/>
            </w14:solidFill>
          </w14:textFill>
        </w:rPr>
      </w:pPr>
      <w:r>
        <w:rPr>
          <w:rFonts w:hint="eastAsia" w:ascii="宋体" w:hAnsi="宋体" w:cs="宋体"/>
          <w:color w:val="auto"/>
          <w:sz w:val="24"/>
          <w:lang w:val="en-US" w:eastAsia="zh-CN"/>
        </w:rPr>
        <w:t>2.</w:t>
      </w:r>
      <w:r>
        <w:rPr>
          <w:rFonts w:hint="eastAsia" w:ascii="宋体" w:hAnsi="宋体" w:cs="宋体"/>
          <w:color w:val="auto"/>
          <w:sz w:val="24"/>
        </w:rPr>
        <w:t>落实政府采购政策需满足的资格要求：</w:t>
      </w:r>
      <w:r>
        <w:rPr>
          <w:rFonts w:hint="eastAsia" w:ascii="宋体" w:hAnsi="宋体" w:cs="宋体"/>
          <w:color w:val="000000" w:themeColor="text1"/>
          <w:kern w:val="0"/>
          <w:sz w:val="24"/>
          <w14:textFill>
            <w14:solidFill>
              <w14:schemeClr w14:val="tx1"/>
            </w14:solidFill>
          </w14:textFill>
        </w:rPr>
        <w:t>本项目专门面向中小企业，</w:t>
      </w:r>
      <w:r>
        <w:rPr>
          <w:rFonts w:hint="eastAsia" w:ascii="宋体" w:hAnsi="宋体" w:cs="宋体"/>
          <w:color w:val="000000" w:themeColor="text1"/>
          <w:sz w:val="24"/>
          <w14:textFill>
            <w14:solidFill>
              <w14:schemeClr w14:val="tx1"/>
            </w14:solidFill>
          </w14:textFill>
        </w:rPr>
        <w:t>服务全部由符合政策要求的</w:t>
      </w:r>
      <w:r>
        <w:rPr>
          <w:rFonts w:hint="eastAsia" w:ascii="宋体" w:hAnsi="宋体" w:cs="宋体"/>
          <w:color w:val="000000" w:themeColor="text1"/>
          <w:sz w:val="24"/>
          <w:highlight w:val="none"/>
          <w14:textFill>
            <w14:solidFill>
              <w14:schemeClr w14:val="tx1"/>
            </w14:solidFill>
          </w14:textFill>
        </w:rPr>
        <w:t>中小企</w:t>
      </w:r>
      <w:r>
        <w:rPr>
          <w:rFonts w:hint="eastAsia" w:ascii="宋体" w:hAnsi="宋体" w:cs="宋体"/>
          <w:color w:val="000000" w:themeColor="text1"/>
          <w:sz w:val="24"/>
          <w14:textFill>
            <w14:solidFill>
              <w14:schemeClr w14:val="tx1"/>
            </w14:solidFill>
          </w14:textFill>
        </w:rPr>
        <w:t>业</w:t>
      </w:r>
      <w:r>
        <w:rPr>
          <w:rFonts w:hint="eastAsia" w:ascii="宋体" w:hAnsi="宋体" w:cs="宋体"/>
          <w:color w:val="000000" w:themeColor="text1"/>
          <w:sz w:val="24"/>
          <w:lang w:eastAsia="zh-CN"/>
          <w14:textFill>
            <w14:solidFill>
              <w14:schemeClr w14:val="tx1"/>
            </w14:solidFill>
          </w14:textFill>
        </w:rPr>
        <w:t>（</w:t>
      </w:r>
      <w:r>
        <w:rPr>
          <w:rFonts w:hint="eastAsia" w:ascii="宋体" w:hAnsi="宋体" w:cs="宋体"/>
          <w:color w:val="000000" w:themeColor="text1"/>
          <w:sz w:val="24"/>
          <w:lang w:val="en-US" w:eastAsia="zh-CN"/>
          <w14:textFill>
            <w14:solidFill>
              <w14:schemeClr w14:val="tx1"/>
            </w14:solidFill>
          </w14:textFill>
        </w:rPr>
        <w:t>或小微企业）</w:t>
      </w:r>
      <w:r>
        <w:rPr>
          <w:rFonts w:hint="eastAsia" w:ascii="宋体" w:hAnsi="宋体" w:cs="宋体"/>
          <w:color w:val="000000" w:themeColor="text1"/>
          <w:sz w:val="24"/>
          <w14:textFill>
            <w14:solidFill>
              <w14:schemeClr w14:val="tx1"/>
            </w14:solidFill>
          </w14:textFill>
        </w:rPr>
        <w:t>承接</w:t>
      </w:r>
      <w:r>
        <w:rPr>
          <w:rFonts w:hint="eastAsia" w:ascii="宋体" w:hAnsi="宋体" w:cs="宋体"/>
          <w:color w:val="000000" w:themeColor="text1"/>
          <w:sz w:val="24"/>
          <w:lang w:eastAsia="zh-CN"/>
          <w14:textFill>
            <w14:solidFill>
              <w14:schemeClr w14:val="tx1"/>
            </w14:solidFill>
          </w14:textFill>
        </w:rPr>
        <w:t>。</w:t>
      </w:r>
    </w:p>
    <w:p>
      <w:pPr>
        <w:spacing w:line="360" w:lineRule="auto"/>
        <w:ind w:firstLine="480"/>
        <w:rPr>
          <w:rFonts w:ascii="宋体" w:hAnsi="宋体" w:cs="宋体"/>
          <w:color w:val="auto"/>
          <w:sz w:val="24"/>
        </w:rPr>
      </w:pPr>
      <w:r>
        <w:rPr>
          <w:rFonts w:hint="eastAsia" w:ascii="宋体" w:hAnsi="宋体" w:cs="宋体"/>
          <w:color w:val="auto"/>
          <w:sz w:val="24"/>
          <w:lang w:val="en-US" w:eastAsia="zh-CN"/>
        </w:rPr>
        <w:t>3</w:t>
      </w:r>
      <w:r>
        <w:rPr>
          <w:rFonts w:hint="eastAsia" w:ascii="宋体" w:hAnsi="宋体" w:cs="宋体"/>
          <w:color w:val="auto"/>
          <w:sz w:val="24"/>
        </w:rPr>
        <w:t>.本项目的特定资格要求：无；</w:t>
      </w:r>
    </w:p>
    <w:p>
      <w:pPr>
        <w:spacing w:line="360" w:lineRule="auto"/>
        <w:rPr>
          <w:rFonts w:ascii="宋体" w:hAnsi="宋体" w:cs="宋体"/>
          <w:b/>
          <w:color w:val="auto"/>
          <w:sz w:val="24"/>
        </w:rPr>
      </w:pPr>
      <w:r>
        <w:rPr>
          <w:rFonts w:hint="eastAsia" w:ascii="宋体" w:hAnsi="宋体" w:cs="宋体"/>
          <w:b/>
          <w:color w:val="auto"/>
          <w:sz w:val="24"/>
        </w:rPr>
        <w:t xml:space="preserve">三、获取招标文件 </w:t>
      </w:r>
    </w:p>
    <w:p>
      <w:pPr>
        <w:spacing w:line="360" w:lineRule="auto"/>
        <w:ind w:firstLine="482" w:firstLineChars="200"/>
        <w:rPr>
          <w:rFonts w:ascii="宋体" w:hAnsi="宋体" w:cs="宋体"/>
          <w:color w:val="auto"/>
          <w:sz w:val="24"/>
        </w:rPr>
      </w:pPr>
      <w:r>
        <w:rPr>
          <w:rFonts w:hint="eastAsia" w:ascii="宋体" w:hAnsi="宋体" w:cs="宋体"/>
          <w:b/>
          <w:color w:val="auto"/>
          <w:sz w:val="24"/>
        </w:rPr>
        <w:t>时间：</w:t>
      </w:r>
      <w:r>
        <w:rPr>
          <w:rFonts w:hint="eastAsia" w:ascii="宋体" w:hAnsi="宋体" w:cs="宋体"/>
          <w:color w:val="auto"/>
          <w:sz w:val="24"/>
        </w:rPr>
        <w:t>/至</w:t>
      </w:r>
      <w:r>
        <w:rPr>
          <w:rFonts w:hint="eastAsia" w:ascii="宋体" w:hAnsi="宋体" w:cs="宋体"/>
          <w:color w:val="auto"/>
          <w:sz w:val="24"/>
          <w:u w:val="single"/>
          <w:lang w:eastAsia="zh-CN"/>
        </w:rPr>
        <w:t>2023 年</w:t>
      </w:r>
      <w:r>
        <w:rPr>
          <w:rFonts w:hint="eastAsia" w:ascii="宋体" w:hAnsi="宋体" w:cs="宋体"/>
          <w:color w:val="auto"/>
          <w:sz w:val="24"/>
          <w:u w:val="single"/>
          <w:lang w:val="en-US" w:eastAsia="zh-CN"/>
        </w:rPr>
        <w:t>1</w:t>
      </w:r>
      <w:r>
        <w:rPr>
          <w:rFonts w:hint="eastAsia" w:ascii="宋体" w:hAnsi="宋体" w:cs="宋体"/>
          <w:color w:val="auto"/>
          <w:sz w:val="24"/>
          <w:highlight w:val="none"/>
          <w:u w:val="single"/>
          <w:lang w:eastAsia="zh-CN"/>
        </w:rPr>
        <w:t>月</w:t>
      </w:r>
      <w:r>
        <w:rPr>
          <w:rFonts w:hint="eastAsia" w:ascii="宋体" w:hAnsi="宋体" w:cs="宋体"/>
          <w:color w:val="auto"/>
          <w:sz w:val="24"/>
          <w:highlight w:val="none"/>
          <w:u w:val="single"/>
          <w:lang w:val="en-US" w:eastAsia="zh-CN"/>
        </w:rPr>
        <w:t>17</w:t>
      </w:r>
      <w:r>
        <w:rPr>
          <w:rFonts w:hint="eastAsia" w:ascii="宋体" w:hAnsi="宋体" w:cs="宋体"/>
          <w:color w:val="auto"/>
          <w:sz w:val="24"/>
          <w:u w:val="single"/>
          <w:lang w:eastAsia="zh-CN"/>
        </w:rPr>
        <w:t>日</w:t>
      </w:r>
      <w:r>
        <w:rPr>
          <w:rFonts w:hint="eastAsia" w:ascii="宋体" w:hAnsi="宋体" w:cs="宋体"/>
          <w:color w:val="auto"/>
          <w:sz w:val="24"/>
        </w:rPr>
        <w:t>，每天上午00:00至12:00 ，下午12:00至23:59（北京时间，线上获取法定节假日均可，线下获取文件法定节假日除外）</w:t>
      </w:r>
    </w:p>
    <w:p>
      <w:pPr>
        <w:spacing w:line="360" w:lineRule="auto"/>
        <w:ind w:firstLine="482" w:firstLineChars="200"/>
        <w:rPr>
          <w:rFonts w:ascii="宋体" w:hAnsi="宋体" w:cs="宋体"/>
          <w:color w:val="auto"/>
          <w:sz w:val="24"/>
        </w:rPr>
      </w:pPr>
      <w:r>
        <w:rPr>
          <w:rFonts w:hint="eastAsia" w:ascii="宋体" w:hAnsi="宋体" w:cs="宋体"/>
          <w:b/>
          <w:color w:val="auto"/>
          <w:sz w:val="24"/>
        </w:rPr>
        <w:t>地点（网址）：</w:t>
      </w:r>
      <w:r>
        <w:rPr>
          <w:rFonts w:hint="eastAsia" w:ascii="宋体" w:hAnsi="宋体" w:cs="宋体"/>
          <w:color w:val="auto"/>
          <w:sz w:val="24"/>
        </w:rPr>
        <w:t>政采云平台（https://www.zcygov.cn/）</w:t>
      </w:r>
      <w:r>
        <w:rPr>
          <w:rFonts w:hint="eastAsia" w:ascii="宋体" w:hAnsi="宋体" w:cs="宋体"/>
          <w:color w:val="auto"/>
          <w:sz w:val="24"/>
          <w:lang w:val="en-US" w:eastAsia="zh-CN"/>
        </w:rPr>
        <w:t>线上获取</w:t>
      </w:r>
      <w:r>
        <w:rPr>
          <w:rFonts w:hint="eastAsia" w:ascii="宋体" w:hAnsi="宋体" w:cs="宋体"/>
          <w:color w:val="auto"/>
          <w:sz w:val="24"/>
        </w:rPr>
        <w:t xml:space="preserve"> </w:t>
      </w:r>
    </w:p>
    <w:p>
      <w:pPr>
        <w:spacing w:line="360" w:lineRule="auto"/>
        <w:ind w:firstLine="482" w:firstLineChars="200"/>
        <w:rPr>
          <w:rFonts w:ascii="宋体" w:hAnsi="宋体" w:cs="宋体"/>
          <w:color w:val="auto"/>
          <w:sz w:val="24"/>
        </w:rPr>
      </w:pPr>
      <w:r>
        <w:rPr>
          <w:rFonts w:hint="eastAsia" w:ascii="宋体" w:hAnsi="宋体" w:cs="宋体"/>
          <w:b/>
          <w:color w:val="auto"/>
          <w:sz w:val="24"/>
        </w:rPr>
        <w:t>方式：</w:t>
      </w:r>
      <w:r>
        <w:rPr>
          <w:rFonts w:hint="eastAsia" w:ascii="宋体" w:hAnsi="宋体" w:cs="宋体"/>
          <w:color w:val="auto"/>
          <w:sz w:val="24"/>
        </w:rPr>
        <w:t xml:space="preserve">供应商登录政采云平台https://www.zcygov.cn/在线申请获取采购文件（进入“项目采购”应用，在获取采购文件菜单中选择项目，申请获取采购文件）。 </w:t>
      </w:r>
    </w:p>
    <w:p>
      <w:pPr>
        <w:spacing w:line="360" w:lineRule="auto"/>
        <w:ind w:firstLine="482" w:firstLineChars="200"/>
        <w:rPr>
          <w:rFonts w:ascii="宋体" w:hAnsi="宋体" w:cs="宋体"/>
          <w:color w:val="auto"/>
          <w:sz w:val="24"/>
        </w:rPr>
      </w:pPr>
      <w:r>
        <w:rPr>
          <w:rFonts w:hint="eastAsia" w:ascii="宋体" w:hAnsi="宋体" w:cs="宋体"/>
          <w:b/>
          <w:color w:val="auto"/>
          <w:sz w:val="24"/>
        </w:rPr>
        <w:t>售价（元）：</w:t>
      </w:r>
      <w:r>
        <w:rPr>
          <w:rFonts w:hint="eastAsia" w:ascii="宋体" w:hAnsi="宋体" w:cs="宋体"/>
          <w:color w:val="auto"/>
          <w:sz w:val="24"/>
        </w:rPr>
        <w:t xml:space="preserve">0 </w:t>
      </w:r>
      <w:r>
        <w:rPr>
          <w:rFonts w:hint="eastAsia" w:ascii="宋体" w:hAnsi="宋体" w:cs="宋体"/>
          <w:color w:val="auto"/>
          <w:sz w:val="24"/>
        </w:rPr>
        <w:tab/>
      </w:r>
    </w:p>
    <w:p>
      <w:pPr>
        <w:spacing w:line="360" w:lineRule="auto"/>
        <w:rPr>
          <w:rFonts w:ascii="宋体" w:hAnsi="宋体" w:cs="宋体"/>
          <w:b/>
          <w:color w:val="auto"/>
          <w:sz w:val="24"/>
        </w:rPr>
      </w:pPr>
      <w:r>
        <w:rPr>
          <w:rFonts w:hint="eastAsia" w:ascii="宋体" w:hAnsi="宋体" w:cs="宋体"/>
          <w:b/>
          <w:color w:val="auto"/>
          <w:sz w:val="24"/>
        </w:rPr>
        <w:t>四、提交投标文件截止时间、开标时间和地点</w:t>
      </w:r>
    </w:p>
    <w:p>
      <w:pPr>
        <w:spacing w:line="360" w:lineRule="auto"/>
        <w:ind w:firstLine="482" w:firstLineChars="200"/>
        <w:rPr>
          <w:rFonts w:ascii="宋体" w:hAnsi="宋体" w:cs="宋体"/>
          <w:color w:val="auto"/>
          <w:sz w:val="24"/>
        </w:rPr>
      </w:pPr>
      <w:r>
        <w:rPr>
          <w:rFonts w:hint="eastAsia" w:ascii="宋体" w:hAnsi="宋体" w:cs="宋体"/>
          <w:b/>
          <w:color w:val="auto"/>
          <w:sz w:val="24"/>
        </w:rPr>
        <w:t>提交投标文件截止时间：</w:t>
      </w:r>
      <w:r>
        <w:rPr>
          <w:rFonts w:hint="eastAsia" w:ascii="宋体" w:hAnsi="宋体" w:cs="宋体"/>
          <w:color w:val="auto"/>
          <w:sz w:val="24"/>
          <w:u w:val="single"/>
        </w:rPr>
        <w:t xml:space="preserve"> </w:t>
      </w:r>
      <w:r>
        <w:rPr>
          <w:rFonts w:hint="eastAsia" w:ascii="宋体" w:hAnsi="宋体" w:cs="宋体"/>
          <w:color w:val="auto"/>
          <w:sz w:val="24"/>
          <w:u w:val="single"/>
          <w:lang w:eastAsia="zh-CN"/>
        </w:rPr>
        <w:t>2023 年</w:t>
      </w:r>
      <w:r>
        <w:rPr>
          <w:rFonts w:hint="eastAsia" w:ascii="宋体" w:hAnsi="宋体" w:cs="宋体"/>
          <w:color w:val="auto"/>
          <w:sz w:val="24"/>
          <w:highlight w:val="none"/>
          <w:u w:val="single"/>
          <w:lang w:val="en-US" w:eastAsia="zh-CN"/>
        </w:rPr>
        <w:t>1</w:t>
      </w:r>
      <w:r>
        <w:rPr>
          <w:rFonts w:hint="eastAsia" w:ascii="宋体" w:hAnsi="宋体" w:cs="宋体"/>
          <w:color w:val="auto"/>
          <w:sz w:val="24"/>
          <w:highlight w:val="none"/>
          <w:u w:val="single"/>
          <w:lang w:eastAsia="zh-CN"/>
        </w:rPr>
        <w:t>月</w:t>
      </w:r>
      <w:r>
        <w:rPr>
          <w:rFonts w:hint="eastAsia" w:ascii="宋体" w:hAnsi="宋体" w:cs="宋体"/>
          <w:color w:val="auto"/>
          <w:sz w:val="24"/>
          <w:highlight w:val="none"/>
          <w:u w:val="single"/>
          <w:lang w:val="en-US" w:eastAsia="zh-CN"/>
        </w:rPr>
        <w:t>17</w:t>
      </w:r>
      <w:r>
        <w:rPr>
          <w:rFonts w:hint="eastAsia" w:ascii="宋体" w:hAnsi="宋体" w:cs="宋体"/>
          <w:color w:val="auto"/>
          <w:sz w:val="24"/>
          <w:u w:val="single"/>
          <w:lang w:eastAsia="zh-CN"/>
        </w:rPr>
        <w:t>日 09点 00分</w:t>
      </w:r>
      <w:r>
        <w:rPr>
          <w:rFonts w:hint="eastAsia" w:ascii="宋体" w:hAnsi="宋体" w:cs="宋体"/>
          <w:color w:val="auto"/>
          <w:sz w:val="24"/>
          <w:u w:val="single"/>
        </w:rPr>
        <w:t>00秒</w:t>
      </w:r>
      <w:r>
        <w:rPr>
          <w:rFonts w:hint="eastAsia" w:ascii="宋体" w:hAnsi="宋体" w:cs="宋体"/>
          <w:bCs/>
          <w:color w:val="auto"/>
          <w:sz w:val="24"/>
          <w:u w:val="single"/>
        </w:rPr>
        <w:t xml:space="preserve"> </w:t>
      </w:r>
      <w:r>
        <w:rPr>
          <w:rFonts w:hint="eastAsia" w:ascii="宋体" w:hAnsi="宋体" w:cs="宋体"/>
          <w:color w:val="auto"/>
          <w:sz w:val="24"/>
        </w:rPr>
        <w:t>（北京时间）</w:t>
      </w:r>
    </w:p>
    <w:p>
      <w:pPr>
        <w:spacing w:line="360" w:lineRule="auto"/>
        <w:ind w:firstLine="482" w:firstLineChars="200"/>
        <w:rPr>
          <w:rFonts w:ascii="宋体" w:hAnsi="宋体" w:cs="宋体"/>
          <w:b/>
          <w:color w:val="auto"/>
          <w:sz w:val="24"/>
        </w:rPr>
      </w:pPr>
      <w:r>
        <w:rPr>
          <w:rFonts w:hint="eastAsia" w:ascii="宋体" w:hAnsi="宋体" w:cs="宋体"/>
          <w:b/>
          <w:color w:val="auto"/>
          <w:sz w:val="24"/>
        </w:rPr>
        <w:t>投标地点（网址）：</w:t>
      </w:r>
      <w:r>
        <w:rPr>
          <w:rFonts w:hint="eastAsia" w:ascii="宋体" w:hAnsi="宋体" w:cs="宋体"/>
          <w:color w:val="auto"/>
          <w:sz w:val="24"/>
        </w:rPr>
        <w:t xml:space="preserve">政采云平台（https://www.zcygov.cn/） </w:t>
      </w:r>
    </w:p>
    <w:p>
      <w:pPr>
        <w:spacing w:line="360" w:lineRule="auto"/>
        <w:ind w:firstLine="482" w:firstLineChars="200"/>
        <w:rPr>
          <w:rFonts w:ascii="宋体" w:hAnsi="宋体" w:cs="宋体"/>
          <w:bCs/>
          <w:color w:val="auto"/>
          <w:sz w:val="24"/>
          <w:u w:val="single"/>
        </w:rPr>
      </w:pPr>
      <w:r>
        <w:rPr>
          <w:rFonts w:hint="eastAsia" w:ascii="宋体" w:hAnsi="宋体" w:cs="宋体"/>
          <w:b/>
          <w:color w:val="auto"/>
          <w:sz w:val="24"/>
        </w:rPr>
        <w:t>开标时间：</w:t>
      </w:r>
      <w:r>
        <w:rPr>
          <w:rFonts w:hint="eastAsia" w:ascii="宋体" w:hAnsi="宋体" w:cs="宋体"/>
          <w:color w:val="auto"/>
          <w:sz w:val="24"/>
          <w:u w:val="single"/>
          <w:lang w:eastAsia="zh-CN"/>
        </w:rPr>
        <w:t>2023 年</w:t>
      </w:r>
      <w:r>
        <w:rPr>
          <w:rFonts w:hint="eastAsia" w:ascii="宋体" w:hAnsi="宋体" w:cs="宋体"/>
          <w:color w:val="auto"/>
          <w:sz w:val="24"/>
          <w:u w:val="single"/>
          <w:lang w:val="en-US" w:eastAsia="zh-CN"/>
        </w:rPr>
        <w:t>1</w:t>
      </w:r>
      <w:r>
        <w:rPr>
          <w:rFonts w:hint="eastAsia" w:ascii="宋体" w:hAnsi="宋体" w:cs="宋体"/>
          <w:color w:val="auto"/>
          <w:sz w:val="24"/>
          <w:highlight w:val="none"/>
          <w:u w:val="single"/>
          <w:lang w:eastAsia="zh-CN"/>
        </w:rPr>
        <w:t>月</w:t>
      </w:r>
      <w:r>
        <w:rPr>
          <w:rFonts w:hint="eastAsia" w:ascii="宋体" w:hAnsi="宋体" w:cs="宋体"/>
          <w:color w:val="auto"/>
          <w:sz w:val="24"/>
          <w:highlight w:val="none"/>
          <w:u w:val="single"/>
          <w:lang w:val="en-US" w:eastAsia="zh-CN"/>
        </w:rPr>
        <w:t>17</w:t>
      </w:r>
      <w:bookmarkStart w:id="551" w:name="_GoBack"/>
      <w:bookmarkEnd w:id="551"/>
      <w:r>
        <w:rPr>
          <w:rFonts w:hint="eastAsia" w:ascii="宋体" w:hAnsi="宋体" w:cs="宋体"/>
          <w:color w:val="auto"/>
          <w:sz w:val="24"/>
          <w:highlight w:val="none"/>
          <w:u w:val="single"/>
          <w:lang w:eastAsia="zh-CN"/>
        </w:rPr>
        <w:t xml:space="preserve">日 </w:t>
      </w:r>
      <w:r>
        <w:rPr>
          <w:rFonts w:hint="eastAsia" w:ascii="宋体" w:hAnsi="宋体" w:cs="宋体"/>
          <w:color w:val="auto"/>
          <w:sz w:val="24"/>
          <w:u w:val="single"/>
          <w:lang w:eastAsia="zh-CN"/>
        </w:rPr>
        <w:t>09点 00分</w:t>
      </w:r>
      <w:r>
        <w:rPr>
          <w:rFonts w:hint="eastAsia" w:ascii="宋体" w:hAnsi="宋体" w:cs="宋体"/>
          <w:color w:val="auto"/>
          <w:sz w:val="24"/>
          <w:u w:val="single"/>
        </w:rPr>
        <w:t>00秒</w:t>
      </w:r>
      <w:r>
        <w:rPr>
          <w:rFonts w:hint="eastAsia" w:ascii="宋体" w:hAnsi="宋体" w:cs="宋体"/>
          <w:bCs/>
          <w:color w:val="auto"/>
          <w:sz w:val="24"/>
          <w:u w:val="single"/>
        </w:rPr>
        <w:t xml:space="preserve">  </w:t>
      </w:r>
    </w:p>
    <w:p>
      <w:pPr>
        <w:spacing w:line="360" w:lineRule="auto"/>
        <w:ind w:firstLine="482" w:firstLineChars="200"/>
        <w:rPr>
          <w:rFonts w:ascii="宋体" w:hAnsi="宋体" w:cs="宋体"/>
          <w:sz w:val="24"/>
        </w:rPr>
      </w:pPr>
      <w:r>
        <w:rPr>
          <w:rFonts w:hint="eastAsia" w:ascii="宋体" w:hAnsi="宋体" w:cs="宋体"/>
          <w:b/>
          <w:sz w:val="24"/>
        </w:rPr>
        <w:t>开标地点（网址）：</w:t>
      </w:r>
      <w:r>
        <w:rPr>
          <w:rFonts w:hint="eastAsia" w:ascii="宋体" w:hAnsi="宋体" w:cs="宋体"/>
          <w:sz w:val="24"/>
        </w:rPr>
        <w:t>政采云平台（https://www.zcygov.cn/）</w:t>
      </w:r>
    </w:p>
    <w:p>
      <w:pPr>
        <w:spacing w:line="360" w:lineRule="auto"/>
        <w:rPr>
          <w:rFonts w:ascii="宋体" w:hAnsi="宋体" w:cs="宋体"/>
          <w:sz w:val="24"/>
        </w:rPr>
      </w:pPr>
      <w:r>
        <w:rPr>
          <w:rFonts w:hint="eastAsia" w:ascii="宋体" w:hAnsi="宋体" w:cs="宋体"/>
          <w:b/>
          <w:sz w:val="24"/>
        </w:rPr>
        <w:t xml:space="preserve">五、公告期限 </w:t>
      </w:r>
    </w:p>
    <w:p>
      <w:pPr>
        <w:spacing w:line="360" w:lineRule="auto"/>
        <w:ind w:firstLine="480" w:firstLineChars="200"/>
        <w:rPr>
          <w:rFonts w:ascii="宋体" w:hAnsi="宋体" w:cs="宋体"/>
          <w:sz w:val="24"/>
        </w:rPr>
      </w:pPr>
      <w:r>
        <w:rPr>
          <w:rFonts w:hint="eastAsia" w:ascii="宋体" w:hAnsi="宋体" w:cs="宋体"/>
          <w:sz w:val="24"/>
        </w:rPr>
        <w:t>自本公告发布之日起5个工作日。</w:t>
      </w:r>
    </w:p>
    <w:p>
      <w:pPr>
        <w:keepNext w:val="0"/>
        <w:keepLines w:val="0"/>
        <w:pageBreakBefore w:val="0"/>
        <w:kinsoku/>
        <w:wordWrap/>
        <w:overflowPunct/>
        <w:topLinePunct w:val="0"/>
        <w:autoSpaceDE/>
        <w:autoSpaceDN/>
        <w:bidi w:val="0"/>
        <w:adjustRightInd w:val="0"/>
        <w:snapToGrid/>
        <w:spacing w:line="360" w:lineRule="auto"/>
        <w:textAlignment w:val="auto"/>
        <w:rPr>
          <w:rFonts w:ascii="宋体" w:hAnsi="宋体" w:cs="宋体"/>
          <w:b/>
          <w:sz w:val="24"/>
        </w:rPr>
      </w:pPr>
      <w:r>
        <w:rPr>
          <w:rFonts w:hint="eastAsia" w:ascii="宋体" w:hAnsi="宋体" w:cs="宋体"/>
          <w:b/>
          <w:sz w:val="24"/>
        </w:rPr>
        <w:t>六、其他补充事宜</w:t>
      </w:r>
    </w:p>
    <w:p>
      <w:pPr>
        <w:pStyle w:val="59"/>
        <w:keepNext w:val="0"/>
        <w:keepLines w:val="0"/>
        <w:pageBreakBefore w:val="0"/>
        <w:widowControl/>
        <w:suppressLineNumbers w:val="0"/>
        <w:kinsoku/>
        <w:wordWrap/>
        <w:overflowPunct/>
        <w:topLinePunct w:val="0"/>
        <w:autoSpaceDE/>
        <w:autoSpaceDN/>
        <w:bidi w:val="0"/>
        <w:adjustRightInd w:val="0"/>
        <w:snapToGrid/>
        <w:spacing w:before="255" w:beforeAutospacing="0" w:after="255" w:afterAutospacing="0" w:line="360" w:lineRule="auto"/>
        <w:ind w:left="0" w:right="0" w:firstLine="420"/>
        <w:jc w:val="both"/>
        <w:textAlignment w:val="auto"/>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 xml:space="preserve"> 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pPr>
        <w:pStyle w:val="59"/>
        <w:keepNext w:val="0"/>
        <w:keepLines w:val="0"/>
        <w:pageBreakBefore w:val="0"/>
        <w:widowControl/>
        <w:suppressLineNumbers w:val="0"/>
        <w:kinsoku/>
        <w:wordWrap/>
        <w:overflowPunct/>
        <w:topLinePunct w:val="0"/>
        <w:autoSpaceDE/>
        <w:autoSpaceDN/>
        <w:bidi w:val="0"/>
        <w:adjustRightInd w:val="0"/>
        <w:snapToGrid/>
        <w:spacing w:before="255" w:beforeAutospacing="0" w:after="255" w:afterAutospacing="0" w:line="360" w:lineRule="auto"/>
        <w:ind w:left="0" w:right="0" w:firstLine="420"/>
        <w:jc w:val="both"/>
        <w:textAlignment w:val="auto"/>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注意：需在线质疑后才可在线投诉，并电话告知相关采购人、代理机构、财政部门。</w:t>
      </w:r>
    </w:p>
    <w:p>
      <w:pPr>
        <w:pStyle w:val="59"/>
        <w:keepNext w:val="0"/>
        <w:keepLines w:val="0"/>
        <w:pageBreakBefore w:val="0"/>
        <w:widowControl/>
        <w:suppressLineNumbers w:val="0"/>
        <w:kinsoku/>
        <w:wordWrap/>
        <w:overflowPunct/>
        <w:topLinePunct w:val="0"/>
        <w:autoSpaceDE/>
        <w:autoSpaceDN/>
        <w:bidi w:val="0"/>
        <w:adjustRightInd w:val="0"/>
        <w:snapToGrid/>
        <w:spacing w:before="75" w:beforeAutospacing="0" w:after="75" w:afterAutospacing="0" w:line="360" w:lineRule="auto"/>
        <w:ind w:left="0" w:right="0" w:firstLine="420"/>
        <w:textAlignment w:val="auto"/>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pPr>
        <w:keepNext w:val="0"/>
        <w:keepLines w:val="0"/>
        <w:pageBreakBefore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kern w:val="2"/>
          <w:sz w:val="24"/>
          <w:szCs w:val="24"/>
          <w:lang w:val="en-US" w:eastAsia="zh-CN" w:bidi="ar-SA"/>
        </w:rPr>
      </w:pPr>
    </w:p>
    <w:p>
      <w:pPr>
        <w:keepNext w:val="0"/>
        <w:keepLines w:val="0"/>
        <w:pageBreakBefore w:val="0"/>
        <w:kinsoku/>
        <w:wordWrap/>
        <w:overflowPunct/>
        <w:topLinePunct w:val="0"/>
        <w:autoSpaceDE/>
        <w:autoSpaceDN/>
        <w:bidi w:val="0"/>
        <w:adjustRightInd w:val="0"/>
        <w:snapToGrid/>
        <w:spacing w:line="360" w:lineRule="auto"/>
        <w:textAlignment w:val="auto"/>
        <w:rPr>
          <w:rFonts w:ascii="宋体" w:hAnsi="宋体" w:cs="宋体"/>
          <w:b/>
          <w:sz w:val="24"/>
        </w:rPr>
      </w:pPr>
      <w:r>
        <w:rPr>
          <w:rFonts w:hint="eastAsia" w:ascii="宋体" w:hAnsi="宋体" w:cs="宋体"/>
          <w:b/>
          <w:sz w:val="24"/>
        </w:rPr>
        <w:t>七、对本次采购提出询问、质疑、投诉，请按以下方式联系</w:t>
      </w:r>
    </w:p>
    <w:p>
      <w:pPr>
        <w:keepNext w:val="0"/>
        <w:keepLines w:val="0"/>
        <w:pageBreakBefore w:val="0"/>
        <w:kinsoku/>
        <w:wordWrap/>
        <w:overflowPunct/>
        <w:topLinePunct w:val="0"/>
        <w:autoSpaceDE/>
        <w:autoSpaceDN/>
        <w:bidi w:val="0"/>
        <w:adjustRightInd w:val="0"/>
        <w:snapToGrid/>
        <w:spacing w:line="360" w:lineRule="auto"/>
        <w:textAlignment w:val="auto"/>
        <w:rPr>
          <w:rFonts w:hint="eastAsia" w:ascii="宋体" w:hAnsi="宋体" w:cs="宋体"/>
          <w:color w:val="000000" w:themeColor="text1"/>
          <w:sz w:val="24"/>
          <w14:textFill>
            <w14:solidFill>
              <w14:schemeClr w14:val="tx1"/>
            </w14:solidFill>
          </w14:textFill>
        </w:rPr>
      </w:pPr>
      <w:r>
        <w:rPr>
          <w:rFonts w:hint="eastAsia" w:ascii="宋体" w:hAnsi="宋体" w:cs="宋体"/>
          <w:sz w:val="24"/>
        </w:rPr>
        <w:t xml:space="preserve">   </w:t>
      </w:r>
      <w:r>
        <w:rPr>
          <w:rFonts w:hint="eastAsia" w:ascii="宋体" w:hAnsi="宋体" w:cs="宋体"/>
          <w:color w:val="000000" w:themeColor="text1"/>
          <w:sz w:val="24"/>
          <w14:textFill>
            <w14:solidFill>
              <w14:schemeClr w14:val="tx1"/>
            </w14:solidFill>
          </w14:textFill>
        </w:rPr>
        <w:t>1.采购人信息</w:t>
      </w:r>
    </w:p>
    <w:p>
      <w:pPr>
        <w:spacing w:line="360" w:lineRule="auto"/>
        <w:ind w:left="479" w:leftChars="228" w:firstLine="0" w:firstLineChars="0"/>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名 称：温州市社会福利院（</w:t>
      </w:r>
      <w:r>
        <w:rPr>
          <w:rFonts w:hint="eastAsia" w:ascii="宋体" w:hAnsi="宋体" w:cs="宋体"/>
          <w:color w:val="000000" w:themeColor="text1"/>
          <w:sz w:val="24"/>
          <w:lang w:eastAsia="zh-CN"/>
          <w14:textFill>
            <w14:solidFill>
              <w14:schemeClr w14:val="tx1"/>
            </w14:solidFill>
          </w14:textFill>
        </w:rPr>
        <w:t>温州市儿童福利院（温州市未成年人救助保护中心）</w:t>
      </w:r>
      <w:r>
        <w:rPr>
          <w:rFonts w:hint="eastAsia" w:ascii="宋体" w:hAnsi="宋体" w:cs="宋体"/>
          <w:color w:val="000000" w:themeColor="text1"/>
          <w:sz w:val="24"/>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br w:type="textWrapping"/>
      </w:r>
      <w:r>
        <w:rPr>
          <w:rFonts w:hint="eastAsia" w:ascii="宋体" w:hAnsi="宋体" w:cs="宋体"/>
          <w:color w:val="000000" w:themeColor="text1"/>
          <w:sz w:val="24"/>
          <w14:textFill>
            <w14:solidFill>
              <w14:schemeClr w14:val="tx1"/>
            </w14:solidFill>
          </w14:textFill>
        </w:rPr>
        <w:t>地 址：温州市瓯海区南白象街道金竹路48号</w:t>
      </w:r>
      <w:r>
        <w:rPr>
          <w:rFonts w:hint="eastAsia" w:ascii="宋体" w:hAnsi="宋体" w:cs="宋体"/>
          <w:color w:val="000000" w:themeColor="text1"/>
          <w:sz w:val="24"/>
          <w14:textFill>
            <w14:solidFill>
              <w14:schemeClr w14:val="tx1"/>
            </w14:solidFill>
          </w14:textFill>
        </w:rPr>
        <w:br w:type="textWrapping"/>
      </w:r>
      <w:r>
        <w:rPr>
          <w:rFonts w:hint="eastAsia" w:ascii="宋体" w:hAnsi="宋体" w:cs="宋体"/>
          <w:color w:val="000000" w:themeColor="text1"/>
          <w:sz w:val="24"/>
          <w14:textFill>
            <w14:solidFill>
              <w14:schemeClr w14:val="tx1"/>
            </w14:solidFill>
          </w14:textFill>
        </w:rPr>
        <w:t>项目联系人（询问）： 涂先生</w:t>
      </w:r>
      <w:r>
        <w:rPr>
          <w:rFonts w:hint="eastAsia" w:ascii="宋体" w:hAnsi="宋体" w:cs="宋体"/>
          <w:color w:val="000000" w:themeColor="text1"/>
          <w:sz w:val="24"/>
          <w14:textFill>
            <w14:solidFill>
              <w14:schemeClr w14:val="tx1"/>
            </w14:solidFill>
          </w14:textFill>
        </w:rPr>
        <w:br w:type="textWrapping"/>
      </w:r>
      <w:r>
        <w:rPr>
          <w:rFonts w:hint="eastAsia" w:ascii="宋体" w:hAnsi="宋体" w:cs="宋体"/>
          <w:color w:val="000000" w:themeColor="text1"/>
          <w:sz w:val="24"/>
          <w14:textFill>
            <w14:solidFill>
              <w14:schemeClr w14:val="tx1"/>
            </w14:solidFill>
          </w14:textFill>
        </w:rPr>
        <w:t>项目联系方式（询问）：0577-86670030</w:t>
      </w:r>
      <w:r>
        <w:rPr>
          <w:rFonts w:hint="eastAsia" w:ascii="宋体" w:hAnsi="宋体" w:cs="宋体"/>
          <w:color w:val="000000" w:themeColor="text1"/>
          <w:sz w:val="24"/>
          <w14:textFill>
            <w14:solidFill>
              <w14:schemeClr w14:val="tx1"/>
            </w14:solidFill>
          </w14:textFill>
        </w:rPr>
        <w:br w:type="textWrapping"/>
      </w:r>
      <w:r>
        <w:rPr>
          <w:rFonts w:hint="eastAsia" w:ascii="宋体" w:hAnsi="宋体" w:cs="宋体"/>
          <w:color w:val="000000" w:themeColor="text1"/>
          <w:sz w:val="24"/>
          <w14:textFill>
            <w14:solidFill>
              <w14:schemeClr w14:val="tx1"/>
            </w14:solidFill>
          </w14:textFill>
        </w:rPr>
        <w:t>质疑联系人：王先生</w:t>
      </w:r>
      <w:r>
        <w:rPr>
          <w:rFonts w:hint="eastAsia" w:ascii="宋体" w:hAnsi="宋体" w:cs="宋体"/>
          <w:color w:val="000000" w:themeColor="text1"/>
          <w:sz w:val="24"/>
          <w14:textFill>
            <w14:solidFill>
              <w14:schemeClr w14:val="tx1"/>
            </w14:solidFill>
          </w14:textFill>
        </w:rPr>
        <w:br w:type="textWrapping"/>
      </w:r>
      <w:r>
        <w:rPr>
          <w:rFonts w:hint="eastAsia" w:ascii="宋体" w:hAnsi="宋体" w:cs="宋体"/>
          <w:color w:val="000000" w:themeColor="text1"/>
          <w:sz w:val="24"/>
          <w14:textFill>
            <w14:solidFill>
              <w14:schemeClr w14:val="tx1"/>
            </w14:solidFill>
          </w14:textFill>
        </w:rPr>
        <w:t>质疑联系方式：0577-86670111</w:t>
      </w:r>
    </w:p>
    <w:p>
      <w:pPr>
        <w:spacing w:line="360" w:lineRule="auto"/>
        <w:ind w:firstLine="240" w:firstLineChars="100"/>
        <w:rPr>
          <w:rFonts w:ascii="宋体" w:hAnsi="宋体" w:cs="宋体"/>
          <w:sz w:val="24"/>
        </w:rPr>
      </w:pPr>
      <w:r>
        <w:rPr>
          <w:rFonts w:hint="eastAsia" w:ascii="宋体" w:hAnsi="宋体" w:cs="宋体"/>
          <w:sz w:val="24"/>
        </w:rPr>
        <w:t xml:space="preserve">2.采购代理机构信息            </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名称：温州市政务服务管理中心（温州市政府采购中心）</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地址：温州市会展路1268号“温州市民中心”A座412室         </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项目联系人（询问）：</w:t>
      </w:r>
      <w:r>
        <w:rPr>
          <w:rFonts w:hint="eastAsia" w:ascii="宋体" w:hAnsi="宋体" w:cs="宋体"/>
          <w:color w:val="auto"/>
          <w:sz w:val="24"/>
          <w:highlight w:val="none"/>
          <w:lang w:eastAsia="zh-CN"/>
        </w:rPr>
        <w:t>刘燕琼</w:t>
      </w:r>
      <w:r>
        <w:rPr>
          <w:rFonts w:hint="eastAsia" w:ascii="宋体" w:hAnsi="宋体" w:eastAsia="宋体" w:cs="宋体"/>
          <w:color w:val="auto"/>
          <w:sz w:val="24"/>
          <w:highlight w:val="none"/>
        </w:rPr>
        <w:t>           </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项目联系方式（询问）：</w:t>
      </w:r>
      <w:r>
        <w:rPr>
          <w:rFonts w:hint="eastAsia" w:ascii="宋体" w:hAnsi="宋体" w:cs="宋体"/>
          <w:color w:val="auto"/>
          <w:sz w:val="24"/>
          <w:highlight w:val="none"/>
          <w:lang w:val="en-US" w:eastAsia="zh-CN"/>
        </w:rPr>
        <w:t>0577-86966015</w:t>
      </w:r>
      <w:r>
        <w:rPr>
          <w:rFonts w:hint="eastAsia" w:ascii="宋体" w:hAnsi="宋体" w:eastAsia="宋体" w:cs="宋体"/>
          <w:color w:val="auto"/>
          <w:sz w:val="24"/>
          <w:highlight w:val="none"/>
        </w:rPr>
        <w:t> </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质疑联系人：</w:t>
      </w:r>
      <w:r>
        <w:rPr>
          <w:rFonts w:hint="eastAsia" w:ascii="宋体" w:hAnsi="宋体" w:cs="宋体"/>
          <w:color w:val="auto"/>
          <w:sz w:val="24"/>
          <w:highlight w:val="none"/>
          <w:lang w:val="en-US" w:eastAsia="zh-CN"/>
        </w:rPr>
        <w:t>张立初</w:t>
      </w:r>
      <w:r>
        <w:rPr>
          <w:rFonts w:hint="eastAsia" w:ascii="宋体" w:hAnsi="宋体" w:eastAsia="宋体" w:cs="宋体"/>
          <w:color w:val="auto"/>
          <w:sz w:val="24"/>
          <w:highlight w:val="none"/>
        </w:rPr>
        <w:t>       </w:t>
      </w:r>
    </w:p>
    <w:p>
      <w:pPr>
        <w:spacing w:line="360" w:lineRule="auto"/>
        <w:ind w:firstLine="480" w:firstLineChars="200"/>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质疑联系方式：</w:t>
      </w:r>
      <w:r>
        <w:rPr>
          <w:rFonts w:hint="eastAsia" w:ascii="宋体" w:hAnsi="宋体" w:eastAsia="宋体" w:cs="宋体"/>
          <w:color w:val="auto"/>
          <w:sz w:val="24"/>
          <w:highlight w:val="none"/>
        </w:rPr>
        <w:t>0577-889268</w:t>
      </w:r>
      <w:r>
        <w:rPr>
          <w:rFonts w:hint="eastAsia" w:ascii="宋体" w:hAnsi="宋体" w:cs="宋体"/>
          <w:color w:val="auto"/>
          <w:sz w:val="24"/>
          <w:highlight w:val="none"/>
          <w:lang w:val="en-US" w:eastAsia="zh-CN"/>
        </w:rPr>
        <w:t>38</w:t>
      </w:r>
    </w:p>
    <w:p>
      <w:pPr>
        <w:keepNext w:val="0"/>
        <w:keepLines w:val="0"/>
        <w:pageBreakBefore w:val="0"/>
        <w:kinsoku/>
        <w:wordWrap/>
        <w:overflowPunct/>
        <w:topLinePunct w:val="0"/>
        <w:autoSpaceDE/>
        <w:autoSpaceDN/>
        <w:bidi w:val="0"/>
        <w:adjustRightInd w:val="0"/>
        <w:snapToGrid/>
        <w:spacing w:line="360" w:lineRule="auto"/>
        <w:ind w:firstLine="240" w:firstLineChars="100"/>
        <w:textAlignment w:val="auto"/>
        <w:rPr>
          <w:rFonts w:cs="宋体"/>
          <w:color w:val="auto"/>
        </w:rPr>
      </w:pPr>
      <w:r>
        <w:rPr>
          <w:rFonts w:hint="eastAsia" w:ascii="宋体" w:hAnsi="宋体" w:cs="宋体"/>
          <w:color w:val="auto"/>
          <w:sz w:val="24"/>
        </w:rPr>
        <w:t xml:space="preserve"> 3.同级政府采购监督管理部门            </w:t>
      </w:r>
      <w:r>
        <w:rPr>
          <w:rFonts w:cs="宋体"/>
          <w:color w:val="auto"/>
        </w:rPr>
        <w:t>            </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名称：温州市财政局           </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地址：温州绣山路299号             </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联系人 ：项先生、蔡女士           </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监督投诉电话：0577-88532725、88521948</w:t>
      </w:r>
    </w:p>
    <w:p>
      <w:pPr>
        <w:spacing w:line="360" w:lineRule="auto"/>
        <w:ind w:firstLine="480"/>
        <w:rPr>
          <w:rFonts w:hint="eastAsia" w:ascii="宋体" w:hAnsi="宋体" w:cs="宋体"/>
          <w:sz w:val="24"/>
          <w:lang w:val="en-US" w:eastAsia="zh-CN"/>
        </w:rPr>
      </w:pPr>
    </w:p>
    <w:p>
      <w:pPr>
        <w:spacing w:line="360" w:lineRule="auto"/>
        <w:ind w:firstLine="480"/>
        <w:rPr>
          <w:rFonts w:ascii="宋体" w:hAnsi="宋体" w:cs="宋体"/>
          <w:sz w:val="24"/>
        </w:rPr>
      </w:pPr>
      <w:r>
        <w:rPr>
          <w:rFonts w:hint="eastAsia" w:ascii="宋体" w:hAnsi="宋体" w:cs="宋体"/>
          <w:sz w:val="24"/>
        </w:rPr>
        <w:t>若对项目采购电子交易系统操作有疑问，可登录政采云（https://www.zcygov.cn/），点击右侧咨询小采，获取采小蜜智能服务管家帮助，或拨打政采云服务热线95763获取热线服务帮助。</w:t>
      </w:r>
    </w:p>
    <w:p>
      <w:pPr>
        <w:spacing w:line="360" w:lineRule="auto"/>
        <w:ind w:firstLine="480" w:firstLineChars="200"/>
        <w:rPr>
          <w:rFonts w:ascii="宋体" w:hAnsi="宋体" w:cs="宋体"/>
          <w:sz w:val="24"/>
        </w:rPr>
      </w:pPr>
      <w:r>
        <w:rPr>
          <w:rFonts w:hint="eastAsia" w:ascii="宋体" w:hAnsi="宋体" w:cs="宋体"/>
          <w:sz w:val="24"/>
        </w:rPr>
        <w:t>CA问题联系电话（人工）：汇信CA 400-888-4636；天谷CA 400-087-8198。</w:t>
      </w:r>
    </w:p>
    <w:p>
      <w:pPr>
        <w:widowControl/>
        <w:adjustRightInd/>
        <w:jc w:val="left"/>
        <w:rPr>
          <w:rFonts w:ascii="宋体" w:hAnsi="宋体" w:cs="宋体"/>
          <w:b/>
          <w:sz w:val="36"/>
          <w:szCs w:val="20"/>
        </w:rPr>
      </w:pPr>
      <w:r>
        <w:rPr>
          <w:rFonts w:ascii="宋体" w:hAnsi="宋体" w:cs="宋体"/>
          <w:b/>
          <w:sz w:val="36"/>
          <w:szCs w:val="20"/>
        </w:rPr>
        <w:br w:type="page"/>
      </w:r>
    </w:p>
    <w:p>
      <w:pPr>
        <w:adjustRightInd/>
        <w:spacing w:line="360" w:lineRule="auto"/>
        <w:jc w:val="center"/>
        <w:outlineLvl w:val="0"/>
        <w:rPr>
          <w:rFonts w:hint="eastAsia" w:ascii="宋体" w:hAnsi="宋体" w:cs="宋体"/>
          <w:b/>
          <w:sz w:val="36"/>
          <w:szCs w:val="20"/>
        </w:rPr>
      </w:pPr>
      <w:r>
        <w:rPr>
          <w:rFonts w:hint="eastAsia" w:ascii="宋体" w:hAnsi="宋体" w:cs="宋体"/>
          <w:b/>
          <w:sz w:val="36"/>
          <w:szCs w:val="20"/>
        </w:rPr>
        <w:t>第二部分</w:t>
      </w:r>
      <w:bookmarkEnd w:id="7"/>
      <w:r>
        <w:rPr>
          <w:rFonts w:hint="eastAsia" w:ascii="宋体" w:hAnsi="宋体" w:cs="宋体"/>
          <w:b/>
          <w:sz w:val="36"/>
          <w:szCs w:val="20"/>
        </w:rPr>
        <w:t xml:space="preserve"> 投标人须知</w:t>
      </w:r>
      <w:bookmarkEnd w:id="8"/>
    </w:p>
    <w:p>
      <w:pPr>
        <w:adjustRightInd/>
        <w:spacing w:line="360" w:lineRule="auto"/>
        <w:ind w:firstLine="3845" w:firstLineChars="1197"/>
        <w:outlineLvl w:val="0"/>
        <w:rPr>
          <w:rFonts w:ascii="宋体" w:hAnsi="宋体" w:cs="宋体"/>
          <w:b/>
          <w:sz w:val="32"/>
          <w:szCs w:val="20"/>
        </w:rPr>
      </w:pPr>
      <w:r>
        <w:rPr>
          <w:rFonts w:hint="eastAsia" w:ascii="宋体" w:hAnsi="宋体" w:cs="宋体"/>
          <w:b/>
          <w:sz w:val="32"/>
          <w:szCs w:val="20"/>
        </w:rPr>
        <w:t>前附表</w:t>
      </w:r>
    </w:p>
    <w:tbl>
      <w:tblPr>
        <w:tblStyle w:val="64"/>
        <w:tblW w:w="8567" w:type="dxa"/>
        <w:tblInd w:w="10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
      <w:tblGrid>
        <w:gridCol w:w="629"/>
        <w:gridCol w:w="1843"/>
        <w:gridCol w:w="609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90" w:hRule="atLeast"/>
          <w:tblHeader/>
        </w:trPr>
        <w:tc>
          <w:tcPr>
            <w:tcW w:w="629" w:type="dxa"/>
            <w:tcBorders>
              <w:tl2br w:val="nil"/>
              <w:tr2bl w:val="nil"/>
            </w:tcBorders>
            <w:vAlign w:val="center"/>
          </w:tcPr>
          <w:p>
            <w:pPr>
              <w:snapToGrid w:val="0"/>
              <w:spacing w:line="360" w:lineRule="auto"/>
              <w:jc w:val="both"/>
              <w:rPr>
                <w:rFonts w:ascii="宋体" w:hAnsi="宋体" w:cs="宋体"/>
                <w:b/>
                <w:sz w:val="24"/>
              </w:rPr>
            </w:pPr>
            <w:r>
              <w:rPr>
                <w:rFonts w:hint="eastAsia" w:ascii="宋体" w:hAnsi="宋体" w:cs="宋体"/>
                <w:b/>
                <w:sz w:val="24"/>
              </w:rPr>
              <w:t>序号</w:t>
            </w:r>
          </w:p>
        </w:tc>
        <w:tc>
          <w:tcPr>
            <w:tcW w:w="1843" w:type="dxa"/>
            <w:tcBorders>
              <w:tl2br w:val="nil"/>
              <w:tr2bl w:val="nil"/>
            </w:tcBorders>
            <w:vAlign w:val="center"/>
          </w:tcPr>
          <w:p>
            <w:pPr>
              <w:snapToGrid w:val="0"/>
              <w:spacing w:line="360" w:lineRule="auto"/>
              <w:jc w:val="both"/>
              <w:rPr>
                <w:rFonts w:ascii="宋体" w:hAnsi="宋体" w:cs="宋体"/>
                <w:b/>
                <w:sz w:val="24"/>
              </w:rPr>
            </w:pPr>
            <w:r>
              <w:rPr>
                <w:rFonts w:hint="eastAsia" w:ascii="宋体" w:hAnsi="宋体" w:cs="宋体"/>
                <w:b/>
                <w:sz w:val="24"/>
              </w:rPr>
              <w:t>事项</w:t>
            </w:r>
          </w:p>
        </w:tc>
        <w:tc>
          <w:tcPr>
            <w:tcW w:w="6095" w:type="dxa"/>
            <w:tcBorders>
              <w:tl2br w:val="nil"/>
              <w:tr2bl w:val="nil"/>
            </w:tcBorders>
            <w:vAlign w:val="center"/>
          </w:tcPr>
          <w:p>
            <w:pPr>
              <w:snapToGrid w:val="0"/>
              <w:spacing w:line="360" w:lineRule="auto"/>
              <w:jc w:val="both"/>
              <w:rPr>
                <w:rFonts w:ascii="宋体" w:hAnsi="宋体" w:cs="宋体"/>
                <w:b/>
                <w:sz w:val="24"/>
              </w:rPr>
            </w:pPr>
            <w:r>
              <w:rPr>
                <w:rFonts w:hint="eastAsia" w:ascii="宋体" w:hAnsi="宋体" w:cs="宋体"/>
                <w:b/>
                <w:sz w:val="24"/>
              </w:rPr>
              <w:t>本项目的特别规定</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28" w:type="dxa"/>
            <w:bottom w:w="0" w:type="dxa"/>
            <w:right w:w="28" w:type="dxa"/>
          </w:tblCellMar>
        </w:tblPrEx>
        <w:trPr>
          <w:trHeight w:val="580" w:hRule="atLeast"/>
          <w:tblHeader/>
        </w:trPr>
        <w:tc>
          <w:tcPr>
            <w:tcW w:w="629" w:type="dxa"/>
            <w:tcBorders>
              <w:tl2br w:val="nil"/>
              <w:tr2bl w:val="nil"/>
            </w:tcBorders>
            <w:vAlign w:val="center"/>
          </w:tcPr>
          <w:p>
            <w:pPr>
              <w:snapToGrid w:val="0"/>
              <w:spacing w:line="360" w:lineRule="auto"/>
              <w:jc w:val="both"/>
              <w:rPr>
                <w:rFonts w:ascii="宋体" w:hAnsi="宋体" w:cs="宋体"/>
                <w:sz w:val="24"/>
              </w:rPr>
            </w:pPr>
          </w:p>
          <w:p>
            <w:pPr>
              <w:snapToGrid w:val="0"/>
              <w:spacing w:line="360" w:lineRule="auto"/>
              <w:jc w:val="both"/>
              <w:rPr>
                <w:rFonts w:ascii="宋体" w:hAnsi="宋体" w:cs="宋体"/>
                <w:sz w:val="24"/>
              </w:rPr>
            </w:pPr>
            <w:r>
              <w:rPr>
                <w:rFonts w:hint="eastAsia" w:ascii="宋体" w:hAnsi="宋体" w:cs="宋体"/>
                <w:sz w:val="24"/>
              </w:rPr>
              <w:t>1</w:t>
            </w:r>
          </w:p>
        </w:tc>
        <w:tc>
          <w:tcPr>
            <w:tcW w:w="1843" w:type="dxa"/>
            <w:tcBorders>
              <w:tl2br w:val="nil"/>
              <w:tr2bl w:val="nil"/>
            </w:tcBorders>
            <w:vAlign w:val="center"/>
          </w:tcPr>
          <w:p>
            <w:pPr>
              <w:snapToGrid w:val="0"/>
              <w:spacing w:line="360" w:lineRule="auto"/>
              <w:jc w:val="both"/>
              <w:rPr>
                <w:rFonts w:ascii="宋体" w:hAnsi="宋体" w:cs="宋体"/>
                <w:b/>
                <w:sz w:val="24"/>
              </w:rPr>
            </w:pPr>
            <w:r>
              <w:rPr>
                <w:rFonts w:hint="eastAsia" w:ascii="宋体" w:hAnsi="宋体" w:cs="宋体"/>
                <w:b/>
                <w:sz w:val="24"/>
              </w:rPr>
              <w:t>项目属性</w:t>
            </w:r>
          </w:p>
        </w:tc>
        <w:tc>
          <w:tcPr>
            <w:tcW w:w="6095" w:type="dxa"/>
            <w:tcBorders>
              <w:tl2br w:val="nil"/>
              <w:tr2bl w:val="nil"/>
            </w:tcBorders>
            <w:vAlign w:val="center"/>
          </w:tcPr>
          <w:p>
            <w:pPr>
              <w:spacing w:line="360" w:lineRule="auto"/>
              <w:rPr>
                <w:rFonts w:hint="eastAsia" w:ascii="宋体" w:hAnsi="宋体" w:eastAsia="宋体" w:cs="Arial"/>
                <w:snapToGrid w:val="0"/>
                <w:kern w:val="2"/>
                <w:sz w:val="24"/>
                <w:szCs w:val="24"/>
                <w:lang w:val="zh-CN" w:eastAsia="zh-CN" w:bidi="ar-SA"/>
              </w:rPr>
            </w:pPr>
            <w:r>
              <w:rPr>
                <w:rFonts w:hint="eastAsia" w:ascii="宋体" w:hAnsi="宋体" w:cs="Arial"/>
                <w:snapToGrid w:val="0"/>
                <w:kern w:val="2"/>
                <w:sz w:val="24"/>
                <w:szCs w:val="24"/>
                <w:lang w:val="en-US" w:eastAsia="zh-CN" w:bidi="ar-SA"/>
              </w:rPr>
              <w:t>1.</w:t>
            </w:r>
            <w:r>
              <w:rPr>
                <w:rFonts w:hint="eastAsia" w:ascii="宋体" w:hAnsi="宋体" w:eastAsia="宋体" w:cs="Arial"/>
                <w:snapToGrid w:val="0"/>
                <w:kern w:val="2"/>
                <w:sz w:val="24"/>
                <w:szCs w:val="24"/>
                <w:lang w:val="zh-CN" w:eastAsia="zh-CN" w:bidi="ar-SA"/>
              </w:rPr>
              <w:t>服务类。</w:t>
            </w:r>
          </w:p>
          <w:p>
            <w:pPr>
              <w:spacing w:line="360" w:lineRule="auto"/>
              <w:rPr>
                <w:rFonts w:hint="eastAsia" w:ascii="宋体" w:hAnsi="宋体" w:eastAsia="宋体" w:cs="Arial"/>
                <w:snapToGrid w:val="0"/>
                <w:kern w:val="2"/>
                <w:sz w:val="24"/>
                <w:szCs w:val="24"/>
                <w:lang w:val="zh-CN" w:eastAsia="zh-CN" w:bidi="ar-SA"/>
              </w:rPr>
            </w:pPr>
            <w:r>
              <w:rPr>
                <w:rFonts w:hint="eastAsia" w:ascii="宋体" w:hAnsi="宋体" w:eastAsia="宋体" w:cs="Arial"/>
                <w:snapToGrid w:val="0"/>
                <w:kern w:val="2"/>
                <w:sz w:val="24"/>
                <w:szCs w:val="24"/>
                <w:lang w:val="en-US" w:eastAsia="zh-CN" w:bidi="ar-SA"/>
              </w:rPr>
              <w:t>2</w:t>
            </w:r>
            <w:r>
              <w:rPr>
                <w:rFonts w:hint="eastAsia" w:ascii="宋体" w:hAnsi="宋体" w:cs="Arial"/>
                <w:snapToGrid w:val="0"/>
                <w:kern w:val="2"/>
                <w:sz w:val="24"/>
                <w:szCs w:val="24"/>
                <w:lang w:val="en-US" w:eastAsia="zh-CN" w:bidi="ar-SA"/>
              </w:rPr>
              <w:t>.</w:t>
            </w:r>
            <w:r>
              <w:rPr>
                <w:rFonts w:hint="eastAsia" w:ascii="宋体" w:hAnsi="宋体" w:eastAsia="宋体" w:cs="Arial"/>
                <w:snapToGrid w:val="0"/>
                <w:kern w:val="2"/>
                <w:sz w:val="24"/>
                <w:szCs w:val="24"/>
                <w:lang w:val="zh-CN" w:eastAsia="zh-CN" w:bidi="ar-SA"/>
              </w:rPr>
              <w:t>本项目是专门面向中小企业的预留份额采购项目。</w:t>
            </w:r>
          </w:p>
          <w:p>
            <w:pPr>
              <w:spacing w:line="360" w:lineRule="auto"/>
              <w:jc w:val="both"/>
              <w:rPr>
                <w:rFonts w:ascii="宋体" w:hAnsi="宋体" w:cs="宋体"/>
                <w:color w:val="auto"/>
                <w:sz w:val="24"/>
              </w:rPr>
            </w:pPr>
            <w:r>
              <w:rPr>
                <w:rFonts w:hint="eastAsia" w:ascii="宋体" w:hAnsi="宋体"/>
                <w:sz w:val="24"/>
                <w:szCs w:val="24"/>
                <w:lang w:val="en-US" w:eastAsia="zh-CN"/>
              </w:rPr>
              <w:t>3.</w:t>
            </w:r>
            <w:r>
              <w:rPr>
                <w:rFonts w:hint="eastAsia" w:ascii="宋体" w:hAnsi="宋体"/>
                <w:sz w:val="24"/>
                <w:szCs w:val="24"/>
              </w:rPr>
              <w:t>本项目不再执行价格评审优惠的扶持政策。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28" w:type="dxa"/>
            <w:bottom w:w="0" w:type="dxa"/>
            <w:right w:w="28" w:type="dxa"/>
          </w:tblCellMar>
        </w:tblPrEx>
        <w:trPr>
          <w:trHeight w:val="1623" w:hRule="atLeast"/>
          <w:tblHeader/>
        </w:trPr>
        <w:tc>
          <w:tcPr>
            <w:tcW w:w="629" w:type="dxa"/>
            <w:tcBorders>
              <w:tl2br w:val="nil"/>
              <w:tr2bl w:val="nil"/>
            </w:tcBorders>
            <w:vAlign w:val="center"/>
          </w:tcPr>
          <w:p>
            <w:pPr>
              <w:snapToGrid w:val="0"/>
              <w:spacing w:line="360" w:lineRule="auto"/>
              <w:jc w:val="both"/>
              <w:rPr>
                <w:rFonts w:ascii="宋体" w:hAnsi="宋体" w:cs="宋体"/>
                <w:sz w:val="24"/>
              </w:rPr>
            </w:pPr>
          </w:p>
          <w:p>
            <w:pPr>
              <w:snapToGrid w:val="0"/>
              <w:spacing w:line="360" w:lineRule="auto"/>
              <w:jc w:val="both"/>
              <w:rPr>
                <w:rFonts w:ascii="宋体" w:hAnsi="宋体" w:cs="宋体"/>
                <w:sz w:val="24"/>
              </w:rPr>
            </w:pPr>
            <w:r>
              <w:rPr>
                <w:rFonts w:hint="eastAsia" w:ascii="宋体" w:hAnsi="宋体" w:cs="宋体"/>
                <w:sz w:val="24"/>
              </w:rPr>
              <w:t>2</w:t>
            </w:r>
          </w:p>
        </w:tc>
        <w:tc>
          <w:tcPr>
            <w:tcW w:w="1843" w:type="dxa"/>
            <w:tcBorders>
              <w:tl2br w:val="nil"/>
              <w:tr2bl w:val="nil"/>
            </w:tcBorders>
            <w:vAlign w:val="center"/>
          </w:tcPr>
          <w:p>
            <w:pPr>
              <w:snapToGrid w:val="0"/>
              <w:spacing w:line="360" w:lineRule="auto"/>
              <w:jc w:val="both"/>
              <w:rPr>
                <w:rFonts w:ascii="宋体" w:hAnsi="宋体" w:cs="宋体"/>
                <w:b/>
                <w:sz w:val="24"/>
              </w:rPr>
            </w:pPr>
            <w:r>
              <w:rPr>
                <w:rFonts w:hint="eastAsia" w:ascii="宋体" w:hAnsi="宋体" w:cs="宋体"/>
                <w:b/>
                <w:sz w:val="24"/>
              </w:rPr>
              <w:t>采购标的及其对应的中小企业划分标准所属行业</w:t>
            </w:r>
          </w:p>
        </w:tc>
        <w:tc>
          <w:tcPr>
            <w:tcW w:w="6095" w:type="dxa"/>
            <w:tcBorders>
              <w:tl2br w:val="nil"/>
              <w:tr2bl w:val="nil"/>
            </w:tcBorders>
            <w:vAlign w:val="center"/>
          </w:tcPr>
          <w:p>
            <w:pPr>
              <w:spacing w:line="360" w:lineRule="auto"/>
              <w:rPr>
                <w:rFonts w:hint="eastAsia" w:ascii="宋体" w:hAnsi="宋体" w:eastAsia="宋体" w:cs="Arial"/>
                <w:snapToGrid w:val="0"/>
                <w:kern w:val="2"/>
                <w:sz w:val="24"/>
                <w:szCs w:val="24"/>
                <w:lang w:val="zh-CN" w:eastAsia="zh-CN" w:bidi="ar-SA"/>
              </w:rPr>
            </w:pPr>
            <w:r>
              <w:rPr>
                <w:rFonts w:hint="eastAsia" w:ascii="宋体" w:hAnsi="宋体" w:eastAsia="宋体" w:cs="Arial"/>
                <w:snapToGrid w:val="0"/>
                <w:kern w:val="2"/>
                <w:sz w:val="24"/>
                <w:szCs w:val="24"/>
                <w:lang w:val="zh-CN" w:eastAsia="zh-CN" w:bidi="ar-SA"/>
              </w:rPr>
              <w:t>标的：</w:t>
            </w:r>
            <w:r>
              <w:rPr>
                <w:rFonts w:hint="default" w:ascii="宋体" w:hAnsi="宋体" w:eastAsia="宋体" w:cs="Arial"/>
                <w:snapToGrid w:val="0"/>
                <w:kern w:val="2"/>
                <w:sz w:val="24"/>
                <w:szCs w:val="24"/>
                <w:lang w:val="en" w:eastAsia="zh-CN" w:bidi="ar-SA"/>
              </w:rPr>
              <w:t>温州市</w:t>
            </w:r>
            <w:r>
              <w:rPr>
                <w:rFonts w:hint="eastAsia" w:ascii="宋体" w:hAnsi="宋体" w:eastAsia="宋体" w:cs="Arial"/>
                <w:snapToGrid w:val="0"/>
                <w:kern w:val="2"/>
                <w:sz w:val="24"/>
                <w:szCs w:val="24"/>
                <w:lang w:val="en" w:eastAsia="zh-CN" w:bidi="ar-SA"/>
              </w:rPr>
              <w:t>社会福利院</w:t>
            </w:r>
            <w:r>
              <w:rPr>
                <w:rFonts w:hint="default" w:ascii="宋体" w:hAnsi="宋体" w:eastAsia="宋体" w:cs="Arial"/>
                <w:snapToGrid w:val="0"/>
                <w:kern w:val="2"/>
                <w:sz w:val="24"/>
                <w:szCs w:val="24"/>
                <w:lang w:val="en" w:eastAsia="zh-CN" w:bidi="ar-SA"/>
              </w:rPr>
              <w:t>（</w:t>
            </w:r>
            <w:r>
              <w:rPr>
                <w:rFonts w:hint="eastAsia" w:ascii="宋体" w:hAnsi="宋体" w:eastAsia="宋体" w:cs="Arial"/>
                <w:snapToGrid w:val="0"/>
                <w:kern w:val="2"/>
                <w:sz w:val="24"/>
                <w:szCs w:val="24"/>
                <w:lang w:val="en" w:eastAsia="zh-CN" w:bidi="ar-SA"/>
              </w:rPr>
              <w:t>温州市儿童福利院（温州市未成年人救助保护中心）</w:t>
            </w:r>
            <w:r>
              <w:rPr>
                <w:rFonts w:hint="default" w:ascii="宋体" w:hAnsi="宋体" w:eastAsia="宋体" w:cs="Arial"/>
                <w:snapToGrid w:val="0"/>
                <w:kern w:val="2"/>
                <w:sz w:val="24"/>
                <w:szCs w:val="24"/>
                <w:lang w:val="en" w:eastAsia="zh-CN" w:bidi="ar-SA"/>
              </w:rPr>
              <w:t>）</w:t>
            </w:r>
            <w:r>
              <w:rPr>
                <w:rFonts w:hint="eastAsia" w:ascii="宋体" w:hAnsi="宋体" w:eastAsia="宋体" w:cs="Arial"/>
                <w:snapToGrid w:val="0"/>
                <w:kern w:val="2"/>
                <w:sz w:val="24"/>
                <w:szCs w:val="24"/>
                <w:lang w:val="zh-CN" w:eastAsia="zh-CN" w:bidi="ar-SA"/>
              </w:rPr>
              <w:t>物业管理服务项目 ，属于</w:t>
            </w:r>
            <w:r>
              <w:rPr>
                <w:rFonts w:hint="eastAsia" w:ascii="宋体" w:hAnsi="宋体" w:eastAsia="宋体" w:cs="Arial"/>
                <w:snapToGrid w:val="0"/>
                <w:kern w:val="2"/>
                <w:sz w:val="24"/>
                <w:szCs w:val="24"/>
                <w:lang w:val="en-US" w:eastAsia="zh-CN" w:bidi="ar-SA"/>
              </w:rPr>
              <w:t>物业管理</w:t>
            </w:r>
            <w:r>
              <w:rPr>
                <w:rFonts w:hint="eastAsia" w:ascii="宋体" w:hAnsi="宋体" w:eastAsia="宋体" w:cs="Arial"/>
                <w:snapToGrid w:val="0"/>
                <w:kern w:val="2"/>
                <w:sz w:val="24"/>
                <w:szCs w:val="24"/>
                <w:lang w:val="zh-CN" w:eastAsia="zh-CN" w:bidi="ar-SA"/>
              </w:rPr>
              <w:t xml:space="preserve">  行业；</w:t>
            </w:r>
          </w:p>
          <w:p>
            <w:pPr>
              <w:spacing w:line="360" w:lineRule="auto"/>
              <w:rPr>
                <w:rFonts w:hint="eastAsia" w:ascii="宋体" w:hAnsi="宋体" w:eastAsia="宋体" w:cs="Arial"/>
                <w:snapToGrid w:val="0"/>
                <w:kern w:val="2"/>
                <w:sz w:val="24"/>
                <w:szCs w:val="24"/>
                <w:lang w:val="en-US" w:eastAsia="zh-CN" w:bidi="ar-SA"/>
              </w:rPr>
            </w:pPr>
            <w:r>
              <w:rPr>
                <w:rFonts w:hint="eastAsia" w:ascii="宋体" w:hAnsi="宋体" w:eastAsia="宋体" w:cs="Arial"/>
                <w:snapToGrid w:val="0"/>
                <w:kern w:val="2"/>
                <w:sz w:val="24"/>
                <w:szCs w:val="24"/>
                <w:lang w:val="en" w:eastAsia="zh-CN" w:bidi="ar-SA"/>
              </w:rPr>
              <w:t>中小企业的划分标准依据《关于印发中小企业划型标准规定的通知》（工信部联企业〔2011〕300号）文件执行</w:t>
            </w:r>
            <w:r>
              <w:rPr>
                <w:rFonts w:hint="eastAsia" w:ascii="宋体" w:hAnsi="宋体" w:cs="Arial"/>
                <w:snapToGrid w:val="0"/>
                <w:kern w:val="2"/>
                <w:sz w:val="24"/>
                <w:szCs w:val="24"/>
                <w:lang w:val="en-US" w:eastAsia="zh-CN" w:bidi="ar-SA"/>
              </w:rPr>
              <w:t>。</w:t>
            </w:r>
          </w:p>
          <w:p>
            <w:pPr>
              <w:spacing w:line="360" w:lineRule="auto"/>
              <w:rPr>
                <w:rFonts w:hint="eastAsia" w:ascii="宋体" w:hAnsi="宋体" w:eastAsia="宋体" w:cs="Arial"/>
                <w:snapToGrid w:val="0"/>
                <w:kern w:val="2"/>
                <w:sz w:val="24"/>
                <w:szCs w:val="24"/>
                <w:lang w:val="en-US" w:eastAsia="zh-CN" w:bidi="ar-SA"/>
              </w:rPr>
            </w:pPr>
            <w:r>
              <w:rPr>
                <w:rFonts w:hint="eastAsia" w:ascii="宋体" w:hAnsi="宋体" w:eastAsia="宋体" w:cs="Arial"/>
                <w:snapToGrid w:val="0"/>
                <w:kern w:val="2"/>
                <w:sz w:val="24"/>
                <w:szCs w:val="24"/>
                <w:lang w:val="en-US" w:eastAsia="zh-CN" w:bidi="ar-SA"/>
              </w:rPr>
              <w:t>中小企业的划分标准</w:t>
            </w:r>
          </w:p>
          <w:tbl>
            <w:tblPr>
              <w:tblStyle w:val="65"/>
              <w:tblW w:w="603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3"/>
              <w:gridCol w:w="811"/>
              <w:gridCol w:w="702"/>
              <w:gridCol w:w="690"/>
              <w:gridCol w:w="1162"/>
              <w:gridCol w:w="1138"/>
              <w:gridCol w:w="8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673" w:type="dxa"/>
                  <w:vAlign w:val="center"/>
                </w:tcPr>
                <w:p>
                  <w:pPr>
                    <w:widowControl/>
                    <w:spacing w:line="300" w:lineRule="exact"/>
                    <w:jc w:val="center"/>
                    <w:rPr>
                      <w:rFonts w:hint="eastAsia" w:ascii="宋体" w:hAnsi="宋体" w:eastAsia="宋体" w:cs="宋体"/>
                      <w:color w:val="000000"/>
                      <w:kern w:val="0"/>
                      <w:sz w:val="21"/>
                      <w:szCs w:val="21"/>
                    </w:rPr>
                  </w:pPr>
                  <w:r>
                    <w:rPr>
                      <w:rFonts w:hint="eastAsia" w:ascii="宋体" w:hAnsi="宋体" w:eastAsia="宋体" w:cs="宋体"/>
                      <w:b/>
                      <w:bCs/>
                      <w:color w:val="000000"/>
                      <w:kern w:val="0"/>
                      <w:szCs w:val="21"/>
                    </w:rPr>
                    <w:t>行业名称</w:t>
                  </w:r>
                </w:p>
              </w:tc>
              <w:tc>
                <w:tcPr>
                  <w:tcW w:w="811" w:type="dxa"/>
                  <w:vAlign w:val="center"/>
                </w:tcPr>
                <w:p>
                  <w:pPr>
                    <w:widowControl/>
                    <w:spacing w:line="300" w:lineRule="exact"/>
                    <w:jc w:val="center"/>
                    <w:rPr>
                      <w:rFonts w:hint="eastAsia" w:ascii="宋体" w:hAnsi="宋体" w:eastAsia="宋体" w:cs="宋体"/>
                      <w:color w:val="000000"/>
                      <w:kern w:val="0"/>
                      <w:sz w:val="21"/>
                      <w:szCs w:val="21"/>
                    </w:rPr>
                  </w:pPr>
                  <w:r>
                    <w:rPr>
                      <w:rFonts w:hint="eastAsia" w:ascii="宋体" w:hAnsi="宋体" w:eastAsia="宋体" w:cs="宋体"/>
                      <w:b/>
                      <w:bCs/>
                      <w:color w:val="000000"/>
                      <w:kern w:val="0"/>
                      <w:szCs w:val="21"/>
                    </w:rPr>
                    <w:t>指标名称</w:t>
                  </w:r>
                </w:p>
              </w:tc>
              <w:tc>
                <w:tcPr>
                  <w:tcW w:w="702" w:type="dxa"/>
                  <w:vAlign w:val="center"/>
                </w:tcPr>
                <w:p>
                  <w:pPr>
                    <w:widowControl/>
                    <w:spacing w:line="300" w:lineRule="exact"/>
                    <w:jc w:val="center"/>
                    <w:rPr>
                      <w:rFonts w:hint="eastAsia" w:ascii="宋体" w:hAnsi="宋体" w:eastAsia="宋体" w:cs="宋体"/>
                      <w:color w:val="000000"/>
                      <w:kern w:val="0"/>
                      <w:sz w:val="21"/>
                      <w:szCs w:val="21"/>
                    </w:rPr>
                  </w:pPr>
                  <w:r>
                    <w:rPr>
                      <w:rFonts w:hint="eastAsia" w:ascii="宋体" w:hAnsi="宋体" w:eastAsia="宋体" w:cs="宋体"/>
                      <w:b/>
                      <w:bCs/>
                      <w:color w:val="000000"/>
                      <w:kern w:val="0"/>
                      <w:szCs w:val="21"/>
                    </w:rPr>
                    <w:t>计量</w:t>
                  </w:r>
                  <w:r>
                    <w:rPr>
                      <w:rFonts w:hint="eastAsia" w:ascii="宋体" w:hAnsi="宋体" w:eastAsia="宋体" w:cs="宋体"/>
                      <w:b/>
                      <w:bCs/>
                      <w:color w:val="000000"/>
                      <w:kern w:val="0"/>
                      <w:szCs w:val="21"/>
                    </w:rPr>
                    <w:br w:type="textWrapping"/>
                  </w:r>
                  <w:r>
                    <w:rPr>
                      <w:rFonts w:hint="eastAsia" w:ascii="宋体" w:hAnsi="宋体" w:eastAsia="宋体" w:cs="宋体"/>
                      <w:b/>
                      <w:bCs/>
                      <w:color w:val="000000"/>
                      <w:kern w:val="0"/>
                      <w:szCs w:val="21"/>
                    </w:rPr>
                    <w:t>单位</w:t>
                  </w:r>
                </w:p>
              </w:tc>
              <w:tc>
                <w:tcPr>
                  <w:tcW w:w="690" w:type="dxa"/>
                  <w:vAlign w:val="center"/>
                </w:tcPr>
                <w:p>
                  <w:pPr>
                    <w:widowControl/>
                    <w:spacing w:line="300" w:lineRule="exact"/>
                    <w:jc w:val="center"/>
                    <w:rPr>
                      <w:rFonts w:hint="eastAsia" w:ascii="宋体" w:hAnsi="宋体" w:eastAsia="宋体" w:cs="宋体"/>
                      <w:color w:val="000000"/>
                      <w:kern w:val="0"/>
                      <w:sz w:val="21"/>
                      <w:szCs w:val="21"/>
                    </w:rPr>
                  </w:pPr>
                  <w:r>
                    <w:rPr>
                      <w:rFonts w:hint="eastAsia" w:ascii="宋体" w:hAnsi="宋体" w:eastAsia="宋体" w:cs="宋体"/>
                      <w:b/>
                      <w:bCs/>
                      <w:color w:val="000000"/>
                      <w:kern w:val="0"/>
                      <w:szCs w:val="21"/>
                    </w:rPr>
                    <w:t>大型</w:t>
                  </w:r>
                </w:p>
              </w:tc>
              <w:tc>
                <w:tcPr>
                  <w:tcW w:w="1162" w:type="dxa"/>
                  <w:vAlign w:val="center"/>
                </w:tcPr>
                <w:p>
                  <w:pPr>
                    <w:widowControl/>
                    <w:spacing w:line="300" w:lineRule="exact"/>
                    <w:jc w:val="center"/>
                    <w:rPr>
                      <w:rFonts w:hint="eastAsia" w:ascii="宋体" w:hAnsi="宋体" w:eastAsia="宋体" w:cs="宋体"/>
                      <w:color w:val="000000"/>
                      <w:kern w:val="0"/>
                      <w:sz w:val="21"/>
                      <w:szCs w:val="21"/>
                    </w:rPr>
                  </w:pPr>
                  <w:r>
                    <w:rPr>
                      <w:rFonts w:hint="eastAsia" w:ascii="宋体" w:hAnsi="宋体" w:eastAsia="宋体" w:cs="宋体"/>
                      <w:b/>
                      <w:bCs/>
                      <w:color w:val="000000"/>
                      <w:kern w:val="0"/>
                      <w:szCs w:val="21"/>
                    </w:rPr>
                    <w:t>中型</w:t>
                  </w:r>
                </w:p>
              </w:tc>
              <w:tc>
                <w:tcPr>
                  <w:tcW w:w="1138" w:type="dxa"/>
                  <w:vAlign w:val="center"/>
                </w:tcPr>
                <w:p>
                  <w:pPr>
                    <w:widowControl/>
                    <w:spacing w:line="300" w:lineRule="exact"/>
                    <w:jc w:val="center"/>
                    <w:rPr>
                      <w:rFonts w:hint="eastAsia" w:ascii="宋体" w:hAnsi="宋体" w:eastAsia="宋体" w:cs="宋体"/>
                      <w:color w:val="000000"/>
                      <w:kern w:val="0"/>
                      <w:sz w:val="21"/>
                      <w:szCs w:val="21"/>
                    </w:rPr>
                  </w:pPr>
                  <w:r>
                    <w:rPr>
                      <w:rFonts w:hint="eastAsia" w:ascii="宋体" w:hAnsi="宋体" w:eastAsia="宋体" w:cs="宋体"/>
                      <w:b/>
                      <w:bCs/>
                      <w:color w:val="000000"/>
                      <w:kern w:val="0"/>
                      <w:szCs w:val="21"/>
                    </w:rPr>
                    <w:t>小型</w:t>
                  </w:r>
                </w:p>
              </w:tc>
              <w:tc>
                <w:tcPr>
                  <w:tcW w:w="863" w:type="dxa"/>
                  <w:vAlign w:val="center"/>
                </w:tcPr>
                <w:p>
                  <w:pPr>
                    <w:widowControl/>
                    <w:spacing w:line="300" w:lineRule="exact"/>
                    <w:jc w:val="center"/>
                    <w:rPr>
                      <w:rFonts w:hint="eastAsia" w:ascii="宋体" w:hAnsi="宋体" w:eastAsia="宋体" w:cs="宋体"/>
                      <w:color w:val="000000"/>
                      <w:kern w:val="0"/>
                      <w:sz w:val="21"/>
                      <w:szCs w:val="21"/>
                    </w:rPr>
                  </w:pPr>
                  <w:r>
                    <w:rPr>
                      <w:rFonts w:hint="eastAsia" w:ascii="宋体" w:hAnsi="宋体" w:eastAsia="宋体" w:cs="宋体"/>
                      <w:b/>
                      <w:bCs/>
                      <w:color w:val="000000"/>
                      <w:kern w:val="0"/>
                      <w:szCs w:val="21"/>
                    </w:rPr>
                    <w:t>微型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673" w:type="dxa"/>
                  <w:vMerge w:val="restart"/>
                  <w:vAlign w:val="center"/>
                </w:tcPr>
                <w:p>
                  <w:pPr>
                    <w:widowControl/>
                    <w:spacing w:line="300" w:lineRule="exact"/>
                    <w:jc w:val="left"/>
                    <w:rPr>
                      <w:sz w:val="21"/>
                      <w:szCs w:val="21"/>
                      <w:vertAlign w:val="baseline"/>
                      <w:lang w:val="en-US"/>
                    </w:rPr>
                  </w:pPr>
                  <w:r>
                    <w:rPr>
                      <w:rFonts w:hint="eastAsia" w:ascii="宋体" w:hAnsi="宋体" w:eastAsia="宋体" w:cs="宋体"/>
                      <w:color w:val="000000"/>
                      <w:kern w:val="0"/>
                      <w:sz w:val="21"/>
                      <w:szCs w:val="21"/>
                    </w:rPr>
                    <w:t>物业管理</w:t>
                  </w:r>
                </w:p>
              </w:tc>
              <w:tc>
                <w:tcPr>
                  <w:tcW w:w="811" w:type="dxa"/>
                  <w:vAlign w:val="center"/>
                </w:tcPr>
                <w:p>
                  <w:pPr>
                    <w:widowControl/>
                    <w:spacing w:line="300" w:lineRule="exact"/>
                    <w:jc w:val="center"/>
                    <w:rPr>
                      <w:sz w:val="21"/>
                      <w:szCs w:val="21"/>
                      <w:vertAlign w:val="baseline"/>
                      <w:lang w:val="en-US"/>
                    </w:rPr>
                  </w:pPr>
                  <w:r>
                    <w:rPr>
                      <w:rFonts w:hint="eastAsia" w:ascii="宋体" w:hAnsi="宋体" w:eastAsia="宋体" w:cs="宋体"/>
                      <w:color w:val="000000"/>
                      <w:kern w:val="0"/>
                      <w:sz w:val="21"/>
                      <w:szCs w:val="21"/>
                    </w:rPr>
                    <w:t>从业人员(X)</w:t>
                  </w:r>
                </w:p>
              </w:tc>
              <w:tc>
                <w:tcPr>
                  <w:tcW w:w="702" w:type="dxa"/>
                  <w:vAlign w:val="center"/>
                </w:tcPr>
                <w:p>
                  <w:pPr>
                    <w:widowControl/>
                    <w:spacing w:line="300" w:lineRule="exact"/>
                    <w:jc w:val="center"/>
                    <w:rPr>
                      <w:sz w:val="21"/>
                      <w:szCs w:val="21"/>
                      <w:vertAlign w:val="baseline"/>
                      <w:lang w:val="en-US"/>
                    </w:rPr>
                  </w:pPr>
                  <w:r>
                    <w:rPr>
                      <w:rFonts w:hint="eastAsia" w:ascii="宋体" w:hAnsi="宋体" w:eastAsia="宋体" w:cs="宋体"/>
                      <w:color w:val="000000"/>
                      <w:kern w:val="0"/>
                      <w:sz w:val="21"/>
                      <w:szCs w:val="21"/>
                    </w:rPr>
                    <w:t>人</w:t>
                  </w:r>
                </w:p>
              </w:tc>
              <w:tc>
                <w:tcPr>
                  <w:tcW w:w="690" w:type="dxa"/>
                  <w:vAlign w:val="center"/>
                </w:tcPr>
                <w:p>
                  <w:pPr>
                    <w:widowControl/>
                    <w:spacing w:line="300" w:lineRule="exact"/>
                    <w:jc w:val="center"/>
                    <w:rPr>
                      <w:sz w:val="21"/>
                      <w:szCs w:val="21"/>
                      <w:vertAlign w:val="baseline"/>
                      <w:lang w:val="en-US"/>
                    </w:rPr>
                  </w:pPr>
                  <w:r>
                    <w:rPr>
                      <w:rFonts w:hint="eastAsia" w:ascii="宋体" w:hAnsi="宋体" w:eastAsia="宋体" w:cs="宋体"/>
                      <w:color w:val="000000"/>
                      <w:kern w:val="0"/>
                      <w:sz w:val="21"/>
                      <w:szCs w:val="21"/>
                    </w:rPr>
                    <w:t>X≥1000</w:t>
                  </w:r>
                </w:p>
              </w:tc>
              <w:tc>
                <w:tcPr>
                  <w:tcW w:w="1162" w:type="dxa"/>
                  <w:vAlign w:val="center"/>
                </w:tcPr>
                <w:p>
                  <w:pPr>
                    <w:widowControl/>
                    <w:spacing w:line="300" w:lineRule="exact"/>
                    <w:jc w:val="center"/>
                    <w:rPr>
                      <w:sz w:val="21"/>
                      <w:szCs w:val="21"/>
                      <w:vertAlign w:val="baseline"/>
                      <w:lang w:val="en-US"/>
                    </w:rPr>
                  </w:pPr>
                  <w:r>
                    <w:rPr>
                      <w:rFonts w:hint="eastAsia" w:ascii="宋体" w:hAnsi="宋体" w:eastAsia="宋体" w:cs="宋体"/>
                      <w:color w:val="000000"/>
                      <w:kern w:val="0"/>
                      <w:sz w:val="21"/>
                      <w:szCs w:val="21"/>
                    </w:rPr>
                    <w:t>300≤X＜1000</w:t>
                  </w:r>
                </w:p>
              </w:tc>
              <w:tc>
                <w:tcPr>
                  <w:tcW w:w="1138" w:type="dxa"/>
                  <w:vAlign w:val="center"/>
                </w:tcPr>
                <w:p>
                  <w:pPr>
                    <w:widowControl/>
                    <w:spacing w:line="300" w:lineRule="exact"/>
                    <w:jc w:val="center"/>
                    <w:rPr>
                      <w:sz w:val="21"/>
                      <w:szCs w:val="21"/>
                      <w:vertAlign w:val="baseline"/>
                      <w:lang w:val="en-US"/>
                    </w:rPr>
                  </w:pPr>
                  <w:r>
                    <w:rPr>
                      <w:rFonts w:hint="eastAsia" w:ascii="宋体" w:hAnsi="宋体" w:eastAsia="宋体" w:cs="宋体"/>
                      <w:color w:val="000000"/>
                      <w:kern w:val="0"/>
                      <w:sz w:val="21"/>
                      <w:szCs w:val="21"/>
                    </w:rPr>
                    <w:t xml:space="preserve">100≤X＜300 </w:t>
                  </w:r>
                </w:p>
              </w:tc>
              <w:tc>
                <w:tcPr>
                  <w:tcW w:w="863" w:type="dxa"/>
                  <w:vAlign w:val="center"/>
                </w:tcPr>
                <w:p>
                  <w:pPr>
                    <w:widowControl/>
                    <w:spacing w:line="300" w:lineRule="exact"/>
                    <w:jc w:val="center"/>
                    <w:rPr>
                      <w:sz w:val="21"/>
                      <w:szCs w:val="21"/>
                      <w:vertAlign w:val="baseline"/>
                      <w:lang w:val="en-US"/>
                    </w:rPr>
                  </w:pPr>
                  <w:r>
                    <w:rPr>
                      <w:rFonts w:hint="eastAsia" w:ascii="宋体" w:hAnsi="宋体" w:eastAsia="宋体" w:cs="宋体"/>
                      <w:color w:val="000000"/>
                      <w:kern w:val="0"/>
                      <w:sz w:val="21"/>
                      <w:szCs w:val="21"/>
                    </w:rPr>
                    <w:t>X＜100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673" w:type="dxa"/>
                  <w:vMerge w:val="continue"/>
                  <w:vAlign w:val="center"/>
                </w:tcPr>
                <w:p>
                  <w:pPr>
                    <w:widowControl/>
                    <w:spacing w:line="300" w:lineRule="exact"/>
                    <w:jc w:val="left"/>
                    <w:rPr>
                      <w:sz w:val="21"/>
                      <w:szCs w:val="21"/>
                      <w:vertAlign w:val="baseline"/>
                      <w:lang w:val="en-US"/>
                    </w:rPr>
                  </w:pPr>
                </w:p>
              </w:tc>
              <w:tc>
                <w:tcPr>
                  <w:tcW w:w="811" w:type="dxa"/>
                  <w:vAlign w:val="center"/>
                </w:tcPr>
                <w:p>
                  <w:pPr>
                    <w:widowControl/>
                    <w:spacing w:line="300" w:lineRule="exact"/>
                    <w:jc w:val="center"/>
                    <w:rPr>
                      <w:sz w:val="21"/>
                      <w:szCs w:val="21"/>
                      <w:vertAlign w:val="baseline"/>
                      <w:lang w:val="en-US"/>
                    </w:rPr>
                  </w:pPr>
                  <w:r>
                    <w:rPr>
                      <w:rFonts w:hint="eastAsia" w:ascii="宋体" w:hAnsi="宋体" w:eastAsia="宋体" w:cs="宋体"/>
                      <w:color w:val="000000"/>
                      <w:kern w:val="0"/>
                      <w:sz w:val="21"/>
                      <w:szCs w:val="21"/>
                    </w:rPr>
                    <w:t>营业收入(Y)</w:t>
                  </w:r>
                </w:p>
              </w:tc>
              <w:tc>
                <w:tcPr>
                  <w:tcW w:w="702" w:type="dxa"/>
                  <w:vAlign w:val="center"/>
                </w:tcPr>
                <w:p>
                  <w:pPr>
                    <w:widowControl/>
                    <w:spacing w:line="300" w:lineRule="exact"/>
                    <w:jc w:val="center"/>
                    <w:rPr>
                      <w:sz w:val="21"/>
                      <w:szCs w:val="21"/>
                      <w:vertAlign w:val="baseline"/>
                      <w:lang w:val="en-US"/>
                    </w:rPr>
                  </w:pPr>
                  <w:r>
                    <w:rPr>
                      <w:rFonts w:hint="eastAsia" w:ascii="宋体" w:hAnsi="宋体" w:eastAsia="宋体" w:cs="宋体"/>
                      <w:color w:val="000000"/>
                      <w:kern w:val="0"/>
                      <w:sz w:val="21"/>
                      <w:szCs w:val="21"/>
                    </w:rPr>
                    <w:t>万元</w:t>
                  </w:r>
                </w:p>
              </w:tc>
              <w:tc>
                <w:tcPr>
                  <w:tcW w:w="690" w:type="dxa"/>
                  <w:vAlign w:val="center"/>
                </w:tcPr>
                <w:p>
                  <w:pPr>
                    <w:widowControl/>
                    <w:spacing w:line="300" w:lineRule="exact"/>
                    <w:jc w:val="center"/>
                    <w:rPr>
                      <w:sz w:val="21"/>
                      <w:szCs w:val="21"/>
                      <w:vertAlign w:val="baseline"/>
                      <w:lang w:val="en-US"/>
                    </w:rPr>
                  </w:pPr>
                  <w:r>
                    <w:rPr>
                      <w:rFonts w:hint="eastAsia" w:ascii="宋体" w:hAnsi="宋体" w:eastAsia="宋体" w:cs="宋体"/>
                      <w:color w:val="000000"/>
                      <w:kern w:val="0"/>
                      <w:sz w:val="21"/>
                      <w:szCs w:val="21"/>
                    </w:rPr>
                    <w:t>Y≥5000</w:t>
                  </w:r>
                </w:p>
              </w:tc>
              <w:tc>
                <w:tcPr>
                  <w:tcW w:w="1162" w:type="dxa"/>
                  <w:vAlign w:val="center"/>
                </w:tcPr>
                <w:p>
                  <w:pPr>
                    <w:widowControl/>
                    <w:spacing w:line="300" w:lineRule="exact"/>
                    <w:ind w:left="19" w:leftChars="-51" w:hanging="126" w:hangingChars="60"/>
                    <w:jc w:val="center"/>
                    <w:rPr>
                      <w:sz w:val="21"/>
                      <w:szCs w:val="21"/>
                      <w:vertAlign w:val="baseline"/>
                      <w:lang w:val="en-US"/>
                    </w:rPr>
                  </w:pPr>
                  <w:r>
                    <w:rPr>
                      <w:rFonts w:hint="eastAsia" w:ascii="宋体" w:hAnsi="宋体" w:eastAsia="宋体" w:cs="宋体"/>
                      <w:color w:val="000000"/>
                      <w:kern w:val="0"/>
                      <w:sz w:val="21"/>
                      <w:szCs w:val="21"/>
                    </w:rPr>
                    <w:t xml:space="preserve">1000≤Y＜5000 </w:t>
                  </w:r>
                </w:p>
              </w:tc>
              <w:tc>
                <w:tcPr>
                  <w:tcW w:w="1138" w:type="dxa"/>
                  <w:vAlign w:val="center"/>
                </w:tcPr>
                <w:p>
                  <w:pPr>
                    <w:widowControl/>
                    <w:spacing w:line="300" w:lineRule="exact"/>
                    <w:jc w:val="center"/>
                    <w:rPr>
                      <w:sz w:val="21"/>
                      <w:szCs w:val="21"/>
                      <w:vertAlign w:val="baseline"/>
                      <w:lang w:val="en-US"/>
                    </w:rPr>
                  </w:pPr>
                  <w:r>
                    <w:rPr>
                      <w:rFonts w:hint="eastAsia" w:ascii="宋体" w:hAnsi="宋体" w:eastAsia="宋体" w:cs="宋体"/>
                      <w:color w:val="000000"/>
                      <w:kern w:val="0"/>
                      <w:sz w:val="21"/>
                      <w:szCs w:val="21"/>
                    </w:rPr>
                    <w:t xml:space="preserve"> 500≤Y＜1000</w:t>
                  </w:r>
                </w:p>
              </w:tc>
              <w:tc>
                <w:tcPr>
                  <w:tcW w:w="863" w:type="dxa"/>
                  <w:vAlign w:val="center"/>
                </w:tcPr>
                <w:p>
                  <w:pPr>
                    <w:widowControl/>
                    <w:spacing w:line="300" w:lineRule="exact"/>
                    <w:jc w:val="center"/>
                    <w:rPr>
                      <w:sz w:val="21"/>
                      <w:szCs w:val="21"/>
                      <w:vertAlign w:val="baseline"/>
                      <w:lang w:val="en-US"/>
                    </w:rPr>
                  </w:pPr>
                  <w:r>
                    <w:rPr>
                      <w:rFonts w:hint="eastAsia" w:ascii="宋体" w:hAnsi="宋体" w:eastAsia="宋体" w:cs="宋体"/>
                      <w:color w:val="000000"/>
                      <w:kern w:val="0"/>
                      <w:sz w:val="21"/>
                      <w:szCs w:val="21"/>
                    </w:rPr>
                    <w:t>Y＜500</w:t>
                  </w:r>
                </w:p>
              </w:tc>
            </w:tr>
          </w:tbl>
          <w:p>
            <w:pPr>
              <w:pStyle w:val="13"/>
              <w:ind w:left="0" w:leftChars="0" w:firstLine="0" w:firstLineChars="0"/>
              <w:rPr>
                <w:lang w:val="en-US"/>
              </w:rPr>
            </w:pPr>
            <w:r>
              <w:rPr>
                <w:rFonts w:hint="eastAsia" w:cs="宋体" w:asciiTheme="minorEastAsia" w:hAnsiTheme="minorEastAsia" w:eastAsiaTheme="minorEastAsia"/>
                <w:b w:val="0"/>
                <w:bCs w:val="0"/>
                <w:kern w:val="0"/>
                <w:sz w:val="24"/>
                <w:szCs w:val="24"/>
                <w:lang w:val="en-US" w:eastAsia="zh-CN" w:bidi="ar-SA"/>
              </w:rPr>
              <w:t>说明：大型、中型和小型企业须同时满足所列指标的下限，否则下划一档；微型企业只须满足所列指标中的一项即可。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1240" w:hRule="atLeast"/>
          <w:tblHeader/>
        </w:trPr>
        <w:tc>
          <w:tcPr>
            <w:tcW w:w="629" w:type="dxa"/>
            <w:tcBorders>
              <w:tl2br w:val="nil"/>
              <w:tr2bl w:val="nil"/>
            </w:tcBorders>
            <w:vAlign w:val="center"/>
          </w:tcPr>
          <w:p>
            <w:pPr>
              <w:snapToGrid w:val="0"/>
              <w:spacing w:line="360" w:lineRule="auto"/>
              <w:jc w:val="both"/>
              <w:rPr>
                <w:rFonts w:ascii="宋体" w:hAnsi="宋体" w:cs="宋体"/>
                <w:sz w:val="24"/>
              </w:rPr>
            </w:pPr>
          </w:p>
          <w:p>
            <w:pPr>
              <w:snapToGrid w:val="0"/>
              <w:spacing w:line="360" w:lineRule="auto"/>
              <w:jc w:val="both"/>
              <w:rPr>
                <w:rFonts w:ascii="宋体" w:hAnsi="宋体" w:cs="宋体"/>
                <w:sz w:val="24"/>
              </w:rPr>
            </w:pPr>
          </w:p>
          <w:p>
            <w:pPr>
              <w:snapToGrid w:val="0"/>
              <w:spacing w:line="360" w:lineRule="auto"/>
              <w:jc w:val="both"/>
              <w:rPr>
                <w:rFonts w:ascii="宋体" w:hAnsi="宋体" w:cs="宋体"/>
                <w:sz w:val="24"/>
              </w:rPr>
            </w:pPr>
            <w:r>
              <w:rPr>
                <w:rFonts w:hint="eastAsia" w:ascii="宋体" w:hAnsi="宋体" w:cs="宋体"/>
                <w:sz w:val="24"/>
              </w:rPr>
              <w:t>3</w:t>
            </w:r>
          </w:p>
        </w:tc>
        <w:tc>
          <w:tcPr>
            <w:tcW w:w="1843" w:type="dxa"/>
            <w:tcBorders>
              <w:tl2br w:val="nil"/>
              <w:tr2bl w:val="nil"/>
            </w:tcBorders>
            <w:vAlign w:val="center"/>
          </w:tcPr>
          <w:p>
            <w:pPr>
              <w:snapToGrid w:val="0"/>
              <w:spacing w:line="360" w:lineRule="auto"/>
              <w:jc w:val="both"/>
              <w:rPr>
                <w:rFonts w:ascii="宋体" w:hAnsi="宋体" w:cs="宋体"/>
                <w:b/>
                <w:sz w:val="24"/>
              </w:rPr>
            </w:pPr>
            <w:r>
              <w:rPr>
                <w:rFonts w:hint="eastAsia" w:ascii="宋体" w:hAnsi="宋体" w:cs="宋体"/>
                <w:b/>
                <w:sz w:val="24"/>
              </w:rPr>
              <w:t>是否允许采购进口产品</w:t>
            </w:r>
          </w:p>
        </w:tc>
        <w:tc>
          <w:tcPr>
            <w:tcW w:w="6095" w:type="dxa"/>
            <w:tcBorders>
              <w:tl2br w:val="nil"/>
              <w:tr2bl w:val="nil"/>
            </w:tcBorders>
            <w:vAlign w:val="center"/>
          </w:tcPr>
          <w:p>
            <w:pPr>
              <w:spacing w:line="360" w:lineRule="auto"/>
              <w:jc w:val="both"/>
              <w:rPr>
                <w:rFonts w:ascii="宋体" w:hAnsi="宋体" w:cs="宋体"/>
                <w:kern w:val="0"/>
                <w:sz w:val="24"/>
              </w:rPr>
            </w:pPr>
            <w:sdt>
              <w:sdtPr>
                <w:rPr>
                  <w:rFonts w:hint="eastAsia" w:ascii="宋体" w:hAnsi="宋体" w:cs="宋体"/>
                  <w:kern w:val="0"/>
                  <w:sz w:val="24"/>
                </w:rPr>
                <w:id w:val="1"/>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sym w:font="Wingdings" w:char="F0FE"/>
                </w:r>
              </w:sdtContent>
            </w:sdt>
            <w:r>
              <w:rPr>
                <w:rFonts w:hint="eastAsia" w:ascii="宋体" w:hAnsi="宋体" w:cs="宋体"/>
                <w:kern w:val="0"/>
                <w:sz w:val="24"/>
              </w:rPr>
              <w:t>本项目不允许采购进口产品。</w:t>
            </w:r>
          </w:p>
          <w:p>
            <w:pPr>
              <w:spacing w:line="360" w:lineRule="auto"/>
              <w:jc w:val="both"/>
              <w:rPr>
                <w:rFonts w:ascii="宋体" w:hAnsi="宋体" w:cs="宋体"/>
              </w:rPr>
            </w:pPr>
            <w:sdt>
              <w:sdtPr>
                <w:rPr>
                  <w:rFonts w:hint="eastAsia" w:ascii="宋体" w:hAnsi="宋体" w:cs="宋体"/>
                  <w:kern w:val="0"/>
                  <w:sz w:val="24"/>
                </w:rPr>
                <w:id w:val="2"/>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可以就</w:t>
            </w:r>
            <w:r>
              <w:rPr>
                <w:rFonts w:hint="eastAsia" w:ascii="宋体" w:hAnsi="宋体" w:cs="宋体"/>
                <w:sz w:val="24"/>
                <w:u w:val="single"/>
              </w:rPr>
              <w:t xml:space="preserve">    </w:t>
            </w:r>
            <w:r>
              <w:rPr>
                <w:rFonts w:hint="eastAsia" w:ascii="宋体" w:hAnsi="宋体" w:cs="宋体"/>
                <w:kern w:val="0"/>
                <w:sz w:val="24"/>
              </w:rPr>
              <w:t>采购进口产品。</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1429" w:hRule="atLeast"/>
          <w:tblHeader/>
        </w:trPr>
        <w:tc>
          <w:tcPr>
            <w:tcW w:w="629" w:type="dxa"/>
            <w:tcBorders>
              <w:tl2br w:val="nil"/>
              <w:tr2bl w:val="nil"/>
            </w:tcBorders>
            <w:vAlign w:val="center"/>
          </w:tcPr>
          <w:p>
            <w:pPr>
              <w:snapToGrid w:val="0"/>
              <w:spacing w:line="360" w:lineRule="auto"/>
              <w:jc w:val="both"/>
              <w:rPr>
                <w:rFonts w:ascii="宋体" w:hAnsi="宋体" w:cs="宋体"/>
                <w:sz w:val="24"/>
              </w:rPr>
            </w:pPr>
            <w:r>
              <w:rPr>
                <w:rFonts w:hint="eastAsia" w:ascii="宋体" w:hAnsi="宋体" w:cs="宋体"/>
                <w:sz w:val="24"/>
              </w:rPr>
              <w:t>4</w:t>
            </w:r>
          </w:p>
        </w:tc>
        <w:tc>
          <w:tcPr>
            <w:tcW w:w="1843" w:type="dxa"/>
            <w:tcBorders>
              <w:tl2br w:val="nil"/>
              <w:tr2bl w:val="nil"/>
            </w:tcBorders>
            <w:vAlign w:val="center"/>
          </w:tcPr>
          <w:p>
            <w:pPr>
              <w:snapToGrid w:val="0"/>
              <w:spacing w:line="360" w:lineRule="auto"/>
              <w:ind w:firstLine="482" w:firstLineChars="200"/>
              <w:jc w:val="both"/>
              <w:rPr>
                <w:rFonts w:ascii="宋体" w:hAnsi="宋体" w:cs="宋体"/>
                <w:b/>
                <w:sz w:val="24"/>
              </w:rPr>
            </w:pPr>
            <w:r>
              <w:rPr>
                <w:rFonts w:hint="eastAsia" w:ascii="宋体" w:hAnsi="宋体" w:cs="宋体"/>
                <w:b/>
                <w:sz w:val="24"/>
              </w:rPr>
              <w:t>分包</w:t>
            </w:r>
          </w:p>
        </w:tc>
        <w:tc>
          <w:tcPr>
            <w:tcW w:w="6095" w:type="dxa"/>
            <w:tcBorders>
              <w:tl2br w:val="nil"/>
              <w:tr2bl w:val="nil"/>
            </w:tcBorders>
            <w:vAlign w:val="center"/>
          </w:tcPr>
          <w:p>
            <w:pPr>
              <w:spacing w:line="360" w:lineRule="auto"/>
              <w:rPr>
                <w:rFonts w:ascii="宋体" w:hAnsi="宋体" w:cs="宋体"/>
                <w:color w:val="auto"/>
                <w:sz w:val="24"/>
              </w:rPr>
            </w:pPr>
            <w:sdt>
              <w:sdtPr>
                <w:rPr>
                  <w:rFonts w:hint="eastAsia" w:ascii="宋体" w:hAnsi="宋体" w:cs="宋体"/>
                  <w:color w:val="auto"/>
                  <w:kern w:val="0"/>
                  <w:sz w:val="24"/>
                </w:rPr>
                <w:id w:val="3"/>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ascii="MS Gothic" w:hAnsi="MS Gothic" w:eastAsia="宋体" w:cs="宋体"/>
                    <w:color w:val="auto"/>
                    <w:kern w:val="0"/>
                    <w:sz w:val="24"/>
                    <w:szCs w:val="24"/>
                    <w:lang w:val="en-US" w:eastAsia="zh-CN" w:bidi="ar-SA"/>
                  </w:rPr>
                  <w:t>☐</w:t>
                </w:r>
              </w:sdtContent>
            </w:sdt>
            <w:r>
              <w:rPr>
                <w:rFonts w:hint="eastAsia" w:ascii="宋体" w:hAnsi="宋体" w:cs="宋体"/>
                <w:color w:val="auto"/>
                <w:kern w:val="0"/>
                <w:sz w:val="24"/>
              </w:rPr>
              <w:t xml:space="preserve"> A</w:t>
            </w:r>
            <w:r>
              <w:rPr>
                <w:rFonts w:hint="eastAsia" w:ascii="宋体" w:hAnsi="宋体" w:cs="宋体"/>
                <w:color w:val="auto"/>
                <w:sz w:val="24"/>
              </w:rPr>
              <w:t>同意将非主体、非关键性的</w:t>
            </w:r>
            <w:r>
              <w:rPr>
                <w:rFonts w:hint="eastAsia" w:ascii="宋体" w:hAnsi="宋体" w:cs="宋体"/>
                <w:color w:val="auto"/>
                <w:sz w:val="24"/>
                <w:u w:val="single"/>
              </w:rPr>
              <w:t xml:space="preserve">             </w:t>
            </w:r>
            <w:r>
              <w:rPr>
                <w:rFonts w:hint="eastAsia" w:ascii="宋体" w:hAnsi="宋体" w:cs="宋体"/>
                <w:color w:val="auto"/>
                <w:sz w:val="24"/>
              </w:rPr>
              <w:t>工作分包。</w:t>
            </w:r>
            <w:sdt>
              <w:sdtPr>
                <w:rPr>
                  <w:rFonts w:hint="eastAsia" w:ascii="宋体" w:hAnsi="宋体" w:cs="宋体"/>
                  <w:color w:val="auto"/>
                  <w:kern w:val="0"/>
                  <w:sz w:val="24"/>
                </w:rPr>
                <w:id w:val="4"/>
                <w14:checkbox>
                  <w14:checked w14:val="1"/>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Wingdings" w:hAnsi="Wingdings" w:eastAsia="宋体" w:cs="宋体"/>
                    <w:color w:val="auto"/>
                    <w:kern w:val="0"/>
                    <w:sz w:val="24"/>
                    <w:szCs w:val="24"/>
                    <w:lang w:val="en-US" w:eastAsia="zh-CN" w:bidi="ar-SA"/>
                  </w:rPr>
                  <w:t>þ</w:t>
                </w:r>
              </w:sdtContent>
            </w:sdt>
            <w:r>
              <w:rPr>
                <w:rFonts w:hint="eastAsia" w:ascii="宋体" w:hAnsi="宋体" w:cs="宋体"/>
                <w:color w:val="auto"/>
                <w:kern w:val="0"/>
                <w:sz w:val="24"/>
              </w:rPr>
              <w:t xml:space="preserve"> B</w:t>
            </w:r>
            <w:r>
              <w:rPr>
                <w:rFonts w:hint="eastAsia" w:ascii="宋体" w:hAnsi="宋体" w:cs="宋体"/>
                <w:color w:val="auto"/>
                <w:sz w:val="24"/>
              </w:rPr>
              <w:t>不同意分包。</w:t>
            </w:r>
          </w:p>
          <w:p>
            <w:pPr>
              <w:spacing w:line="360" w:lineRule="auto"/>
              <w:jc w:val="both"/>
              <w:rPr>
                <w:rFonts w:ascii="宋体" w:hAnsi="宋体" w:cs="宋体"/>
                <w:sz w:val="24"/>
              </w:rPr>
            </w:pPr>
            <w:r>
              <w:rPr>
                <w:rFonts w:hint="eastAsia" w:ascii="宋体" w:hAnsi="宋体" w:cs="宋体"/>
                <w:color w:val="auto"/>
                <w:sz w:val="24"/>
              </w:rPr>
              <w:t>注：不得限制大中型企业向小微企业合理分包。</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28" w:type="dxa"/>
            <w:bottom w:w="0" w:type="dxa"/>
            <w:right w:w="28" w:type="dxa"/>
          </w:tblCellMar>
        </w:tblPrEx>
        <w:trPr>
          <w:trHeight w:val="1535" w:hRule="atLeast"/>
          <w:tblHeader/>
        </w:trPr>
        <w:tc>
          <w:tcPr>
            <w:tcW w:w="629" w:type="dxa"/>
            <w:tcBorders>
              <w:tl2br w:val="nil"/>
              <w:tr2bl w:val="nil"/>
            </w:tcBorders>
            <w:vAlign w:val="center"/>
          </w:tcPr>
          <w:p>
            <w:pPr>
              <w:snapToGrid w:val="0"/>
              <w:spacing w:line="360" w:lineRule="auto"/>
              <w:jc w:val="both"/>
              <w:rPr>
                <w:rFonts w:ascii="宋体" w:hAnsi="宋体" w:cs="宋体"/>
                <w:sz w:val="24"/>
              </w:rPr>
            </w:pPr>
          </w:p>
          <w:p>
            <w:pPr>
              <w:snapToGrid w:val="0"/>
              <w:spacing w:line="360" w:lineRule="auto"/>
              <w:jc w:val="both"/>
              <w:rPr>
                <w:rFonts w:ascii="宋体" w:hAnsi="宋体" w:cs="宋体"/>
                <w:sz w:val="24"/>
              </w:rPr>
            </w:pPr>
          </w:p>
          <w:p>
            <w:pPr>
              <w:snapToGrid w:val="0"/>
              <w:spacing w:line="360" w:lineRule="auto"/>
              <w:jc w:val="both"/>
              <w:rPr>
                <w:rFonts w:ascii="宋体" w:hAnsi="宋体" w:cs="宋体"/>
                <w:sz w:val="24"/>
              </w:rPr>
            </w:pPr>
            <w:r>
              <w:rPr>
                <w:rFonts w:hint="eastAsia" w:ascii="宋体" w:hAnsi="宋体" w:cs="宋体"/>
                <w:sz w:val="24"/>
              </w:rPr>
              <w:t>5</w:t>
            </w:r>
          </w:p>
        </w:tc>
        <w:tc>
          <w:tcPr>
            <w:tcW w:w="1843" w:type="dxa"/>
            <w:tcBorders>
              <w:tl2br w:val="nil"/>
              <w:tr2bl w:val="nil"/>
            </w:tcBorders>
            <w:vAlign w:val="center"/>
          </w:tcPr>
          <w:p>
            <w:pPr>
              <w:snapToGrid w:val="0"/>
              <w:spacing w:line="360" w:lineRule="auto"/>
              <w:jc w:val="both"/>
              <w:rPr>
                <w:rFonts w:ascii="宋体" w:hAnsi="宋体" w:cs="宋体"/>
                <w:b/>
                <w:sz w:val="24"/>
              </w:rPr>
            </w:pPr>
            <w:r>
              <w:rPr>
                <w:rFonts w:hint="eastAsia" w:ascii="宋体" w:hAnsi="宋体" w:cs="宋体"/>
                <w:b/>
                <w:sz w:val="24"/>
              </w:rPr>
              <w:t>开标前答疑会或现场考察</w:t>
            </w:r>
          </w:p>
        </w:tc>
        <w:tc>
          <w:tcPr>
            <w:tcW w:w="6095" w:type="dxa"/>
            <w:tcBorders>
              <w:tl2br w:val="nil"/>
              <w:tr2bl w:val="nil"/>
            </w:tcBorders>
            <w:vAlign w:val="center"/>
          </w:tcPr>
          <w:p>
            <w:pPr>
              <w:spacing w:line="360" w:lineRule="auto"/>
              <w:jc w:val="both"/>
              <w:rPr>
                <w:rFonts w:ascii="宋体" w:hAnsi="宋体" w:cs="宋体"/>
                <w:sz w:val="24"/>
              </w:rPr>
            </w:pPr>
            <w:sdt>
              <w:sdtPr>
                <w:rPr>
                  <w:rFonts w:hint="eastAsia" w:ascii="宋体" w:hAnsi="宋体" w:cs="宋体"/>
                  <w:kern w:val="0"/>
                  <w:sz w:val="24"/>
                </w:rPr>
                <w:id w:val="5"/>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Wingdings" w:hAnsi="Wingdings" w:eastAsia="MS Gothic" w:cs="宋体"/>
                    <w:kern w:val="0"/>
                    <w:sz w:val="24"/>
                    <w:szCs w:val="24"/>
                    <w:lang w:val="en-US" w:eastAsia="zh-CN" w:bidi="ar-SA"/>
                  </w:rPr>
                  <w:t>þ</w:t>
                </w:r>
              </w:sdtContent>
            </w:sdt>
            <w:r>
              <w:rPr>
                <w:rFonts w:hint="eastAsia" w:ascii="宋体" w:hAnsi="宋体" w:cs="宋体"/>
                <w:kern w:val="0"/>
                <w:sz w:val="24"/>
              </w:rPr>
              <w:t>A</w:t>
            </w:r>
            <w:r>
              <w:rPr>
                <w:rFonts w:hint="eastAsia" w:ascii="宋体" w:hAnsi="宋体" w:cs="宋体"/>
                <w:sz w:val="24"/>
              </w:rPr>
              <w:t>不组织。</w:t>
            </w:r>
          </w:p>
          <w:p>
            <w:pPr>
              <w:spacing w:line="360" w:lineRule="auto"/>
              <w:jc w:val="both"/>
              <w:rPr>
                <w:rFonts w:ascii="宋体" w:hAnsi="宋体" w:cs="宋体"/>
                <w:sz w:val="24"/>
                <w:szCs w:val="20"/>
              </w:rPr>
            </w:pPr>
            <w:sdt>
              <w:sdtPr>
                <w:rPr>
                  <w:rFonts w:hint="eastAsia" w:ascii="宋体" w:hAnsi="宋体" w:cs="宋体"/>
                  <w:kern w:val="0"/>
                  <w:sz w:val="24"/>
                </w:rPr>
                <w:id w:val="6"/>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B组织，</w:t>
            </w:r>
            <w:r>
              <w:rPr>
                <w:rFonts w:hint="eastAsia" w:ascii="宋体" w:hAnsi="宋体" w:cs="宋体"/>
                <w:sz w:val="24"/>
              </w:rPr>
              <w:t>时间：</w:t>
            </w:r>
            <w:r>
              <w:rPr>
                <w:rFonts w:hint="eastAsia" w:ascii="宋体" w:hAnsi="宋体" w:cs="宋体"/>
                <w:sz w:val="24"/>
                <w:u w:val="single"/>
              </w:rPr>
              <w:t xml:space="preserve">      </w:t>
            </w:r>
            <w:r>
              <w:rPr>
                <w:rFonts w:hint="eastAsia" w:ascii="宋体" w:hAnsi="宋体" w:cs="宋体"/>
                <w:sz w:val="24"/>
              </w:rPr>
              <w:t>,地点：</w:t>
            </w:r>
            <w:r>
              <w:rPr>
                <w:rFonts w:hint="eastAsia" w:ascii="宋体" w:hAnsi="宋体" w:cs="宋体"/>
                <w:sz w:val="24"/>
                <w:u w:val="single"/>
              </w:rPr>
              <w:t xml:space="preserve">      </w:t>
            </w:r>
            <w:r>
              <w:rPr>
                <w:rFonts w:hint="eastAsia" w:ascii="宋体" w:hAnsi="宋体" w:cs="宋体"/>
                <w:sz w:val="24"/>
              </w:rPr>
              <w:t>，联系人：</w:t>
            </w:r>
            <w:r>
              <w:rPr>
                <w:rFonts w:hint="eastAsia" w:ascii="宋体" w:hAnsi="宋体" w:cs="宋体"/>
                <w:sz w:val="24"/>
                <w:u w:val="single"/>
              </w:rPr>
              <w:t xml:space="preserve">      </w:t>
            </w:r>
            <w:r>
              <w:rPr>
                <w:rFonts w:hint="eastAsia" w:ascii="宋体" w:hAnsi="宋体" w:cs="宋体"/>
                <w:sz w:val="24"/>
              </w:rPr>
              <w:t>，联系方式：</w:t>
            </w:r>
            <w:r>
              <w:rPr>
                <w:rFonts w:hint="eastAsia" w:ascii="宋体" w:hAnsi="宋体" w:cs="宋体"/>
                <w:sz w:val="24"/>
                <w:u w:val="single"/>
              </w:rPr>
              <w:t xml:space="preserve">      </w:t>
            </w:r>
            <w:r>
              <w:rPr>
                <w:rFonts w:hint="eastAsia" w:ascii="宋体" w:hAnsi="宋体" w:cs="宋体"/>
                <w:sz w:val="24"/>
                <w:szCs w:val="20"/>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28" w:type="dxa"/>
            <w:bottom w:w="0" w:type="dxa"/>
            <w:right w:w="28" w:type="dxa"/>
          </w:tblCellMar>
        </w:tblPrEx>
        <w:trPr>
          <w:trHeight w:val="1142" w:hRule="atLeast"/>
          <w:tblHeader/>
        </w:trPr>
        <w:tc>
          <w:tcPr>
            <w:tcW w:w="629" w:type="dxa"/>
            <w:tcBorders>
              <w:tl2br w:val="nil"/>
              <w:tr2bl w:val="nil"/>
            </w:tcBorders>
            <w:vAlign w:val="center"/>
          </w:tcPr>
          <w:p>
            <w:pPr>
              <w:snapToGrid w:val="0"/>
              <w:spacing w:line="360" w:lineRule="auto"/>
              <w:jc w:val="both"/>
              <w:rPr>
                <w:rFonts w:ascii="宋体" w:hAnsi="宋体" w:cs="宋体"/>
                <w:sz w:val="24"/>
              </w:rPr>
            </w:pPr>
          </w:p>
          <w:p>
            <w:pPr>
              <w:snapToGrid w:val="0"/>
              <w:spacing w:line="360" w:lineRule="auto"/>
              <w:jc w:val="both"/>
              <w:rPr>
                <w:rFonts w:ascii="宋体" w:hAnsi="宋体" w:cs="宋体"/>
                <w:sz w:val="24"/>
              </w:rPr>
            </w:pPr>
            <w:r>
              <w:rPr>
                <w:rFonts w:hint="eastAsia" w:ascii="宋体" w:hAnsi="宋体" w:cs="宋体"/>
                <w:sz w:val="24"/>
              </w:rPr>
              <w:t>6</w:t>
            </w:r>
          </w:p>
        </w:tc>
        <w:tc>
          <w:tcPr>
            <w:tcW w:w="1843" w:type="dxa"/>
            <w:tcBorders>
              <w:tl2br w:val="nil"/>
              <w:tr2bl w:val="nil"/>
            </w:tcBorders>
            <w:vAlign w:val="center"/>
          </w:tcPr>
          <w:p>
            <w:pPr>
              <w:snapToGrid w:val="0"/>
              <w:spacing w:line="360" w:lineRule="auto"/>
              <w:jc w:val="both"/>
              <w:rPr>
                <w:rFonts w:ascii="宋体" w:hAnsi="宋体" w:cs="宋体"/>
                <w:b/>
                <w:sz w:val="24"/>
              </w:rPr>
            </w:pPr>
            <w:r>
              <w:rPr>
                <w:rFonts w:hint="eastAsia" w:ascii="宋体" w:hAnsi="宋体" w:cs="宋体"/>
                <w:b/>
                <w:sz w:val="24"/>
              </w:rPr>
              <w:t>样品提供</w:t>
            </w:r>
          </w:p>
        </w:tc>
        <w:tc>
          <w:tcPr>
            <w:tcW w:w="6095" w:type="dxa"/>
            <w:tcBorders>
              <w:tl2br w:val="nil"/>
              <w:tr2bl w:val="nil"/>
            </w:tcBorders>
            <w:vAlign w:val="center"/>
          </w:tcPr>
          <w:p>
            <w:pPr>
              <w:spacing w:line="360" w:lineRule="auto"/>
              <w:jc w:val="both"/>
              <w:rPr>
                <w:rFonts w:ascii="宋体" w:hAnsi="宋体" w:cs="宋体"/>
                <w:sz w:val="24"/>
              </w:rPr>
            </w:pPr>
            <w:sdt>
              <w:sdtPr>
                <w:rPr>
                  <w:rFonts w:hint="eastAsia" w:ascii="宋体" w:hAnsi="宋体" w:cs="宋体"/>
                  <w:kern w:val="0"/>
                  <w:sz w:val="24"/>
                </w:rPr>
                <w:id w:val="7"/>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Wingdings" w:hAnsi="Wingdings" w:eastAsia="MS Gothic" w:cs="宋体"/>
                    <w:kern w:val="0"/>
                    <w:sz w:val="24"/>
                    <w:szCs w:val="24"/>
                    <w:lang w:val="en-US" w:eastAsia="zh-CN" w:bidi="ar-SA"/>
                  </w:rPr>
                  <w:t>þ</w:t>
                </w:r>
              </w:sdtContent>
            </w:sdt>
            <w:r>
              <w:rPr>
                <w:rFonts w:hint="eastAsia" w:ascii="宋体" w:hAnsi="宋体" w:cs="宋体"/>
                <w:kern w:val="0"/>
                <w:sz w:val="24"/>
              </w:rPr>
              <w:t>A</w:t>
            </w:r>
            <w:r>
              <w:rPr>
                <w:rFonts w:hint="eastAsia" w:ascii="宋体" w:hAnsi="宋体" w:cs="宋体"/>
                <w:sz w:val="24"/>
              </w:rPr>
              <w:t>不要求提供。</w:t>
            </w:r>
          </w:p>
          <w:p>
            <w:pPr>
              <w:spacing w:line="360" w:lineRule="auto"/>
              <w:jc w:val="both"/>
              <w:rPr>
                <w:rFonts w:ascii="宋体" w:hAnsi="宋体" w:cs="宋体"/>
                <w:b/>
                <w:sz w:val="24"/>
              </w:rPr>
            </w:pPr>
            <w:sdt>
              <w:sdtPr>
                <w:rPr>
                  <w:rFonts w:hint="eastAsia" w:ascii="宋体" w:hAnsi="宋体" w:cs="宋体"/>
                  <w:kern w:val="0"/>
                  <w:sz w:val="24"/>
                </w:rPr>
                <w:id w:val="1026831988"/>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MS Gothic" w:hAnsi="MS Gothic" w:eastAsia="MS Gothic" w:cs="宋体"/>
                    <w:kern w:val="0"/>
                    <w:sz w:val="24"/>
                  </w:rPr>
                  <w:t>☐</w:t>
                </w:r>
              </w:sdtContent>
            </w:sdt>
            <w:r>
              <w:rPr>
                <w:rFonts w:hint="eastAsia" w:ascii="宋体" w:hAnsi="宋体" w:cs="宋体"/>
                <w:kern w:val="0"/>
                <w:sz w:val="24"/>
              </w:rPr>
              <w:t>B要求提供，</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28" w:type="dxa"/>
            <w:bottom w:w="0" w:type="dxa"/>
            <w:right w:w="28" w:type="dxa"/>
          </w:tblCellMar>
        </w:tblPrEx>
        <w:trPr>
          <w:trHeight w:val="1253" w:hRule="atLeast"/>
          <w:tblHeader/>
        </w:trPr>
        <w:tc>
          <w:tcPr>
            <w:tcW w:w="629" w:type="dxa"/>
            <w:tcBorders>
              <w:tl2br w:val="nil"/>
              <w:tr2bl w:val="nil"/>
            </w:tcBorders>
            <w:vAlign w:val="center"/>
          </w:tcPr>
          <w:p>
            <w:pPr>
              <w:snapToGrid w:val="0"/>
              <w:spacing w:line="360" w:lineRule="auto"/>
              <w:jc w:val="both"/>
              <w:rPr>
                <w:rFonts w:ascii="宋体" w:hAnsi="宋体" w:cs="宋体"/>
                <w:sz w:val="24"/>
              </w:rPr>
            </w:pPr>
          </w:p>
          <w:p>
            <w:pPr>
              <w:snapToGrid w:val="0"/>
              <w:spacing w:line="360" w:lineRule="auto"/>
              <w:jc w:val="both"/>
              <w:rPr>
                <w:rFonts w:ascii="宋体" w:hAnsi="宋体" w:cs="宋体"/>
                <w:sz w:val="24"/>
              </w:rPr>
            </w:pPr>
            <w:r>
              <w:rPr>
                <w:rFonts w:hint="eastAsia" w:ascii="宋体" w:hAnsi="宋体" w:cs="宋体"/>
                <w:sz w:val="24"/>
              </w:rPr>
              <w:t>7</w:t>
            </w:r>
          </w:p>
        </w:tc>
        <w:tc>
          <w:tcPr>
            <w:tcW w:w="1843" w:type="dxa"/>
            <w:tcBorders>
              <w:tl2br w:val="nil"/>
              <w:tr2bl w:val="nil"/>
            </w:tcBorders>
            <w:vAlign w:val="center"/>
          </w:tcPr>
          <w:p>
            <w:pPr>
              <w:snapToGrid w:val="0"/>
              <w:spacing w:line="360" w:lineRule="auto"/>
              <w:jc w:val="both"/>
              <w:rPr>
                <w:rFonts w:ascii="宋体" w:hAnsi="宋体" w:cs="宋体"/>
                <w:bCs/>
                <w:sz w:val="24"/>
              </w:rPr>
            </w:pPr>
            <w:r>
              <w:rPr>
                <w:rFonts w:hint="eastAsia" w:ascii="宋体" w:hAnsi="宋体" w:cs="宋体"/>
                <w:b/>
                <w:sz w:val="24"/>
              </w:rPr>
              <w:t>方案讲解演示</w:t>
            </w:r>
          </w:p>
        </w:tc>
        <w:tc>
          <w:tcPr>
            <w:tcW w:w="6095" w:type="dxa"/>
            <w:tcBorders>
              <w:tl2br w:val="nil"/>
              <w:tr2bl w:val="nil"/>
            </w:tcBorders>
            <w:vAlign w:val="center"/>
          </w:tcPr>
          <w:p>
            <w:pPr>
              <w:spacing w:line="360" w:lineRule="auto"/>
              <w:jc w:val="both"/>
              <w:rPr>
                <w:rFonts w:ascii="宋体" w:hAnsi="宋体" w:cs="宋体"/>
                <w:sz w:val="24"/>
              </w:rPr>
            </w:pPr>
            <w:sdt>
              <w:sdtPr>
                <w:rPr>
                  <w:rFonts w:hint="eastAsia" w:ascii="宋体" w:hAnsi="宋体" w:cs="宋体"/>
                  <w:kern w:val="0"/>
                  <w:sz w:val="24"/>
                </w:rPr>
                <w:id w:val="11"/>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Wingdings" w:hAnsi="Wingdings" w:eastAsia="MS Gothic" w:cs="宋体"/>
                    <w:kern w:val="0"/>
                    <w:sz w:val="24"/>
                    <w:szCs w:val="24"/>
                    <w:lang w:val="en-US" w:eastAsia="zh-CN" w:bidi="ar-SA"/>
                  </w:rPr>
                  <w:t>þ</w:t>
                </w:r>
              </w:sdtContent>
            </w:sdt>
            <w:r>
              <w:rPr>
                <w:rFonts w:hint="eastAsia" w:ascii="宋体" w:hAnsi="宋体" w:cs="宋体"/>
                <w:kern w:val="0"/>
                <w:sz w:val="24"/>
              </w:rPr>
              <w:t>A</w:t>
            </w:r>
            <w:r>
              <w:rPr>
                <w:rFonts w:hint="eastAsia" w:ascii="宋体" w:hAnsi="宋体" w:cs="宋体"/>
                <w:sz w:val="24"/>
              </w:rPr>
              <w:t>不组织。</w:t>
            </w:r>
          </w:p>
          <w:p>
            <w:pPr>
              <w:spacing w:line="360" w:lineRule="auto"/>
              <w:jc w:val="both"/>
              <w:rPr>
                <w:rFonts w:ascii="宋体" w:hAnsi="宋体" w:cs="宋体"/>
                <w:b/>
                <w:kern w:val="0"/>
                <w:sz w:val="24"/>
                <w:lang w:val="zh-CN"/>
              </w:rPr>
            </w:pPr>
            <w:sdt>
              <w:sdtPr>
                <w:rPr>
                  <w:rFonts w:hint="eastAsia" w:ascii="宋体" w:hAnsi="宋体" w:cs="宋体"/>
                  <w:kern w:val="0"/>
                  <w:sz w:val="24"/>
                </w:rPr>
                <w:id w:val="1174071719"/>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B组织。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28" w:type="dxa"/>
            <w:bottom w:w="0" w:type="dxa"/>
            <w:right w:w="28" w:type="dxa"/>
          </w:tblCellMar>
        </w:tblPrEx>
        <w:trPr>
          <w:trHeight w:val="461" w:hRule="atLeast"/>
          <w:tblHeader/>
        </w:trPr>
        <w:tc>
          <w:tcPr>
            <w:tcW w:w="629" w:type="dxa"/>
            <w:vMerge w:val="restart"/>
            <w:tcBorders>
              <w:tl2br w:val="nil"/>
              <w:tr2bl w:val="nil"/>
            </w:tcBorders>
            <w:vAlign w:val="center"/>
          </w:tcPr>
          <w:p>
            <w:pPr>
              <w:snapToGrid w:val="0"/>
              <w:spacing w:line="360" w:lineRule="auto"/>
              <w:jc w:val="both"/>
              <w:rPr>
                <w:rFonts w:ascii="宋体" w:hAnsi="宋体" w:cs="宋体"/>
                <w:sz w:val="24"/>
              </w:rPr>
            </w:pPr>
          </w:p>
          <w:p>
            <w:pPr>
              <w:snapToGrid w:val="0"/>
              <w:spacing w:line="360" w:lineRule="auto"/>
              <w:jc w:val="both"/>
              <w:rPr>
                <w:rFonts w:ascii="宋体" w:hAnsi="宋体" w:cs="宋体"/>
                <w:sz w:val="24"/>
              </w:rPr>
            </w:pPr>
          </w:p>
          <w:p>
            <w:pPr>
              <w:snapToGrid w:val="0"/>
              <w:spacing w:line="360" w:lineRule="auto"/>
              <w:jc w:val="both"/>
              <w:rPr>
                <w:rFonts w:ascii="宋体" w:hAnsi="宋体" w:cs="宋体"/>
                <w:sz w:val="24"/>
              </w:rPr>
            </w:pPr>
            <w:r>
              <w:rPr>
                <w:rFonts w:hint="eastAsia" w:ascii="宋体" w:hAnsi="宋体" w:cs="宋体"/>
                <w:sz w:val="24"/>
              </w:rPr>
              <w:t>8</w:t>
            </w:r>
          </w:p>
        </w:tc>
        <w:tc>
          <w:tcPr>
            <w:tcW w:w="1843" w:type="dxa"/>
            <w:vMerge w:val="restart"/>
            <w:tcBorders>
              <w:tl2br w:val="nil"/>
              <w:tr2bl w:val="nil"/>
            </w:tcBorders>
            <w:vAlign w:val="center"/>
          </w:tcPr>
          <w:p>
            <w:pPr>
              <w:snapToGrid w:val="0"/>
              <w:spacing w:line="360" w:lineRule="auto"/>
              <w:jc w:val="both"/>
              <w:rPr>
                <w:rFonts w:ascii="宋体" w:hAnsi="宋体" w:cs="宋体"/>
                <w:b/>
                <w:sz w:val="24"/>
              </w:rPr>
            </w:pPr>
            <w:r>
              <w:rPr>
                <w:rFonts w:hint="eastAsia" w:ascii="宋体" w:hAnsi="宋体" w:cs="宋体"/>
                <w:b/>
                <w:sz w:val="24"/>
              </w:rPr>
              <w:t>投标人应当提供的资格、资信证明文件</w:t>
            </w:r>
          </w:p>
        </w:tc>
        <w:tc>
          <w:tcPr>
            <w:tcW w:w="6095" w:type="dxa"/>
            <w:tcBorders>
              <w:tl2br w:val="nil"/>
              <w:tr2bl w:val="nil"/>
            </w:tcBorders>
            <w:vAlign w:val="center"/>
          </w:tcPr>
          <w:p>
            <w:pPr>
              <w:spacing w:line="360" w:lineRule="auto"/>
              <w:jc w:val="both"/>
              <w:rPr>
                <w:rFonts w:ascii="宋体" w:hAnsi="宋体" w:cs="宋体"/>
                <w:sz w:val="24"/>
              </w:rPr>
            </w:pPr>
            <w:r>
              <w:rPr>
                <w:rFonts w:hint="eastAsia" w:ascii="宋体" w:hAnsi="宋体" w:cs="宋体"/>
                <w:sz w:val="24"/>
              </w:rPr>
              <w:t>（1）资格证明文件：见招标文件第二部分11.1。</w:t>
            </w:r>
          </w:p>
          <w:p>
            <w:pPr>
              <w:spacing w:line="360" w:lineRule="auto"/>
              <w:jc w:val="both"/>
              <w:rPr>
                <w:rFonts w:ascii="宋体" w:hAnsi="宋体" w:cs="宋体"/>
                <w:snapToGrid w:val="0"/>
                <w:kern w:val="0"/>
                <w:szCs w:val="21"/>
              </w:rPr>
            </w:pPr>
            <w:r>
              <w:rPr>
                <w:rFonts w:hint="eastAsia" w:ascii="宋体" w:hAnsi="宋体" w:cs="宋体"/>
                <w:kern w:val="0"/>
                <w:sz w:val="24"/>
                <w:lang w:val="zh-CN"/>
              </w:rPr>
              <w:t>投标人未提供有效的资格证明文件的，视为投标人不具备招标文件中规定的资格要求，投标无效。</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28" w:type="dxa"/>
            <w:bottom w:w="0" w:type="dxa"/>
            <w:right w:w="28" w:type="dxa"/>
          </w:tblCellMar>
        </w:tblPrEx>
        <w:trPr>
          <w:trHeight w:val="1031" w:hRule="atLeast"/>
          <w:tblHeader/>
        </w:trPr>
        <w:tc>
          <w:tcPr>
            <w:tcW w:w="629" w:type="dxa"/>
            <w:vMerge w:val="continue"/>
            <w:tcBorders>
              <w:tl2br w:val="nil"/>
              <w:tr2bl w:val="nil"/>
            </w:tcBorders>
            <w:vAlign w:val="center"/>
          </w:tcPr>
          <w:p>
            <w:pPr>
              <w:snapToGrid w:val="0"/>
              <w:spacing w:line="360" w:lineRule="auto"/>
              <w:jc w:val="both"/>
              <w:rPr>
                <w:rFonts w:ascii="宋体" w:hAnsi="宋体" w:cs="宋体"/>
                <w:sz w:val="24"/>
              </w:rPr>
            </w:pPr>
          </w:p>
        </w:tc>
        <w:tc>
          <w:tcPr>
            <w:tcW w:w="1843" w:type="dxa"/>
            <w:vMerge w:val="continue"/>
            <w:tcBorders>
              <w:tl2br w:val="nil"/>
              <w:tr2bl w:val="nil"/>
            </w:tcBorders>
            <w:vAlign w:val="center"/>
          </w:tcPr>
          <w:p>
            <w:pPr>
              <w:snapToGrid w:val="0"/>
              <w:spacing w:line="360" w:lineRule="auto"/>
              <w:jc w:val="both"/>
              <w:rPr>
                <w:rFonts w:ascii="宋体" w:hAnsi="宋体" w:cs="宋体"/>
                <w:b/>
                <w:sz w:val="24"/>
              </w:rPr>
            </w:pPr>
          </w:p>
        </w:tc>
        <w:tc>
          <w:tcPr>
            <w:tcW w:w="6095" w:type="dxa"/>
            <w:tcBorders>
              <w:tl2br w:val="nil"/>
              <w:tr2bl w:val="nil"/>
            </w:tcBorders>
            <w:vAlign w:val="center"/>
          </w:tcPr>
          <w:p>
            <w:pPr>
              <w:spacing w:line="360" w:lineRule="auto"/>
              <w:jc w:val="both"/>
              <w:rPr>
                <w:rFonts w:ascii="宋体" w:hAnsi="宋体" w:cs="宋体"/>
                <w:sz w:val="24"/>
              </w:rPr>
            </w:pPr>
            <w:r>
              <w:rPr>
                <w:rFonts w:hint="eastAsia" w:ascii="宋体" w:hAnsi="宋体" w:cs="宋体"/>
                <w:sz w:val="24"/>
              </w:rPr>
              <w:t>（2）资信证明文件：根据招标文件第四部分评标标准提供。</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28" w:type="dxa"/>
            <w:bottom w:w="0" w:type="dxa"/>
            <w:right w:w="28" w:type="dxa"/>
          </w:tblCellMar>
        </w:tblPrEx>
        <w:trPr>
          <w:trHeight w:val="686" w:hRule="atLeast"/>
          <w:tblHeader/>
        </w:trPr>
        <w:tc>
          <w:tcPr>
            <w:tcW w:w="629" w:type="dxa"/>
            <w:tcBorders>
              <w:tl2br w:val="nil"/>
              <w:tr2bl w:val="nil"/>
            </w:tcBorders>
            <w:vAlign w:val="center"/>
          </w:tcPr>
          <w:p>
            <w:pPr>
              <w:snapToGrid w:val="0"/>
              <w:spacing w:line="360" w:lineRule="auto"/>
              <w:jc w:val="both"/>
              <w:rPr>
                <w:rFonts w:ascii="宋体" w:hAnsi="宋体" w:cs="宋体"/>
                <w:sz w:val="24"/>
              </w:rPr>
            </w:pPr>
          </w:p>
          <w:p>
            <w:pPr>
              <w:snapToGrid w:val="0"/>
              <w:spacing w:line="360" w:lineRule="auto"/>
              <w:jc w:val="both"/>
              <w:rPr>
                <w:rFonts w:ascii="宋体" w:hAnsi="宋体" w:cs="宋体"/>
                <w:sz w:val="24"/>
              </w:rPr>
            </w:pPr>
          </w:p>
          <w:p>
            <w:pPr>
              <w:snapToGrid w:val="0"/>
              <w:spacing w:line="360" w:lineRule="auto"/>
              <w:jc w:val="both"/>
              <w:rPr>
                <w:rFonts w:ascii="宋体" w:hAnsi="宋体" w:cs="宋体"/>
                <w:sz w:val="24"/>
              </w:rPr>
            </w:pPr>
          </w:p>
          <w:p>
            <w:pPr>
              <w:snapToGrid w:val="0"/>
              <w:spacing w:line="360" w:lineRule="auto"/>
              <w:jc w:val="both"/>
              <w:rPr>
                <w:rFonts w:ascii="宋体" w:hAnsi="宋体" w:cs="宋体"/>
                <w:sz w:val="24"/>
              </w:rPr>
            </w:pPr>
          </w:p>
          <w:p>
            <w:pPr>
              <w:snapToGrid w:val="0"/>
              <w:spacing w:line="360" w:lineRule="auto"/>
              <w:jc w:val="both"/>
              <w:rPr>
                <w:rFonts w:ascii="宋体" w:hAnsi="宋体" w:cs="宋体"/>
                <w:sz w:val="24"/>
              </w:rPr>
            </w:pPr>
          </w:p>
          <w:p>
            <w:pPr>
              <w:snapToGrid w:val="0"/>
              <w:spacing w:line="360" w:lineRule="auto"/>
              <w:jc w:val="both"/>
              <w:rPr>
                <w:rFonts w:hint="eastAsia" w:ascii="宋体" w:hAnsi="宋体" w:eastAsia="宋体" w:cs="宋体"/>
                <w:sz w:val="24"/>
                <w:lang w:eastAsia="zh-CN"/>
              </w:rPr>
            </w:pPr>
            <w:r>
              <w:rPr>
                <w:rFonts w:hint="eastAsia" w:ascii="宋体" w:hAnsi="宋体" w:cs="宋体"/>
                <w:sz w:val="24"/>
                <w:lang w:val="en-US" w:eastAsia="zh-CN"/>
              </w:rPr>
              <w:t>9</w:t>
            </w:r>
          </w:p>
        </w:tc>
        <w:tc>
          <w:tcPr>
            <w:tcW w:w="1843" w:type="dxa"/>
            <w:tcBorders>
              <w:tl2br w:val="nil"/>
              <w:tr2bl w:val="nil"/>
            </w:tcBorders>
            <w:vAlign w:val="center"/>
          </w:tcPr>
          <w:p>
            <w:pPr>
              <w:snapToGrid w:val="0"/>
              <w:spacing w:line="360" w:lineRule="auto"/>
              <w:jc w:val="both"/>
              <w:rPr>
                <w:rFonts w:ascii="宋体" w:hAnsi="宋体" w:cs="宋体"/>
                <w:b/>
                <w:sz w:val="24"/>
              </w:rPr>
            </w:pPr>
            <w:r>
              <w:rPr>
                <w:rFonts w:hint="eastAsia" w:ascii="宋体" w:hAnsi="宋体" w:cs="宋体"/>
                <w:b/>
                <w:sz w:val="24"/>
              </w:rPr>
              <w:t>报价要求</w:t>
            </w:r>
          </w:p>
        </w:tc>
        <w:tc>
          <w:tcPr>
            <w:tcW w:w="6095" w:type="dxa"/>
            <w:tcBorders>
              <w:tl2br w:val="nil"/>
              <w:tr2bl w:val="nil"/>
            </w:tcBorders>
            <w:vAlign w:val="center"/>
          </w:tcPr>
          <w:p>
            <w:pPr>
              <w:snapToGrid w:val="0"/>
              <w:spacing w:line="360" w:lineRule="auto"/>
              <w:jc w:val="both"/>
              <w:rPr>
                <w:rFonts w:ascii="宋体" w:hAnsi="宋体" w:cs="宋体"/>
                <w:b/>
                <w:kern w:val="0"/>
                <w:sz w:val="24"/>
                <w:lang w:val="zh-CN"/>
              </w:rPr>
            </w:pPr>
            <w:r>
              <w:rPr>
                <w:rFonts w:hint="eastAsia" w:ascii="宋体" w:hAnsi="宋体" w:cs="宋体"/>
                <w:kern w:val="0"/>
                <w:sz w:val="24"/>
                <w:lang w:val="zh-CN"/>
              </w:rPr>
              <w:t>有关本项目实施所需的所有费用（含税费）均计入报价。</w:t>
            </w:r>
            <w:r>
              <w:rPr>
                <w:rFonts w:hint="eastAsia" w:ascii="宋体" w:hAnsi="宋体" w:cs="宋体"/>
                <w:b/>
                <w:bCs/>
                <w:color w:val="auto"/>
                <w:kern w:val="0"/>
                <w:sz w:val="24"/>
                <w:lang w:val="zh-CN"/>
              </w:rPr>
              <w:t>投标文件</w:t>
            </w:r>
            <w:r>
              <w:rPr>
                <w:rFonts w:hint="eastAsia" w:ascii="宋体" w:hAnsi="宋体" w:cs="宋体"/>
                <w:b/>
                <w:bCs/>
                <w:color w:val="auto"/>
                <w:sz w:val="24"/>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color w:val="auto"/>
                <w:kern w:val="0"/>
                <w:sz w:val="24"/>
                <w:lang w:val="zh-CN"/>
              </w:rPr>
              <w:t>投标</w:t>
            </w:r>
            <w:r>
              <w:rPr>
                <w:rFonts w:hint="eastAsia" w:ascii="宋体" w:hAnsi="宋体" w:cs="宋体"/>
                <w:kern w:val="0"/>
                <w:sz w:val="24"/>
                <w:lang w:val="zh-CN"/>
              </w:rPr>
              <w:t>文件中价格全部采用人民币报价。招标文件未列明，而投标人认为必需的费用也需列入报价。</w:t>
            </w:r>
            <w:r>
              <w:rPr>
                <w:rFonts w:hint="eastAsia" w:ascii="宋体" w:hAnsi="宋体" w:cs="宋体"/>
                <w:b/>
                <w:kern w:val="0"/>
                <w:sz w:val="24"/>
                <w:lang w:val="zh-CN"/>
              </w:rPr>
              <w:t>提醒：验收时检测费用由采购人承担，不包含在投标总价中。</w:t>
            </w:r>
          </w:p>
          <w:p>
            <w:pPr>
              <w:snapToGrid w:val="0"/>
              <w:spacing w:line="360" w:lineRule="auto"/>
              <w:jc w:val="both"/>
              <w:rPr>
                <w:rFonts w:ascii="宋体" w:hAnsi="宋体" w:cs="宋体"/>
                <w:b/>
                <w:kern w:val="0"/>
                <w:sz w:val="24"/>
                <w:lang w:val="zh-CN"/>
              </w:rPr>
            </w:pPr>
            <w:r>
              <w:rPr>
                <w:rFonts w:hint="eastAsia" w:ascii="宋体" w:hAnsi="宋体" w:cs="宋体"/>
                <w:b/>
                <w:kern w:val="0"/>
                <w:sz w:val="24"/>
                <w:lang w:val="zh-CN"/>
              </w:rPr>
              <w:t>投标报价出现下列情形的，投标无效：</w:t>
            </w:r>
          </w:p>
          <w:p>
            <w:pPr>
              <w:snapToGrid w:val="0"/>
              <w:spacing w:line="360" w:lineRule="auto"/>
              <w:ind w:firstLine="241" w:firstLineChars="100"/>
              <w:jc w:val="both"/>
              <w:rPr>
                <w:rFonts w:ascii="宋体" w:hAnsi="宋体" w:cs="宋体"/>
                <w:b/>
                <w:kern w:val="0"/>
                <w:sz w:val="24"/>
                <w:lang w:val="zh-CN"/>
              </w:rPr>
            </w:pPr>
            <w:r>
              <w:rPr>
                <w:rFonts w:hint="eastAsia" w:ascii="宋体" w:hAnsi="宋体" w:cs="宋体"/>
                <w:b/>
                <w:kern w:val="0"/>
                <w:sz w:val="24"/>
                <w:lang w:val="zh-CN"/>
              </w:rPr>
              <w:t>投标文件出现不是唯一的、有选择性投标报价的；</w:t>
            </w:r>
          </w:p>
          <w:p>
            <w:pPr>
              <w:snapToGrid w:val="0"/>
              <w:spacing w:line="360" w:lineRule="auto"/>
              <w:ind w:firstLine="241" w:firstLineChars="100"/>
              <w:jc w:val="both"/>
              <w:rPr>
                <w:rFonts w:ascii="宋体" w:hAnsi="宋体" w:cs="宋体"/>
                <w:kern w:val="0"/>
                <w:sz w:val="24"/>
                <w:lang w:val="zh-CN"/>
              </w:rPr>
            </w:pPr>
            <w:r>
              <w:rPr>
                <w:rFonts w:hint="eastAsia" w:ascii="宋体" w:hAnsi="宋体" w:cs="宋体"/>
                <w:b/>
                <w:kern w:val="0"/>
                <w:sz w:val="24"/>
                <w:lang w:val="zh-CN"/>
              </w:rPr>
              <w:t>投标报价超过招标文件中规定的预算金额或者最高限价的;</w:t>
            </w:r>
          </w:p>
          <w:p>
            <w:pPr>
              <w:spacing w:line="360" w:lineRule="auto"/>
              <w:ind w:firstLine="241" w:firstLineChars="100"/>
              <w:jc w:val="both"/>
              <w:rPr>
                <w:rFonts w:ascii="宋体" w:hAnsi="宋体" w:cs="宋体"/>
                <w:b/>
                <w:sz w:val="24"/>
              </w:rPr>
            </w:pPr>
            <w:r>
              <w:rPr>
                <w:rFonts w:hint="eastAsia" w:ascii="宋体" w:hAnsi="宋体" w:cs="宋体"/>
                <w:b/>
                <w:kern w:val="0"/>
                <w:sz w:val="24"/>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sz w:val="24"/>
                <w:szCs w:val="21"/>
              </w:rPr>
              <w:t>;</w:t>
            </w:r>
          </w:p>
          <w:p>
            <w:pPr>
              <w:spacing w:line="360" w:lineRule="auto"/>
              <w:ind w:firstLine="241" w:firstLineChars="100"/>
              <w:jc w:val="both"/>
              <w:rPr>
                <w:rFonts w:ascii="宋体" w:hAnsi="宋体" w:cs="宋体"/>
                <w:sz w:val="24"/>
              </w:rPr>
            </w:pPr>
            <w:r>
              <w:rPr>
                <w:rFonts w:hint="eastAsia" w:ascii="宋体" w:hAnsi="宋体" w:cs="宋体"/>
                <w:b/>
                <w:kern w:val="0"/>
                <w:sz w:val="24"/>
              </w:rPr>
              <w:t>投标人对根据修正原则修正后的报价不确认的</w:t>
            </w:r>
            <w:r>
              <w:rPr>
                <w:rFonts w:hint="eastAsia" w:ascii="宋体" w:hAnsi="宋体" w:cs="宋体"/>
                <w:b/>
                <w:sz w:val="24"/>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28" w:type="dxa"/>
            <w:bottom w:w="0" w:type="dxa"/>
            <w:right w:w="28" w:type="dxa"/>
          </w:tblCellMar>
        </w:tblPrEx>
        <w:trPr>
          <w:trHeight w:val="2467" w:hRule="atLeast"/>
          <w:tblHeader/>
        </w:trPr>
        <w:tc>
          <w:tcPr>
            <w:tcW w:w="629" w:type="dxa"/>
            <w:tcBorders>
              <w:tl2br w:val="nil"/>
              <w:tr2bl w:val="nil"/>
            </w:tcBorders>
            <w:vAlign w:val="center"/>
          </w:tcPr>
          <w:p>
            <w:pPr>
              <w:snapToGrid w:val="0"/>
              <w:spacing w:line="360" w:lineRule="auto"/>
              <w:jc w:val="both"/>
              <w:rPr>
                <w:rFonts w:ascii="宋体" w:hAnsi="宋体" w:cs="宋体"/>
                <w:sz w:val="24"/>
              </w:rPr>
            </w:pPr>
          </w:p>
          <w:p>
            <w:pPr>
              <w:snapToGrid w:val="0"/>
              <w:spacing w:line="360" w:lineRule="auto"/>
              <w:jc w:val="both"/>
              <w:rPr>
                <w:rFonts w:hint="eastAsia" w:ascii="宋体" w:hAnsi="宋体" w:eastAsia="宋体" w:cs="宋体"/>
                <w:sz w:val="24"/>
                <w:lang w:eastAsia="zh-CN"/>
              </w:rPr>
            </w:pPr>
            <w:r>
              <w:rPr>
                <w:rFonts w:hint="eastAsia" w:ascii="宋体" w:hAnsi="宋体" w:cs="宋体"/>
                <w:sz w:val="24"/>
              </w:rPr>
              <w:t>1</w:t>
            </w:r>
            <w:r>
              <w:rPr>
                <w:rFonts w:hint="eastAsia" w:ascii="宋体" w:hAnsi="宋体" w:cs="宋体"/>
                <w:sz w:val="24"/>
                <w:lang w:val="en-US" w:eastAsia="zh-CN"/>
              </w:rPr>
              <w:t>0</w:t>
            </w:r>
          </w:p>
        </w:tc>
        <w:tc>
          <w:tcPr>
            <w:tcW w:w="1843" w:type="dxa"/>
            <w:tcBorders>
              <w:tl2br w:val="nil"/>
              <w:tr2bl w:val="nil"/>
            </w:tcBorders>
            <w:vAlign w:val="center"/>
          </w:tcPr>
          <w:p>
            <w:pPr>
              <w:snapToGrid w:val="0"/>
              <w:spacing w:line="360" w:lineRule="auto"/>
              <w:jc w:val="both"/>
              <w:rPr>
                <w:rFonts w:ascii="宋体" w:hAnsi="宋体" w:cs="宋体"/>
                <w:b/>
                <w:sz w:val="24"/>
              </w:rPr>
            </w:pPr>
            <w:r>
              <w:rPr>
                <w:rFonts w:hint="eastAsia" w:ascii="宋体" w:hAnsi="宋体" w:cs="宋体"/>
                <w:b/>
                <w:sz w:val="24"/>
              </w:rPr>
              <w:t>中小企业信用融资</w:t>
            </w:r>
          </w:p>
        </w:tc>
        <w:tc>
          <w:tcPr>
            <w:tcW w:w="6095" w:type="dxa"/>
            <w:tcBorders>
              <w:tl2br w:val="nil"/>
              <w:tr2bl w:val="nil"/>
            </w:tcBorders>
            <w:vAlign w:val="center"/>
          </w:tcPr>
          <w:p>
            <w:pPr>
              <w:spacing w:line="360" w:lineRule="auto"/>
              <w:ind w:firstLine="480" w:firstLineChars="200"/>
              <w:jc w:val="both"/>
              <w:rPr>
                <w:rFonts w:ascii="宋体" w:hAnsi="宋体" w:cs="宋体"/>
                <w:sz w:val="24"/>
              </w:rPr>
            </w:pPr>
            <w:r>
              <w:rPr>
                <w:rFonts w:hint="eastAsia" w:ascii="宋体" w:hAnsi="宋体" w:cs="宋体"/>
                <w:snapToGrid w:val="0"/>
                <w:kern w:val="28"/>
                <w:sz w:val="24"/>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28" w:type="dxa"/>
            <w:bottom w:w="0" w:type="dxa"/>
            <w:right w:w="28" w:type="dxa"/>
          </w:tblCellMar>
        </w:tblPrEx>
        <w:trPr>
          <w:trHeight w:val="1734" w:hRule="atLeast"/>
          <w:tblHeader/>
        </w:trPr>
        <w:tc>
          <w:tcPr>
            <w:tcW w:w="629" w:type="dxa"/>
            <w:tcBorders>
              <w:tl2br w:val="nil"/>
              <w:tr2bl w:val="nil"/>
            </w:tcBorders>
            <w:vAlign w:val="center"/>
          </w:tcPr>
          <w:p>
            <w:pPr>
              <w:snapToGrid w:val="0"/>
              <w:spacing w:line="360" w:lineRule="auto"/>
              <w:jc w:val="both"/>
              <w:rPr>
                <w:rFonts w:hint="eastAsia" w:ascii="宋体" w:hAnsi="宋体" w:eastAsia="宋体" w:cs="宋体"/>
                <w:sz w:val="24"/>
                <w:lang w:eastAsia="zh-CN"/>
              </w:rPr>
            </w:pPr>
            <w:r>
              <w:rPr>
                <w:rFonts w:hint="eastAsia" w:ascii="宋体" w:hAnsi="宋体" w:cs="宋体"/>
                <w:sz w:val="24"/>
              </w:rPr>
              <w:t>1</w:t>
            </w:r>
            <w:r>
              <w:rPr>
                <w:rFonts w:hint="eastAsia" w:ascii="宋体" w:hAnsi="宋体" w:cs="宋体"/>
                <w:sz w:val="24"/>
                <w:lang w:val="en-US" w:eastAsia="zh-CN"/>
              </w:rPr>
              <w:t>1</w:t>
            </w:r>
          </w:p>
        </w:tc>
        <w:tc>
          <w:tcPr>
            <w:tcW w:w="1843" w:type="dxa"/>
            <w:tcBorders>
              <w:tl2br w:val="nil"/>
              <w:tr2bl w:val="nil"/>
            </w:tcBorders>
            <w:vAlign w:val="center"/>
          </w:tcPr>
          <w:p>
            <w:pPr>
              <w:snapToGrid w:val="0"/>
              <w:spacing w:line="360" w:lineRule="auto"/>
              <w:jc w:val="both"/>
              <w:rPr>
                <w:rFonts w:ascii="宋体" w:hAnsi="宋体" w:cs="宋体"/>
                <w:b/>
                <w:color w:val="auto"/>
                <w:sz w:val="24"/>
              </w:rPr>
            </w:pPr>
            <w:r>
              <w:rPr>
                <w:rFonts w:hint="eastAsia" w:ascii="宋体" w:hAnsi="宋体" w:cs="宋体"/>
                <w:b/>
                <w:color w:val="auto"/>
                <w:sz w:val="24"/>
              </w:rPr>
              <w:t xml:space="preserve">备份投标文件送达地点和签收人员 </w:t>
            </w:r>
          </w:p>
        </w:tc>
        <w:tc>
          <w:tcPr>
            <w:tcW w:w="6095" w:type="dxa"/>
            <w:tcBorders>
              <w:tl2br w:val="nil"/>
              <w:tr2bl w:val="nil"/>
            </w:tcBorders>
            <w:vAlign w:val="center"/>
          </w:tcPr>
          <w:p>
            <w:pPr>
              <w:pStyle w:val="33"/>
              <w:spacing w:line="360" w:lineRule="auto"/>
              <w:jc w:val="both"/>
              <w:rPr>
                <w:rFonts w:hint="default" w:hAnsi="宋体" w:eastAsia="宋体" w:cs="宋体"/>
                <w:b w:val="0"/>
                <w:bCs/>
                <w:color w:val="auto"/>
                <w:kern w:val="28"/>
                <w:sz w:val="24"/>
                <w:lang w:val="en-US" w:eastAsia="zh-CN"/>
              </w:rPr>
            </w:pPr>
            <w:r>
              <w:rPr>
                <w:rFonts w:hint="eastAsia" w:ascii="宋体" w:hAnsi="宋体" w:eastAsia="宋体" w:cs="宋体"/>
                <w:snapToGrid w:val="0"/>
                <w:kern w:val="28"/>
                <w:sz w:val="24"/>
                <w:szCs w:val="24"/>
                <w:lang w:val="en-US" w:eastAsia="zh-CN" w:bidi="ar-SA"/>
              </w:rPr>
              <w:t>备份投标文件送达地点</w:t>
            </w:r>
            <w:r>
              <w:rPr>
                <w:rFonts w:hint="eastAsia" w:hAnsi="宋体" w:cs="宋体"/>
                <w:color w:val="auto"/>
                <w:kern w:val="28"/>
                <w:sz w:val="24"/>
                <w:szCs w:val="24"/>
                <w:u w:val="none"/>
              </w:rPr>
              <w:t>：</w:t>
            </w:r>
            <w:r>
              <w:rPr>
                <w:rFonts w:cs="宋体"/>
                <w:color w:val="auto"/>
                <w:highlight w:val="none"/>
                <w:u w:val="single"/>
              </w:rPr>
              <w:t>温州市会展路1268号“温州市民中心”A座412室</w:t>
            </w:r>
            <w:r>
              <w:rPr>
                <w:rFonts w:hint="eastAsia" w:hAnsi="宋体" w:cs="宋体"/>
                <w:color w:val="auto"/>
                <w:kern w:val="28"/>
                <w:sz w:val="24"/>
                <w:szCs w:val="24"/>
                <w:u w:val="none"/>
              </w:rPr>
              <w:t>；</w:t>
            </w:r>
            <w:r>
              <w:rPr>
                <w:rFonts w:hint="eastAsia" w:ascii="宋体" w:hAnsi="宋体" w:eastAsia="宋体" w:cs="宋体"/>
                <w:snapToGrid w:val="0"/>
                <w:kern w:val="28"/>
                <w:sz w:val="24"/>
                <w:szCs w:val="24"/>
                <w:lang w:val="en-US" w:eastAsia="zh-CN" w:bidi="ar-SA"/>
              </w:rPr>
              <w:t>备份投标文件签收人员联系电话：</w:t>
            </w:r>
            <w:r>
              <w:rPr>
                <w:rFonts w:hint="eastAsia" w:ascii="宋体" w:hAnsi="宋体" w:eastAsia="宋体" w:cs="宋体"/>
                <w:snapToGrid w:val="0"/>
                <w:kern w:val="28"/>
                <w:sz w:val="24"/>
                <w:szCs w:val="24"/>
                <w:u w:val="single"/>
                <w:lang w:val="en-US" w:eastAsia="zh-CN" w:bidi="ar-SA"/>
              </w:rPr>
              <w:t xml:space="preserve">0577-88926838 </w:t>
            </w:r>
            <w:r>
              <w:rPr>
                <w:rFonts w:hint="eastAsia" w:ascii="宋体" w:hAnsi="宋体" w:eastAsia="宋体" w:cs="宋体"/>
                <w:snapToGrid w:val="0"/>
                <w:kern w:val="28"/>
                <w:sz w:val="24"/>
                <w:szCs w:val="24"/>
                <w:lang w:val="en-US" w:eastAsia="zh-CN" w:bidi="ar-SA"/>
              </w:rPr>
              <w:t>。</w:t>
            </w:r>
            <w:r>
              <w:rPr>
                <w:rFonts w:hint="eastAsia" w:ascii="宋体" w:hAnsi="宋体" w:eastAsia="宋体" w:cs="宋体"/>
                <w:b/>
                <w:bCs/>
                <w:snapToGrid w:val="0"/>
                <w:kern w:val="28"/>
                <w:sz w:val="24"/>
                <w:szCs w:val="24"/>
                <w:lang w:val="en-US" w:eastAsia="zh-CN" w:bidi="ar-SA"/>
              </w:rPr>
              <w:t>采购人、采购代理机构不强制或变相强制投标人提交备份投标文件</w:t>
            </w:r>
            <w:r>
              <w:rPr>
                <w:rFonts w:hint="eastAsia" w:ascii="宋体" w:hAnsi="宋体" w:eastAsia="宋体" w:cs="宋体"/>
                <w:snapToGrid w:val="0"/>
                <w:kern w:val="28"/>
                <w:sz w:val="24"/>
                <w:szCs w:val="24"/>
                <w:lang w:val="en-US" w:eastAsia="zh-CN" w:bidi="ar-SA"/>
              </w:rPr>
              <w:t>。采购活动结束后，备份投标文件存储介质请于3个工作日内取回，逾期未取回，不负保管义务。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28" w:type="dxa"/>
            <w:bottom w:w="0" w:type="dxa"/>
            <w:right w:w="28" w:type="dxa"/>
          </w:tblCellMar>
        </w:tblPrEx>
        <w:trPr>
          <w:trHeight w:val="935" w:hRule="atLeast"/>
          <w:tblHeader/>
        </w:trPr>
        <w:tc>
          <w:tcPr>
            <w:tcW w:w="629" w:type="dxa"/>
            <w:vMerge w:val="restart"/>
            <w:tcBorders>
              <w:tl2br w:val="nil"/>
              <w:tr2bl w:val="nil"/>
            </w:tcBorders>
            <w:vAlign w:val="center"/>
          </w:tcPr>
          <w:p>
            <w:pPr>
              <w:snapToGrid w:val="0"/>
              <w:spacing w:line="360" w:lineRule="auto"/>
              <w:jc w:val="both"/>
              <w:rPr>
                <w:rFonts w:hint="eastAsia" w:ascii="宋体" w:hAnsi="宋体" w:eastAsia="宋体" w:cs="宋体"/>
                <w:sz w:val="24"/>
                <w:lang w:eastAsia="zh-CN"/>
              </w:rPr>
            </w:pPr>
            <w:r>
              <w:rPr>
                <w:rFonts w:hint="eastAsia" w:ascii="宋体" w:hAnsi="宋体" w:cs="宋体"/>
                <w:sz w:val="24"/>
              </w:rPr>
              <w:t>1</w:t>
            </w:r>
            <w:r>
              <w:rPr>
                <w:rFonts w:hint="eastAsia" w:ascii="宋体" w:hAnsi="宋体" w:cs="宋体"/>
                <w:sz w:val="24"/>
                <w:lang w:val="en-US" w:eastAsia="zh-CN"/>
              </w:rPr>
              <w:t>2</w:t>
            </w:r>
          </w:p>
        </w:tc>
        <w:tc>
          <w:tcPr>
            <w:tcW w:w="1843" w:type="dxa"/>
            <w:vMerge w:val="restart"/>
            <w:tcBorders>
              <w:tl2br w:val="nil"/>
              <w:tr2bl w:val="nil"/>
            </w:tcBorders>
            <w:vAlign w:val="center"/>
          </w:tcPr>
          <w:p>
            <w:pPr>
              <w:snapToGrid w:val="0"/>
              <w:spacing w:line="360" w:lineRule="auto"/>
              <w:jc w:val="both"/>
              <w:rPr>
                <w:rFonts w:ascii="宋体" w:hAnsi="宋体" w:cs="宋体"/>
                <w:b/>
                <w:sz w:val="24"/>
              </w:rPr>
            </w:pPr>
            <w:r>
              <w:rPr>
                <w:rFonts w:hint="eastAsia" w:cs="仿宋_GB2312" w:asciiTheme="minorEastAsia" w:hAnsiTheme="minorEastAsia" w:eastAsiaTheme="minorEastAsia"/>
                <w:b/>
                <w:sz w:val="24"/>
              </w:rPr>
              <w:t>特别说明</w:t>
            </w:r>
          </w:p>
        </w:tc>
        <w:tc>
          <w:tcPr>
            <w:tcW w:w="6095" w:type="dxa"/>
            <w:tcBorders>
              <w:tl2br w:val="nil"/>
              <w:tr2bl w:val="nil"/>
            </w:tcBorders>
            <w:vAlign w:val="center"/>
          </w:tcPr>
          <w:p>
            <w:pPr>
              <w:spacing w:line="360" w:lineRule="auto"/>
              <w:jc w:val="both"/>
              <w:rPr>
                <w:rFonts w:ascii="宋体" w:hAnsi="宋体" w:cs="宋体"/>
                <w:snapToGrid w:val="0"/>
                <w:kern w:val="28"/>
                <w:sz w:val="24"/>
              </w:rPr>
            </w:pPr>
            <w:r>
              <w:rPr>
                <w:rFonts w:hint="eastAsia" w:ascii="宋体" w:hAnsi="宋体" w:cs="宋体"/>
                <w:snapToGrid w:val="0"/>
                <w:kern w:val="28"/>
                <w:sz w:val="24"/>
              </w:rPr>
              <w:t>联合体投标的，联合体各方分别提供与联合体协议中规定的分工内容相应的业绩证明材料，业绩数量以提供材料较少的一方为准。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28" w:type="dxa"/>
            <w:bottom w:w="0" w:type="dxa"/>
            <w:right w:w="28" w:type="dxa"/>
          </w:tblCellMar>
        </w:tblPrEx>
        <w:trPr>
          <w:trHeight w:val="935" w:hRule="atLeast"/>
          <w:tblHeader/>
        </w:trPr>
        <w:tc>
          <w:tcPr>
            <w:tcW w:w="629" w:type="dxa"/>
            <w:vMerge w:val="continue"/>
            <w:tcBorders>
              <w:tl2br w:val="nil"/>
              <w:tr2bl w:val="nil"/>
            </w:tcBorders>
            <w:vAlign w:val="center"/>
          </w:tcPr>
          <w:p>
            <w:pPr>
              <w:snapToGrid w:val="0"/>
              <w:spacing w:line="360" w:lineRule="auto"/>
              <w:jc w:val="both"/>
              <w:rPr>
                <w:rFonts w:ascii="宋体" w:hAnsi="宋体" w:cs="宋体"/>
                <w:sz w:val="24"/>
              </w:rPr>
            </w:pPr>
          </w:p>
        </w:tc>
        <w:tc>
          <w:tcPr>
            <w:tcW w:w="1843" w:type="dxa"/>
            <w:vMerge w:val="continue"/>
            <w:tcBorders>
              <w:tl2br w:val="nil"/>
              <w:tr2bl w:val="nil"/>
            </w:tcBorders>
            <w:vAlign w:val="center"/>
          </w:tcPr>
          <w:p>
            <w:pPr>
              <w:snapToGrid w:val="0"/>
              <w:spacing w:line="360" w:lineRule="auto"/>
              <w:jc w:val="both"/>
              <w:rPr>
                <w:rFonts w:ascii="宋体" w:hAnsi="宋体" w:cs="宋体"/>
                <w:b/>
                <w:sz w:val="24"/>
              </w:rPr>
            </w:pPr>
          </w:p>
        </w:tc>
        <w:tc>
          <w:tcPr>
            <w:tcW w:w="6095" w:type="dxa"/>
            <w:tcBorders>
              <w:tl2br w:val="nil"/>
              <w:tr2bl w:val="nil"/>
            </w:tcBorders>
            <w:vAlign w:val="center"/>
          </w:tcPr>
          <w:p>
            <w:pPr>
              <w:spacing w:line="360" w:lineRule="auto"/>
              <w:jc w:val="both"/>
              <w:rPr>
                <w:rFonts w:ascii="宋体" w:hAnsi="宋体" w:cs="宋体"/>
                <w:snapToGrid w:val="0"/>
                <w:kern w:val="28"/>
                <w:sz w:val="24"/>
              </w:rPr>
            </w:pPr>
            <w:sdt>
              <w:sdtPr>
                <w:rPr>
                  <w:rFonts w:hint="eastAsia" w:cs="Arial" w:asciiTheme="minorEastAsia" w:hAnsiTheme="minorEastAsia" w:eastAsiaTheme="minorEastAsia"/>
                  <w:kern w:val="0"/>
                  <w:sz w:val="24"/>
                </w:rPr>
                <w:id w:val="13"/>
                <w14:checkbox>
                  <w14:checked w14:val="0"/>
                  <w14:checkedState w14:val="00FE" w14:font="Wingdings"/>
                  <w14:uncheckedState w14:val="2610" w14:font="MS Gothic"/>
                </w14:checkbox>
              </w:sdtPr>
              <w:sdtEndPr>
                <w:rPr>
                  <w:rFonts w:hint="eastAsia" w:cs="Arial"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ascii="宋体" w:hAnsi="宋体" w:cs="宋体"/>
                <w:snapToGrid w:val="0"/>
                <w:kern w:val="28"/>
                <w:sz w:val="24"/>
              </w:rPr>
              <w:t>联合体投标的，联合体各方均需按招标文件第四部分评标标准要求提供资信证明文件，否则视为不符合相关要求。</w:t>
            </w:r>
          </w:p>
          <w:p>
            <w:pPr>
              <w:spacing w:line="360" w:lineRule="auto"/>
              <w:jc w:val="both"/>
              <w:rPr>
                <w:rFonts w:ascii="宋体" w:hAnsi="宋体" w:cs="宋体"/>
                <w:snapToGrid w:val="0"/>
                <w:kern w:val="28"/>
                <w:sz w:val="24"/>
              </w:rPr>
            </w:pPr>
            <w:sdt>
              <w:sdtPr>
                <w:rPr>
                  <w:rFonts w:hint="eastAsia" w:cs="Arial" w:asciiTheme="minorEastAsia" w:hAnsiTheme="minorEastAsia" w:eastAsiaTheme="minorEastAsia"/>
                  <w:kern w:val="0"/>
                  <w:sz w:val="24"/>
                </w:rPr>
                <w:id w:val="14"/>
                <w14:checkbox>
                  <w14:checked w14:val="0"/>
                  <w14:checkedState w14:val="00FE" w14:font="Wingdings"/>
                  <w14:uncheckedState w14:val="2610" w14:font="MS Gothic"/>
                </w14:checkbox>
              </w:sdtPr>
              <w:sdtEndPr>
                <w:rPr>
                  <w:rFonts w:hint="eastAsia" w:cs="Arial" w:asciiTheme="minorEastAsia" w:hAnsiTheme="minorEastAsia" w:eastAsiaTheme="minorEastAsia"/>
                  <w:kern w:val="0"/>
                  <w:sz w:val="24"/>
                </w:rPr>
              </w:sdtEndPr>
              <w:sdtContent>
                <w:r>
                  <w:rPr>
                    <w:rFonts w:hint="eastAsia" w:ascii="MS Gothic" w:hAnsi="MS Gothic" w:cs="Arial" w:eastAsiaTheme="minorEastAsia"/>
                    <w:kern w:val="0"/>
                    <w:sz w:val="24"/>
                    <w:szCs w:val="24"/>
                    <w:lang w:val="en-US" w:eastAsia="zh-CN" w:bidi="ar-SA"/>
                  </w:rPr>
                  <w:t>☐</w:t>
                </w:r>
              </w:sdtContent>
            </w:sdt>
            <w:r>
              <w:rPr>
                <w:rFonts w:hint="eastAsia" w:ascii="宋体" w:hAnsi="宋体" w:cs="宋体"/>
                <w:snapToGrid w:val="0"/>
                <w:kern w:val="28"/>
                <w:sz w:val="24"/>
              </w:rPr>
              <w:t>联合体投标的，联合体中有一方或者联合体成员根据分工按招标文件第四部分评标标准要求提供资信证明文件的，视为符合了相关要求。</w:t>
            </w:r>
          </w:p>
        </w:tc>
      </w:tr>
    </w:tbl>
    <w:p>
      <w:pPr>
        <w:snapToGrid w:val="0"/>
        <w:spacing w:line="360" w:lineRule="auto"/>
        <w:jc w:val="center"/>
        <w:rPr>
          <w:rFonts w:ascii="宋体" w:hAnsi="宋体" w:cs="宋体"/>
          <w:b/>
          <w:sz w:val="32"/>
          <w:szCs w:val="20"/>
        </w:rPr>
      </w:pPr>
    </w:p>
    <w:bookmarkEnd w:id="9"/>
    <w:p>
      <w:pPr>
        <w:adjustRightInd/>
        <w:spacing w:line="360" w:lineRule="auto"/>
        <w:ind w:firstLine="3845" w:firstLineChars="1197"/>
        <w:outlineLvl w:val="0"/>
        <w:rPr>
          <w:rFonts w:ascii="宋体" w:hAnsi="宋体" w:cs="宋体"/>
          <w:b/>
          <w:sz w:val="32"/>
          <w:szCs w:val="20"/>
        </w:rPr>
      </w:pPr>
      <w:bookmarkStart w:id="10" w:name="_Toc164416483"/>
      <w:bookmarkStart w:id="11" w:name="第三部分"/>
      <w:r>
        <w:rPr>
          <w:rFonts w:hint="eastAsia" w:ascii="宋体" w:hAnsi="宋体" w:cs="宋体"/>
          <w:b/>
          <w:sz w:val="32"/>
          <w:szCs w:val="20"/>
        </w:rPr>
        <w:t>一、总则</w:t>
      </w:r>
    </w:p>
    <w:p>
      <w:pPr>
        <w:snapToGrid w:val="0"/>
        <w:spacing w:line="360" w:lineRule="auto"/>
        <w:ind w:firstLine="361" w:firstLineChars="150"/>
        <w:jc w:val="left"/>
        <w:outlineLvl w:val="1"/>
        <w:rPr>
          <w:rFonts w:ascii="宋体" w:hAnsi="宋体" w:cs="宋体"/>
          <w:b/>
          <w:sz w:val="24"/>
        </w:rPr>
      </w:pPr>
      <w:r>
        <w:rPr>
          <w:rFonts w:hint="eastAsia" w:ascii="宋体" w:hAnsi="宋体" w:cs="宋体"/>
          <w:b/>
          <w:sz w:val="24"/>
        </w:rPr>
        <w:t>1. 适用范围</w:t>
      </w:r>
    </w:p>
    <w:p>
      <w:pPr>
        <w:snapToGrid w:val="0"/>
        <w:spacing w:line="360" w:lineRule="auto"/>
        <w:ind w:firstLine="480" w:firstLineChars="200"/>
        <w:jc w:val="left"/>
        <w:rPr>
          <w:rFonts w:ascii="宋体" w:hAnsi="宋体" w:cs="宋体"/>
          <w:sz w:val="24"/>
        </w:rPr>
      </w:pPr>
      <w:r>
        <w:rPr>
          <w:rFonts w:hint="eastAsia" w:ascii="宋体" w:hAnsi="宋体" w:cs="宋体"/>
          <w:sz w:val="24"/>
        </w:rPr>
        <w:t>本招标文件适用于该项目的招标、投标、开标、资格审查及信用信息查询、评标、定标、合同、验收等行为（法律、法规另有规定的，从其规定）。</w:t>
      </w:r>
    </w:p>
    <w:p>
      <w:pPr>
        <w:adjustRightInd/>
        <w:spacing w:line="360" w:lineRule="auto"/>
        <w:outlineLvl w:val="0"/>
        <w:rPr>
          <w:rFonts w:ascii="宋体" w:hAnsi="宋体" w:cs="宋体"/>
          <w:b/>
          <w:sz w:val="24"/>
        </w:rPr>
      </w:pPr>
      <w:r>
        <w:rPr>
          <w:rFonts w:hint="eastAsia" w:ascii="宋体" w:hAnsi="宋体" w:cs="宋体"/>
          <w:b/>
          <w:sz w:val="24"/>
        </w:rPr>
        <w:t xml:space="preserve">   2.定义</w:t>
      </w:r>
    </w:p>
    <w:p>
      <w:pPr>
        <w:spacing w:line="360" w:lineRule="auto"/>
        <w:ind w:firstLine="480" w:firstLineChars="200"/>
        <w:rPr>
          <w:rFonts w:ascii="宋体" w:hAnsi="宋体" w:cs="宋体"/>
          <w:sz w:val="24"/>
        </w:rPr>
      </w:pPr>
      <w:r>
        <w:rPr>
          <w:rFonts w:hint="eastAsia" w:ascii="宋体" w:hAnsi="宋体" w:cs="宋体"/>
          <w:sz w:val="24"/>
        </w:rPr>
        <w:t>2.1 “采购人”系指招标公告中载明的本项目的采购人。</w:t>
      </w:r>
    </w:p>
    <w:p>
      <w:pPr>
        <w:spacing w:line="360" w:lineRule="auto"/>
        <w:ind w:firstLine="480" w:firstLineChars="200"/>
        <w:rPr>
          <w:rFonts w:ascii="宋体" w:hAnsi="宋体" w:cs="宋体"/>
          <w:sz w:val="24"/>
        </w:rPr>
      </w:pPr>
      <w:r>
        <w:rPr>
          <w:rFonts w:hint="eastAsia" w:ascii="宋体" w:hAnsi="宋体" w:cs="宋体"/>
          <w:sz w:val="24"/>
        </w:rPr>
        <w:t>2.2 “</w:t>
      </w:r>
      <w:r>
        <w:rPr>
          <w:rFonts w:hint="eastAsia" w:ascii="宋体" w:hAnsi="宋体" w:cs="宋体"/>
          <w:sz w:val="24"/>
          <w:lang w:eastAsia="zh-CN"/>
        </w:rPr>
        <w:t>采购代理机构</w:t>
      </w:r>
      <w:r>
        <w:rPr>
          <w:rFonts w:hint="eastAsia" w:ascii="宋体" w:hAnsi="宋体" w:cs="宋体"/>
          <w:sz w:val="24"/>
        </w:rPr>
        <w:t>”系指招标公告中载明的本项目的</w:t>
      </w:r>
      <w:r>
        <w:rPr>
          <w:rFonts w:hint="eastAsia" w:ascii="宋体" w:hAnsi="宋体" w:cs="宋体"/>
          <w:sz w:val="24"/>
          <w:lang w:eastAsia="zh-CN"/>
        </w:rPr>
        <w:t>采购代理机构</w:t>
      </w:r>
      <w:r>
        <w:rPr>
          <w:rFonts w:hint="eastAsia" w:ascii="宋体" w:hAnsi="宋体" w:cs="宋体"/>
          <w:sz w:val="24"/>
        </w:rPr>
        <w:t>。</w:t>
      </w:r>
    </w:p>
    <w:p>
      <w:pPr>
        <w:spacing w:line="360" w:lineRule="auto"/>
        <w:ind w:firstLine="480" w:firstLineChars="200"/>
        <w:rPr>
          <w:rFonts w:ascii="宋体" w:hAnsi="宋体" w:cs="宋体"/>
          <w:sz w:val="24"/>
        </w:rPr>
      </w:pPr>
      <w:r>
        <w:rPr>
          <w:rFonts w:hint="eastAsia" w:ascii="宋体" w:hAnsi="宋体" w:cs="宋体"/>
          <w:sz w:val="24"/>
        </w:rPr>
        <w:t>2.3 “投标人”系指是指响应招标、参加投标竞争的法人、其他组织或者自然人。</w:t>
      </w:r>
    </w:p>
    <w:p>
      <w:pPr>
        <w:spacing w:line="360" w:lineRule="auto"/>
        <w:ind w:firstLine="480" w:firstLineChars="200"/>
        <w:rPr>
          <w:rFonts w:ascii="宋体" w:hAnsi="宋体" w:cs="宋体"/>
          <w:sz w:val="24"/>
        </w:rPr>
      </w:pPr>
      <w:r>
        <w:rPr>
          <w:rFonts w:hint="eastAsia" w:ascii="宋体" w:hAnsi="宋体" w:cs="宋体"/>
          <w:sz w:val="24"/>
        </w:rPr>
        <w:t>2.4 “负责人”系指法人企业的法定负责人，或其他组织为法律、行政法规规定代表单位行使职权的主要负责人，或自然人本人。</w:t>
      </w:r>
    </w:p>
    <w:p>
      <w:pPr>
        <w:spacing w:line="360" w:lineRule="auto"/>
        <w:ind w:firstLine="480" w:firstLineChars="200"/>
        <w:rPr>
          <w:rFonts w:ascii="宋体" w:hAnsi="宋体" w:cs="宋体"/>
          <w:sz w:val="24"/>
        </w:rPr>
      </w:pPr>
      <w:r>
        <w:rPr>
          <w:rFonts w:hint="eastAsia" w:ascii="宋体" w:hAnsi="宋体" w:cs="宋体"/>
          <w:sz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pPr>
        <w:spacing w:line="360" w:lineRule="auto"/>
        <w:ind w:firstLine="480" w:firstLineChars="200"/>
        <w:rPr>
          <w:rFonts w:ascii="宋体" w:hAnsi="宋体" w:cs="宋体"/>
          <w:sz w:val="24"/>
        </w:rPr>
      </w:pPr>
      <w:r>
        <w:rPr>
          <w:rFonts w:hint="eastAsia" w:ascii="宋体" w:hAnsi="宋体" w:cs="宋体"/>
          <w:sz w:val="24"/>
        </w:rPr>
        <w:t>2.6“电子交易平台”</w:t>
      </w:r>
      <w:r>
        <w:rPr>
          <w:rFonts w:hint="eastAsia" w:ascii="宋体" w:hAnsi="宋体" w:cs="宋体"/>
          <w:sz w:val="24"/>
          <w:lang w:val="en-US" w:eastAsia="zh-CN"/>
        </w:rPr>
        <w:t>系</w:t>
      </w:r>
      <w:r>
        <w:rPr>
          <w:rFonts w:hint="eastAsia" w:ascii="宋体" w:hAnsi="宋体" w:cs="宋体"/>
          <w:sz w:val="24"/>
        </w:rPr>
        <w:t>指本项目政府采购活动所依托的政府采购云平台（https://www.zcygov.cn/）。</w:t>
      </w:r>
    </w:p>
    <w:p>
      <w:pPr>
        <w:spacing w:line="360" w:lineRule="auto"/>
        <w:ind w:firstLine="480" w:firstLineChars="200"/>
        <w:rPr>
          <w:rFonts w:ascii="宋体" w:hAnsi="宋体" w:cs="宋体"/>
          <w:sz w:val="24"/>
        </w:rPr>
      </w:pPr>
      <w:r>
        <w:rPr>
          <w:rFonts w:hint="eastAsia" w:ascii="宋体" w:hAnsi="宋体" w:cs="宋体"/>
          <w:sz w:val="24"/>
        </w:rPr>
        <w:t>2.7</w:t>
      </w:r>
      <w:r>
        <w:rPr>
          <w:rFonts w:hint="eastAsia" w:ascii="宋体" w:hAnsi="宋体" w:cs="宋体"/>
          <w:color w:val="auto"/>
          <w:sz w:val="24"/>
        </w:rPr>
        <w:t xml:space="preserve"> “▲</w:t>
      </w:r>
      <w:r>
        <w:rPr>
          <w:rFonts w:hint="eastAsia" w:ascii="宋体" w:hAnsi="宋体" w:cs="宋体"/>
          <w:color w:val="auto"/>
          <w:sz w:val="24"/>
          <w:lang w:val="en-US" w:eastAsia="zh-CN"/>
        </w:rPr>
        <w:t>且加下划线部分</w:t>
      </w:r>
      <w:r>
        <w:rPr>
          <w:rFonts w:hint="eastAsia" w:ascii="宋体" w:hAnsi="宋体" w:cs="宋体"/>
          <w:color w:val="auto"/>
          <w:sz w:val="24"/>
        </w:rPr>
        <w:t xml:space="preserve">” </w:t>
      </w:r>
      <w:r>
        <w:rPr>
          <w:rFonts w:hint="eastAsia" w:ascii="宋体" w:hAnsi="宋体" w:cs="宋体"/>
          <w:sz w:val="24"/>
        </w:rPr>
        <w:t>系指实质性要求条款，“</w:t>
      </w:r>
      <w:sdt>
        <w:sdtPr>
          <w:rPr>
            <w:rFonts w:hint="eastAsia" w:ascii="宋体" w:hAnsi="宋体" w:cs="宋体"/>
            <w:kern w:val="0"/>
            <w:sz w:val="24"/>
          </w:rPr>
          <w:id w:val="512970236"/>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ascii="Wingdings" w:hAnsi="Wingdings" w:cs="宋体"/>
              <w:kern w:val="0"/>
              <w:sz w:val="24"/>
            </w:rPr>
            <w:t></w:t>
          </w:r>
        </w:sdtContent>
      </w:sdt>
      <w:r>
        <w:rPr>
          <w:rFonts w:hint="eastAsia" w:ascii="宋体" w:hAnsi="宋体" w:cs="宋体"/>
          <w:sz w:val="24"/>
        </w:rPr>
        <w:t>” 系指适用本项目的要求，“</w:t>
      </w:r>
      <w:sdt>
        <w:sdtPr>
          <w:rPr>
            <w:rFonts w:hint="eastAsia" w:ascii="宋体" w:hAnsi="宋体" w:cs="宋体"/>
            <w:kern w:val="0"/>
            <w:sz w:val="24"/>
          </w:rPr>
          <w:id w:val="404888855"/>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 系指不适用本项目的要求。</w:t>
      </w:r>
    </w:p>
    <w:p>
      <w:pPr>
        <w:spacing w:line="360" w:lineRule="auto"/>
        <w:ind w:firstLine="241" w:firstLineChars="100"/>
        <w:rPr>
          <w:rFonts w:ascii="宋体" w:hAnsi="宋体" w:cs="宋体"/>
          <w:b/>
          <w:sz w:val="24"/>
        </w:rPr>
      </w:pPr>
      <w:r>
        <w:rPr>
          <w:rFonts w:hint="eastAsia" w:ascii="宋体" w:hAnsi="宋体" w:cs="宋体"/>
          <w:b/>
          <w:sz w:val="24"/>
        </w:rPr>
        <w:t>3.</w:t>
      </w:r>
      <w:r>
        <w:rPr>
          <w:rFonts w:hint="eastAsia" w:ascii="宋体" w:hAnsi="宋体" w:cs="宋体"/>
        </w:rPr>
        <w:t xml:space="preserve"> </w:t>
      </w:r>
      <w:r>
        <w:rPr>
          <w:rFonts w:hint="eastAsia" w:ascii="宋体" w:hAnsi="宋体" w:cs="宋体"/>
          <w:b/>
          <w:sz w:val="24"/>
        </w:rPr>
        <w:t>采购项目需要落实的政府采购政策</w:t>
      </w:r>
    </w:p>
    <w:p>
      <w:pPr>
        <w:spacing w:line="360" w:lineRule="auto"/>
        <w:ind w:firstLine="240" w:firstLineChars="100"/>
        <w:rPr>
          <w:rFonts w:ascii="宋体" w:hAnsi="宋体" w:cs="宋体"/>
          <w:sz w:val="24"/>
        </w:rPr>
      </w:pPr>
      <w:r>
        <w:rPr>
          <w:rFonts w:hint="eastAsia" w:ascii="宋体" w:hAnsi="宋体" w:cs="宋体"/>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宋体" w:hAnsi="宋体" w:cs="宋体"/>
          <w:sz w:val="24"/>
          <w:lang w:eastAsia="zh-CN"/>
        </w:rPr>
        <w:t>采购代理机构</w:t>
      </w:r>
      <w:r>
        <w:rPr>
          <w:rFonts w:hint="eastAsia" w:ascii="宋体" w:hAnsi="宋体" w:cs="宋体"/>
          <w:sz w:val="24"/>
        </w:rPr>
        <w:t>不会对其加以限制，仍将按照公平竞争原则实施采购）；</w:t>
      </w:r>
      <w:r>
        <w:rPr>
          <w:rFonts w:hint="eastAsia" w:ascii="宋体" w:hAnsi="宋体" w:cs="宋体"/>
          <w:kern w:val="0"/>
          <w:sz w:val="24"/>
        </w:rPr>
        <w:t>优先采购向我国企业转让技术、与我国企业签订消化吸收再创新方案的供应商的进口产品</w:t>
      </w:r>
      <w:r>
        <w:rPr>
          <w:rFonts w:hint="eastAsia" w:ascii="宋体" w:hAnsi="宋体" w:cs="宋体"/>
          <w:sz w:val="24"/>
        </w:rPr>
        <w:t>。</w:t>
      </w:r>
    </w:p>
    <w:p>
      <w:pPr>
        <w:spacing w:line="360" w:lineRule="auto"/>
        <w:ind w:firstLine="240" w:firstLineChars="100"/>
        <w:rPr>
          <w:rFonts w:ascii="宋体" w:hAnsi="宋体" w:cs="宋体"/>
          <w:sz w:val="24"/>
        </w:rPr>
      </w:pPr>
      <w:r>
        <w:rPr>
          <w:rFonts w:hint="eastAsia" w:ascii="宋体" w:hAnsi="宋体" w:cs="宋体"/>
          <w:sz w:val="24"/>
        </w:rPr>
        <w:t>3.2 支持绿色发展</w:t>
      </w:r>
    </w:p>
    <w:p>
      <w:pPr>
        <w:spacing w:line="360" w:lineRule="auto"/>
        <w:ind w:firstLine="480" w:firstLineChars="200"/>
        <w:rPr>
          <w:rFonts w:ascii="宋体" w:hAnsi="宋体" w:cs="宋体"/>
          <w:b/>
          <w:color w:val="auto"/>
          <w:sz w:val="24"/>
        </w:rPr>
      </w:pPr>
      <w:r>
        <w:rPr>
          <w:rFonts w:hint="eastAsia" w:ascii="宋体" w:hAnsi="宋体" w:cs="宋体"/>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color w:val="auto"/>
          <w:sz w:val="24"/>
          <w:u w:val="single"/>
        </w:rPr>
        <w:t>▲采购人拟采购的产品属于政府强制采购的节能产品品目清单范围的，投标人相应的投标产品未获得国家确定的认证机构出具的、处于有效期之内的节能产品认证证书的，投标无效</w:t>
      </w:r>
      <w:r>
        <w:rPr>
          <w:rFonts w:hint="eastAsia" w:ascii="宋体" w:hAnsi="宋体" w:cs="宋体"/>
          <w:b/>
          <w:color w:val="auto"/>
          <w:sz w:val="24"/>
        </w:rPr>
        <w:t>。</w:t>
      </w:r>
    </w:p>
    <w:p>
      <w:pPr>
        <w:spacing w:line="360" w:lineRule="auto"/>
        <w:ind w:firstLine="480" w:firstLineChars="200"/>
        <w:rPr>
          <w:rFonts w:ascii="宋体" w:hAnsi="宋体" w:cs="宋体"/>
          <w:sz w:val="24"/>
        </w:rPr>
      </w:pPr>
      <w:r>
        <w:rPr>
          <w:rFonts w:hint="eastAsia" w:ascii="宋体" w:hAnsi="宋体" w:cs="宋体"/>
          <w:sz w:val="24"/>
        </w:rPr>
        <w:t>3.2.2 修缮、装修类项目采购建材的，采购人应将绿色建筑和绿色建材性能、指标等作为实质性条件纳入招标文件和合同。</w:t>
      </w:r>
    </w:p>
    <w:p>
      <w:pPr>
        <w:spacing w:line="360" w:lineRule="auto"/>
        <w:ind w:firstLine="480" w:firstLineChars="200"/>
        <w:rPr>
          <w:rFonts w:ascii="宋体" w:hAnsi="宋体" w:cs="宋体"/>
          <w:sz w:val="24"/>
        </w:rPr>
      </w:pPr>
      <w:r>
        <w:rPr>
          <w:rFonts w:hint="eastAsia" w:ascii="宋体" w:hAnsi="宋体" w:cs="宋体"/>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r>
        <w:rPr>
          <w:rFonts w:hint="eastAsia" w:ascii="宋体" w:hAnsi="宋体" w:cs="宋体"/>
          <w:sz w:val="24"/>
          <w:highlight w:val="none"/>
        </w:rPr>
        <w:t>鼓励采购单位优先采购秸秆环保板材等资源综合利用产品。鼓励采购单位优先采购绿色物流配送服务、提供新能源交通工具的租赁服务。</w:t>
      </w:r>
    </w:p>
    <w:p>
      <w:pPr>
        <w:spacing w:line="360" w:lineRule="auto"/>
        <w:ind w:firstLine="480" w:firstLineChars="200"/>
        <w:rPr>
          <w:rFonts w:ascii="宋体" w:hAnsi="宋体" w:cs="宋体"/>
          <w:sz w:val="24"/>
        </w:rPr>
      </w:pPr>
      <w:r>
        <w:rPr>
          <w:rFonts w:ascii="宋体" w:hAnsi="宋体" w:cs="宋体"/>
          <w:sz w:val="24"/>
          <w:highlight w:val="none"/>
        </w:rPr>
        <w:t xml:space="preserve">3.2.4 </w:t>
      </w:r>
      <w:r>
        <w:rPr>
          <w:rFonts w:hint="eastAsia" w:ascii="宋体" w:hAnsi="宋体" w:cs="宋体"/>
          <w:sz w:val="24"/>
          <w:highlight w:val="none"/>
        </w:rPr>
        <w:t>鼓励供应商在参加政府采购过程中开展绿色设计、选择绿色材料、打造绿色制造工艺、开展绿色运输、做好废弃产品回收处理，实现产品全周期的绿色环保。鼓励采购单位对其提高预付款比例、免收履约保证金。</w:t>
      </w:r>
    </w:p>
    <w:p>
      <w:pPr>
        <w:spacing w:line="360" w:lineRule="auto"/>
        <w:ind w:firstLine="240" w:firstLineChars="100"/>
        <w:rPr>
          <w:rFonts w:ascii="宋体" w:hAnsi="宋体" w:cs="宋体"/>
          <w:sz w:val="24"/>
        </w:rPr>
      </w:pPr>
      <w:r>
        <w:rPr>
          <w:rFonts w:hint="eastAsia" w:ascii="宋体" w:hAnsi="宋体" w:cs="宋体"/>
          <w:sz w:val="24"/>
        </w:rPr>
        <w:t>3.3支持中小企业发展</w:t>
      </w:r>
    </w:p>
    <w:p>
      <w:pPr>
        <w:spacing w:line="360" w:lineRule="auto"/>
        <w:ind w:firstLine="480" w:firstLineChars="200"/>
        <w:rPr>
          <w:rFonts w:ascii="宋体" w:hAnsi="宋体" w:cs="宋体"/>
          <w:sz w:val="24"/>
        </w:rPr>
      </w:pPr>
      <w:r>
        <w:rPr>
          <w:rFonts w:hint="eastAsia" w:ascii="宋体" w:hAnsi="宋体" w:cs="宋体"/>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360" w:lineRule="auto"/>
        <w:ind w:firstLine="480" w:firstLineChars="200"/>
        <w:rPr>
          <w:rFonts w:ascii="宋体" w:hAnsi="宋体" w:cs="宋体"/>
          <w:sz w:val="24"/>
        </w:rPr>
      </w:pPr>
      <w:r>
        <w:rPr>
          <w:rFonts w:hint="eastAsia" w:ascii="宋体" w:hAnsi="宋体" w:cs="宋体"/>
          <w:sz w:val="24"/>
        </w:rPr>
        <w:t>符合中小企业划分标准的个体工商户，在政府采购活动中视同中小企业。</w:t>
      </w:r>
    </w:p>
    <w:p>
      <w:pPr>
        <w:widowControl/>
        <w:spacing w:line="360" w:lineRule="auto"/>
        <w:ind w:firstLine="480" w:firstLineChars="200"/>
        <w:jc w:val="left"/>
        <w:rPr>
          <w:rFonts w:hint="eastAsia" w:ascii="宋体" w:hAnsi="宋体" w:cs="宋体"/>
          <w:kern w:val="0"/>
          <w:sz w:val="24"/>
        </w:rPr>
      </w:pPr>
      <w:r>
        <w:rPr>
          <w:rFonts w:ascii="宋体" w:hAnsi="宋体" w:cs="宋体"/>
          <w:bCs/>
          <w:sz w:val="24"/>
        </w:rPr>
        <w:t>3.3.2</w:t>
      </w:r>
      <w:r>
        <w:rPr>
          <w:rFonts w:hint="eastAsia" w:ascii="宋体" w:hAnsi="宋体" w:cs="宋体"/>
          <w:kern w:val="0"/>
          <w:sz w:val="24"/>
        </w:rPr>
        <w:t>在政府采购活动中，投标人提供的货物、工程或者服务符合下列情形的，享受中小企业扶持政策：</w:t>
      </w:r>
    </w:p>
    <w:p>
      <w:pPr>
        <w:widowControl/>
        <w:spacing w:line="360" w:lineRule="auto"/>
        <w:ind w:firstLine="480" w:firstLineChars="200"/>
        <w:jc w:val="left"/>
        <w:rPr>
          <w:rFonts w:cs="仿宋" w:asciiTheme="minorEastAsia" w:hAnsiTheme="minorEastAsia"/>
          <w:kern w:val="0"/>
          <w:sz w:val="24"/>
        </w:rPr>
      </w:pPr>
      <w:r>
        <w:rPr>
          <w:rFonts w:hint="eastAsia" w:cs="仿宋" w:asciiTheme="minorEastAsia" w:hAnsiTheme="minorEastAsia"/>
          <w:kern w:val="0"/>
          <w:sz w:val="24"/>
        </w:rPr>
        <w:t>3.3.2.1在货物采购项目中，货物由中小企业制造，即货物由中小企业生产且使用该中小企业商号或者注册商标；</w:t>
      </w:r>
    </w:p>
    <w:p>
      <w:pPr>
        <w:widowControl/>
        <w:spacing w:line="360" w:lineRule="auto"/>
        <w:ind w:firstLine="480" w:firstLineChars="200"/>
        <w:jc w:val="left"/>
        <w:rPr>
          <w:rFonts w:cs="仿宋" w:asciiTheme="minorEastAsia" w:hAnsiTheme="minorEastAsia"/>
          <w:kern w:val="0"/>
          <w:sz w:val="24"/>
        </w:rPr>
      </w:pPr>
      <w:r>
        <w:rPr>
          <w:rFonts w:hint="eastAsia" w:cs="仿宋" w:asciiTheme="minorEastAsia" w:hAnsiTheme="minorEastAsia"/>
          <w:kern w:val="0"/>
          <w:sz w:val="24"/>
        </w:rPr>
        <w:t>3.3.2.2在工程采购项目中，工程由中小企业承建，即工程施工单位为中小企业；</w:t>
      </w:r>
    </w:p>
    <w:p>
      <w:pPr>
        <w:widowControl/>
        <w:spacing w:line="360" w:lineRule="auto"/>
        <w:ind w:firstLine="480" w:firstLineChars="200"/>
        <w:jc w:val="left"/>
        <w:rPr>
          <w:rFonts w:cs="仿宋" w:asciiTheme="minorEastAsia" w:hAnsiTheme="minorEastAsia"/>
          <w:color w:val="auto"/>
          <w:kern w:val="0"/>
          <w:sz w:val="24"/>
        </w:rPr>
      </w:pPr>
      <w:r>
        <w:rPr>
          <w:rFonts w:hint="eastAsia" w:cs="仿宋" w:asciiTheme="minorEastAsia" w:hAnsiTheme="minorEastAsia"/>
          <w:kern w:val="0"/>
          <w:sz w:val="24"/>
        </w:rPr>
        <w:t>3.3.2.3在服务采购项目中，服务由中小企业承接，即提供服务的人员为中小企业依照</w:t>
      </w:r>
      <w:r>
        <w:rPr>
          <w:rFonts w:hint="eastAsia" w:cs="仿宋" w:asciiTheme="minorEastAsia" w:hAnsiTheme="minorEastAsia"/>
          <w:color w:val="auto"/>
          <w:kern w:val="0"/>
          <w:sz w:val="24"/>
        </w:rPr>
        <w:t>《</w:t>
      </w:r>
      <w:r>
        <w:rPr>
          <w:rFonts w:hint="eastAsia" w:ascii="宋体" w:hAnsi="宋体" w:cs="宋体"/>
          <w:color w:val="auto"/>
          <w:kern w:val="0"/>
          <w:sz w:val="24"/>
          <w:u w:val="none"/>
        </w:rPr>
        <w:t>中华人民共和国</w:t>
      </w:r>
      <w:r>
        <w:rPr>
          <w:rFonts w:hint="eastAsia" w:ascii="宋体" w:hAnsi="宋体" w:cs="宋体"/>
          <w:color w:val="auto"/>
          <w:kern w:val="0"/>
          <w:sz w:val="24"/>
          <w:u w:val="none"/>
          <w:lang w:val="en-US" w:eastAsia="zh-CN"/>
        </w:rPr>
        <w:t>民法典</w:t>
      </w:r>
      <w:r>
        <w:rPr>
          <w:rFonts w:hint="eastAsia" w:cs="仿宋" w:asciiTheme="minorEastAsia" w:hAnsiTheme="minorEastAsia"/>
          <w:color w:val="auto"/>
          <w:kern w:val="0"/>
          <w:sz w:val="24"/>
        </w:rPr>
        <w:t>》订立劳动合同的从业人员。</w:t>
      </w:r>
    </w:p>
    <w:p>
      <w:pPr>
        <w:widowControl/>
        <w:spacing w:line="360" w:lineRule="auto"/>
        <w:ind w:firstLine="480" w:firstLineChars="200"/>
        <w:jc w:val="left"/>
        <w:rPr>
          <w:rFonts w:ascii="宋体" w:hAnsi="宋体" w:cs="宋体"/>
          <w:kern w:val="0"/>
          <w:sz w:val="24"/>
        </w:rPr>
      </w:pPr>
      <w:r>
        <w:rPr>
          <w:rFonts w:hint="eastAsia" w:ascii="宋体" w:hAnsi="宋体" w:cs="宋体"/>
          <w:color w:val="auto"/>
          <w:kern w:val="0"/>
          <w:sz w:val="24"/>
        </w:rPr>
        <w:t>在服务采购项目中，服务由中小企业承接，即提供服务的人员为中小企业依照</w:t>
      </w:r>
      <w:r>
        <w:rPr>
          <w:rFonts w:hint="eastAsia" w:ascii="宋体" w:hAnsi="宋体" w:cs="宋体"/>
          <w:color w:val="auto"/>
          <w:kern w:val="0"/>
          <w:sz w:val="24"/>
          <w:u w:val="none"/>
        </w:rPr>
        <w:t>《中华人民共和国</w:t>
      </w:r>
      <w:r>
        <w:rPr>
          <w:rFonts w:hint="eastAsia" w:ascii="宋体" w:hAnsi="宋体" w:cs="宋体"/>
          <w:color w:val="auto"/>
          <w:kern w:val="0"/>
          <w:sz w:val="24"/>
          <w:u w:val="none"/>
          <w:lang w:val="en-US" w:eastAsia="zh-CN"/>
        </w:rPr>
        <w:t>民法典</w:t>
      </w:r>
      <w:r>
        <w:rPr>
          <w:rFonts w:hint="eastAsia" w:ascii="宋体" w:hAnsi="宋体" w:cs="宋体"/>
          <w:color w:val="auto"/>
          <w:kern w:val="0"/>
          <w:sz w:val="24"/>
          <w:u w:val="none"/>
        </w:rPr>
        <w:t>》</w:t>
      </w:r>
      <w:r>
        <w:rPr>
          <w:rFonts w:hint="eastAsia" w:ascii="宋体" w:hAnsi="宋体" w:cs="宋体"/>
          <w:color w:val="auto"/>
          <w:kern w:val="0"/>
          <w:sz w:val="24"/>
        </w:rPr>
        <w:t>订</w:t>
      </w:r>
      <w:r>
        <w:rPr>
          <w:rFonts w:hint="eastAsia" w:ascii="宋体" w:hAnsi="宋体" w:cs="宋体"/>
          <w:kern w:val="0"/>
          <w:sz w:val="24"/>
        </w:rPr>
        <w:t>立劳动合同的从业人员。</w:t>
      </w:r>
      <w:r>
        <w:rPr>
          <w:rFonts w:hint="eastAsia" w:cs="仿宋" w:asciiTheme="minorEastAsia" w:hAnsiTheme="minorEastAsia"/>
          <w:kern w:val="0"/>
          <w:sz w:val="24"/>
        </w:rPr>
        <w:t>在货物采购项目中，供应商提供的货物既有中小企业制造货物，也有大型企业制造货物的，不享受中小企业扶持政策。</w:t>
      </w:r>
    </w:p>
    <w:p>
      <w:pPr>
        <w:widowControl/>
        <w:spacing w:line="360" w:lineRule="auto"/>
        <w:ind w:firstLine="480" w:firstLineChars="200"/>
        <w:jc w:val="left"/>
        <w:rPr>
          <w:rFonts w:ascii="宋体" w:hAnsi="宋体" w:cs="宋体"/>
          <w:kern w:val="0"/>
          <w:sz w:val="24"/>
        </w:rPr>
      </w:pPr>
      <w:r>
        <w:rPr>
          <w:rFonts w:hint="eastAsia" w:ascii="宋体" w:hAnsi="宋体" w:cs="宋体"/>
          <w:kern w:val="0"/>
          <w:sz w:val="24"/>
        </w:rPr>
        <w:t>以联合体形式参加政府采购活动，联合体各方均为中小企业的，联合体视同中小企业。其中，联合体各方均为小微企业的，联合体视同小微企业。</w:t>
      </w:r>
    </w:p>
    <w:p>
      <w:pPr>
        <w:spacing w:line="360" w:lineRule="auto"/>
        <w:ind w:firstLine="480" w:firstLineChars="200"/>
        <w:rPr>
          <w:rFonts w:ascii="宋体" w:hAnsi="宋体" w:cs="宋体"/>
          <w:sz w:val="24"/>
        </w:rPr>
      </w:pPr>
      <w:r>
        <w:rPr>
          <w:rFonts w:hint="eastAsia" w:ascii="宋体" w:hAnsi="宋体" w:cs="宋体"/>
          <w:sz w:val="24"/>
        </w:rPr>
        <w:t>3.3.3对于未预留份额专门面向中小企业的政府采购服务项目，以及预留份额政府采购服务项目中的非预留部分标项，对小型和微型企业的投标报价给予</w:t>
      </w:r>
      <w:r>
        <w:rPr>
          <w:rFonts w:hint="eastAsia" w:ascii="宋体" w:hAnsi="宋体" w:cs="宋体"/>
          <w:color w:val="auto"/>
          <w:sz w:val="24"/>
        </w:rPr>
        <w:t>10%-</w:t>
      </w:r>
      <w:r>
        <w:rPr>
          <w:rFonts w:ascii="宋体" w:hAnsi="宋体" w:cs="宋体"/>
          <w:color w:val="auto"/>
          <w:sz w:val="24"/>
        </w:rPr>
        <w:t>20</w:t>
      </w:r>
      <w:r>
        <w:rPr>
          <w:rFonts w:hint="eastAsia" w:ascii="宋体" w:hAnsi="宋体" w:cs="宋体"/>
          <w:color w:val="auto"/>
          <w:sz w:val="24"/>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ascii="宋体" w:hAnsi="宋体" w:cs="宋体"/>
          <w:color w:val="auto"/>
          <w:sz w:val="24"/>
        </w:rPr>
        <w:t>6</w:t>
      </w:r>
      <w:r>
        <w:rPr>
          <w:rFonts w:hint="eastAsia" w:ascii="宋体" w:hAnsi="宋体" w:cs="宋体"/>
          <w:color w:val="auto"/>
          <w:sz w:val="24"/>
        </w:rPr>
        <w:t>%的扣除，用扣除后的价格参加评审。组成联合体或者接受</w:t>
      </w:r>
      <w:r>
        <w:rPr>
          <w:rFonts w:hint="eastAsia" w:ascii="宋体" w:hAnsi="宋体" w:cs="宋体"/>
          <w:sz w:val="24"/>
        </w:rPr>
        <w:t>分包的小微企业与联合体内其他企业、分包企业之间存在直接控股、管理关系的，不享受价格扣除优惠政策。</w:t>
      </w:r>
    </w:p>
    <w:p>
      <w:pPr>
        <w:spacing w:line="360" w:lineRule="auto"/>
        <w:ind w:firstLine="480" w:firstLineChars="200"/>
        <w:rPr>
          <w:rFonts w:ascii="宋体" w:hAnsi="宋体" w:cs="宋体"/>
          <w:sz w:val="24"/>
        </w:rPr>
      </w:pPr>
      <w:r>
        <w:rPr>
          <w:rFonts w:hint="eastAsia" w:ascii="宋体" w:hAnsi="宋体" w:cs="宋体"/>
          <w:sz w:val="24"/>
        </w:rPr>
        <w:t>3.3.4符合《关于促进残疾人就业政府采购政策的通知》（财库〔2017〕141号）规定的条件并提供《残疾人福利性单位声明函》（附件1）的残疾人福利性单位视同小型、微型企业；</w:t>
      </w:r>
    </w:p>
    <w:p>
      <w:pPr>
        <w:spacing w:line="360" w:lineRule="auto"/>
        <w:ind w:firstLine="480" w:firstLineChars="200"/>
        <w:rPr>
          <w:rFonts w:ascii="宋体" w:hAnsi="宋体" w:cs="宋体"/>
          <w:sz w:val="24"/>
        </w:rPr>
      </w:pPr>
      <w:r>
        <w:rPr>
          <w:rFonts w:hint="eastAsia" w:ascii="宋体" w:hAnsi="宋体" w:cs="宋体"/>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pPr>
        <w:spacing w:line="360" w:lineRule="auto"/>
        <w:ind w:firstLine="480" w:firstLineChars="200"/>
        <w:rPr>
          <w:rFonts w:ascii="宋体" w:hAnsi="宋体" w:cs="宋体"/>
          <w:sz w:val="24"/>
        </w:rPr>
      </w:pPr>
      <w:r>
        <w:rPr>
          <w:rFonts w:hint="eastAsia" w:ascii="宋体" w:hAnsi="宋体" w:cs="宋体"/>
          <w:sz w:val="24"/>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pPr>
        <w:spacing w:line="360" w:lineRule="auto"/>
        <w:ind w:firstLine="480" w:firstLineChars="200"/>
        <w:rPr>
          <w:rFonts w:ascii="宋体" w:hAnsi="宋体" w:cs="宋体"/>
          <w:sz w:val="24"/>
        </w:rPr>
      </w:pPr>
      <w:r>
        <w:rPr>
          <w:rFonts w:hint="eastAsia" w:ascii="宋体" w:hAnsi="宋体" w:cs="宋体"/>
          <w:sz w:val="24"/>
        </w:rPr>
        <w:t>3.3.7中小企业享受扶持政策获得政府采购合同的，小微企业不得将合同分包给大中型企业，中型企业不得将合同分包给大型企业。</w:t>
      </w:r>
    </w:p>
    <w:p>
      <w:pPr>
        <w:spacing w:line="360" w:lineRule="auto"/>
        <w:ind w:firstLine="240" w:firstLineChars="100"/>
        <w:rPr>
          <w:rFonts w:ascii="宋体" w:hAnsi="宋体" w:cs="宋体"/>
          <w:sz w:val="24"/>
        </w:rPr>
      </w:pPr>
      <w:r>
        <w:rPr>
          <w:rFonts w:hint="eastAsia" w:ascii="宋体" w:hAnsi="宋体" w:cs="宋体"/>
          <w:sz w:val="24"/>
        </w:rPr>
        <w:t>3.4</w:t>
      </w:r>
      <w:r>
        <w:rPr>
          <w:rFonts w:hint="eastAsia" w:ascii="宋体" w:hAnsi="宋体" w:cs="宋体"/>
          <w:bCs/>
          <w:sz w:val="24"/>
        </w:rPr>
        <w:t>支持创新发展</w:t>
      </w:r>
    </w:p>
    <w:p>
      <w:pPr>
        <w:spacing w:line="360" w:lineRule="auto"/>
        <w:ind w:firstLine="480" w:firstLineChars="200"/>
        <w:rPr>
          <w:rFonts w:ascii="宋体" w:hAnsi="宋体" w:cs="宋体"/>
          <w:sz w:val="24"/>
        </w:rPr>
      </w:pPr>
      <w:r>
        <w:rPr>
          <w:rFonts w:hint="eastAsia" w:ascii="宋体" w:hAnsi="宋体" w:cs="宋体"/>
          <w:sz w:val="24"/>
        </w:rPr>
        <w:t>3.4.1 采购人优先采购被认定为首台套产品和“制造精品”的自主创新产品。</w:t>
      </w:r>
    </w:p>
    <w:p>
      <w:pPr>
        <w:spacing w:line="360" w:lineRule="auto"/>
        <w:ind w:firstLine="480" w:firstLineChars="200"/>
        <w:rPr>
          <w:rFonts w:ascii="宋体" w:hAnsi="宋体" w:cs="宋体"/>
          <w:sz w:val="24"/>
        </w:rPr>
      </w:pPr>
      <w:r>
        <w:rPr>
          <w:rFonts w:hint="eastAsia" w:ascii="宋体" w:hAnsi="宋体" w:cs="宋体"/>
          <w:sz w:val="24"/>
        </w:rPr>
        <w:t>3.4.2首台套产品被纳入《首台套产品推广应用指导目录》之日起</w:t>
      </w:r>
      <w:r>
        <w:rPr>
          <w:rFonts w:ascii="宋体" w:hAnsi="宋体" w:cs="宋体"/>
          <w:sz w:val="24"/>
        </w:rPr>
        <w:t>3</w:t>
      </w:r>
      <w:r>
        <w:rPr>
          <w:rFonts w:hint="eastAsia" w:ascii="宋体" w:hAnsi="宋体" w:cs="宋体"/>
          <w:sz w:val="24"/>
        </w:rPr>
        <w:t>年内，以及产品核心技术高于国内领先水平，并具有明晰自主知识产权的“制造精品”产品，自认定之日起2年内视同已具备相应销售业绩，参加政府采购活动时业绩分值为满分。</w:t>
      </w:r>
    </w:p>
    <w:p>
      <w:pPr>
        <w:spacing w:line="360" w:lineRule="auto"/>
        <w:rPr>
          <w:rFonts w:ascii="宋体" w:hAnsi="宋体" w:cs="宋体"/>
          <w:sz w:val="24"/>
        </w:rPr>
      </w:pPr>
      <w:r>
        <w:rPr>
          <w:rFonts w:hint="eastAsia" w:ascii="宋体" w:hAnsi="宋体" w:cs="宋体"/>
          <w:sz w:val="24"/>
        </w:rPr>
        <w:t>3.5平等对待内外资企业和符合条件的破产重整企业</w:t>
      </w:r>
    </w:p>
    <w:p>
      <w:pPr>
        <w:spacing w:line="360" w:lineRule="auto"/>
        <w:ind w:firstLine="240" w:firstLineChars="100"/>
        <w:rPr>
          <w:rFonts w:ascii="宋体" w:hAnsi="宋体" w:cs="宋体"/>
          <w:b/>
          <w:sz w:val="24"/>
        </w:rPr>
      </w:pPr>
      <w:r>
        <w:rPr>
          <w:rFonts w:hint="eastAsia" w:ascii="宋体" w:hAnsi="宋体" w:cs="宋体"/>
          <w:sz w:val="24"/>
        </w:rPr>
        <w:t>平等对待内外资企业和符合条件的破产重整企业，切实保障企业公平竞争，平等维护企业的合法利益。</w:t>
      </w:r>
      <w:r>
        <w:rPr>
          <w:rFonts w:hint="eastAsia" w:ascii="宋体" w:hAnsi="宋体" w:cs="宋体"/>
          <w:sz w:val="24"/>
        </w:rPr>
        <w:cr/>
      </w:r>
      <w:r>
        <w:rPr>
          <w:rFonts w:hint="eastAsia" w:ascii="宋体" w:hAnsi="宋体" w:cs="宋体"/>
          <w:b/>
          <w:sz w:val="24"/>
        </w:rPr>
        <w:t>4. 询问、质疑、投诉</w:t>
      </w:r>
    </w:p>
    <w:p>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4.2供应商询问</w:t>
      </w:r>
    </w:p>
    <w:p>
      <w:pPr>
        <w:autoSpaceDE w:val="0"/>
        <w:autoSpaceDN w:val="0"/>
        <w:spacing w:line="360" w:lineRule="auto"/>
        <w:ind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供应商对政府采购活动事项有疑问的，可以提出询问，采购人应当在3个工作日内对供应商依法提出的询问作出答复，但答复的内容不得涉及商业秘密。</w:t>
      </w:r>
    </w:p>
    <w:p>
      <w:pPr>
        <w:autoSpaceDE w:val="0"/>
        <w:autoSpaceDN w:val="0"/>
        <w:spacing w:line="360" w:lineRule="auto"/>
        <w:ind w:firstLine="480" w:firstLineChars="200"/>
        <w:jc w:val="left"/>
        <w:rPr>
          <w:rFonts w:hint="eastAsia" w:ascii="宋体" w:hAnsi="宋体" w:cs="宋体"/>
          <w:kern w:val="0"/>
          <w:sz w:val="24"/>
          <w:lang w:val="zh-CN"/>
        </w:rPr>
      </w:pPr>
      <w:r>
        <w:rPr>
          <w:rFonts w:hint="eastAsia" w:ascii="宋体" w:hAnsi="宋体" w:cs="宋体"/>
          <w:kern w:val="0"/>
          <w:sz w:val="24"/>
          <w:lang w:val="zh-CN"/>
        </w:rPr>
        <w:t>4.3供应商质疑</w:t>
      </w:r>
    </w:p>
    <w:p>
      <w:pPr>
        <w:autoSpaceDE w:val="0"/>
        <w:autoSpaceDN w:val="0"/>
        <w:spacing w:line="360" w:lineRule="auto"/>
        <w:ind w:firstLine="480" w:firstLineChars="200"/>
        <w:jc w:val="left"/>
        <w:rPr>
          <w:rFonts w:hint="eastAsia" w:ascii="宋体" w:hAnsi="宋体" w:cs="宋体"/>
          <w:kern w:val="0"/>
          <w:sz w:val="24"/>
          <w:lang w:val="zh-CN"/>
        </w:rPr>
      </w:pPr>
      <w:r>
        <w:rPr>
          <w:rFonts w:hint="eastAsia" w:ascii="宋体" w:hAnsi="宋体" w:cs="宋体"/>
          <w:kern w:val="0"/>
          <w:sz w:val="24"/>
          <w:lang w:val="zh-CN"/>
        </w:rPr>
        <w:t>4.3.1提出质疑的供应商应当是参与所质疑项目采购活动的供应商。潜在供应商已依法获取其可质疑的招标文件的，可以对该文件提出质疑。</w:t>
      </w:r>
    </w:p>
    <w:p>
      <w:pPr>
        <w:autoSpaceDE w:val="0"/>
        <w:autoSpaceDN w:val="0"/>
        <w:spacing w:line="360" w:lineRule="auto"/>
        <w:ind w:firstLine="480" w:firstLineChars="200"/>
        <w:jc w:val="left"/>
        <w:rPr>
          <w:rFonts w:hint="eastAsia" w:ascii="宋体" w:hAnsi="宋体" w:cs="宋体"/>
          <w:kern w:val="0"/>
          <w:sz w:val="24"/>
          <w:lang w:val="zh-CN"/>
        </w:rPr>
      </w:pPr>
      <w:r>
        <w:rPr>
          <w:rFonts w:hint="eastAsia" w:ascii="宋体" w:hAnsi="宋体" w:cs="宋体"/>
          <w:kern w:val="0"/>
          <w:sz w:val="24"/>
          <w:lang w:val="zh-CN"/>
        </w:rPr>
        <w:t>4.3.2供应商认为招标文件、采购过程和中标结果使自己的权益受到损害的，可以在知道或者应知其权益受到损害之日起七个工作日内，以书面形式向采购人提出质疑，否则，采购人不予受理：</w:t>
      </w:r>
    </w:p>
    <w:p>
      <w:pPr>
        <w:autoSpaceDE w:val="0"/>
        <w:autoSpaceDN w:val="0"/>
        <w:spacing w:line="360" w:lineRule="auto"/>
        <w:ind w:firstLine="480" w:firstLineChars="200"/>
        <w:jc w:val="left"/>
        <w:rPr>
          <w:rFonts w:hint="eastAsia" w:ascii="宋体" w:hAnsi="宋体" w:cs="宋体"/>
          <w:kern w:val="0"/>
          <w:sz w:val="24"/>
          <w:lang w:val="zh-CN"/>
        </w:rPr>
      </w:pPr>
      <w:r>
        <w:rPr>
          <w:rFonts w:hint="eastAsia" w:ascii="宋体" w:hAnsi="宋体" w:cs="宋体"/>
          <w:kern w:val="0"/>
          <w:sz w:val="24"/>
          <w:lang w:val="zh-CN"/>
        </w:rPr>
        <w:t>4.3.2.1对招标文件提出质疑的，质疑期限为供应商获得招标文件之日或者招标文件公告期限届满之日起计算。</w:t>
      </w:r>
    </w:p>
    <w:p>
      <w:pPr>
        <w:autoSpaceDE w:val="0"/>
        <w:autoSpaceDN w:val="0"/>
        <w:spacing w:line="360" w:lineRule="auto"/>
        <w:ind w:firstLine="480" w:firstLineChars="200"/>
        <w:jc w:val="left"/>
        <w:rPr>
          <w:rFonts w:hint="eastAsia" w:ascii="宋体" w:hAnsi="宋体" w:cs="宋体"/>
          <w:kern w:val="0"/>
          <w:sz w:val="24"/>
          <w:lang w:val="zh-CN"/>
        </w:rPr>
      </w:pPr>
      <w:r>
        <w:rPr>
          <w:rFonts w:hint="eastAsia" w:ascii="宋体" w:hAnsi="宋体" w:cs="宋体"/>
          <w:kern w:val="0"/>
          <w:sz w:val="24"/>
          <w:lang w:val="zh-CN"/>
        </w:rPr>
        <w:t>4.3.2.2对采购过程提出质疑的，质疑期限为各采购程序环节结束之日起计算。4.3.2.3对采购结果提出质疑的，质疑期限自采购结果公告期限届满之日起计算。</w:t>
      </w:r>
    </w:p>
    <w:p>
      <w:pPr>
        <w:autoSpaceDE w:val="0"/>
        <w:autoSpaceDN w:val="0"/>
        <w:spacing w:line="360" w:lineRule="auto"/>
        <w:ind w:firstLine="480" w:firstLineChars="200"/>
        <w:jc w:val="left"/>
        <w:rPr>
          <w:rFonts w:hint="eastAsia" w:ascii="宋体" w:hAnsi="宋体" w:cs="宋体"/>
          <w:kern w:val="0"/>
          <w:sz w:val="24"/>
          <w:lang w:val="zh-CN"/>
        </w:rPr>
      </w:pPr>
      <w:r>
        <w:rPr>
          <w:rFonts w:hint="eastAsia" w:ascii="宋体" w:hAnsi="宋体" w:cs="宋体"/>
          <w:kern w:val="0"/>
          <w:sz w:val="24"/>
          <w:lang w:val="zh-CN"/>
        </w:rPr>
        <w:t>4.3.3供应商提出质疑应当提交质疑函和必要的证明材料。质疑函应当包括下列内容：</w:t>
      </w:r>
    </w:p>
    <w:p>
      <w:pPr>
        <w:autoSpaceDE w:val="0"/>
        <w:autoSpaceDN w:val="0"/>
        <w:spacing w:line="360" w:lineRule="auto"/>
        <w:ind w:firstLine="480" w:firstLineChars="200"/>
        <w:jc w:val="left"/>
        <w:rPr>
          <w:rFonts w:hint="eastAsia" w:ascii="宋体" w:hAnsi="宋体" w:cs="宋体"/>
          <w:kern w:val="0"/>
          <w:sz w:val="24"/>
          <w:lang w:val="zh-CN"/>
        </w:rPr>
      </w:pPr>
      <w:r>
        <w:rPr>
          <w:rFonts w:hint="eastAsia" w:ascii="宋体" w:hAnsi="宋体" w:cs="宋体"/>
          <w:kern w:val="0"/>
          <w:sz w:val="24"/>
          <w:lang w:val="zh-CN"/>
        </w:rPr>
        <w:t>　　4.3.3.1供应商的姓名或者名称、地址、邮编、联系人及联系电话；</w:t>
      </w:r>
    </w:p>
    <w:p>
      <w:pPr>
        <w:autoSpaceDE w:val="0"/>
        <w:autoSpaceDN w:val="0"/>
        <w:spacing w:line="360" w:lineRule="auto"/>
        <w:ind w:firstLine="480" w:firstLineChars="200"/>
        <w:jc w:val="left"/>
        <w:rPr>
          <w:rFonts w:hint="eastAsia" w:ascii="宋体" w:hAnsi="宋体" w:cs="宋体"/>
          <w:kern w:val="0"/>
          <w:sz w:val="24"/>
          <w:lang w:val="zh-CN"/>
        </w:rPr>
      </w:pPr>
      <w:r>
        <w:rPr>
          <w:rFonts w:hint="eastAsia" w:ascii="宋体" w:hAnsi="宋体" w:cs="宋体"/>
          <w:kern w:val="0"/>
          <w:sz w:val="24"/>
          <w:lang w:val="zh-CN"/>
        </w:rPr>
        <w:t>　　4.3.3.2质疑项目的名称、编号；</w:t>
      </w:r>
    </w:p>
    <w:p>
      <w:pPr>
        <w:autoSpaceDE w:val="0"/>
        <w:autoSpaceDN w:val="0"/>
        <w:spacing w:line="360" w:lineRule="auto"/>
        <w:ind w:firstLine="480" w:firstLineChars="200"/>
        <w:jc w:val="left"/>
        <w:rPr>
          <w:rFonts w:hint="eastAsia" w:ascii="宋体" w:hAnsi="宋体" w:cs="宋体"/>
          <w:kern w:val="0"/>
          <w:sz w:val="24"/>
          <w:lang w:val="zh-CN"/>
        </w:rPr>
      </w:pPr>
      <w:r>
        <w:rPr>
          <w:rFonts w:hint="eastAsia" w:ascii="宋体" w:hAnsi="宋体" w:cs="宋体"/>
          <w:kern w:val="0"/>
          <w:sz w:val="24"/>
          <w:lang w:val="zh-CN"/>
        </w:rPr>
        <w:t>　　4.3.3.3具体、明确的质疑事项和与质疑事项相关的请求；</w:t>
      </w:r>
    </w:p>
    <w:p>
      <w:pPr>
        <w:autoSpaceDE w:val="0"/>
        <w:autoSpaceDN w:val="0"/>
        <w:spacing w:line="360" w:lineRule="auto"/>
        <w:ind w:firstLine="480" w:firstLineChars="200"/>
        <w:jc w:val="left"/>
        <w:rPr>
          <w:rFonts w:hint="eastAsia" w:ascii="宋体" w:hAnsi="宋体" w:cs="宋体"/>
          <w:kern w:val="0"/>
          <w:sz w:val="24"/>
          <w:lang w:val="zh-CN"/>
        </w:rPr>
      </w:pPr>
      <w:r>
        <w:rPr>
          <w:rFonts w:hint="eastAsia" w:ascii="宋体" w:hAnsi="宋体" w:cs="宋体"/>
          <w:kern w:val="0"/>
          <w:sz w:val="24"/>
          <w:lang w:val="zh-CN"/>
        </w:rPr>
        <w:t>　　4.3.3.4事实依据；</w:t>
      </w:r>
    </w:p>
    <w:p>
      <w:pPr>
        <w:pStyle w:val="33"/>
        <w:spacing w:line="360" w:lineRule="auto"/>
        <w:ind w:firstLine="480" w:firstLineChars="200"/>
        <w:rPr>
          <w:rFonts w:hint="eastAsia" w:ascii="宋体" w:hAnsi="宋体" w:eastAsia="宋体" w:cs="宋体"/>
          <w:snapToGrid/>
          <w:kern w:val="0"/>
          <w:sz w:val="24"/>
          <w:szCs w:val="24"/>
          <w:lang w:val="zh-CN" w:eastAsia="zh-CN" w:bidi="ar-SA"/>
        </w:rPr>
      </w:pPr>
      <w:r>
        <w:rPr>
          <w:rFonts w:hint="eastAsia" w:hAnsi="宋体" w:cs="宋体"/>
          <w:kern w:val="0"/>
          <w:sz w:val="24"/>
          <w:lang w:val="zh-CN"/>
        </w:rPr>
        <w:t>　</w:t>
      </w:r>
      <w:r>
        <w:rPr>
          <w:rFonts w:hint="eastAsia" w:ascii="宋体" w:hAnsi="宋体" w:eastAsia="宋体" w:cs="宋体"/>
          <w:snapToGrid/>
          <w:kern w:val="0"/>
          <w:sz w:val="24"/>
          <w:szCs w:val="24"/>
          <w:lang w:val="zh-CN" w:eastAsia="zh-CN" w:bidi="ar-SA"/>
        </w:rPr>
        <w:t>　4.3.3.5必要的法律依据；</w:t>
      </w:r>
    </w:p>
    <w:p>
      <w:pPr>
        <w:pStyle w:val="33"/>
        <w:spacing w:line="360" w:lineRule="auto"/>
        <w:ind w:firstLine="960" w:firstLineChars="400"/>
        <w:rPr>
          <w:rFonts w:hint="eastAsia" w:ascii="宋体" w:hAnsi="宋体" w:eastAsia="宋体" w:cs="宋体"/>
          <w:snapToGrid/>
          <w:kern w:val="0"/>
          <w:sz w:val="24"/>
          <w:szCs w:val="24"/>
          <w:lang w:val="zh-CN" w:eastAsia="zh-CN" w:bidi="ar-SA"/>
        </w:rPr>
      </w:pPr>
      <w:r>
        <w:rPr>
          <w:rFonts w:hint="eastAsia" w:ascii="宋体" w:hAnsi="宋体" w:eastAsia="宋体" w:cs="宋体"/>
          <w:snapToGrid/>
          <w:kern w:val="0"/>
          <w:sz w:val="24"/>
          <w:szCs w:val="24"/>
          <w:lang w:val="zh-CN" w:eastAsia="zh-CN" w:bidi="ar-SA"/>
        </w:rPr>
        <w:t>4.3.3.6提出质疑的日期。</w:t>
      </w:r>
    </w:p>
    <w:p>
      <w:pPr>
        <w:pStyle w:val="887"/>
        <w:shd w:val="clear" w:color="auto" w:fill="FFFFFF"/>
        <w:snapToGrid w:val="0"/>
        <w:spacing w:after="240" w:afterAutospacing="0" w:line="360" w:lineRule="auto"/>
        <w:ind w:firstLine="400"/>
        <w:contextualSpacing/>
      </w:pPr>
      <w:r>
        <w:rPr>
          <w:rFonts w:hint="eastAsia"/>
        </w:rPr>
        <w:t>供应商提交的质疑函需一式三份。供应商为自然人的，应当由本人签字；供应商为法人或者其他组织的，应当由法定代表人、主要负责人，或者其授权代表签字或者盖章，并加盖公章。</w:t>
      </w:r>
    </w:p>
    <w:p>
      <w:pPr>
        <w:pStyle w:val="887"/>
        <w:shd w:val="clear" w:color="auto" w:fill="FFFFFF"/>
        <w:snapToGrid w:val="0"/>
        <w:spacing w:after="240" w:afterAutospacing="0" w:line="360" w:lineRule="auto"/>
        <w:ind w:firstLine="400"/>
        <w:contextualSpacing/>
      </w:pPr>
      <w:r>
        <w:rPr>
          <w:rFonts w:hint="eastAsia"/>
        </w:rPr>
        <w:t>质疑函范本及制作说明详见附件2。</w:t>
      </w:r>
    </w:p>
    <w:p>
      <w:pPr>
        <w:pStyle w:val="887"/>
        <w:shd w:val="clear" w:color="auto" w:fill="FFFFFF"/>
        <w:snapToGrid w:val="0"/>
        <w:spacing w:after="240" w:afterAutospacing="0" w:line="360" w:lineRule="auto"/>
        <w:ind w:firstLine="400"/>
        <w:contextualSpacing/>
      </w:pPr>
      <w:r>
        <w:rPr>
          <w:rFonts w:hint="eastAsia"/>
        </w:rPr>
        <w:t>4.3.4对同一采购程序环节的质疑，供应商须在法定质疑期内一次性提出。</w:t>
      </w:r>
    </w:p>
    <w:p>
      <w:pPr>
        <w:pStyle w:val="887"/>
        <w:shd w:val="clear" w:color="auto" w:fill="FFFFFF"/>
        <w:snapToGrid w:val="0"/>
        <w:spacing w:after="240" w:afterAutospacing="0" w:line="360" w:lineRule="auto"/>
        <w:ind w:firstLine="400"/>
        <w:contextualSpacing/>
        <w:rPr>
          <w:rFonts w:hint="default" w:eastAsia="宋体"/>
          <w:color w:val="auto"/>
          <w:u w:val="none"/>
          <w:lang w:val="en-US" w:eastAsia="zh-CN"/>
        </w:rPr>
      </w:pPr>
      <w:r>
        <w:rPr>
          <w:rFonts w:hint="eastAsia"/>
          <w:color w:val="auto"/>
          <w:lang w:val="zh-CN"/>
        </w:rPr>
        <w:t>4.3</w:t>
      </w:r>
      <w:r>
        <w:rPr>
          <w:rFonts w:hint="eastAsia"/>
          <w:color w:val="auto"/>
        </w:rPr>
        <w:t>.5采购人应当在收到供应商的书面质疑后七个工作日内作出答复，并以书面形式通知质疑供应商和其他与质疑处理结果有利害关系的政府采购当事人，但答复的内容不得涉及商业秘密。</w:t>
      </w:r>
      <w:r>
        <w:rPr>
          <w:rFonts w:hint="eastAsia"/>
          <w:color w:val="auto"/>
          <w:u w:val="none"/>
        </w:rPr>
        <w:t>根据《</w:t>
      </w:r>
      <w:r>
        <w:rPr>
          <w:rFonts w:hint="eastAsia" w:ascii="宋体" w:hAnsi="宋体" w:eastAsia="宋体" w:cs="宋体"/>
          <w:color w:val="auto"/>
          <w:kern w:val="0"/>
          <w:sz w:val="24"/>
          <w:szCs w:val="24"/>
          <w:u w:val="none"/>
          <w:lang w:val="zh-CN" w:eastAsia="zh-CN" w:bidi="zh-CN"/>
        </w:rPr>
        <w:t>浙江省财政厅关于进一步促进政府采购公平竞争打造最优营商环境的通知</w:t>
      </w:r>
      <w:r>
        <w:rPr>
          <w:rFonts w:hint="eastAsia" w:ascii="宋体" w:hAnsi="宋体" w:eastAsia="宋体" w:cs="宋体"/>
          <w:color w:val="auto"/>
          <w:kern w:val="0"/>
          <w:sz w:val="24"/>
          <w:szCs w:val="24"/>
          <w:u w:val="none"/>
          <w:lang w:val="en-US" w:eastAsia="zh-CN" w:bidi="zh-CN"/>
        </w:rPr>
        <w:t>（</w:t>
      </w:r>
      <w:r>
        <w:rPr>
          <w:rFonts w:hint="eastAsia" w:ascii="宋体" w:hAnsi="宋体" w:eastAsia="宋体" w:cs="宋体"/>
          <w:color w:val="auto"/>
          <w:kern w:val="0"/>
          <w:sz w:val="24"/>
          <w:szCs w:val="24"/>
          <w:u w:val="none"/>
          <w:lang w:val="zh-CN" w:eastAsia="zh-CN" w:bidi="zh-CN"/>
        </w:rPr>
        <w:t>浙财采监〔2021〕22号</w:t>
      </w:r>
      <w:r>
        <w:rPr>
          <w:rFonts w:hint="eastAsia" w:ascii="宋体" w:hAnsi="宋体" w:cs="宋体"/>
          <w:color w:val="auto"/>
          <w:kern w:val="0"/>
          <w:sz w:val="24"/>
          <w:szCs w:val="24"/>
          <w:u w:val="none"/>
          <w:lang w:val="en-US" w:eastAsia="zh-CN" w:bidi="zh-CN"/>
        </w:rPr>
        <w:t>)</w:t>
      </w:r>
      <w:r>
        <w:rPr>
          <w:rFonts w:hint="eastAsia"/>
          <w:color w:val="auto"/>
          <w:u w:val="none"/>
        </w:rPr>
        <w:t>,采购人在浙江政府采购网的“其他公告”栏目公开质疑答复，答复内容应当完整。质疑函作为附件上传。</w:t>
      </w:r>
    </w:p>
    <w:p>
      <w:pPr>
        <w:pStyle w:val="887"/>
        <w:shd w:val="clear" w:color="auto" w:fill="FFFFFF"/>
        <w:snapToGrid w:val="0"/>
        <w:spacing w:after="240" w:afterAutospacing="0" w:line="360" w:lineRule="auto"/>
        <w:ind w:firstLine="400"/>
        <w:contextualSpacing/>
        <w:rPr>
          <w:color w:val="auto"/>
        </w:rPr>
      </w:pPr>
      <w:r>
        <w:rPr>
          <w:rFonts w:hint="eastAsia"/>
          <w:color w:val="auto"/>
          <w:lang w:val="zh-CN"/>
        </w:rPr>
        <w:t>4.3</w:t>
      </w:r>
      <w:r>
        <w:rPr>
          <w:rFonts w:hint="eastAsia"/>
          <w:color w:val="auto"/>
        </w:rPr>
        <w:t>.6询问或者质疑事项可能影响采购结果的，采购人应当暂停签订合同，已经签订合同的，应当中止履行合同。</w:t>
      </w:r>
    </w:p>
    <w:p>
      <w:pPr>
        <w:pStyle w:val="887"/>
        <w:shd w:val="clear" w:color="auto" w:fill="FFFFFF"/>
        <w:snapToGrid w:val="0"/>
        <w:spacing w:after="240" w:afterAutospacing="0" w:line="360" w:lineRule="auto"/>
        <w:ind w:firstLine="480" w:firstLineChars="200"/>
        <w:contextualSpacing/>
        <w:rPr>
          <w:color w:val="auto"/>
          <w:lang w:val="zh-CN"/>
        </w:rPr>
      </w:pPr>
      <w:r>
        <w:rPr>
          <w:rFonts w:hint="eastAsia"/>
          <w:color w:val="auto"/>
          <w:lang w:val="zh-CN"/>
        </w:rPr>
        <w:t>4.4供应商投诉</w:t>
      </w:r>
    </w:p>
    <w:p>
      <w:pPr>
        <w:pStyle w:val="887"/>
        <w:shd w:val="clear" w:color="auto" w:fill="FFFFFF"/>
        <w:snapToGrid w:val="0"/>
        <w:spacing w:after="240" w:afterAutospacing="0" w:line="360" w:lineRule="auto"/>
        <w:ind w:firstLine="400"/>
        <w:contextualSpacing/>
        <w:rPr>
          <w:color w:val="auto"/>
        </w:rPr>
      </w:pPr>
      <w:r>
        <w:rPr>
          <w:rFonts w:hint="eastAsia"/>
          <w:color w:val="auto"/>
        </w:rPr>
        <w:t>4.4.1质疑供应商对采购人的答复不满意或者采购人未在规定的时间内作出答复的，可以在答复期满后十五个工作日内向同级政府采购监督管理部门提出投诉。</w:t>
      </w:r>
    </w:p>
    <w:p>
      <w:pPr>
        <w:pStyle w:val="887"/>
        <w:shd w:val="clear" w:color="auto" w:fill="FFFFFF"/>
        <w:snapToGrid w:val="0"/>
        <w:spacing w:after="240" w:afterAutospacing="0" w:line="360" w:lineRule="auto"/>
        <w:ind w:firstLine="400"/>
        <w:contextualSpacing/>
      </w:pPr>
      <w:r>
        <w:rPr>
          <w:rFonts w:hint="eastAsia"/>
        </w:rPr>
        <w:t>4.4.</w:t>
      </w:r>
      <w:r>
        <w:rPr>
          <w:rFonts w:hint="eastAsia"/>
          <w:lang w:val="zh-CN"/>
        </w:rPr>
        <w:t>2</w:t>
      </w:r>
      <w:r>
        <w:rPr>
          <w:rFonts w:hint="eastAsia"/>
        </w:rPr>
        <w:t>供应商投诉的事项不得超出已质疑事项的范围，基于质疑答复内容提出的投诉事项除外。</w:t>
      </w:r>
    </w:p>
    <w:p>
      <w:pPr>
        <w:pStyle w:val="887"/>
        <w:shd w:val="clear" w:color="auto" w:fill="FFFFFF"/>
        <w:snapToGrid w:val="0"/>
        <w:spacing w:after="240" w:afterAutospacing="0" w:line="360" w:lineRule="auto"/>
        <w:ind w:firstLine="400"/>
        <w:contextualSpacing/>
      </w:pPr>
      <w:r>
        <w:rPr>
          <w:rFonts w:hint="eastAsia"/>
        </w:rPr>
        <w:t>4.4.3供应商投诉应当有明确的请求和必要的证明材料。</w:t>
      </w:r>
    </w:p>
    <w:p>
      <w:pPr>
        <w:pStyle w:val="887"/>
        <w:shd w:val="clear" w:color="auto" w:fill="FFFFFF"/>
        <w:snapToGrid w:val="0"/>
        <w:spacing w:after="240" w:afterAutospacing="0" w:line="360" w:lineRule="auto"/>
        <w:ind w:firstLine="400"/>
        <w:contextualSpacing/>
      </w:pPr>
      <w:r>
        <w:rPr>
          <w:rFonts w:hint="eastAsia"/>
        </w:rPr>
        <w:t>4.4.4以联合体形式参加政府采购活动的，其投诉应当由组成联合体的所有供应商共同提出。</w:t>
      </w:r>
    </w:p>
    <w:p>
      <w:pPr>
        <w:pStyle w:val="887"/>
        <w:shd w:val="clear" w:color="auto" w:fill="FFFFFF"/>
        <w:snapToGrid w:val="0"/>
        <w:spacing w:after="240" w:afterAutospacing="0" w:line="360" w:lineRule="auto"/>
        <w:ind w:firstLine="400"/>
        <w:contextualSpacing/>
        <w:rPr>
          <w:rFonts w:hint="eastAsia"/>
        </w:rPr>
      </w:pPr>
      <w:r>
        <w:rPr>
          <w:rFonts w:hint="eastAsia"/>
        </w:rPr>
        <w:t>投诉书范本及制作说明详见附件3。</w:t>
      </w:r>
    </w:p>
    <w:p>
      <w:pPr>
        <w:pStyle w:val="887"/>
        <w:numPr>
          <w:ilvl w:val="0"/>
          <w:numId w:val="1"/>
        </w:numPr>
        <w:shd w:val="clear" w:color="auto" w:fill="FFFFFF"/>
        <w:snapToGrid w:val="0"/>
        <w:spacing w:after="240" w:afterAutospacing="0" w:line="360" w:lineRule="auto"/>
        <w:ind w:firstLine="400"/>
        <w:contextualSpacing/>
        <w:rPr>
          <w:rFonts w:hint="eastAsia" w:ascii="宋体" w:hAnsi="宋体" w:eastAsia="宋体" w:cs="宋体"/>
          <w:b/>
          <w:color w:val="auto"/>
          <w:kern w:val="2"/>
          <w:sz w:val="24"/>
          <w:szCs w:val="24"/>
          <w:lang w:val="en-US" w:eastAsia="zh-CN" w:bidi="ar-SA"/>
        </w:rPr>
      </w:pPr>
      <w:r>
        <w:rPr>
          <w:rFonts w:hint="eastAsia" w:ascii="宋体" w:hAnsi="宋体" w:eastAsia="宋体" w:cs="宋体"/>
          <w:b/>
          <w:color w:val="auto"/>
          <w:kern w:val="2"/>
          <w:sz w:val="24"/>
          <w:szCs w:val="24"/>
          <w:lang w:val="en-US" w:eastAsia="zh-CN" w:bidi="ar-SA"/>
        </w:rPr>
        <w:t>其他说明</w:t>
      </w:r>
    </w:p>
    <w:p>
      <w:pPr>
        <w:pStyle w:val="887"/>
        <w:shd w:val="clear" w:color="auto" w:fill="FFFFFF"/>
        <w:snapToGrid w:val="0"/>
        <w:spacing w:after="240" w:afterAutospacing="0" w:line="360" w:lineRule="auto"/>
        <w:ind w:firstLine="400"/>
        <w:contextualSpacing/>
        <w:rPr>
          <w:rFonts w:hint="eastAsia"/>
          <w:color w:val="auto"/>
        </w:rPr>
      </w:pPr>
      <w:r>
        <w:rPr>
          <w:rFonts w:hint="eastAsia"/>
          <w:color w:val="auto"/>
          <w:lang w:val="en-US" w:eastAsia="zh-CN"/>
        </w:rPr>
        <w:t>5.1招标</w:t>
      </w:r>
      <w:r>
        <w:rPr>
          <w:rFonts w:hint="eastAsia"/>
          <w:color w:val="auto"/>
        </w:rPr>
        <w:t>文件中所涉及的产品品牌或型号均为建议性要求或为代替部分技术指标描述，</w:t>
      </w:r>
      <w:r>
        <w:rPr>
          <w:rFonts w:hint="eastAsia"/>
          <w:color w:val="auto"/>
          <w:lang w:val="en-US" w:eastAsia="zh-CN"/>
        </w:rPr>
        <w:t>投标人</w:t>
      </w:r>
      <w:r>
        <w:rPr>
          <w:rFonts w:hint="eastAsia"/>
          <w:color w:val="auto"/>
        </w:rPr>
        <w:t>可以选择其他品牌型号的产品参加投标但投标产品须具有相当于或优于采购文件要求的指标、性能。否则，评标委员会将对其作出不利的评审。</w:t>
      </w:r>
    </w:p>
    <w:p>
      <w:pPr>
        <w:pStyle w:val="887"/>
        <w:shd w:val="clear" w:color="auto" w:fill="FFFFFF"/>
        <w:snapToGrid w:val="0"/>
        <w:spacing w:after="240" w:afterAutospacing="0" w:line="360" w:lineRule="auto"/>
        <w:ind w:firstLine="400"/>
        <w:contextualSpacing/>
        <w:rPr>
          <w:rFonts w:hint="eastAsia"/>
          <w:color w:val="auto"/>
          <w:lang w:val="en-US" w:eastAsia="zh-CN"/>
        </w:rPr>
      </w:pPr>
      <w:r>
        <w:rPr>
          <w:rFonts w:hint="eastAsia"/>
          <w:color w:val="auto"/>
          <w:lang w:val="en-US" w:eastAsia="zh-CN"/>
        </w:rPr>
        <w:t>5.2招标文件中如有描述歧义或前后不一致的地方，评标委员会有权按公平、合理的原则进行评判，但对同一条款的评判适用于每个投标人。</w:t>
      </w:r>
    </w:p>
    <w:p>
      <w:pPr>
        <w:adjustRightInd/>
        <w:spacing w:line="360" w:lineRule="auto"/>
        <w:jc w:val="center"/>
        <w:outlineLvl w:val="0"/>
        <w:rPr>
          <w:rFonts w:ascii="宋体" w:hAnsi="宋体" w:cs="宋体"/>
          <w:b/>
          <w:sz w:val="32"/>
          <w:szCs w:val="20"/>
        </w:rPr>
      </w:pPr>
      <w:r>
        <w:rPr>
          <w:rFonts w:hint="eastAsia" w:ascii="宋体" w:hAnsi="宋体" w:cs="宋体"/>
          <w:b/>
          <w:sz w:val="32"/>
          <w:szCs w:val="20"/>
        </w:rPr>
        <w:t xml:space="preserve">      二、招标文件的构成、澄清、修改</w:t>
      </w:r>
    </w:p>
    <w:p>
      <w:pPr>
        <w:pStyle w:val="33"/>
        <w:spacing w:line="360" w:lineRule="auto"/>
        <w:rPr>
          <w:rFonts w:hint="eastAsia" w:ascii="宋体" w:hAnsi="宋体" w:eastAsia="宋体" w:cs="宋体"/>
          <w:b/>
          <w:bCs w:val="0"/>
          <w:snapToGrid/>
          <w:kern w:val="2"/>
          <w:sz w:val="24"/>
          <w:szCs w:val="24"/>
          <w:lang w:val="en-US" w:eastAsia="zh-CN" w:bidi="ar-SA"/>
        </w:rPr>
      </w:pPr>
      <w:r>
        <w:rPr>
          <w:rFonts w:hint="eastAsia" w:ascii="宋体" w:hAnsi="宋体" w:eastAsia="宋体" w:cs="宋体"/>
          <w:b/>
          <w:bCs w:val="0"/>
          <w:snapToGrid/>
          <w:kern w:val="2"/>
          <w:sz w:val="24"/>
          <w:szCs w:val="24"/>
          <w:lang w:val="en-US" w:eastAsia="zh-CN" w:bidi="ar-SA"/>
        </w:rPr>
        <w:t>5．招标文件的构成</w:t>
      </w:r>
    </w:p>
    <w:p>
      <w:pPr>
        <w:pStyle w:val="130"/>
        <w:snapToGrid w:val="0"/>
        <w:spacing w:before="0"/>
        <w:ind w:firstLine="480"/>
        <w:rPr>
          <w:rFonts w:hint="eastAsia" w:ascii="宋体" w:hAnsi="宋体" w:cs="宋体"/>
          <w:lang w:eastAsia="zh-CN"/>
        </w:rPr>
      </w:pPr>
      <w:r>
        <w:rPr>
          <w:rFonts w:hint="eastAsia" w:ascii="宋体" w:hAnsi="宋体" w:cs="宋体"/>
          <w:lang w:eastAsia="zh-CN"/>
        </w:rPr>
        <w:t>5.1 招标文件包括下列文件及附件：</w:t>
      </w:r>
    </w:p>
    <w:p>
      <w:pPr>
        <w:pStyle w:val="130"/>
        <w:snapToGrid w:val="0"/>
        <w:spacing w:before="0"/>
        <w:ind w:firstLine="960" w:firstLineChars="400"/>
        <w:rPr>
          <w:rFonts w:hint="eastAsia" w:ascii="宋体" w:hAnsi="宋体" w:cs="宋体"/>
          <w:lang w:eastAsia="zh-CN"/>
        </w:rPr>
      </w:pPr>
      <w:r>
        <w:rPr>
          <w:rFonts w:hint="eastAsia" w:ascii="宋体" w:hAnsi="宋体" w:cs="宋体"/>
          <w:lang w:eastAsia="zh-CN"/>
        </w:rPr>
        <w:t>5.1.1招标公告；</w:t>
      </w:r>
    </w:p>
    <w:p>
      <w:pPr>
        <w:pStyle w:val="130"/>
        <w:snapToGrid w:val="0"/>
        <w:spacing w:before="0"/>
        <w:ind w:firstLine="960" w:firstLineChars="400"/>
        <w:rPr>
          <w:rFonts w:hint="eastAsia" w:ascii="宋体" w:hAnsi="宋体" w:cs="宋体"/>
          <w:lang w:eastAsia="zh-CN"/>
        </w:rPr>
      </w:pPr>
      <w:r>
        <w:rPr>
          <w:rFonts w:hint="eastAsia" w:ascii="宋体" w:hAnsi="宋体" w:cs="宋体"/>
          <w:lang w:eastAsia="zh-CN"/>
        </w:rPr>
        <w:t>5.1.2投标人须知；</w:t>
      </w:r>
    </w:p>
    <w:p>
      <w:pPr>
        <w:pStyle w:val="130"/>
        <w:snapToGrid w:val="0"/>
        <w:spacing w:before="0"/>
        <w:ind w:firstLine="960" w:firstLineChars="400"/>
        <w:rPr>
          <w:rFonts w:hint="eastAsia" w:ascii="宋体" w:hAnsi="宋体" w:cs="宋体"/>
          <w:lang w:eastAsia="zh-CN"/>
        </w:rPr>
      </w:pPr>
      <w:r>
        <w:rPr>
          <w:rFonts w:hint="eastAsia" w:ascii="宋体" w:hAnsi="宋体" w:cs="宋体"/>
          <w:lang w:eastAsia="zh-CN"/>
        </w:rPr>
        <w:t>5.1.3采购需求；</w:t>
      </w:r>
    </w:p>
    <w:p>
      <w:pPr>
        <w:pStyle w:val="130"/>
        <w:snapToGrid w:val="0"/>
        <w:spacing w:before="0"/>
        <w:ind w:firstLine="960" w:firstLineChars="400"/>
        <w:rPr>
          <w:rFonts w:hint="eastAsia" w:ascii="宋体" w:hAnsi="宋体" w:cs="宋体"/>
          <w:lang w:eastAsia="zh-CN"/>
        </w:rPr>
      </w:pPr>
      <w:r>
        <w:rPr>
          <w:rFonts w:hint="eastAsia" w:ascii="宋体" w:hAnsi="宋体" w:cs="宋体"/>
          <w:lang w:eastAsia="zh-CN"/>
        </w:rPr>
        <w:t>5.1.4评标办法；</w:t>
      </w:r>
    </w:p>
    <w:p>
      <w:pPr>
        <w:pStyle w:val="130"/>
        <w:snapToGrid w:val="0"/>
        <w:spacing w:before="0"/>
        <w:ind w:firstLine="960" w:firstLineChars="400"/>
        <w:rPr>
          <w:rFonts w:hint="eastAsia" w:ascii="宋体" w:hAnsi="宋体" w:cs="宋体"/>
          <w:lang w:eastAsia="zh-CN"/>
        </w:rPr>
      </w:pPr>
      <w:r>
        <w:rPr>
          <w:rFonts w:hint="eastAsia" w:ascii="宋体" w:hAnsi="宋体" w:cs="宋体"/>
          <w:lang w:eastAsia="zh-CN"/>
        </w:rPr>
        <w:t>5.1.5拟签订的合同文本；</w:t>
      </w:r>
    </w:p>
    <w:p>
      <w:pPr>
        <w:pStyle w:val="130"/>
        <w:snapToGrid w:val="0"/>
        <w:spacing w:before="0"/>
        <w:ind w:firstLine="960" w:firstLineChars="400"/>
        <w:rPr>
          <w:rFonts w:hint="eastAsia" w:ascii="宋体" w:hAnsi="宋体" w:cs="宋体"/>
          <w:lang w:eastAsia="zh-CN"/>
        </w:rPr>
      </w:pPr>
      <w:r>
        <w:rPr>
          <w:rFonts w:hint="eastAsia" w:ascii="宋体" w:hAnsi="宋体" w:cs="宋体"/>
          <w:lang w:eastAsia="zh-CN"/>
        </w:rPr>
        <w:t>5.1.6应提交的有关格式范例。</w:t>
      </w:r>
    </w:p>
    <w:p>
      <w:pPr>
        <w:pStyle w:val="130"/>
        <w:snapToGrid w:val="0"/>
        <w:spacing w:before="0"/>
        <w:ind w:firstLine="960" w:firstLineChars="400"/>
        <w:rPr>
          <w:rFonts w:hint="eastAsia" w:ascii="宋体" w:hAnsi="宋体" w:cs="宋体"/>
          <w:lang w:eastAsia="zh-CN"/>
        </w:rPr>
      </w:pPr>
      <w:r>
        <w:rPr>
          <w:rFonts w:hint="eastAsia" w:ascii="宋体" w:hAnsi="宋体" w:cs="宋体"/>
          <w:lang w:eastAsia="zh-CN"/>
        </w:rPr>
        <w:t>5.2与本项目有关的澄清或者修改的内容为招标文件的组成部分。</w:t>
      </w:r>
    </w:p>
    <w:p>
      <w:pPr>
        <w:pStyle w:val="33"/>
        <w:spacing w:line="360" w:lineRule="auto"/>
        <w:rPr>
          <w:rFonts w:hint="eastAsia" w:ascii="宋体" w:hAnsi="宋体" w:eastAsia="宋体" w:cs="宋体"/>
          <w:b/>
          <w:bCs w:val="0"/>
          <w:snapToGrid/>
          <w:kern w:val="2"/>
          <w:sz w:val="24"/>
          <w:szCs w:val="24"/>
          <w:lang w:val="en-US" w:eastAsia="zh-CN" w:bidi="ar-SA"/>
        </w:rPr>
      </w:pPr>
      <w:r>
        <w:rPr>
          <w:rFonts w:hint="eastAsia" w:ascii="宋体" w:hAnsi="宋体" w:eastAsia="宋体" w:cs="宋体"/>
          <w:b/>
          <w:bCs w:val="0"/>
          <w:snapToGrid/>
          <w:kern w:val="2"/>
          <w:sz w:val="24"/>
          <w:szCs w:val="24"/>
          <w:lang w:val="en-US" w:eastAsia="zh-CN" w:bidi="ar-SA"/>
        </w:rPr>
        <w:t>6. 招标文件的澄清、修改</w:t>
      </w:r>
    </w:p>
    <w:p>
      <w:pPr>
        <w:pStyle w:val="130"/>
        <w:snapToGrid w:val="0"/>
        <w:spacing w:before="0"/>
        <w:ind w:firstLine="960" w:firstLineChars="400"/>
        <w:rPr>
          <w:rFonts w:ascii="宋体" w:hAnsi="宋体" w:cs="宋体"/>
        </w:rPr>
      </w:pPr>
      <w:r>
        <w:rPr>
          <w:rFonts w:hint="eastAsia" w:ascii="宋体" w:hAnsi="宋体" w:cs="宋体"/>
        </w:rPr>
        <w:t>6.1已获取招标文件的潜在投标人，若有问题需要澄清，应于投标截止时间前，以书面形式向</w:t>
      </w:r>
      <w:r>
        <w:rPr>
          <w:rFonts w:hint="eastAsia" w:ascii="宋体" w:hAnsi="宋体" w:cs="宋体"/>
          <w:lang w:eastAsia="zh-CN"/>
        </w:rPr>
        <w:t>采购代理机构</w:t>
      </w:r>
      <w:r>
        <w:rPr>
          <w:rFonts w:hint="eastAsia" w:ascii="宋体" w:hAnsi="宋体" w:cs="宋体"/>
        </w:rPr>
        <w:t>提出。</w:t>
      </w:r>
    </w:p>
    <w:p>
      <w:pPr>
        <w:pStyle w:val="130"/>
        <w:snapToGrid w:val="0"/>
        <w:spacing w:before="0"/>
        <w:ind w:firstLine="960" w:firstLineChars="400"/>
        <w:rPr>
          <w:rFonts w:ascii="宋体" w:hAnsi="宋体" w:cs="宋体"/>
        </w:rPr>
      </w:pPr>
      <w:r>
        <w:rPr>
          <w:rFonts w:hint="eastAsia" w:ascii="宋体" w:hAnsi="宋体" w:cs="宋体"/>
        </w:rPr>
        <w:t xml:space="preserve">6.2 </w:t>
      </w:r>
      <w:r>
        <w:rPr>
          <w:rFonts w:hint="eastAsia" w:ascii="宋体" w:hAnsi="宋体" w:cs="宋体"/>
          <w:lang w:eastAsia="zh-CN"/>
        </w:rPr>
        <w:t>采购代理机构</w:t>
      </w:r>
      <w:r>
        <w:rPr>
          <w:rFonts w:hint="eastAsia" w:ascii="宋体" w:hAnsi="宋体" w:cs="宋体"/>
        </w:rPr>
        <w:t>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pPr>
        <w:pStyle w:val="24"/>
        <w:rPr>
          <w:rFonts w:hAnsi="宋体" w:cs="宋体"/>
          <w:sz w:val="18"/>
          <w:szCs w:val="18"/>
          <w:lang w:val="en-US"/>
        </w:rPr>
      </w:pPr>
      <w:r>
        <w:rPr>
          <w:rFonts w:hint="eastAsia" w:hAnsi="宋体" w:cs="宋体"/>
          <w:szCs w:val="24"/>
          <w:lang w:val="en-US"/>
        </w:rPr>
        <w:t xml:space="preserve">    </w:t>
      </w:r>
    </w:p>
    <w:p>
      <w:pPr>
        <w:adjustRightInd/>
        <w:spacing w:line="360" w:lineRule="auto"/>
        <w:jc w:val="center"/>
        <w:outlineLvl w:val="0"/>
        <w:rPr>
          <w:rFonts w:ascii="宋体" w:hAnsi="宋体" w:cs="宋体"/>
          <w:b/>
          <w:bCs w:val="0"/>
          <w:sz w:val="30"/>
          <w:szCs w:val="20"/>
        </w:rPr>
      </w:pPr>
      <w:r>
        <w:rPr>
          <w:rFonts w:hint="eastAsia" w:ascii="宋体" w:hAnsi="宋体" w:cs="宋体"/>
          <w:b/>
          <w:bCs w:val="0"/>
          <w:sz w:val="30"/>
          <w:szCs w:val="20"/>
        </w:rPr>
        <w:t>三、投标</w:t>
      </w:r>
    </w:p>
    <w:p>
      <w:pPr>
        <w:pStyle w:val="33"/>
        <w:spacing w:line="360" w:lineRule="auto"/>
        <w:rPr>
          <w:rFonts w:hint="eastAsia" w:ascii="宋体" w:hAnsi="宋体" w:eastAsia="宋体" w:cs="宋体"/>
          <w:b/>
          <w:bCs w:val="0"/>
          <w:snapToGrid/>
          <w:kern w:val="2"/>
          <w:sz w:val="24"/>
          <w:szCs w:val="24"/>
          <w:lang w:val="en-US" w:eastAsia="zh-CN" w:bidi="ar-SA"/>
        </w:rPr>
      </w:pPr>
      <w:r>
        <w:rPr>
          <w:rFonts w:hint="eastAsia" w:ascii="宋体" w:hAnsi="宋体" w:eastAsia="宋体" w:cs="宋体"/>
          <w:b/>
          <w:bCs w:val="0"/>
          <w:snapToGrid/>
          <w:kern w:val="2"/>
          <w:sz w:val="24"/>
          <w:szCs w:val="24"/>
          <w:lang w:val="en-US" w:eastAsia="zh-CN" w:bidi="ar-SA"/>
        </w:rPr>
        <w:t>7. 招标文件的获取</w:t>
      </w:r>
    </w:p>
    <w:p>
      <w:pPr>
        <w:spacing w:line="360" w:lineRule="auto"/>
        <w:ind w:firstLine="480" w:firstLineChars="200"/>
        <w:rPr>
          <w:rFonts w:hint="eastAsia" w:ascii="宋体" w:hAnsi="宋体" w:eastAsia="宋体" w:cs="宋体"/>
          <w:snapToGrid/>
          <w:kern w:val="2"/>
          <w:sz w:val="24"/>
          <w:szCs w:val="24"/>
          <w:lang w:val="en-US" w:eastAsia="zh-CN" w:bidi="ar-SA"/>
        </w:rPr>
      </w:pPr>
      <w:r>
        <w:rPr>
          <w:rFonts w:hint="eastAsia" w:ascii="宋体" w:hAnsi="宋体" w:eastAsia="宋体" w:cs="宋体"/>
          <w:snapToGrid/>
          <w:kern w:val="2"/>
          <w:sz w:val="24"/>
          <w:szCs w:val="24"/>
          <w:lang w:val="en-US" w:eastAsia="zh-CN" w:bidi="ar-SA"/>
        </w:rPr>
        <w:t>详见招标公告中获取招标文件的时间期限、地点、方式及招标文件售价。</w:t>
      </w:r>
    </w:p>
    <w:p>
      <w:pPr>
        <w:pStyle w:val="33"/>
        <w:spacing w:line="360" w:lineRule="auto"/>
        <w:rPr>
          <w:rFonts w:hint="eastAsia" w:ascii="宋体" w:hAnsi="宋体" w:eastAsia="宋体" w:cs="宋体"/>
          <w:b/>
          <w:bCs/>
          <w:snapToGrid/>
          <w:kern w:val="2"/>
          <w:sz w:val="24"/>
          <w:szCs w:val="24"/>
          <w:lang w:val="en-US" w:eastAsia="zh-CN" w:bidi="ar-SA"/>
        </w:rPr>
      </w:pPr>
      <w:r>
        <w:rPr>
          <w:rFonts w:hint="eastAsia" w:ascii="宋体" w:hAnsi="宋体" w:eastAsia="宋体" w:cs="宋体"/>
          <w:b/>
          <w:bCs/>
          <w:snapToGrid/>
          <w:kern w:val="2"/>
          <w:sz w:val="24"/>
          <w:szCs w:val="24"/>
          <w:lang w:val="en-US" w:eastAsia="zh-CN" w:bidi="ar-SA"/>
        </w:rPr>
        <w:t>8.开标前答疑会或现场考察</w:t>
      </w:r>
    </w:p>
    <w:p>
      <w:pPr>
        <w:pStyle w:val="33"/>
        <w:spacing w:line="360" w:lineRule="auto"/>
        <w:ind w:firstLine="480" w:firstLineChars="200"/>
        <w:rPr>
          <w:rFonts w:hint="eastAsia" w:ascii="宋体" w:hAnsi="宋体" w:eastAsia="宋体" w:cs="宋体"/>
          <w:snapToGrid/>
          <w:kern w:val="2"/>
          <w:sz w:val="24"/>
          <w:szCs w:val="24"/>
          <w:lang w:val="en-US" w:eastAsia="zh-CN" w:bidi="ar-SA"/>
        </w:rPr>
      </w:pPr>
      <w:r>
        <w:rPr>
          <w:rFonts w:hint="eastAsia" w:ascii="宋体" w:hAnsi="宋体" w:eastAsia="宋体" w:cs="宋体"/>
          <w:snapToGrid/>
          <w:kern w:val="2"/>
          <w:sz w:val="24"/>
          <w:szCs w:val="24"/>
          <w:lang w:val="en-US" w:eastAsia="zh-CN" w:bidi="ar-SA"/>
        </w:rPr>
        <w:t>采购人组织潜在投标人现场考察或者召开开标前答疑会的，潜在投标人按第二部分投标人须知前附表的规定参加现场考察或者开标前答疑会。</w:t>
      </w:r>
    </w:p>
    <w:p>
      <w:pPr>
        <w:pStyle w:val="33"/>
        <w:spacing w:line="360" w:lineRule="auto"/>
        <w:rPr>
          <w:rFonts w:hint="eastAsia" w:ascii="宋体" w:hAnsi="宋体" w:eastAsia="宋体" w:cs="宋体"/>
          <w:b/>
          <w:bCs/>
          <w:snapToGrid/>
          <w:kern w:val="2"/>
          <w:sz w:val="24"/>
          <w:szCs w:val="24"/>
          <w:lang w:val="en-US" w:eastAsia="zh-CN" w:bidi="ar-SA"/>
        </w:rPr>
      </w:pPr>
      <w:r>
        <w:rPr>
          <w:rFonts w:hint="eastAsia" w:ascii="宋体" w:hAnsi="宋体" w:eastAsia="宋体" w:cs="宋体"/>
          <w:b/>
          <w:bCs/>
          <w:snapToGrid/>
          <w:kern w:val="2"/>
          <w:sz w:val="24"/>
          <w:szCs w:val="24"/>
          <w:lang w:val="en-US" w:eastAsia="zh-CN" w:bidi="ar-SA"/>
        </w:rPr>
        <w:t>9.投标保证金</w:t>
      </w:r>
    </w:p>
    <w:p>
      <w:pPr>
        <w:pStyle w:val="16"/>
        <w:spacing w:line="360" w:lineRule="auto"/>
        <w:ind w:firstLine="470" w:firstLineChars="196"/>
        <w:rPr>
          <w:rFonts w:hAnsi="宋体" w:cs="宋体"/>
          <w:color w:val="auto"/>
          <w:sz w:val="24"/>
        </w:rPr>
      </w:pPr>
      <w:r>
        <w:rPr>
          <w:rFonts w:hint="eastAsia" w:hAnsi="宋体" w:cs="宋体"/>
          <w:color w:val="auto"/>
          <w:sz w:val="24"/>
        </w:rPr>
        <w:t>本项目不需缴纳投标保证金。</w:t>
      </w:r>
    </w:p>
    <w:p>
      <w:pPr>
        <w:pStyle w:val="33"/>
        <w:spacing w:line="360" w:lineRule="auto"/>
        <w:ind w:firstLine="482" w:firstLineChars="200"/>
        <w:rPr>
          <w:rFonts w:hint="eastAsia" w:ascii="宋体" w:hAnsi="宋体" w:eastAsia="宋体" w:cs="宋体"/>
          <w:b/>
          <w:bCs/>
          <w:snapToGrid/>
          <w:kern w:val="2"/>
          <w:sz w:val="24"/>
          <w:szCs w:val="24"/>
          <w:lang w:val="en-US" w:eastAsia="zh-CN" w:bidi="ar-SA"/>
        </w:rPr>
      </w:pPr>
      <w:r>
        <w:rPr>
          <w:rFonts w:hint="eastAsia" w:ascii="宋体" w:hAnsi="宋体" w:eastAsia="宋体" w:cs="宋体"/>
          <w:b/>
          <w:bCs/>
          <w:snapToGrid/>
          <w:kern w:val="2"/>
          <w:sz w:val="24"/>
          <w:szCs w:val="24"/>
          <w:lang w:val="en-US" w:eastAsia="zh-CN" w:bidi="ar-SA"/>
        </w:rPr>
        <w:t>10. 投标文件的语言</w:t>
      </w:r>
    </w:p>
    <w:p>
      <w:pPr>
        <w:pStyle w:val="33"/>
        <w:spacing w:line="360" w:lineRule="auto"/>
        <w:ind w:firstLine="480" w:firstLineChars="200"/>
        <w:rPr>
          <w:rFonts w:hint="eastAsia" w:ascii="宋体" w:hAnsi="宋体" w:eastAsia="宋体" w:cs="宋体"/>
          <w:snapToGrid/>
          <w:kern w:val="2"/>
          <w:sz w:val="24"/>
          <w:szCs w:val="24"/>
          <w:lang w:val="zh-CN" w:eastAsia="zh-CN" w:bidi="ar-SA"/>
        </w:rPr>
      </w:pPr>
      <w:r>
        <w:rPr>
          <w:rFonts w:hint="eastAsia" w:ascii="宋体" w:hAnsi="宋体" w:eastAsia="宋体" w:cs="宋体"/>
          <w:snapToGrid/>
          <w:kern w:val="2"/>
          <w:sz w:val="24"/>
          <w:szCs w:val="24"/>
          <w:lang w:val="en-US" w:eastAsia="zh-CN" w:bidi="ar-SA"/>
        </w:rPr>
        <w:t>投标文件及投标人与采购有关的来往通知、函件和文件均应使用中文。</w:t>
      </w:r>
    </w:p>
    <w:p>
      <w:pPr>
        <w:pStyle w:val="33"/>
        <w:spacing w:line="360" w:lineRule="auto"/>
        <w:ind w:firstLine="482" w:firstLineChars="200"/>
        <w:rPr>
          <w:rFonts w:hint="eastAsia" w:ascii="宋体" w:hAnsi="宋体" w:eastAsia="宋体" w:cs="宋体"/>
          <w:b/>
          <w:bCs/>
          <w:snapToGrid/>
          <w:kern w:val="2"/>
          <w:sz w:val="24"/>
          <w:szCs w:val="24"/>
          <w:lang w:val="en-US" w:eastAsia="zh-CN" w:bidi="ar-SA"/>
        </w:rPr>
      </w:pPr>
      <w:r>
        <w:rPr>
          <w:rFonts w:hint="eastAsia" w:ascii="宋体" w:hAnsi="宋体" w:eastAsia="宋体" w:cs="宋体"/>
          <w:b/>
          <w:bCs/>
          <w:snapToGrid/>
          <w:kern w:val="2"/>
          <w:sz w:val="24"/>
          <w:szCs w:val="24"/>
          <w:lang w:val="en-US" w:eastAsia="zh-CN" w:bidi="ar-SA"/>
        </w:rPr>
        <w:t>11. 投标文件的组成</w:t>
      </w:r>
    </w:p>
    <w:p>
      <w:pPr>
        <w:snapToGrid w:val="0"/>
        <w:spacing w:line="360" w:lineRule="auto"/>
        <w:ind w:firstLine="480" w:firstLineChars="200"/>
        <w:rPr>
          <w:rFonts w:ascii="宋体" w:hAnsi="宋体" w:cs="宋体"/>
          <w:sz w:val="24"/>
        </w:rPr>
      </w:pPr>
      <w:r>
        <w:rPr>
          <w:rFonts w:hint="eastAsia" w:ascii="宋体" w:hAnsi="宋体" w:cs="宋体"/>
          <w:sz w:val="24"/>
        </w:rPr>
        <w:t>11.1</w:t>
      </w:r>
      <w:r>
        <w:rPr>
          <w:rFonts w:hint="eastAsia" w:ascii="宋体" w:hAnsi="宋体" w:cs="宋体"/>
          <w:b/>
          <w:sz w:val="24"/>
        </w:rPr>
        <w:t>资格文件</w:t>
      </w:r>
      <w:r>
        <w:rPr>
          <w:rFonts w:hint="eastAsia" w:ascii="宋体" w:hAnsi="宋体" w:cs="宋体"/>
          <w:sz w:val="24"/>
        </w:rPr>
        <w:t>：</w:t>
      </w:r>
    </w:p>
    <w:p>
      <w:pPr>
        <w:snapToGrid w:val="0"/>
        <w:spacing w:line="360" w:lineRule="auto"/>
        <w:ind w:firstLine="960" w:firstLineChars="400"/>
        <w:rPr>
          <w:rFonts w:ascii="宋体" w:hAnsi="宋体" w:cs="宋体"/>
          <w:sz w:val="24"/>
        </w:rPr>
      </w:pPr>
      <w:r>
        <w:rPr>
          <w:rFonts w:hint="eastAsia" w:ascii="宋体" w:hAnsi="宋体" w:cs="宋体"/>
          <w:sz w:val="24"/>
        </w:rPr>
        <w:t>11.1.1符合参加政府采购活动应当具备的一般条件的承诺函；</w:t>
      </w:r>
    </w:p>
    <w:p>
      <w:pPr>
        <w:snapToGrid w:val="0"/>
        <w:spacing w:line="360" w:lineRule="auto"/>
        <w:ind w:firstLine="960" w:firstLineChars="400"/>
        <w:rPr>
          <w:rFonts w:ascii="宋体" w:hAnsi="宋体" w:cs="宋体"/>
          <w:color w:val="auto"/>
          <w:sz w:val="24"/>
        </w:rPr>
      </w:pPr>
      <w:r>
        <w:rPr>
          <w:rFonts w:hint="eastAsia" w:ascii="宋体" w:hAnsi="宋体" w:cs="宋体"/>
          <w:sz w:val="24"/>
        </w:rPr>
        <w:t>1</w:t>
      </w:r>
      <w:r>
        <w:rPr>
          <w:rFonts w:ascii="宋体" w:hAnsi="宋体" w:cs="宋体"/>
          <w:sz w:val="24"/>
        </w:rPr>
        <w:t>1.1.2</w:t>
      </w:r>
      <w:r>
        <w:rPr>
          <w:rFonts w:hint="eastAsia" w:ascii="宋体" w:hAnsi="宋体" w:cs="宋体"/>
          <w:snapToGrid w:val="0"/>
          <w:kern w:val="28"/>
          <w:sz w:val="24"/>
          <w:szCs w:val="20"/>
        </w:rPr>
        <w:t>联合协议</w:t>
      </w:r>
      <w:r>
        <w:rPr>
          <w:rFonts w:hint="eastAsia" w:ascii="宋体" w:hAnsi="宋体" w:cs="宋体"/>
          <w:snapToGrid w:val="0"/>
          <w:color w:val="auto"/>
          <w:kern w:val="28"/>
          <w:sz w:val="24"/>
          <w:szCs w:val="20"/>
        </w:rPr>
        <w:t>（如果有)；</w:t>
      </w:r>
    </w:p>
    <w:p>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11.1.</w:t>
      </w:r>
      <w:r>
        <w:rPr>
          <w:rFonts w:ascii="宋体" w:hAnsi="宋体" w:cs="宋体"/>
          <w:color w:val="auto"/>
          <w:sz w:val="24"/>
        </w:rPr>
        <w:t>3</w:t>
      </w:r>
      <w:r>
        <w:rPr>
          <w:rFonts w:hint="eastAsia" w:ascii="宋体" w:hAnsi="宋体" w:cs="宋体"/>
          <w:color w:val="auto"/>
          <w:sz w:val="24"/>
        </w:rPr>
        <w:t>落实政府采购政策需满足的资格要求</w:t>
      </w:r>
      <w:r>
        <w:rPr>
          <w:rFonts w:hint="eastAsia" w:ascii="宋体" w:hAnsi="宋体" w:cs="宋体"/>
          <w:color w:val="auto"/>
          <w:sz w:val="24"/>
          <w:lang w:eastAsia="zh-CN"/>
        </w:rPr>
        <w:t>：</w:t>
      </w:r>
      <w:r>
        <w:rPr>
          <w:rFonts w:hint="eastAsia" w:ascii="宋体" w:hAnsi="宋体" w:cs="宋体"/>
          <w:color w:val="auto"/>
          <w:sz w:val="24"/>
          <w:highlight w:val="none"/>
          <w:lang w:val="en-US" w:eastAsia="zh-CN"/>
        </w:rPr>
        <w:t>提供</w:t>
      </w:r>
      <w:r>
        <w:rPr>
          <w:rFonts w:hint="eastAsia" w:ascii="宋体" w:hAnsi="宋体" w:cs="宋体"/>
          <w:color w:val="auto"/>
          <w:sz w:val="24"/>
          <w:highlight w:val="none"/>
        </w:rPr>
        <w:t>中小企业声明函</w:t>
      </w:r>
      <w:r>
        <w:rPr>
          <w:rFonts w:hint="eastAsia" w:ascii="宋体" w:hAnsi="宋体" w:cs="宋体"/>
          <w:color w:val="auto"/>
          <w:sz w:val="24"/>
        </w:rPr>
        <w:t>；</w:t>
      </w:r>
    </w:p>
    <w:p>
      <w:pPr>
        <w:snapToGrid w:val="0"/>
        <w:spacing w:line="360" w:lineRule="auto"/>
        <w:ind w:firstLine="960" w:firstLineChars="400"/>
        <w:rPr>
          <w:rFonts w:ascii="宋体" w:hAnsi="宋体" w:cs="宋体"/>
          <w:color w:val="auto"/>
          <w:sz w:val="24"/>
        </w:rPr>
      </w:pPr>
      <w:r>
        <w:rPr>
          <w:rFonts w:hint="eastAsia" w:ascii="宋体" w:hAnsi="宋体" w:cs="宋体"/>
          <w:sz w:val="24"/>
        </w:rPr>
        <w:t>11.1.</w:t>
      </w:r>
      <w:r>
        <w:rPr>
          <w:rFonts w:ascii="宋体" w:hAnsi="宋体" w:cs="宋体"/>
          <w:sz w:val="24"/>
        </w:rPr>
        <w:t>4</w:t>
      </w:r>
      <w:r>
        <w:rPr>
          <w:rFonts w:hint="eastAsia" w:ascii="宋体" w:hAnsi="宋体" w:cs="宋体"/>
          <w:sz w:val="24"/>
        </w:rPr>
        <w:t>本项目的特定资格要求</w:t>
      </w:r>
      <w:r>
        <w:rPr>
          <w:rFonts w:hint="eastAsia" w:ascii="宋体" w:hAnsi="宋体" w:cs="宋体"/>
          <w:snapToGrid w:val="0"/>
          <w:color w:val="auto"/>
          <w:kern w:val="28"/>
          <w:sz w:val="24"/>
          <w:szCs w:val="20"/>
        </w:rPr>
        <w:t>（如果有)</w:t>
      </w:r>
      <w:r>
        <w:rPr>
          <w:rFonts w:hint="eastAsia" w:ascii="宋体" w:hAnsi="宋体" w:cs="宋体"/>
          <w:color w:val="auto"/>
          <w:sz w:val="24"/>
        </w:rPr>
        <w:t>。</w:t>
      </w:r>
    </w:p>
    <w:p>
      <w:pPr>
        <w:snapToGrid w:val="0"/>
        <w:spacing w:line="360" w:lineRule="auto"/>
        <w:ind w:firstLine="480" w:firstLineChars="200"/>
        <w:rPr>
          <w:rFonts w:ascii="宋体" w:hAnsi="宋体" w:cs="宋体"/>
          <w:color w:val="auto"/>
          <w:sz w:val="24"/>
          <w:lang w:val="zh-CN"/>
        </w:rPr>
      </w:pPr>
      <w:r>
        <w:rPr>
          <w:rFonts w:hint="eastAsia" w:ascii="宋体" w:hAnsi="宋体" w:cs="宋体"/>
          <w:color w:val="auto"/>
          <w:sz w:val="24"/>
          <w:lang w:val="zh-CN"/>
        </w:rPr>
        <w:t>11.</w:t>
      </w:r>
      <w:r>
        <w:rPr>
          <w:rFonts w:hint="eastAsia" w:ascii="宋体" w:hAnsi="宋体" w:cs="宋体"/>
          <w:color w:val="auto"/>
          <w:sz w:val="24"/>
        </w:rPr>
        <w:t>2</w:t>
      </w:r>
      <w:r>
        <w:rPr>
          <w:rFonts w:hint="eastAsia" w:ascii="宋体" w:hAnsi="宋体" w:cs="宋体"/>
          <w:color w:val="auto"/>
          <w:sz w:val="24"/>
          <w:lang w:val="zh-CN"/>
        </w:rPr>
        <w:t xml:space="preserve">  </w:t>
      </w:r>
      <w:r>
        <w:rPr>
          <w:rFonts w:hint="eastAsia" w:ascii="宋体" w:hAnsi="宋体" w:cs="宋体"/>
          <w:color w:val="auto"/>
          <w:sz w:val="24"/>
        </w:rPr>
        <w:t>商务技术</w:t>
      </w:r>
      <w:r>
        <w:rPr>
          <w:rFonts w:hint="eastAsia" w:ascii="宋体" w:hAnsi="宋体" w:cs="宋体"/>
          <w:color w:val="auto"/>
          <w:sz w:val="24"/>
          <w:lang w:val="zh-CN"/>
        </w:rPr>
        <w:t>文件：</w:t>
      </w:r>
    </w:p>
    <w:p>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11.2.1投标函；</w:t>
      </w:r>
      <w:r>
        <w:rPr>
          <w:rFonts w:hint="eastAsia" w:ascii="宋体" w:hAnsi="宋体" w:cs="宋体"/>
          <w:color w:val="auto"/>
          <w:sz w:val="24"/>
          <w:lang w:val="zh-CN"/>
        </w:rPr>
        <w:t xml:space="preserve"> </w:t>
      </w:r>
    </w:p>
    <w:p>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11.2.2授权委托书或法定代表人（单位负责人、自然人本人）身份证明；</w:t>
      </w:r>
    </w:p>
    <w:p>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11.2.</w:t>
      </w:r>
      <w:r>
        <w:rPr>
          <w:rFonts w:ascii="宋体" w:hAnsi="宋体" w:cs="宋体"/>
          <w:color w:val="auto"/>
          <w:sz w:val="24"/>
        </w:rPr>
        <w:t>3</w:t>
      </w:r>
      <w:r>
        <w:rPr>
          <w:rFonts w:hint="eastAsia" w:ascii="宋体" w:hAnsi="宋体" w:cs="宋体"/>
          <w:color w:val="auto"/>
          <w:sz w:val="24"/>
        </w:rPr>
        <w:t>分包意向协议</w:t>
      </w:r>
      <w:r>
        <w:rPr>
          <w:rFonts w:hint="eastAsia" w:ascii="宋体" w:hAnsi="宋体" w:cs="宋体"/>
          <w:snapToGrid w:val="0"/>
          <w:color w:val="auto"/>
          <w:kern w:val="28"/>
          <w:sz w:val="24"/>
          <w:szCs w:val="20"/>
        </w:rPr>
        <w:t>（如果有)</w:t>
      </w:r>
      <w:r>
        <w:rPr>
          <w:rFonts w:hint="eastAsia" w:ascii="宋体" w:hAnsi="宋体" w:cs="宋体"/>
          <w:color w:val="auto"/>
          <w:sz w:val="24"/>
        </w:rPr>
        <w:t>；</w:t>
      </w:r>
    </w:p>
    <w:p>
      <w:pPr>
        <w:snapToGrid w:val="0"/>
        <w:spacing w:line="360" w:lineRule="auto"/>
        <w:ind w:firstLine="960" w:firstLineChars="400"/>
        <w:rPr>
          <w:rFonts w:ascii="宋体" w:hAnsi="宋体" w:cs="宋体"/>
          <w:sz w:val="24"/>
        </w:rPr>
      </w:pPr>
      <w:r>
        <w:rPr>
          <w:rFonts w:hint="eastAsia" w:ascii="宋体" w:hAnsi="宋体" w:cs="宋体"/>
          <w:sz w:val="24"/>
        </w:rPr>
        <w:t>11.2.</w:t>
      </w:r>
      <w:r>
        <w:rPr>
          <w:rFonts w:ascii="宋体" w:hAnsi="宋体" w:cs="宋体"/>
          <w:sz w:val="24"/>
        </w:rPr>
        <w:t>4</w:t>
      </w:r>
      <w:r>
        <w:rPr>
          <w:rFonts w:hint="eastAsia" w:ascii="宋体" w:hAnsi="宋体" w:cs="宋体"/>
          <w:sz w:val="24"/>
        </w:rPr>
        <w:t>符合性审查资料；</w:t>
      </w:r>
    </w:p>
    <w:p>
      <w:pPr>
        <w:snapToGrid w:val="0"/>
        <w:spacing w:line="360" w:lineRule="auto"/>
        <w:ind w:firstLine="960" w:firstLineChars="400"/>
        <w:rPr>
          <w:rFonts w:ascii="宋体" w:hAnsi="宋体" w:cs="宋体"/>
          <w:sz w:val="24"/>
        </w:rPr>
      </w:pPr>
      <w:r>
        <w:rPr>
          <w:rFonts w:hint="eastAsia" w:ascii="宋体" w:hAnsi="宋体" w:cs="宋体"/>
          <w:sz w:val="24"/>
        </w:rPr>
        <w:t>11.2.</w:t>
      </w:r>
      <w:r>
        <w:rPr>
          <w:rFonts w:ascii="宋体" w:hAnsi="宋体" w:cs="宋体"/>
          <w:sz w:val="24"/>
        </w:rPr>
        <w:t>5</w:t>
      </w:r>
      <w:r>
        <w:rPr>
          <w:rFonts w:hint="eastAsia" w:ascii="宋体" w:hAnsi="宋体" w:cs="宋体"/>
          <w:sz w:val="24"/>
        </w:rPr>
        <w:t>评标标准相应的商务技术资料</w:t>
      </w:r>
      <w:r>
        <w:rPr>
          <w:rFonts w:hint="eastAsia" w:ascii="宋体" w:hAnsi="宋体" w:cs="宋体"/>
          <w:sz w:val="24"/>
          <w:lang w:eastAsia="zh-CN"/>
        </w:rPr>
        <w:t>（</w:t>
      </w:r>
      <w:r>
        <w:rPr>
          <w:rFonts w:hint="eastAsia" w:ascii="宋体" w:hAnsi="宋体" w:cs="宋体"/>
          <w:sz w:val="24"/>
          <w:lang w:val="en-US" w:eastAsia="zh-CN"/>
        </w:rPr>
        <w:t>格式自拟</w:t>
      </w:r>
      <w:r>
        <w:rPr>
          <w:rFonts w:hint="eastAsia" w:ascii="宋体" w:hAnsi="宋体" w:cs="宋体"/>
          <w:sz w:val="24"/>
          <w:lang w:eastAsia="zh-CN"/>
        </w:rPr>
        <w:t>）</w:t>
      </w:r>
      <w:r>
        <w:rPr>
          <w:rFonts w:hint="eastAsia" w:ascii="宋体" w:hAnsi="宋体" w:cs="宋体"/>
          <w:sz w:val="24"/>
        </w:rPr>
        <w:t>；</w:t>
      </w:r>
    </w:p>
    <w:p>
      <w:pPr>
        <w:snapToGrid w:val="0"/>
        <w:spacing w:line="360" w:lineRule="auto"/>
        <w:ind w:firstLine="960" w:firstLineChars="400"/>
        <w:rPr>
          <w:rFonts w:ascii="宋体" w:hAnsi="宋体" w:cs="宋体"/>
          <w:sz w:val="24"/>
        </w:rPr>
      </w:pPr>
      <w:r>
        <w:rPr>
          <w:rFonts w:hint="eastAsia" w:ascii="宋体" w:hAnsi="宋体" w:cs="宋体"/>
          <w:sz w:val="24"/>
        </w:rPr>
        <w:t>11.2.</w:t>
      </w:r>
      <w:r>
        <w:rPr>
          <w:rFonts w:ascii="宋体" w:hAnsi="宋体" w:cs="宋体"/>
          <w:sz w:val="24"/>
        </w:rPr>
        <w:t>6</w:t>
      </w:r>
      <w:r>
        <w:rPr>
          <w:rFonts w:hint="eastAsia" w:ascii="宋体" w:hAnsi="宋体" w:cs="宋体"/>
          <w:sz w:val="24"/>
        </w:rPr>
        <w:t>投标标的清单；</w:t>
      </w:r>
    </w:p>
    <w:p>
      <w:pPr>
        <w:snapToGrid w:val="0"/>
        <w:spacing w:line="360" w:lineRule="auto"/>
        <w:ind w:firstLine="960" w:firstLineChars="400"/>
        <w:rPr>
          <w:rFonts w:ascii="宋体" w:hAnsi="宋体" w:cs="宋体"/>
          <w:sz w:val="24"/>
        </w:rPr>
      </w:pPr>
      <w:r>
        <w:rPr>
          <w:rFonts w:hint="eastAsia" w:ascii="宋体" w:hAnsi="宋体" w:cs="宋体"/>
          <w:sz w:val="24"/>
        </w:rPr>
        <w:t>11.2.</w:t>
      </w:r>
      <w:r>
        <w:rPr>
          <w:rFonts w:ascii="宋体" w:hAnsi="宋体" w:cs="宋体"/>
          <w:sz w:val="24"/>
        </w:rPr>
        <w:t>7</w:t>
      </w:r>
      <w:r>
        <w:rPr>
          <w:rFonts w:hint="eastAsia" w:ascii="宋体" w:hAnsi="宋体" w:cs="宋体"/>
          <w:sz w:val="24"/>
        </w:rPr>
        <w:t>商务技术偏离表；</w:t>
      </w:r>
    </w:p>
    <w:p>
      <w:pPr>
        <w:pStyle w:val="24"/>
        <w:ind w:firstLine="960" w:firstLineChars="400"/>
        <w:rPr>
          <w:rFonts w:hint="default"/>
          <w:color w:val="auto"/>
          <w:lang w:val="en-US"/>
        </w:rPr>
      </w:pPr>
      <w:r>
        <w:rPr>
          <w:rFonts w:hint="eastAsia" w:cs="仿宋" w:asciiTheme="minorEastAsia" w:hAnsiTheme="minorEastAsia"/>
          <w:color w:val="auto"/>
          <w:sz w:val="24"/>
          <w:lang w:val="en-US" w:eastAsia="zh-CN"/>
        </w:rPr>
        <w:t>11.2.8认为需要的其他文件资料或说明.</w:t>
      </w:r>
    </w:p>
    <w:p>
      <w:pPr>
        <w:snapToGrid w:val="0"/>
        <w:spacing w:line="360" w:lineRule="auto"/>
        <w:ind w:firstLine="960" w:firstLineChars="400"/>
        <w:rPr>
          <w:rFonts w:hint="eastAsia" w:ascii="宋体" w:hAnsi="宋体" w:cs="宋体"/>
          <w:sz w:val="24"/>
          <w:lang w:val="zh-CN"/>
        </w:rPr>
      </w:pPr>
      <w:r>
        <w:rPr>
          <w:rFonts w:hint="eastAsia" w:ascii="宋体" w:hAnsi="宋体" w:cs="宋体"/>
          <w:sz w:val="24"/>
          <w:lang w:val="zh-CN"/>
        </w:rPr>
        <w:t>11.</w:t>
      </w:r>
      <w:r>
        <w:rPr>
          <w:rFonts w:hint="eastAsia" w:ascii="宋体" w:hAnsi="宋体" w:cs="宋体"/>
          <w:sz w:val="24"/>
        </w:rPr>
        <w:t>2</w:t>
      </w:r>
      <w:r>
        <w:rPr>
          <w:rFonts w:hint="eastAsia" w:ascii="宋体" w:hAnsi="宋体" w:cs="宋体"/>
          <w:sz w:val="24"/>
          <w:lang w:val="zh-CN"/>
        </w:rPr>
        <w:t>.</w:t>
      </w:r>
      <w:r>
        <w:rPr>
          <w:rFonts w:hint="eastAsia" w:ascii="宋体" w:hAnsi="宋体" w:cs="宋体"/>
          <w:sz w:val="24"/>
          <w:lang w:val="en-US" w:eastAsia="zh-CN"/>
        </w:rPr>
        <w:t>9</w:t>
      </w:r>
      <w:r>
        <w:rPr>
          <w:rFonts w:hint="eastAsia" w:ascii="宋体" w:hAnsi="宋体" w:cs="宋体"/>
          <w:sz w:val="24"/>
          <w:lang w:val="zh-CN"/>
        </w:rPr>
        <w:t>政府采购供应商廉洁自律承诺书；</w:t>
      </w:r>
    </w:p>
    <w:p>
      <w:pPr>
        <w:snapToGrid w:val="0"/>
        <w:spacing w:line="360" w:lineRule="auto"/>
        <w:ind w:firstLine="480" w:firstLineChars="200"/>
        <w:rPr>
          <w:rFonts w:ascii="宋体" w:hAnsi="宋体" w:cs="宋体"/>
          <w:sz w:val="24"/>
          <w:u w:val="single"/>
          <w:lang w:val="zh-CN"/>
        </w:rPr>
      </w:pPr>
      <w:r>
        <w:rPr>
          <w:rFonts w:hint="eastAsia" w:ascii="宋体" w:hAnsi="宋体" w:cs="宋体"/>
          <w:kern w:val="0"/>
          <w:sz w:val="24"/>
          <w:lang w:val="zh-CN"/>
        </w:rPr>
        <w:t>11.</w:t>
      </w:r>
      <w:r>
        <w:rPr>
          <w:rFonts w:hint="eastAsia" w:ascii="宋体" w:hAnsi="宋体" w:cs="宋体"/>
          <w:kern w:val="0"/>
          <w:sz w:val="24"/>
        </w:rPr>
        <w:t>3</w:t>
      </w:r>
      <w:r>
        <w:rPr>
          <w:rFonts w:hint="eastAsia" w:ascii="宋体" w:hAnsi="宋体" w:cs="宋体"/>
          <w:b/>
          <w:sz w:val="24"/>
        </w:rPr>
        <w:t>报价文件：</w:t>
      </w:r>
      <w:r>
        <w:rPr>
          <w:rFonts w:hint="eastAsia" w:ascii="宋体" w:hAnsi="宋体" w:cs="宋体"/>
          <w:sz w:val="24"/>
        </w:rPr>
        <w:t xml:space="preserve"> </w:t>
      </w:r>
    </w:p>
    <w:p>
      <w:pPr>
        <w:snapToGrid w:val="0"/>
        <w:spacing w:line="360" w:lineRule="auto"/>
        <w:ind w:firstLine="960" w:firstLineChars="400"/>
        <w:rPr>
          <w:rFonts w:ascii="宋体" w:hAnsi="宋体" w:cs="宋体"/>
          <w:sz w:val="24"/>
        </w:rPr>
      </w:pPr>
      <w:r>
        <w:rPr>
          <w:rFonts w:hint="eastAsia" w:ascii="宋体" w:hAnsi="宋体" w:cs="宋体"/>
          <w:sz w:val="24"/>
        </w:rPr>
        <w:t>11.3.1开标一览表（报价表）；</w:t>
      </w:r>
    </w:p>
    <w:p>
      <w:pPr>
        <w:spacing w:line="360" w:lineRule="auto"/>
        <w:ind w:firstLine="723" w:firstLineChars="300"/>
        <w:rPr>
          <w:rFonts w:ascii="宋体" w:hAnsi="宋体" w:cs="宋体"/>
          <w:b/>
          <w:sz w:val="24"/>
        </w:rPr>
      </w:pPr>
      <w:r>
        <w:rPr>
          <w:rFonts w:hint="eastAsia" w:ascii="宋体" w:hAnsi="宋体" w:cs="宋体"/>
          <w:b/>
          <w:sz w:val="24"/>
        </w:rPr>
        <w:t>投标文件含有采购人不能接受的附加条件的，投标无效；</w:t>
      </w:r>
    </w:p>
    <w:p>
      <w:pPr>
        <w:spacing w:line="360" w:lineRule="auto"/>
        <w:ind w:firstLine="723" w:firstLineChars="300"/>
        <w:rPr>
          <w:rFonts w:ascii="宋体" w:hAnsi="宋体" w:cs="宋体"/>
          <w:b/>
          <w:sz w:val="24"/>
          <w:szCs w:val="21"/>
        </w:rPr>
      </w:pPr>
      <w:r>
        <w:rPr>
          <w:rFonts w:hint="eastAsia" w:ascii="宋体" w:hAnsi="宋体" w:cs="宋体"/>
          <w:b/>
          <w:sz w:val="24"/>
        </w:rPr>
        <w:t>投标人提供虚假材料投标的，投标无效。</w:t>
      </w:r>
    </w:p>
    <w:p>
      <w:pPr>
        <w:pStyle w:val="130"/>
        <w:snapToGrid w:val="0"/>
        <w:spacing w:before="0"/>
        <w:ind w:firstLine="0" w:firstLineChars="0"/>
        <w:outlineLvl w:val="0"/>
        <w:rPr>
          <w:rFonts w:ascii="宋体" w:hAnsi="宋体" w:cs="宋体"/>
          <w:b/>
          <w:szCs w:val="24"/>
        </w:rPr>
      </w:pPr>
      <w:r>
        <w:rPr>
          <w:rFonts w:hint="eastAsia" w:ascii="宋体" w:hAnsi="宋体" w:cs="宋体"/>
          <w:b/>
          <w:szCs w:val="24"/>
        </w:rPr>
        <w:t>12</w:t>
      </w:r>
      <w:r>
        <w:rPr>
          <w:rFonts w:hint="eastAsia" w:ascii="宋体" w:hAnsi="宋体" w:cs="宋体"/>
          <w:b/>
          <w:kern w:val="0"/>
          <w:szCs w:val="24"/>
          <w:lang w:val="zh-CN"/>
        </w:rPr>
        <w:t xml:space="preserve">. </w:t>
      </w:r>
      <w:r>
        <w:rPr>
          <w:rFonts w:hint="eastAsia" w:ascii="宋体" w:hAnsi="宋体" w:cs="宋体"/>
          <w:b/>
          <w:szCs w:val="24"/>
        </w:rPr>
        <w:t>投标文件的编制</w:t>
      </w:r>
    </w:p>
    <w:p>
      <w:pPr>
        <w:spacing w:line="360" w:lineRule="auto"/>
        <w:ind w:firstLine="480" w:firstLineChars="200"/>
        <w:rPr>
          <w:rFonts w:ascii="宋体" w:hAnsi="宋体" w:cs="宋体"/>
          <w:b/>
          <w:sz w:val="24"/>
        </w:rPr>
      </w:pPr>
      <w:r>
        <w:rPr>
          <w:rFonts w:hint="eastAsia" w:ascii="宋体" w:hAnsi="宋体" w:cs="宋体"/>
          <w:kern w:val="0"/>
          <w:sz w:val="24"/>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12.3使用“政采云电子交易客户端”需要提前申领CA数字证书，申领流程请自行前往“浙江政府采购网-下载专区-电子交易客户端-CA驱动和申领流程”进行查阅。</w:t>
      </w:r>
    </w:p>
    <w:p>
      <w:pPr>
        <w:snapToGrid w:val="0"/>
        <w:spacing w:line="360" w:lineRule="auto"/>
        <w:rPr>
          <w:rFonts w:ascii="宋体" w:hAnsi="宋体" w:cs="宋体"/>
          <w:b/>
          <w:sz w:val="24"/>
        </w:rPr>
      </w:pPr>
      <w:r>
        <w:rPr>
          <w:rFonts w:hint="eastAsia" w:ascii="宋体" w:hAnsi="宋体" w:cs="宋体"/>
          <w:b/>
          <w:sz w:val="24"/>
        </w:rPr>
        <w:t>13.投标文件的签署、盖章</w:t>
      </w:r>
    </w:p>
    <w:p>
      <w:pPr>
        <w:pStyle w:val="130"/>
        <w:snapToGrid w:val="0"/>
        <w:spacing w:before="0"/>
        <w:ind w:firstLine="480"/>
        <w:rPr>
          <w:rFonts w:ascii="宋体" w:hAnsi="宋体" w:cs="宋体"/>
          <w:b/>
          <w:color w:val="auto"/>
          <w:u w:val="single"/>
        </w:rPr>
      </w:pPr>
      <w:r>
        <w:rPr>
          <w:rFonts w:hint="eastAsia" w:ascii="宋体" w:hAnsi="宋体" w:cs="宋体"/>
          <w:szCs w:val="24"/>
        </w:rPr>
        <w:t>13.1投标文件按照招标文件第六部分格式要</w:t>
      </w:r>
      <w:r>
        <w:rPr>
          <w:rFonts w:hint="eastAsia" w:ascii="宋体" w:hAnsi="宋体" w:cs="宋体"/>
        </w:rPr>
        <w:t>求进行签署、盖章。</w:t>
      </w:r>
      <w:r>
        <w:rPr>
          <w:rFonts w:hint="eastAsia" w:ascii="宋体" w:hAnsi="宋体" w:cs="宋体"/>
          <w:b/>
          <w:color w:val="auto"/>
          <w:u w:val="single"/>
        </w:rPr>
        <w:t>▲投标人的投标文件未按照招标文件要求签署、盖章的，其投标无效</w:t>
      </w:r>
      <w:r>
        <w:rPr>
          <w:rFonts w:hint="eastAsia" w:ascii="宋体" w:hAnsi="宋体" w:cs="宋体"/>
          <w:color w:val="auto"/>
          <w:szCs w:val="24"/>
          <w:u w:val="single"/>
        </w:rPr>
        <w:t>。</w:t>
      </w:r>
    </w:p>
    <w:p>
      <w:pPr>
        <w:pStyle w:val="130"/>
        <w:snapToGrid w:val="0"/>
        <w:spacing w:before="0"/>
        <w:ind w:firstLine="480"/>
        <w:rPr>
          <w:rFonts w:ascii="宋体" w:hAnsi="宋体" w:cs="宋体"/>
        </w:rPr>
      </w:pPr>
      <w:r>
        <w:rPr>
          <w:rFonts w:hint="eastAsia" w:ascii="宋体" w:hAnsi="宋体" w:cs="宋体"/>
        </w:rPr>
        <w:t>13.2为确保网上操作合法、有效和安全，投标人应当在投标截止时间前完成在“政府采购云平台”的身份认证，确保在电子投标过程中能够对相关数据电文进行加密和使用电子签名。</w:t>
      </w:r>
    </w:p>
    <w:p>
      <w:pPr>
        <w:pStyle w:val="130"/>
        <w:snapToGrid w:val="0"/>
        <w:spacing w:before="0"/>
        <w:ind w:firstLine="480"/>
        <w:rPr>
          <w:rFonts w:ascii="宋体" w:hAnsi="宋体" w:cs="宋体"/>
          <w:szCs w:val="24"/>
        </w:rPr>
      </w:pPr>
      <w:r>
        <w:rPr>
          <w:rFonts w:hint="eastAsia" w:ascii="宋体" w:hAnsi="宋体" w:cs="宋体"/>
        </w:rPr>
        <w:t>13.3招标文件对投标文件签署、盖章的要求适用于电子签名。</w:t>
      </w:r>
    </w:p>
    <w:p>
      <w:pPr>
        <w:pStyle w:val="130"/>
        <w:spacing w:before="0"/>
        <w:ind w:firstLine="0" w:firstLineChars="0"/>
        <w:rPr>
          <w:rFonts w:ascii="宋体" w:hAnsi="宋体" w:cs="宋体"/>
          <w:b/>
          <w:szCs w:val="24"/>
        </w:rPr>
      </w:pPr>
      <w:r>
        <w:rPr>
          <w:rFonts w:hint="eastAsia" w:ascii="宋体" w:hAnsi="宋体" w:cs="宋体"/>
          <w:b/>
          <w:szCs w:val="24"/>
        </w:rPr>
        <w:t>14. 投标文件的提交、补充、修改、撤回</w:t>
      </w:r>
    </w:p>
    <w:p>
      <w:pPr>
        <w:pStyle w:val="130"/>
        <w:ind w:firstLine="480"/>
        <w:rPr>
          <w:rFonts w:ascii="宋体" w:hAnsi="宋体" w:cs="宋体"/>
          <w:szCs w:val="24"/>
        </w:rPr>
      </w:pPr>
      <w:r>
        <w:rPr>
          <w:rFonts w:hint="eastAsia" w:ascii="宋体" w:hAnsi="宋体" w:cs="宋体"/>
          <w:szCs w:val="24"/>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pPr>
        <w:pStyle w:val="130"/>
        <w:spacing w:before="0"/>
        <w:ind w:firstLine="480"/>
        <w:rPr>
          <w:rFonts w:ascii="宋体" w:hAnsi="宋体" w:cs="宋体"/>
          <w:szCs w:val="24"/>
        </w:rPr>
      </w:pPr>
      <w:r>
        <w:rPr>
          <w:rFonts w:hint="eastAsia" w:ascii="宋体" w:hAnsi="宋体" w:cs="宋体"/>
          <w:szCs w:val="24"/>
        </w:rPr>
        <w:t>14.2电子交易平台收到投标文件，将妥善保存并即时向供应商发出确认回执通知。在投标截止时间前，除供应商补充、修改或者撤回投标文件外，任何单位和个人不得解密或提取投标文件。</w:t>
      </w:r>
    </w:p>
    <w:p>
      <w:pPr>
        <w:pStyle w:val="130"/>
        <w:spacing w:before="0"/>
        <w:ind w:firstLine="480"/>
        <w:rPr>
          <w:rFonts w:ascii="宋体" w:hAnsi="宋体" w:cs="宋体"/>
          <w:szCs w:val="24"/>
        </w:rPr>
      </w:pPr>
      <w:r>
        <w:rPr>
          <w:rFonts w:hint="eastAsia" w:ascii="宋体" w:hAnsi="宋体" w:cs="宋体"/>
          <w:szCs w:val="24"/>
        </w:rPr>
        <w:t>14.3采购人、</w:t>
      </w:r>
      <w:r>
        <w:rPr>
          <w:rFonts w:hint="eastAsia" w:ascii="宋体" w:hAnsi="宋体" w:cs="宋体"/>
          <w:szCs w:val="24"/>
          <w:lang w:eastAsia="zh-CN"/>
        </w:rPr>
        <w:t>采购代理机构</w:t>
      </w:r>
      <w:r>
        <w:rPr>
          <w:rFonts w:hint="eastAsia" w:ascii="宋体" w:hAnsi="宋体" w:cs="宋体"/>
          <w:szCs w:val="24"/>
        </w:rPr>
        <w:t>可以视情况延长投标文件提交的截止时间。在上述情况下，</w:t>
      </w:r>
      <w:r>
        <w:rPr>
          <w:rFonts w:hint="eastAsia" w:ascii="宋体" w:hAnsi="宋体" w:cs="宋体"/>
          <w:szCs w:val="24"/>
          <w:lang w:eastAsia="zh-CN"/>
        </w:rPr>
        <w:t>采购代理机构</w:t>
      </w:r>
      <w:r>
        <w:rPr>
          <w:rFonts w:hint="eastAsia" w:ascii="宋体" w:hAnsi="宋体" w:cs="宋体"/>
          <w:szCs w:val="24"/>
        </w:rPr>
        <w:t>与投标人以前在投标截止期方面的全部权利、责任和义务，将适用于延长至新的投标截止期。</w:t>
      </w:r>
    </w:p>
    <w:p>
      <w:pPr>
        <w:pStyle w:val="33"/>
        <w:spacing w:line="360" w:lineRule="auto"/>
        <w:rPr>
          <w:rFonts w:hint="eastAsia" w:ascii="宋体" w:hAnsi="宋体" w:eastAsia="宋体" w:cs="宋体"/>
          <w:b/>
          <w:bCs/>
          <w:snapToGrid/>
          <w:kern w:val="2"/>
          <w:sz w:val="24"/>
          <w:szCs w:val="24"/>
          <w:lang w:val="en-US" w:eastAsia="zh-CN" w:bidi="ar-SA"/>
        </w:rPr>
      </w:pPr>
      <w:r>
        <w:rPr>
          <w:rFonts w:hint="eastAsia" w:ascii="宋体" w:hAnsi="宋体" w:eastAsia="宋体" w:cs="宋体"/>
          <w:b/>
          <w:bCs/>
          <w:snapToGrid/>
          <w:kern w:val="2"/>
          <w:sz w:val="24"/>
          <w:szCs w:val="24"/>
          <w:lang w:val="en-US" w:eastAsia="zh-CN" w:bidi="ar-SA"/>
        </w:rPr>
        <w:t>15.备份投标文件</w:t>
      </w:r>
    </w:p>
    <w:p>
      <w:pPr>
        <w:pStyle w:val="33"/>
        <w:spacing w:line="360" w:lineRule="auto"/>
        <w:ind w:firstLine="360" w:firstLineChars="150"/>
        <w:rPr>
          <w:rFonts w:hint="eastAsia" w:ascii="宋体" w:hAnsi="宋体" w:eastAsia="宋体" w:cs="宋体"/>
          <w:b/>
          <w:bCs/>
          <w:snapToGrid/>
          <w:kern w:val="2"/>
          <w:sz w:val="24"/>
          <w:szCs w:val="24"/>
          <w:lang w:val="en-US" w:eastAsia="zh-CN" w:bidi="ar-SA"/>
        </w:rPr>
      </w:pPr>
      <w:r>
        <w:rPr>
          <w:rFonts w:hint="eastAsia" w:ascii="宋体" w:hAnsi="宋体" w:eastAsia="宋体" w:cs="宋体"/>
          <w:snapToGrid/>
          <w:kern w:val="2"/>
          <w:sz w:val="24"/>
          <w:szCs w:val="24"/>
          <w:lang w:val="en-US" w:eastAsia="zh-CN" w:bidi="ar-SA"/>
        </w:rPr>
        <w:t xml:space="preserve"> 15.1投标人在电子交易平台传输递交投标文件后，还可以在投标截止时间前直接提交或者以邮政快递方式递交备份投标文件1份，</w:t>
      </w:r>
      <w:r>
        <w:rPr>
          <w:rFonts w:hint="eastAsia" w:ascii="宋体" w:hAnsi="宋体" w:eastAsia="宋体" w:cs="宋体"/>
          <w:b/>
          <w:bCs/>
          <w:snapToGrid/>
          <w:kern w:val="2"/>
          <w:sz w:val="24"/>
          <w:szCs w:val="24"/>
          <w:lang w:val="en-US" w:eastAsia="zh-CN" w:bidi="ar-SA"/>
        </w:rPr>
        <w:t>但采购人、采购代理机构不强制或变相强制投标人提交备份投标文件。</w:t>
      </w:r>
    </w:p>
    <w:p>
      <w:pPr>
        <w:pStyle w:val="33"/>
        <w:spacing w:line="360" w:lineRule="auto"/>
        <w:ind w:firstLine="480" w:firstLineChars="200"/>
        <w:rPr>
          <w:rFonts w:hint="default" w:ascii="宋体" w:hAnsi="宋体" w:eastAsia="宋体" w:cs="宋体"/>
          <w:b/>
          <w:bCs/>
          <w:snapToGrid/>
          <w:kern w:val="2"/>
          <w:sz w:val="24"/>
          <w:szCs w:val="24"/>
          <w:lang w:val="en-US" w:eastAsia="zh-CN" w:bidi="ar-SA"/>
        </w:rPr>
      </w:pPr>
      <w:r>
        <w:rPr>
          <w:rFonts w:hint="eastAsia" w:ascii="宋体" w:hAnsi="宋体" w:eastAsia="宋体" w:cs="宋体"/>
          <w:snapToGrid/>
          <w:kern w:val="2"/>
          <w:sz w:val="24"/>
          <w:szCs w:val="24"/>
          <w:lang w:val="en-US" w:eastAsia="zh-CN" w:bidi="ar-SA"/>
        </w:rPr>
        <w:t>15.2备份投标文件须在“政采云投标客户端”制作生成，并储存在DVD光盘等存储介质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ascii="宋体" w:hAnsi="宋体" w:eastAsia="宋体" w:cs="宋体"/>
          <w:b/>
          <w:bCs/>
          <w:snapToGrid/>
          <w:kern w:val="2"/>
          <w:sz w:val="24"/>
          <w:szCs w:val="24"/>
          <w:lang w:val="en-US" w:eastAsia="zh-CN" w:bidi="ar-SA"/>
        </w:rPr>
        <w:t xml:space="preserve">不符合上述制作、存储、密封规定的备份投标文件将被视为无效或者被拒绝接收。 </w:t>
      </w:r>
    </w:p>
    <w:p>
      <w:pPr>
        <w:pStyle w:val="33"/>
        <w:spacing w:line="360" w:lineRule="auto"/>
        <w:ind w:firstLine="480" w:firstLineChars="200"/>
        <w:rPr>
          <w:rFonts w:hint="eastAsia" w:ascii="宋体" w:hAnsi="宋体" w:eastAsia="宋体" w:cs="宋体"/>
          <w:snapToGrid/>
          <w:kern w:val="2"/>
          <w:sz w:val="24"/>
          <w:szCs w:val="24"/>
          <w:lang w:val="en-US" w:eastAsia="zh-CN" w:bidi="ar-SA"/>
        </w:rPr>
      </w:pPr>
      <w:r>
        <w:rPr>
          <w:rFonts w:hint="eastAsia" w:ascii="宋体" w:hAnsi="宋体" w:eastAsia="宋体" w:cs="宋体"/>
          <w:snapToGrid/>
          <w:kern w:val="2"/>
          <w:sz w:val="24"/>
          <w:szCs w:val="24"/>
          <w:lang w:val="en-US" w:eastAsia="zh-CN" w:bidi="ar-SA"/>
        </w:rPr>
        <w:t>15.3直接提交备份投标文件的，投标人应于投标截止时间前在招标公告中载明的开标地点将备份投标文件提交给采购代理机构，采购代理机构将拒绝接受逾期送达的备份投标文件。</w:t>
      </w:r>
    </w:p>
    <w:p>
      <w:pPr>
        <w:pStyle w:val="33"/>
        <w:spacing w:line="360" w:lineRule="auto"/>
        <w:ind w:firstLine="480" w:firstLineChars="200"/>
        <w:rPr>
          <w:rFonts w:hint="default" w:ascii="宋体" w:hAnsi="宋体" w:eastAsia="宋体" w:cs="宋体"/>
          <w:snapToGrid/>
          <w:kern w:val="2"/>
          <w:sz w:val="24"/>
          <w:szCs w:val="24"/>
          <w:lang w:val="en-US" w:eastAsia="zh-CN" w:bidi="ar-SA"/>
        </w:rPr>
      </w:pPr>
      <w:r>
        <w:rPr>
          <w:rFonts w:hint="eastAsia" w:ascii="宋体" w:hAnsi="宋体" w:eastAsia="宋体" w:cs="宋体"/>
          <w:snapToGrid/>
          <w:kern w:val="2"/>
          <w:sz w:val="24"/>
          <w:szCs w:val="24"/>
          <w:lang w:val="en-US" w:eastAsia="zh-CN" w:bidi="ar-SA"/>
        </w:rPr>
        <w:t>15.4以邮政快递方式递交备份投标文件的，投标人应先将备份投标文件按要求密封和标记，再进行邮政快递包装后邮寄。备份投标文件须在投标截止时间之前送达招标文件第二部分投标人须知前附表规定的备份投标文件送达地点；送达时间以签收人签收时间为准。采购代理机构将拒绝接受逾期送达的备份投标文件。邮寄过程中，电子备份投标文件发生泄露、遗失、损坏或延期送达等情况的，由投标人自行负责。</w:t>
      </w:r>
    </w:p>
    <w:p>
      <w:pPr>
        <w:pStyle w:val="33"/>
        <w:spacing w:line="360" w:lineRule="auto"/>
        <w:ind w:firstLine="482" w:firstLineChars="200"/>
        <w:rPr>
          <w:rFonts w:hint="eastAsia" w:ascii="宋体" w:hAnsi="宋体" w:eastAsia="宋体" w:cs="宋体"/>
          <w:b/>
          <w:bCs/>
          <w:snapToGrid/>
          <w:kern w:val="2"/>
          <w:sz w:val="24"/>
          <w:szCs w:val="24"/>
          <w:lang w:val="en-US" w:eastAsia="zh-CN" w:bidi="ar-SA"/>
        </w:rPr>
      </w:pPr>
      <w:r>
        <w:rPr>
          <w:rFonts w:hint="eastAsia" w:ascii="宋体" w:hAnsi="宋体" w:eastAsia="宋体" w:cs="宋体"/>
          <w:b/>
          <w:bCs/>
          <w:snapToGrid/>
          <w:kern w:val="2"/>
          <w:sz w:val="24"/>
          <w:szCs w:val="24"/>
          <w:lang w:val="en-US" w:eastAsia="zh-CN" w:bidi="ar-SA"/>
        </w:rPr>
        <w:t>15.5投标人仅提交备份投标文件，未在电子交易平台传输递交投标文件的，投标无效。</w:t>
      </w:r>
    </w:p>
    <w:p>
      <w:pPr>
        <w:pStyle w:val="130"/>
        <w:spacing w:before="0"/>
        <w:ind w:firstLine="0" w:firstLineChars="0"/>
        <w:rPr>
          <w:rFonts w:ascii="宋体" w:hAnsi="宋体" w:cs="宋体"/>
          <w:b/>
          <w:bCs w:val="0"/>
          <w:szCs w:val="24"/>
        </w:rPr>
      </w:pPr>
      <w:r>
        <w:rPr>
          <w:rFonts w:hint="eastAsia" w:ascii="宋体" w:hAnsi="宋体" w:cs="宋体"/>
          <w:b/>
          <w:bCs w:val="0"/>
          <w:szCs w:val="24"/>
        </w:rPr>
        <w:t>16.投标文件的无效处理</w:t>
      </w:r>
    </w:p>
    <w:p>
      <w:pPr>
        <w:pStyle w:val="25"/>
        <w:spacing w:line="360" w:lineRule="auto"/>
        <w:ind w:firstLine="360" w:firstLineChars="150"/>
        <w:rPr>
          <w:rFonts w:cs="宋体"/>
          <w:szCs w:val="21"/>
        </w:rPr>
      </w:pPr>
      <w:r>
        <w:rPr>
          <w:rFonts w:hint="eastAsia" w:cs="宋体"/>
          <w:szCs w:val="21"/>
        </w:rPr>
        <w:t>有招标文件第四部分</w:t>
      </w:r>
      <w:r>
        <w:rPr>
          <w:rFonts w:cs="宋体"/>
          <w:szCs w:val="21"/>
        </w:rPr>
        <w:t>4.2规定</w:t>
      </w:r>
      <w:r>
        <w:rPr>
          <w:rFonts w:hint="eastAsia" w:cs="宋体"/>
          <w:szCs w:val="21"/>
        </w:rPr>
        <w:t>的情形之一的，投标无效：</w:t>
      </w:r>
    </w:p>
    <w:p>
      <w:pPr>
        <w:pStyle w:val="130"/>
        <w:spacing w:before="0"/>
        <w:ind w:firstLine="0" w:firstLineChars="0"/>
        <w:rPr>
          <w:rFonts w:ascii="宋体" w:hAnsi="宋体" w:cs="宋体"/>
          <w:b/>
          <w:szCs w:val="24"/>
        </w:rPr>
      </w:pPr>
      <w:r>
        <w:rPr>
          <w:rFonts w:hint="eastAsia" w:ascii="宋体" w:hAnsi="宋体" w:cs="宋体"/>
          <w:b/>
          <w:szCs w:val="24"/>
        </w:rPr>
        <w:t>17.投标有效期</w:t>
      </w:r>
    </w:p>
    <w:p>
      <w:pPr>
        <w:spacing w:line="360" w:lineRule="auto"/>
        <w:ind w:firstLine="480" w:firstLineChars="200"/>
        <w:rPr>
          <w:rFonts w:ascii="宋体" w:hAnsi="宋体" w:cs="宋体"/>
          <w:b/>
          <w:color w:val="auto"/>
          <w:sz w:val="24"/>
          <w:szCs w:val="21"/>
        </w:rPr>
      </w:pPr>
      <w:r>
        <w:rPr>
          <w:rFonts w:hint="eastAsia" w:ascii="宋体" w:hAnsi="宋体" w:cs="宋体"/>
          <w:color w:val="auto"/>
          <w:sz w:val="24"/>
          <w:szCs w:val="20"/>
        </w:rPr>
        <w:t>17.1</w:t>
      </w:r>
      <w:r>
        <w:rPr>
          <w:rFonts w:hint="eastAsia" w:ascii="宋体" w:hAnsi="宋体" w:cs="宋体"/>
          <w:b/>
          <w:bCs/>
          <w:color w:val="auto"/>
          <w:sz w:val="24"/>
          <w:szCs w:val="20"/>
          <w:u w:val="single"/>
        </w:rPr>
        <w:t>▲投标有效期为从提交投标文件的截止之日起90天。投标人的投标文件中承</w:t>
      </w:r>
      <w:r>
        <w:rPr>
          <w:rFonts w:hint="eastAsia" w:ascii="宋体" w:hAnsi="宋体" w:cs="宋体"/>
          <w:b/>
          <w:bCs/>
          <w:color w:val="auto"/>
          <w:sz w:val="24"/>
          <w:szCs w:val="21"/>
          <w:u w:val="single"/>
        </w:rPr>
        <w:t>诺的投标有效期少于招标文件中载明的投标有效期的，投标无效</w:t>
      </w:r>
      <w:r>
        <w:rPr>
          <w:rFonts w:hint="eastAsia" w:ascii="宋体" w:hAnsi="宋体" w:cs="宋体"/>
          <w:b/>
          <w:color w:val="auto"/>
          <w:sz w:val="24"/>
          <w:szCs w:val="21"/>
        </w:rPr>
        <w:t>。</w:t>
      </w:r>
    </w:p>
    <w:p>
      <w:pPr>
        <w:pStyle w:val="130"/>
        <w:spacing w:before="0"/>
        <w:ind w:firstLine="480"/>
        <w:rPr>
          <w:rFonts w:ascii="宋体" w:hAnsi="宋体" w:cs="宋体"/>
        </w:rPr>
      </w:pPr>
      <w:r>
        <w:rPr>
          <w:rFonts w:hint="eastAsia" w:ascii="宋体" w:hAnsi="宋体" w:cs="宋体"/>
        </w:rPr>
        <w:t>17.2投标文件合格投递后，自投标截止日期起，在投标有效期内有效。</w:t>
      </w:r>
    </w:p>
    <w:p>
      <w:pPr>
        <w:pStyle w:val="130"/>
        <w:spacing w:before="0"/>
        <w:ind w:firstLine="480"/>
        <w:rPr>
          <w:rFonts w:ascii="宋体" w:hAnsi="宋体" w:cs="宋体"/>
        </w:rPr>
      </w:pPr>
      <w:r>
        <w:rPr>
          <w:rFonts w:hint="eastAsia" w:ascii="宋体" w:hAnsi="宋体" w:cs="宋体"/>
        </w:rPr>
        <w:t>17.3在原定投标有效期满之前，如果出现特殊情况，</w:t>
      </w:r>
      <w:r>
        <w:rPr>
          <w:rFonts w:hint="eastAsia" w:ascii="宋体" w:hAnsi="宋体" w:cs="宋体"/>
          <w:lang w:eastAsia="zh-CN"/>
        </w:rPr>
        <w:t>采购代理机构</w:t>
      </w:r>
      <w:r>
        <w:rPr>
          <w:rFonts w:hint="eastAsia" w:ascii="宋体" w:hAnsi="宋体" w:cs="宋体"/>
        </w:rPr>
        <w:t>可以以书面形式通知投标人延长投标有效期。投标人同意延长的，不得要求或被允许修改其投标文件，投标人拒绝延长的，其投标无效。</w:t>
      </w:r>
    </w:p>
    <w:p>
      <w:pPr>
        <w:pStyle w:val="130"/>
        <w:spacing w:before="0"/>
        <w:ind w:firstLine="643"/>
        <w:rPr>
          <w:rFonts w:ascii="宋体" w:hAnsi="宋体" w:cs="宋体"/>
          <w:b/>
          <w:sz w:val="32"/>
        </w:rPr>
      </w:pPr>
    </w:p>
    <w:p>
      <w:pPr>
        <w:pStyle w:val="130"/>
        <w:spacing w:before="0"/>
        <w:ind w:firstLine="1928" w:firstLineChars="600"/>
        <w:rPr>
          <w:rFonts w:ascii="宋体" w:hAnsi="宋体" w:cs="宋体"/>
          <w:b/>
          <w:sz w:val="32"/>
        </w:rPr>
      </w:pPr>
      <w:r>
        <w:rPr>
          <w:rFonts w:hint="eastAsia" w:ascii="宋体" w:hAnsi="宋体" w:cs="宋体"/>
          <w:b/>
          <w:sz w:val="32"/>
        </w:rPr>
        <w:t>四、开标、资格审查与信用信息查询</w:t>
      </w:r>
    </w:p>
    <w:p>
      <w:pPr>
        <w:pStyle w:val="556"/>
        <w:spacing w:before="0" w:line="360" w:lineRule="auto"/>
        <w:ind w:left="0" w:firstLine="241" w:firstLineChars="100"/>
        <w:contextualSpacing/>
        <w:rPr>
          <w:rFonts w:ascii="宋体" w:hAnsi="宋体" w:cs="宋体"/>
          <w:sz w:val="24"/>
        </w:rPr>
      </w:pPr>
      <w:r>
        <w:rPr>
          <w:rFonts w:hint="eastAsia" w:ascii="宋体" w:hAnsi="宋体" w:cs="宋体"/>
          <w:b/>
          <w:sz w:val="24"/>
          <w:szCs w:val="24"/>
        </w:rPr>
        <w:t>18.开标</w:t>
      </w:r>
      <w:r>
        <w:rPr>
          <w:rFonts w:hint="eastAsia" w:ascii="宋体" w:hAnsi="宋体" w:cs="宋体"/>
          <w:sz w:val="24"/>
        </w:rPr>
        <w:t xml:space="preserve"> </w:t>
      </w:r>
    </w:p>
    <w:p>
      <w:pPr>
        <w:pStyle w:val="556"/>
        <w:spacing w:before="0" w:line="360" w:lineRule="auto"/>
        <w:ind w:left="0" w:firstLine="480" w:firstLineChars="200"/>
        <w:contextualSpacing/>
        <w:rPr>
          <w:rFonts w:ascii="宋体" w:hAnsi="宋体" w:cs="宋体"/>
          <w:sz w:val="24"/>
        </w:rPr>
      </w:pPr>
      <w:r>
        <w:rPr>
          <w:rFonts w:hint="eastAsia" w:ascii="宋体" w:hAnsi="宋体" w:cs="宋体"/>
          <w:sz w:val="24"/>
        </w:rPr>
        <w:t>18.1</w:t>
      </w:r>
      <w:r>
        <w:rPr>
          <w:rFonts w:hint="eastAsia" w:ascii="宋体" w:hAnsi="宋体" w:cs="宋体"/>
          <w:sz w:val="24"/>
          <w:lang w:eastAsia="zh-CN"/>
        </w:rPr>
        <w:t>采购代理机构</w:t>
      </w:r>
      <w:r>
        <w:rPr>
          <w:rFonts w:hint="eastAsia" w:ascii="宋体" w:hAnsi="宋体" w:cs="宋体"/>
          <w:sz w:val="24"/>
        </w:rPr>
        <w:t>按照招标文件规定的时间通过电子交易平台组织开标，所有投标人均应当准时在线参加。投标人不足3家的，不得开标。</w:t>
      </w:r>
    </w:p>
    <w:p>
      <w:pPr>
        <w:pStyle w:val="556"/>
        <w:spacing w:before="0" w:line="360" w:lineRule="auto"/>
        <w:ind w:left="0" w:firstLine="240" w:firstLineChars="100"/>
        <w:contextualSpacing/>
        <w:rPr>
          <w:rFonts w:ascii="宋体" w:hAnsi="宋体" w:cs="宋体"/>
          <w:sz w:val="24"/>
        </w:rPr>
      </w:pPr>
      <w:r>
        <w:rPr>
          <w:rFonts w:hint="eastAsia" w:ascii="宋体" w:hAnsi="宋体" w:cs="宋体"/>
          <w:sz w:val="24"/>
        </w:rPr>
        <w:t>　18.2开标时，电子交易平台按开标时间自动提取所有投标文件。</w:t>
      </w:r>
      <w:r>
        <w:rPr>
          <w:rFonts w:hint="eastAsia" w:ascii="宋体" w:hAnsi="宋体" w:cs="宋体"/>
          <w:sz w:val="24"/>
          <w:lang w:eastAsia="zh-CN"/>
        </w:rPr>
        <w:t>采购代理机构</w:t>
      </w:r>
      <w:r>
        <w:rPr>
          <w:rFonts w:hint="eastAsia" w:ascii="宋体" w:hAnsi="宋体" w:cs="宋体"/>
          <w:sz w:val="24"/>
        </w:rPr>
        <w:t>依托电子交易平台发起开始解密指令，投标人按照平台提示和招标文件的规定在半小时内完成在线解密。</w:t>
      </w:r>
    </w:p>
    <w:p>
      <w:pPr>
        <w:pStyle w:val="556"/>
        <w:spacing w:before="0" w:line="360" w:lineRule="auto"/>
        <w:ind w:left="0" w:firstLine="240" w:firstLineChars="100"/>
        <w:contextualSpacing/>
        <w:rPr>
          <w:rFonts w:ascii="宋体" w:hAnsi="宋体" w:cs="宋体"/>
          <w:b/>
          <w:sz w:val="24"/>
        </w:rPr>
      </w:pPr>
      <w:r>
        <w:rPr>
          <w:rFonts w:hint="eastAsia" w:ascii="宋体" w:hAnsi="宋体" w:cs="宋体"/>
          <w:sz w:val="24"/>
        </w:rPr>
        <w:t>　18.3</w:t>
      </w:r>
      <w:r>
        <w:rPr>
          <w:rFonts w:hint="eastAsia" w:ascii="宋体" w:hAnsi="宋体" w:cs="宋体"/>
          <w:b/>
          <w:sz w:val="24"/>
        </w:rPr>
        <w:t>投标文件未按时解密，投标人提供了备份投标文件的，以备份投标文件作为依据，否则视为投标文件撤回。投标文件已按时解密的，备份投标文件自动失效。</w:t>
      </w:r>
    </w:p>
    <w:p>
      <w:pPr>
        <w:widowControl/>
        <w:spacing w:before="100" w:beforeAutospacing="1" w:after="240" w:line="360" w:lineRule="auto"/>
        <w:jc w:val="left"/>
        <w:rPr>
          <w:rFonts w:ascii="宋体" w:hAnsi="宋体" w:cs="宋体"/>
          <w:b/>
          <w:sz w:val="24"/>
          <w:szCs w:val="20"/>
        </w:rPr>
      </w:pPr>
      <w:r>
        <w:rPr>
          <w:rFonts w:hint="eastAsia" w:ascii="宋体" w:hAnsi="宋体" w:cs="宋体"/>
          <w:b/>
          <w:sz w:val="24"/>
          <w:szCs w:val="20"/>
        </w:rPr>
        <w:t>　19、资格审查</w:t>
      </w:r>
    </w:p>
    <w:p>
      <w:pPr>
        <w:snapToGrid w:val="0"/>
        <w:spacing w:line="360" w:lineRule="auto"/>
        <w:ind w:firstLine="480" w:firstLineChars="200"/>
        <w:rPr>
          <w:rFonts w:ascii="宋体" w:hAnsi="宋体" w:cs="宋体"/>
          <w:color w:val="auto"/>
          <w:sz w:val="24"/>
        </w:rPr>
      </w:pPr>
      <w:r>
        <w:rPr>
          <w:rFonts w:hint="eastAsia" w:ascii="宋体" w:hAnsi="宋体" w:cs="宋体"/>
          <w:kern w:val="0"/>
          <w:sz w:val="24"/>
        </w:rPr>
        <w:t>1</w:t>
      </w:r>
      <w:r>
        <w:rPr>
          <w:rFonts w:hint="eastAsia" w:ascii="宋体" w:hAnsi="宋体" w:cs="宋体"/>
          <w:color w:val="auto"/>
          <w:kern w:val="0"/>
          <w:sz w:val="24"/>
        </w:rPr>
        <w:t>9.</w:t>
      </w:r>
      <w:r>
        <w:rPr>
          <w:rFonts w:hint="eastAsia" w:ascii="宋体" w:hAnsi="宋体" w:cs="宋体"/>
          <w:color w:val="auto"/>
          <w:kern w:val="0"/>
          <w:sz w:val="24"/>
          <w:lang w:val="en-US" w:eastAsia="zh-CN"/>
        </w:rPr>
        <w:t>1</w:t>
      </w:r>
      <w:r>
        <w:rPr>
          <w:rFonts w:hint="eastAsia" w:ascii="宋体" w:hAnsi="宋体" w:cs="宋体"/>
          <w:color w:val="auto"/>
          <w:sz w:val="24"/>
        </w:rPr>
        <w:t>采购人或</w:t>
      </w:r>
      <w:r>
        <w:rPr>
          <w:rFonts w:hint="eastAsia" w:ascii="宋体" w:hAnsi="宋体" w:cs="宋体"/>
          <w:color w:val="auto"/>
          <w:sz w:val="24"/>
          <w:lang w:eastAsia="zh-CN"/>
        </w:rPr>
        <w:t>采购代理机构</w:t>
      </w:r>
      <w:r>
        <w:rPr>
          <w:rFonts w:hint="eastAsia" w:ascii="宋体" w:hAnsi="宋体" w:cs="宋体"/>
          <w:color w:val="auto"/>
          <w:sz w:val="24"/>
        </w:rPr>
        <w:t>依据法律法规和招标文件的规定，对投标人的资格进行审查。</w:t>
      </w:r>
    </w:p>
    <w:p>
      <w:pPr>
        <w:pStyle w:val="130"/>
        <w:spacing w:before="0"/>
        <w:ind w:firstLine="480"/>
        <w:rPr>
          <w:rFonts w:ascii="宋体" w:hAnsi="宋体" w:cs="宋体"/>
        </w:rPr>
      </w:pPr>
      <w:r>
        <w:rPr>
          <w:rFonts w:hint="eastAsia" w:ascii="宋体" w:hAnsi="宋体" w:cs="宋体"/>
          <w:kern w:val="0"/>
          <w:szCs w:val="24"/>
        </w:rPr>
        <w:t>19.</w:t>
      </w:r>
      <w:r>
        <w:rPr>
          <w:rFonts w:hint="eastAsia" w:ascii="宋体" w:hAnsi="宋体" w:cs="宋体"/>
          <w:kern w:val="0"/>
          <w:szCs w:val="24"/>
          <w:lang w:val="en-US" w:eastAsia="zh-CN"/>
        </w:rPr>
        <w:t>2</w:t>
      </w:r>
      <w:r>
        <w:rPr>
          <w:rFonts w:hint="eastAsia" w:ascii="宋体" w:hAnsi="宋体" w:cs="宋体"/>
          <w:kern w:val="0"/>
          <w:szCs w:val="24"/>
        </w:rPr>
        <w:t>投标人未按照招标文件要求提供与</w:t>
      </w:r>
      <w:r>
        <w:rPr>
          <w:rFonts w:hint="eastAsia" w:ascii="宋体" w:hAnsi="宋体" w:cs="宋体"/>
        </w:rPr>
        <w:t>资格条件相应的</w:t>
      </w:r>
      <w:r>
        <w:rPr>
          <w:rFonts w:hint="eastAsia" w:ascii="宋体" w:hAnsi="宋体" w:cs="宋体"/>
          <w:kern w:val="0"/>
          <w:szCs w:val="24"/>
        </w:rPr>
        <w:t>有效资格证明材料的，视为</w:t>
      </w:r>
      <w:r>
        <w:rPr>
          <w:rFonts w:hint="eastAsia" w:ascii="宋体" w:hAnsi="宋体" w:cs="宋体"/>
        </w:rPr>
        <w:t>投标人不具备招标文件中规定的资格要求，其投标无效。</w:t>
      </w:r>
    </w:p>
    <w:p>
      <w:pPr>
        <w:pStyle w:val="130"/>
        <w:spacing w:before="0"/>
        <w:ind w:firstLine="480"/>
        <w:rPr>
          <w:rFonts w:ascii="宋体" w:hAnsi="宋体" w:cs="宋体"/>
        </w:rPr>
      </w:pPr>
      <w:r>
        <w:rPr>
          <w:rFonts w:hint="eastAsia" w:ascii="宋体" w:hAnsi="宋体" w:cs="宋体"/>
          <w:kern w:val="0"/>
          <w:szCs w:val="24"/>
        </w:rPr>
        <w:t>19.</w:t>
      </w:r>
      <w:r>
        <w:rPr>
          <w:rFonts w:hint="eastAsia" w:ascii="宋体" w:hAnsi="宋体" w:cs="宋体"/>
          <w:lang w:val="en-US" w:eastAsia="zh-CN"/>
        </w:rPr>
        <w:t>3</w:t>
      </w:r>
      <w:r>
        <w:rPr>
          <w:rFonts w:hint="eastAsia" w:ascii="宋体" w:hAnsi="宋体" w:cs="宋体"/>
        </w:rPr>
        <w:t>对未通过资格审查的投标人，采购人或</w:t>
      </w:r>
      <w:r>
        <w:rPr>
          <w:rFonts w:hint="eastAsia" w:ascii="宋体" w:hAnsi="宋体" w:cs="宋体"/>
          <w:lang w:eastAsia="zh-CN"/>
        </w:rPr>
        <w:t>采购代理机构</w:t>
      </w:r>
      <w:r>
        <w:rPr>
          <w:rFonts w:hint="eastAsia" w:ascii="宋体" w:hAnsi="宋体" w:cs="宋体"/>
        </w:rPr>
        <w:t>告知其未通过的原因。</w:t>
      </w:r>
    </w:p>
    <w:p>
      <w:pPr>
        <w:pStyle w:val="130"/>
        <w:spacing w:before="0"/>
        <w:ind w:firstLine="480"/>
        <w:rPr>
          <w:rFonts w:ascii="宋体" w:hAnsi="宋体" w:cs="宋体"/>
        </w:rPr>
      </w:pPr>
      <w:r>
        <w:rPr>
          <w:rFonts w:hint="eastAsia" w:ascii="宋体" w:hAnsi="宋体" w:cs="宋体"/>
          <w:kern w:val="0"/>
          <w:szCs w:val="24"/>
        </w:rPr>
        <w:t>19.</w:t>
      </w:r>
      <w:r>
        <w:rPr>
          <w:rFonts w:hint="eastAsia" w:ascii="宋体" w:hAnsi="宋体" w:cs="宋体"/>
          <w:lang w:val="en-US" w:eastAsia="zh-CN"/>
        </w:rPr>
        <w:t>4</w:t>
      </w:r>
      <w:r>
        <w:rPr>
          <w:rFonts w:hint="eastAsia" w:ascii="宋体" w:hAnsi="宋体" w:cs="宋体"/>
        </w:rPr>
        <w:t>合格投标人不足3家的，不再评标。</w:t>
      </w:r>
    </w:p>
    <w:p>
      <w:pPr>
        <w:pStyle w:val="130"/>
        <w:spacing w:before="0"/>
        <w:ind w:firstLine="0" w:firstLineChars="0"/>
        <w:rPr>
          <w:rFonts w:ascii="宋体" w:hAnsi="宋体" w:cs="宋体"/>
          <w:b/>
          <w:szCs w:val="24"/>
        </w:rPr>
      </w:pPr>
      <w:r>
        <w:rPr>
          <w:rFonts w:hint="eastAsia" w:ascii="宋体" w:hAnsi="宋体" w:cs="宋体"/>
          <w:b/>
          <w:szCs w:val="24"/>
        </w:rPr>
        <w:t>20、信用信息查询</w:t>
      </w:r>
    </w:p>
    <w:p>
      <w:pPr>
        <w:pStyle w:val="130"/>
        <w:spacing w:before="0"/>
        <w:ind w:firstLine="495" w:firstLineChars="0"/>
        <w:rPr>
          <w:rFonts w:ascii="宋体" w:hAnsi="宋体" w:cs="宋体"/>
          <w:kern w:val="0"/>
          <w:szCs w:val="24"/>
        </w:rPr>
      </w:pPr>
      <w:r>
        <w:rPr>
          <w:rFonts w:hint="eastAsia" w:ascii="宋体" w:hAnsi="宋体" w:cs="宋体"/>
          <w:kern w:val="0"/>
          <w:szCs w:val="24"/>
        </w:rPr>
        <w:t>20.1信用信息查询渠道及截止时间：</w:t>
      </w:r>
      <w:r>
        <w:rPr>
          <w:rFonts w:hint="eastAsia" w:ascii="宋体" w:hAnsi="宋体" w:cs="宋体"/>
          <w:kern w:val="0"/>
          <w:szCs w:val="24"/>
          <w:lang w:eastAsia="zh-CN"/>
        </w:rPr>
        <w:t>采购</w:t>
      </w:r>
      <w:r>
        <w:rPr>
          <w:rFonts w:hint="eastAsia" w:ascii="宋体" w:hAnsi="宋体" w:cs="宋体"/>
          <w:kern w:val="0"/>
          <w:szCs w:val="24"/>
          <w:lang w:val="en-US" w:eastAsia="zh-CN"/>
        </w:rPr>
        <w:t>人</w:t>
      </w:r>
      <w:r>
        <w:rPr>
          <w:rFonts w:hint="eastAsia" w:ascii="宋体" w:hAnsi="宋体" w:cs="宋体"/>
          <w:kern w:val="0"/>
          <w:szCs w:val="24"/>
        </w:rPr>
        <w:t>将在资格审查时通过“信用中国”网站(www.creditchina.gov.cn)、中国政府采购网(www.ccgp.gov.cn)渠道查询投标人接受资格时的信用记录。</w:t>
      </w:r>
    </w:p>
    <w:p>
      <w:pPr>
        <w:pStyle w:val="130"/>
        <w:spacing w:before="0"/>
        <w:ind w:firstLine="495" w:firstLineChars="0"/>
        <w:rPr>
          <w:rFonts w:ascii="宋体" w:hAnsi="宋体" w:cs="宋体"/>
          <w:kern w:val="0"/>
          <w:szCs w:val="24"/>
        </w:rPr>
      </w:pPr>
      <w:r>
        <w:rPr>
          <w:rFonts w:hint="eastAsia" w:ascii="宋体" w:hAnsi="宋体" w:cs="宋体"/>
          <w:kern w:val="0"/>
          <w:szCs w:val="24"/>
        </w:rPr>
        <w:t>20.2信用信息查询记录和证据留存的具体方式：现场查询的投标人的信用记录、查询结果经确认后将与采购文件一起存档</w:t>
      </w:r>
      <w:r>
        <w:rPr>
          <w:rFonts w:hint="eastAsia" w:ascii="宋体" w:hAnsi="宋体" w:cs="宋体"/>
          <w:kern w:val="0"/>
          <w:szCs w:val="24"/>
          <w:lang w:eastAsia="zh-CN"/>
        </w:rPr>
        <w:t>（</w:t>
      </w:r>
      <w:r>
        <w:rPr>
          <w:rFonts w:hint="eastAsia" w:ascii="宋体" w:hAnsi="宋体" w:cs="宋体"/>
          <w:kern w:val="0"/>
          <w:szCs w:val="24"/>
          <w:lang w:val="en-US" w:eastAsia="zh-CN"/>
        </w:rPr>
        <w:t>如有</w:t>
      </w:r>
      <w:r>
        <w:rPr>
          <w:rFonts w:hint="eastAsia" w:ascii="宋体" w:hAnsi="宋体" w:cs="宋体"/>
          <w:kern w:val="0"/>
          <w:szCs w:val="24"/>
          <w:lang w:eastAsia="zh-CN"/>
        </w:rPr>
        <w:t>）</w:t>
      </w:r>
      <w:r>
        <w:rPr>
          <w:rFonts w:hint="eastAsia" w:ascii="宋体" w:hAnsi="宋体" w:cs="宋体"/>
          <w:kern w:val="0"/>
          <w:szCs w:val="24"/>
        </w:rPr>
        <w:t>。</w:t>
      </w:r>
    </w:p>
    <w:p>
      <w:pPr>
        <w:pStyle w:val="130"/>
        <w:spacing w:before="0"/>
        <w:ind w:firstLine="495" w:firstLineChars="0"/>
        <w:rPr>
          <w:rFonts w:ascii="宋体" w:hAnsi="宋体" w:cs="宋体"/>
          <w:kern w:val="0"/>
          <w:szCs w:val="24"/>
        </w:rPr>
      </w:pPr>
      <w:r>
        <w:rPr>
          <w:rFonts w:hint="eastAsia" w:ascii="宋体" w:hAnsi="宋体" w:cs="宋体"/>
          <w:kern w:val="0"/>
          <w:szCs w:val="24"/>
        </w:rPr>
        <w:t>20.3信用信息的使用规则：经查询列入失信被执行人名单、重大税收违法案件当事人名单、政府采购严重违法失信行为记录名单的投标人将被拒绝参与政府采购活动。</w:t>
      </w:r>
    </w:p>
    <w:p>
      <w:pPr>
        <w:pStyle w:val="130"/>
        <w:spacing w:before="0"/>
        <w:ind w:firstLine="480"/>
        <w:rPr>
          <w:rFonts w:ascii="宋体" w:hAnsi="宋体" w:cs="宋体"/>
        </w:rPr>
      </w:pPr>
      <w:r>
        <w:rPr>
          <w:rFonts w:hint="eastAsia" w:ascii="宋体" w:hAnsi="宋体" w:cs="宋体"/>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rPr>
        <w:t>。</w:t>
      </w:r>
    </w:p>
    <w:p>
      <w:pPr>
        <w:pStyle w:val="130"/>
        <w:spacing w:before="0"/>
        <w:ind w:firstLine="0" w:firstLineChars="0"/>
        <w:rPr>
          <w:rFonts w:ascii="宋体" w:hAnsi="宋体" w:cs="宋体"/>
          <w:kern w:val="0"/>
          <w:szCs w:val="24"/>
        </w:rPr>
      </w:pPr>
    </w:p>
    <w:p>
      <w:pPr>
        <w:snapToGrid w:val="0"/>
        <w:spacing w:line="360" w:lineRule="auto"/>
        <w:jc w:val="center"/>
        <w:outlineLvl w:val="0"/>
        <w:rPr>
          <w:rFonts w:ascii="宋体" w:hAnsi="宋体" w:cs="宋体"/>
          <w:b/>
          <w:sz w:val="36"/>
          <w:szCs w:val="36"/>
        </w:rPr>
      </w:pPr>
      <w:r>
        <w:rPr>
          <w:rFonts w:hint="eastAsia" w:ascii="宋体" w:hAnsi="宋体" w:cs="宋体"/>
          <w:b/>
          <w:sz w:val="36"/>
          <w:szCs w:val="36"/>
        </w:rPr>
        <w:t>五、评标</w:t>
      </w:r>
    </w:p>
    <w:p>
      <w:pPr>
        <w:spacing w:line="360" w:lineRule="auto"/>
        <w:rPr>
          <w:rFonts w:ascii="宋体" w:hAnsi="宋体" w:cs="宋体"/>
          <w:b/>
          <w:sz w:val="24"/>
        </w:rPr>
      </w:pPr>
      <w:bookmarkStart w:id="12" w:name="_Toc91899903"/>
      <w:r>
        <w:rPr>
          <w:rFonts w:hint="eastAsia" w:ascii="宋体" w:hAnsi="宋体" w:cs="宋体"/>
          <w:b/>
          <w:sz w:val="24"/>
        </w:rPr>
        <w:t>21.</w:t>
      </w:r>
      <w:r>
        <w:rPr>
          <w:rFonts w:hint="eastAsia" w:ascii="宋体" w:hAnsi="宋体" w:cs="宋体"/>
        </w:rPr>
        <w:t xml:space="preserve"> </w:t>
      </w:r>
      <w:r>
        <w:rPr>
          <w:rFonts w:hint="eastAsia" w:ascii="宋体" w:hAnsi="宋体" w:cs="宋体"/>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sz w:val="24"/>
        </w:rPr>
        <w:t>详见招标文件第四部分评标办法。</w:t>
      </w:r>
    </w:p>
    <w:p>
      <w:pPr>
        <w:spacing w:line="360" w:lineRule="auto"/>
        <w:rPr>
          <w:rFonts w:ascii="宋体" w:hAnsi="宋体" w:cs="宋体"/>
          <w:b/>
          <w:sz w:val="24"/>
        </w:rPr>
      </w:pPr>
    </w:p>
    <w:p>
      <w:pPr>
        <w:snapToGrid w:val="0"/>
        <w:spacing w:line="360" w:lineRule="auto"/>
        <w:jc w:val="center"/>
        <w:outlineLvl w:val="0"/>
        <w:rPr>
          <w:rFonts w:ascii="宋体" w:hAnsi="宋体" w:cs="宋体"/>
          <w:b/>
          <w:sz w:val="36"/>
          <w:szCs w:val="36"/>
        </w:rPr>
      </w:pPr>
      <w:r>
        <w:rPr>
          <w:rFonts w:hint="eastAsia" w:ascii="宋体" w:hAnsi="宋体" w:cs="宋体"/>
          <w:b/>
          <w:sz w:val="36"/>
          <w:szCs w:val="36"/>
        </w:rPr>
        <w:t>六、定 标</w:t>
      </w:r>
    </w:p>
    <w:p>
      <w:pPr>
        <w:pStyle w:val="25"/>
        <w:spacing w:line="360" w:lineRule="auto"/>
        <w:ind w:left="479" w:hanging="479" w:hangingChars="199"/>
        <w:rPr>
          <w:rFonts w:cs="宋体"/>
          <w:b/>
        </w:rPr>
      </w:pPr>
      <w:r>
        <w:rPr>
          <w:rFonts w:hint="eastAsia" w:cs="宋体"/>
          <w:b/>
        </w:rPr>
        <w:t>22. 确定中标供应商</w:t>
      </w:r>
    </w:p>
    <w:p>
      <w:pPr>
        <w:pStyle w:val="130"/>
        <w:snapToGrid w:val="0"/>
        <w:spacing w:before="0"/>
        <w:ind w:firstLine="480"/>
        <w:rPr>
          <w:rFonts w:ascii="宋体" w:hAnsi="宋体" w:cs="宋体"/>
          <w:b/>
          <w:szCs w:val="24"/>
        </w:rPr>
      </w:pPr>
      <w:r>
        <w:rPr>
          <w:rFonts w:hint="eastAsia" w:ascii="宋体" w:hAnsi="宋体" w:cs="宋体"/>
          <w:szCs w:val="24"/>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中标、成交通知书和中标、成交结果公告应当在规定时间内同时发出。</w:t>
      </w:r>
    </w:p>
    <w:p>
      <w:pPr>
        <w:pStyle w:val="130"/>
        <w:snapToGrid w:val="0"/>
        <w:spacing w:before="0"/>
        <w:ind w:firstLine="0" w:firstLineChars="0"/>
        <w:rPr>
          <w:rFonts w:ascii="宋体" w:hAnsi="宋体" w:cs="宋体"/>
          <w:b/>
          <w:szCs w:val="24"/>
        </w:rPr>
      </w:pPr>
      <w:r>
        <w:rPr>
          <w:rFonts w:hint="eastAsia" w:ascii="宋体" w:hAnsi="宋体" w:cs="宋体"/>
          <w:b/>
          <w:szCs w:val="24"/>
        </w:rPr>
        <w:t>23. 中标通知与中标结果公告</w:t>
      </w:r>
    </w:p>
    <w:p>
      <w:pPr>
        <w:widowControl/>
        <w:shd w:val="clear" w:color="auto" w:fill="FFFFFF"/>
        <w:spacing w:line="360" w:lineRule="auto"/>
        <w:ind w:firstLine="480"/>
        <w:jc w:val="left"/>
        <w:rPr>
          <w:rFonts w:ascii="宋体" w:hAnsi="宋体" w:cs="宋体"/>
          <w:sz w:val="24"/>
        </w:rPr>
      </w:pPr>
      <w:r>
        <w:rPr>
          <w:rFonts w:hint="eastAsia" w:ascii="宋体" w:hAnsi="宋体" w:cs="宋体"/>
          <w:sz w:val="24"/>
        </w:rPr>
        <w:t>23.1自中标人确定之日起2个工作日内，</w:t>
      </w:r>
      <w:r>
        <w:rPr>
          <w:rFonts w:hint="eastAsia" w:ascii="宋体" w:hAnsi="宋体" w:cs="宋体"/>
          <w:sz w:val="24"/>
          <w:lang w:eastAsia="zh-CN"/>
        </w:rPr>
        <w:t>采购代理机构</w:t>
      </w:r>
      <w:r>
        <w:rPr>
          <w:rFonts w:hint="eastAsia" w:ascii="宋体" w:hAnsi="宋体" w:cs="宋体"/>
          <w:sz w:val="24"/>
        </w:rPr>
        <w:t>通过电子交易平台向中标人发出中标通知书，同时编制发布采购结果公告。</w:t>
      </w:r>
      <w:r>
        <w:rPr>
          <w:rFonts w:hint="eastAsia" w:ascii="宋体" w:hAnsi="宋体" w:cs="宋体"/>
          <w:sz w:val="24"/>
          <w:lang w:eastAsia="zh-CN"/>
        </w:rPr>
        <w:t>采购代理机构</w:t>
      </w:r>
      <w:r>
        <w:rPr>
          <w:rFonts w:hint="eastAsia" w:ascii="宋体" w:hAnsi="宋体" w:cs="宋体"/>
          <w:sz w:val="24"/>
        </w:rPr>
        <w:t>也可以以纸质形式进行中标通知。</w:t>
      </w:r>
    </w:p>
    <w:p>
      <w:pPr>
        <w:widowControl/>
        <w:shd w:val="clear" w:color="auto" w:fill="FFFFFF"/>
        <w:spacing w:line="360" w:lineRule="auto"/>
        <w:ind w:firstLine="480"/>
        <w:jc w:val="left"/>
        <w:rPr>
          <w:rFonts w:ascii="宋体" w:hAnsi="宋体" w:cs="宋体"/>
          <w:sz w:val="24"/>
        </w:rPr>
      </w:pPr>
      <w:r>
        <w:rPr>
          <w:rFonts w:hint="eastAsia" w:ascii="宋体" w:hAnsi="宋体" w:cs="宋体"/>
          <w:sz w:val="24"/>
        </w:rPr>
        <w:t>23.2中标结果公告内容包括采购人及其委托的</w:t>
      </w:r>
      <w:r>
        <w:rPr>
          <w:rFonts w:hint="eastAsia" w:ascii="宋体" w:hAnsi="宋体" w:cs="宋体"/>
          <w:sz w:val="24"/>
          <w:lang w:eastAsia="zh-CN"/>
        </w:rPr>
        <w:t>采购代理机构</w:t>
      </w:r>
      <w:r>
        <w:rPr>
          <w:rFonts w:hint="eastAsia" w:ascii="宋体" w:hAnsi="宋体" w:cs="宋体"/>
          <w:sz w:val="24"/>
        </w:rPr>
        <w:t>的名称、地址、联系方式，项目名称和项目编号，中标人名称、地址和中标金额，主要中标标的的名称、规格型号、数量、单价、服务要求，开标记录、</w:t>
      </w:r>
      <w:bookmarkStart w:id="13" w:name="_Hlk101184471"/>
      <w:r>
        <w:rPr>
          <w:rFonts w:hint="eastAsia" w:ascii="宋体" w:hAnsi="宋体" w:cs="宋体"/>
          <w:sz w:val="24"/>
        </w:rPr>
        <w:t>资格审查情况、评审专家抽取规则、符合性审查情况、</w:t>
      </w:r>
      <w:bookmarkEnd w:id="13"/>
      <w:r>
        <w:rPr>
          <w:rFonts w:hint="eastAsia" w:ascii="宋体" w:hAnsi="宋体" w:cs="宋体"/>
          <w:sz w:val="24"/>
        </w:rPr>
        <w:t>未中标情况说明、中标公告期限以及评审专家名单、评分汇总及明细。</w:t>
      </w:r>
    </w:p>
    <w:p>
      <w:pPr>
        <w:widowControl/>
        <w:shd w:val="clear" w:color="auto" w:fill="FFFFFF"/>
        <w:spacing w:line="360" w:lineRule="auto"/>
        <w:ind w:firstLine="480"/>
        <w:jc w:val="left"/>
        <w:rPr>
          <w:rFonts w:ascii="宋体" w:hAnsi="宋体" w:cs="宋体"/>
          <w:b/>
          <w:sz w:val="32"/>
        </w:rPr>
      </w:pPr>
      <w:r>
        <w:rPr>
          <w:rFonts w:hint="eastAsia" w:ascii="宋体" w:hAnsi="宋体" w:cs="宋体"/>
          <w:sz w:val="24"/>
        </w:rPr>
        <w:t>23.3公告期限为1个工作日。</w:t>
      </w:r>
    </w:p>
    <w:p>
      <w:pPr>
        <w:snapToGrid w:val="0"/>
        <w:spacing w:line="360" w:lineRule="auto"/>
        <w:ind w:left="120" w:leftChars="57" w:firstLine="482" w:firstLineChars="150"/>
        <w:jc w:val="center"/>
        <w:rPr>
          <w:rFonts w:ascii="宋体" w:hAnsi="宋体" w:cs="宋体"/>
          <w:b/>
          <w:sz w:val="32"/>
        </w:rPr>
      </w:pPr>
      <w:r>
        <w:rPr>
          <w:rFonts w:hint="eastAsia" w:ascii="宋体" w:hAnsi="宋体" w:cs="宋体"/>
          <w:b/>
          <w:sz w:val="32"/>
        </w:rPr>
        <w:t>七、合同授予</w:t>
      </w:r>
    </w:p>
    <w:p>
      <w:pPr>
        <w:pStyle w:val="25"/>
        <w:spacing w:line="360" w:lineRule="auto"/>
        <w:ind w:left="479" w:hanging="479" w:hangingChars="199"/>
        <w:rPr>
          <w:rFonts w:cs="宋体"/>
          <w:b/>
        </w:rPr>
      </w:pPr>
      <w:r>
        <w:rPr>
          <w:rFonts w:hint="eastAsia" w:cs="宋体"/>
          <w:b/>
        </w:rPr>
        <w:t xml:space="preserve">24. </w:t>
      </w:r>
      <w:r>
        <w:rPr>
          <w:rFonts w:hint="eastAsia" w:cs="宋体"/>
        </w:rPr>
        <w:t>合同主要条款详见第五部分拟签订的合同文本。</w:t>
      </w:r>
    </w:p>
    <w:p>
      <w:pPr>
        <w:pStyle w:val="25"/>
        <w:spacing w:line="360" w:lineRule="auto"/>
        <w:ind w:left="479" w:hanging="479" w:hangingChars="199"/>
        <w:rPr>
          <w:rFonts w:cs="宋体"/>
          <w:b/>
        </w:rPr>
      </w:pPr>
      <w:r>
        <w:rPr>
          <w:rFonts w:hint="eastAsia" w:cs="宋体"/>
          <w:b/>
        </w:rPr>
        <w:t>25. 合同的签订</w:t>
      </w:r>
    </w:p>
    <w:p>
      <w:pPr>
        <w:widowControl/>
        <w:shd w:val="clear" w:color="auto" w:fill="FFFFFF"/>
        <w:spacing w:line="360" w:lineRule="auto"/>
        <w:ind w:firstLine="480"/>
        <w:jc w:val="left"/>
        <w:rPr>
          <w:rFonts w:ascii="宋体" w:hAnsi="宋体" w:cs="宋体"/>
          <w:color w:val="auto"/>
          <w:kern w:val="0"/>
          <w:sz w:val="24"/>
        </w:rPr>
      </w:pPr>
      <w:r>
        <w:rPr>
          <w:rFonts w:hint="eastAsia" w:ascii="宋体" w:hAnsi="宋体" w:cs="宋体"/>
          <w:sz w:val="24"/>
        </w:rPr>
        <w:t>25.1</w:t>
      </w:r>
      <w:r>
        <w:rPr>
          <w:rFonts w:hint="eastAsia" w:ascii="宋体" w:hAnsi="宋体" w:cs="宋体"/>
          <w:kern w:val="0"/>
          <w:sz w:val="24"/>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w:t>
      </w:r>
      <w:r>
        <w:rPr>
          <w:rFonts w:hint="eastAsia" w:ascii="宋体" w:hAnsi="宋体" w:cs="宋体"/>
          <w:color w:val="auto"/>
          <w:kern w:val="0"/>
          <w:sz w:val="24"/>
        </w:rPr>
        <w:t>原则上应当在中标通知书发出之日起10个工作日内，与中标供应商按照采购文件确定的事项签订政府采购合同。</w:t>
      </w:r>
    </w:p>
    <w:p>
      <w:pPr>
        <w:pStyle w:val="130"/>
        <w:snapToGrid w:val="0"/>
        <w:spacing w:before="0"/>
        <w:ind w:firstLine="480"/>
        <w:rPr>
          <w:rFonts w:ascii="宋体" w:hAnsi="宋体" w:cs="宋体"/>
          <w:kern w:val="0"/>
        </w:rPr>
      </w:pPr>
      <w:r>
        <w:rPr>
          <w:rFonts w:hint="eastAsia" w:ascii="宋体" w:hAnsi="宋体" w:cs="宋体"/>
          <w:kern w:val="0"/>
          <w:lang w:val="zh-CN"/>
        </w:rPr>
        <w:t>25.2中标人按规定的日期、时间、地点，由法定代表人或其授权代表与采购人代表签订合同。如中标人为联合体的，由联合体成员各方法定代表人或其授权代表与采购人代表签订合同。</w:t>
      </w:r>
    </w:p>
    <w:p>
      <w:pPr>
        <w:pStyle w:val="130"/>
        <w:snapToGrid w:val="0"/>
        <w:spacing w:before="0"/>
        <w:ind w:firstLine="480"/>
        <w:rPr>
          <w:rFonts w:ascii="宋体" w:hAnsi="宋体" w:cs="宋体"/>
        </w:rPr>
      </w:pPr>
      <w:r>
        <w:rPr>
          <w:rFonts w:hint="eastAsia" w:ascii="宋体" w:hAnsi="宋体" w:cs="宋体"/>
        </w:rPr>
        <w:t>25.3如签订合同并生效后，供应商无故拒绝或延期，除按照合同条款处理外，列入不良行为记录一次，并给予通报。</w:t>
      </w:r>
    </w:p>
    <w:p>
      <w:pPr>
        <w:adjustRightInd w:val="0"/>
        <w:snapToGrid w:val="0"/>
        <w:spacing w:line="360" w:lineRule="auto"/>
        <w:ind w:firstLine="480" w:firstLineChars="200"/>
        <w:rPr>
          <w:rFonts w:hint="eastAsia" w:ascii="宋体" w:hAnsi="宋体" w:eastAsia="宋体" w:cs="宋体"/>
          <w:color w:val="auto"/>
          <w:kern w:val="2"/>
          <w:sz w:val="24"/>
          <w:szCs w:val="20"/>
          <w:lang w:val="en-US" w:eastAsia="zh-CN" w:bidi="ar-SA"/>
        </w:rPr>
      </w:pPr>
      <w:r>
        <w:rPr>
          <w:rFonts w:hint="eastAsia" w:ascii="宋体" w:hAnsi="宋体" w:eastAsia="宋体" w:cs="宋体"/>
          <w:color w:val="auto"/>
          <w:kern w:val="2"/>
          <w:sz w:val="24"/>
          <w:szCs w:val="20"/>
          <w:lang w:val="en-US" w:eastAsia="zh-CN" w:bidi="ar-SA"/>
        </w:rPr>
        <w:t>25.4排名第一的中标候选人放弃中标；因不可抗力提出不能履行合同；或者招标文件规定应当提交履约保证金而在规定的期限内未能提交的；或未能在规定时间内与采购单位签订合同的；或者经质疑，确因排名第一的候选人在本次采购活动中存在违法违规行为或其他原因使质疑成立的；或者存在违法违规行为被采购监管部门处理的；采购单位可以按照评标报告推荐的中标候选人名单排序，确定下一候选人为中标，也可以重新开展政府采购活动。</w:t>
      </w:r>
    </w:p>
    <w:p>
      <w:pPr>
        <w:pStyle w:val="130"/>
        <w:snapToGrid w:val="0"/>
        <w:spacing w:before="0" w:after="120"/>
        <w:ind w:firstLine="480"/>
        <w:rPr>
          <w:rFonts w:ascii="宋体" w:hAnsi="宋体" w:cs="宋体"/>
        </w:rPr>
      </w:pPr>
      <w:r>
        <w:rPr>
          <w:rFonts w:hint="eastAsia" w:ascii="宋体" w:hAnsi="宋体" w:cs="宋体"/>
        </w:rPr>
        <w:t>25.5采购合同由采购人与中标供应商根据招标文件、投标文件等内容通过政府采购电子交易平台在线签订，自动备案。</w:t>
      </w:r>
    </w:p>
    <w:p>
      <w:pPr>
        <w:pStyle w:val="25"/>
        <w:spacing w:line="360" w:lineRule="auto"/>
        <w:ind w:left="479" w:hanging="479" w:hangingChars="199"/>
        <w:rPr>
          <w:rFonts w:cs="宋体"/>
          <w:b/>
        </w:rPr>
      </w:pPr>
      <w:r>
        <w:rPr>
          <w:rFonts w:hint="eastAsia" w:cs="宋体"/>
          <w:b/>
        </w:rPr>
        <w:t>26. 履约保证金</w:t>
      </w:r>
    </w:p>
    <w:p>
      <w:pPr>
        <w:tabs>
          <w:tab w:val="left" w:pos="0"/>
        </w:tabs>
        <w:spacing w:line="360" w:lineRule="auto"/>
        <w:ind w:firstLine="482"/>
        <w:rPr>
          <w:rFonts w:ascii="宋体" w:hAnsi="宋体" w:cs="宋体"/>
          <w:sz w:val="24"/>
        </w:rPr>
      </w:pPr>
      <w:r>
        <w:rPr>
          <w:rFonts w:hint="eastAsia" w:ascii="宋体" w:hAnsi="宋体" w:cs="宋体"/>
          <w:kern w:val="0"/>
          <w:sz w:val="24"/>
        </w:rPr>
        <w:t>拟签订的合同文本要求中标供应商提交履约保证金的，供应商应当以支票、汇票、本票或者金融机构、担保机构出具的保函等非现金形式提交</w:t>
      </w:r>
      <w:r>
        <w:rPr>
          <w:rFonts w:hint="eastAsia" w:ascii="宋体" w:hAnsi="宋体" w:cs="宋体"/>
          <w:sz w:val="24"/>
        </w:rPr>
        <w:t>。履约保证金的数额不得超过政府采购合同金额的</w:t>
      </w:r>
      <w:r>
        <w:rPr>
          <w:rFonts w:ascii="宋体" w:hAnsi="宋体" w:cs="宋体"/>
          <w:sz w:val="24"/>
        </w:rPr>
        <w:t>1</w:t>
      </w:r>
      <w:r>
        <w:rPr>
          <w:rFonts w:hint="eastAsia" w:ascii="宋体" w:hAnsi="宋体" w:cs="宋体"/>
          <w:sz w:val="24"/>
        </w:rPr>
        <w:t>%</w:t>
      </w:r>
      <w:r>
        <w:rPr>
          <w:rFonts w:hint="eastAsia" w:ascii="宋体" w:hAnsi="宋体" w:cs="宋体"/>
          <w:sz w:val="24"/>
          <w:highlight w:val="none"/>
        </w:rPr>
        <w:t>，鼓励根据项目特点、供应商诚信等因素免收履约保证金或降低缴纳比例</w:t>
      </w:r>
      <w:r>
        <w:rPr>
          <w:rFonts w:hint="eastAsia" w:ascii="宋体" w:hAnsi="宋体" w:cs="宋体"/>
          <w:sz w:val="24"/>
        </w:rPr>
        <w:t>。鼓励和支持供应商以银行、保险公司出具的保函形式提供履约保证金。采购人不得拒收履约保函，项目验收结束后应及时退还，</w:t>
      </w:r>
      <w:r>
        <w:rPr>
          <w:rFonts w:ascii="宋体" w:hAnsi="宋体" w:cs="宋体"/>
          <w:sz w:val="24"/>
        </w:rPr>
        <w:t>延迟退还的，应当按照合同约定和法律规定承担相应的赔偿责任</w:t>
      </w:r>
      <w:r>
        <w:rPr>
          <w:rFonts w:hint="eastAsia" w:ascii="宋体" w:hAnsi="宋体" w:cs="宋体"/>
          <w:sz w:val="24"/>
        </w:rPr>
        <w:t>。</w:t>
      </w:r>
    </w:p>
    <w:p>
      <w:pPr>
        <w:pStyle w:val="3"/>
        <w:ind w:left="0" w:firstLine="480" w:firstLineChars="200"/>
        <w:rPr>
          <w:rFonts w:ascii="宋体" w:hAnsi="宋体" w:eastAsia="宋体" w:cs="宋体"/>
          <w:b w:val="0"/>
          <w:bCs w:val="0"/>
          <w:snapToGrid w:val="0"/>
          <w:kern w:val="28"/>
          <w:sz w:val="24"/>
        </w:rPr>
      </w:pPr>
      <w:r>
        <w:rPr>
          <w:rFonts w:hint="eastAsia" w:ascii="宋体" w:hAnsi="宋体" w:eastAsia="宋体" w:cs="宋体"/>
          <w:b w:val="0"/>
          <w:bCs w:val="0"/>
          <w:snapToGrid w:val="0"/>
          <w:kern w:val="28"/>
          <w:sz w:val="24"/>
        </w:rPr>
        <w:t>供应商</w:t>
      </w:r>
      <w:r>
        <w:rPr>
          <w:rFonts w:hint="eastAsia" w:ascii="宋体" w:hAnsi="宋体" w:eastAsia="宋体" w:cs="宋体"/>
          <w:b w:val="0"/>
          <w:bCs w:val="0"/>
          <w:snapToGrid w:val="0"/>
          <w:kern w:val="28"/>
          <w:sz w:val="24"/>
          <w:lang w:val="en-US"/>
        </w:rPr>
        <w:t>可</w:t>
      </w:r>
      <w:r>
        <w:rPr>
          <w:rFonts w:hint="eastAsia" w:ascii="宋体" w:hAnsi="宋体" w:eastAsia="宋体" w:cs="宋体"/>
          <w:b w:val="0"/>
          <w:bCs w:val="0"/>
          <w:snapToGrid w:val="0"/>
          <w:kern w:val="28"/>
          <w:sz w:val="24"/>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pPr>
        <w:pStyle w:val="3"/>
        <w:rPr>
          <w:highlight w:val="none"/>
        </w:rPr>
      </w:pPr>
      <w:r>
        <w:rPr>
          <w:rFonts w:ascii="宋体" w:hAnsi="宋体" w:eastAsia="宋体"/>
          <w:b/>
          <w:bCs/>
          <w:sz w:val="24"/>
          <w:szCs w:val="32"/>
          <w:highlight w:val="none"/>
          <w:lang w:val="en-US"/>
        </w:rPr>
        <w:t>27.预付款</w:t>
      </w:r>
    </w:p>
    <w:p>
      <w:pPr>
        <w:tabs>
          <w:tab w:val="left" w:pos="0"/>
        </w:tabs>
        <w:spacing w:line="360" w:lineRule="auto"/>
        <w:ind w:firstLine="482"/>
        <w:rPr>
          <w:rFonts w:hint="eastAsia" w:ascii="宋体" w:hAnsi="宋体" w:cs="宋体"/>
          <w:b/>
          <w:sz w:val="32"/>
        </w:rPr>
      </w:pPr>
      <w:r>
        <w:rPr>
          <w:rFonts w:hint="eastAsia" w:ascii="宋体" w:hAnsi="宋体" w:cs="宋体"/>
          <w:kern w:val="0"/>
          <w:sz w:val="24"/>
        </w:rPr>
        <w:t>采购单位应当在政府采购合同中约定预付款，对中小企业合同预付款比例原则上不低于合同金额的40％，不高于合同金额的70%；项目分年安排预算的，每年预付款比例不低于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w:t>
      </w:r>
      <w:r>
        <w:rPr>
          <w:rFonts w:hint="eastAsia" w:ascii="宋体" w:hAnsi="宋体" w:cs="宋体"/>
          <w:kern w:val="0"/>
          <w:sz w:val="24"/>
          <w:lang w:val="en-US" w:eastAsia="zh-CN"/>
        </w:rPr>
        <w:t>7</w:t>
      </w:r>
      <w:r>
        <w:rPr>
          <w:rFonts w:hint="eastAsia" w:ascii="宋体" w:hAnsi="宋体" w:cs="宋体"/>
          <w:kern w:val="0"/>
          <w:sz w:val="24"/>
        </w:rPr>
        <w:t>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【保函保险服务】出具预付款保函，具体步骤：选择产品—填写供应商信息—选择中标项目—确认信息—等待保险/保函受理—确认保单—支付保费—成功出单。政采云金融专线400-903-9583。</w:t>
      </w:r>
    </w:p>
    <w:p>
      <w:pPr>
        <w:snapToGrid w:val="0"/>
        <w:spacing w:line="360" w:lineRule="auto"/>
        <w:ind w:firstLine="1928" w:firstLineChars="600"/>
        <w:rPr>
          <w:rFonts w:ascii="宋体" w:hAnsi="宋体" w:cs="宋体"/>
          <w:b/>
          <w:sz w:val="24"/>
        </w:rPr>
      </w:pPr>
      <w:r>
        <w:rPr>
          <w:rFonts w:hint="eastAsia" w:ascii="宋体" w:hAnsi="宋体" w:cs="宋体"/>
          <w:b/>
          <w:sz w:val="32"/>
        </w:rPr>
        <w:t>八、电子交易活动的中止</w:t>
      </w:r>
    </w:p>
    <w:p>
      <w:pPr>
        <w:pStyle w:val="130"/>
        <w:snapToGrid w:val="0"/>
        <w:spacing w:before="0"/>
        <w:ind w:firstLine="0" w:firstLineChars="0"/>
        <w:rPr>
          <w:rFonts w:ascii="宋体" w:hAnsi="宋体" w:cs="宋体"/>
        </w:rPr>
      </w:pPr>
      <w:r>
        <w:rPr>
          <w:rFonts w:ascii="宋体" w:hAnsi="宋体" w:cs="宋体"/>
          <w:b/>
          <w:bCs/>
          <w:sz w:val="24"/>
          <w:szCs w:val="20"/>
        </w:rPr>
        <w:t>2</w:t>
      </w:r>
      <w:r>
        <w:rPr>
          <w:rFonts w:ascii="宋体" w:hAnsi="宋体" w:cs="宋体"/>
          <w:b/>
          <w:bCs/>
          <w:sz w:val="24"/>
          <w:szCs w:val="24"/>
        </w:rPr>
        <w:t>8</w:t>
      </w:r>
      <w:r>
        <w:rPr>
          <w:rFonts w:hint="eastAsia" w:ascii="宋体" w:hAnsi="宋体" w:cs="宋体"/>
          <w:b/>
          <w:szCs w:val="24"/>
        </w:rPr>
        <w:t>. 电子交易活动的中止。</w:t>
      </w:r>
      <w:r>
        <w:rPr>
          <w:rFonts w:hint="eastAsia" w:ascii="宋体" w:hAnsi="宋体" w:cs="宋体"/>
        </w:rPr>
        <w:t>采购过程中出现以下情形，导致电子交易平台无法正常运行，或者无法保证电子交易的公平、公正和安全时，</w:t>
      </w:r>
      <w:r>
        <w:rPr>
          <w:rFonts w:hint="eastAsia" w:ascii="宋体" w:hAnsi="宋体" w:cs="宋体"/>
          <w:lang w:eastAsia="zh-CN"/>
        </w:rPr>
        <w:t>采购代理机构</w:t>
      </w:r>
      <w:r>
        <w:rPr>
          <w:rFonts w:hint="eastAsia" w:ascii="宋体" w:hAnsi="宋体" w:cs="宋体"/>
        </w:rPr>
        <w:t>可中止电子交易活动：</w:t>
      </w:r>
    </w:p>
    <w:p>
      <w:pPr>
        <w:pStyle w:val="130"/>
        <w:snapToGrid w:val="0"/>
        <w:spacing w:before="0"/>
        <w:ind w:firstLine="480"/>
        <w:rPr>
          <w:rFonts w:ascii="宋体" w:hAnsi="宋体" w:cs="宋体"/>
        </w:rPr>
      </w:pPr>
      <w:r>
        <w:rPr>
          <w:rFonts w:hint="eastAsia" w:ascii="宋体" w:hAnsi="宋体" w:cs="宋体"/>
        </w:rPr>
        <w:t xml:space="preserve">28.1电子交易平台发生故障而无法登录访问的； </w:t>
      </w:r>
    </w:p>
    <w:p>
      <w:pPr>
        <w:pStyle w:val="130"/>
        <w:snapToGrid w:val="0"/>
        <w:spacing w:before="0"/>
        <w:ind w:firstLine="480"/>
        <w:rPr>
          <w:rFonts w:ascii="宋体" w:hAnsi="宋体" w:cs="宋体"/>
        </w:rPr>
      </w:pPr>
      <w:r>
        <w:rPr>
          <w:rFonts w:hint="eastAsia" w:ascii="宋体" w:hAnsi="宋体" w:cs="宋体"/>
        </w:rPr>
        <w:t>28.2电子交易平台应用或数据库出现错误，不能进行正常操作的；</w:t>
      </w:r>
    </w:p>
    <w:p>
      <w:pPr>
        <w:pStyle w:val="130"/>
        <w:snapToGrid w:val="0"/>
        <w:spacing w:before="0"/>
        <w:ind w:firstLine="480"/>
        <w:rPr>
          <w:rFonts w:ascii="宋体" w:hAnsi="宋体" w:cs="宋体"/>
        </w:rPr>
      </w:pPr>
      <w:r>
        <w:rPr>
          <w:rFonts w:hint="eastAsia" w:ascii="宋体" w:hAnsi="宋体" w:cs="宋体"/>
        </w:rPr>
        <w:t>28.3电子交易平台发现严重安全漏洞，有潜在泄密危险的；</w:t>
      </w:r>
    </w:p>
    <w:p>
      <w:pPr>
        <w:pStyle w:val="130"/>
        <w:snapToGrid w:val="0"/>
        <w:spacing w:before="0"/>
        <w:ind w:firstLine="480"/>
        <w:rPr>
          <w:rFonts w:ascii="宋体" w:hAnsi="宋体" w:cs="宋体"/>
        </w:rPr>
      </w:pPr>
      <w:r>
        <w:rPr>
          <w:rFonts w:hint="eastAsia" w:ascii="宋体" w:hAnsi="宋体" w:cs="宋体"/>
        </w:rPr>
        <w:t xml:space="preserve">28.4病毒发作导致不能进行正常操作的； </w:t>
      </w:r>
    </w:p>
    <w:p>
      <w:pPr>
        <w:pStyle w:val="130"/>
        <w:snapToGrid w:val="0"/>
        <w:spacing w:before="0"/>
        <w:ind w:firstLine="480"/>
        <w:rPr>
          <w:rFonts w:ascii="宋体" w:hAnsi="宋体" w:cs="宋体"/>
        </w:rPr>
      </w:pPr>
      <w:r>
        <w:rPr>
          <w:rFonts w:hint="eastAsia" w:ascii="宋体" w:hAnsi="宋体" w:cs="宋体"/>
        </w:rPr>
        <w:t>28.5其他无法保证电子交易的公平、公正和安全的情况。</w:t>
      </w:r>
    </w:p>
    <w:p>
      <w:pPr>
        <w:pStyle w:val="130"/>
        <w:snapToGrid w:val="0"/>
        <w:spacing w:before="0"/>
        <w:ind w:firstLine="0" w:firstLineChars="0"/>
        <w:rPr>
          <w:rFonts w:ascii="宋体" w:hAnsi="宋体" w:cs="宋体"/>
        </w:rPr>
      </w:pPr>
      <w:r>
        <w:rPr>
          <w:rFonts w:hint="eastAsia" w:ascii="宋体" w:hAnsi="宋体" w:cs="宋体"/>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pPr>
        <w:tabs>
          <w:tab w:val="left" w:pos="0"/>
        </w:tabs>
        <w:spacing w:line="360" w:lineRule="auto"/>
        <w:ind w:firstLine="480"/>
        <w:rPr>
          <w:rFonts w:ascii="宋体" w:hAnsi="宋体" w:cs="宋体"/>
          <w:sz w:val="24"/>
        </w:rPr>
      </w:pPr>
    </w:p>
    <w:p>
      <w:pPr>
        <w:snapToGrid w:val="0"/>
        <w:spacing w:line="360" w:lineRule="auto"/>
        <w:ind w:left="120" w:leftChars="57" w:firstLine="482" w:firstLineChars="150"/>
        <w:jc w:val="center"/>
        <w:rPr>
          <w:rFonts w:ascii="宋体" w:hAnsi="宋体" w:cs="宋体"/>
          <w:b/>
          <w:sz w:val="32"/>
        </w:rPr>
      </w:pPr>
      <w:r>
        <w:rPr>
          <w:rFonts w:hint="eastAsia" w:ascii="宋体" w:hAnsi="宋体" w:cs="宋体"/>
          <w:b/>
          <w:sz w:val="32"/>
        </w:rPr>
        <w:t>九、验收</w:t>
      </w:r>
    </w:p>
    <w:p>
      <w:pPr>
        <w:pStyle w:val="25"/>
        <w:spacing w:line="360" w:lineRule="auto"/>
        <w:ind w:firstLine="0" w:firstLineChars="0"/>
        <w:rPr>
          <w:rFonts w:cs="宋体"/>
          <w:b/>
        </w:rPr>
      </w:pPr>
      <w:r>
        <w:rPr>
          <w:rFonts w:hint="eastAsia" w:cs="宋体"/>
          <w:b/>
        </w:rPr>
        <w:t>30.验收</w:t>
      </w:r>
    </w:p>
    <w:p>
      <w:pPr>
        <w:tabs>
          <w:tab w:val="left" w:pos="0"/>
        </w:tabs>
        <w:spacing w:line="360" w:lineRule="auto"/>
        <w:ind w:firstLine="480"/>
        <w:rPr>
          <w:rFonts w:ascii="宋体" w:hAnsi="宋体" w:cs="宋体"/>
          <w:kern w:val="0"/>
          <w:sz w:val="24"/>
        </w:rPr>
      </w:pPr>
      <w:r>
        <w:rPr>
          <w:rFonts w:hint="eastAsia" w:ascii="宋体" w:hAnsi="宋体" w:cs="宋体"/>
          <w:kern w:val="0"/>
          <w:sz w:val="24"/>
        </w:rPr>
        <w:t>30.1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tabs>
          <w:tab w:val="left" w:pos="0"/>
        </w:tabs>
        <w:spacing w:line="360" w:lineRule="auto"/>
        <w:ind w:firstLine="480"/>
        <w:rPr>
          <w:rFonts w:ascii="宋体" w:hAnsi="宋体" w:cs="宋体"/>
          <w:kern w:val="0"/>
          <w:sz w:val="24"/>
        </w:rPr>
      </w:pPr>
      <w:r>
        <w:rPr>
          <w:rFonts w:hint="eastAsia" w:ascii="宋体" w:hAnsi="宋体" w:cs="宋体"/>
          <w:kern w:val="0"/>
          <w:sz w:val="24"/>
        </w:rPr>
        <w:t>30.2采购人可以邀请参加本项目的其他投标人或者第三方机构参与验收。参与验收的投标人或者第三方机构的意见作为验收书的参考资料一并存档。</w:t>
      </w:r>
    </w:p>
    <w:p>
      <w:pPr>
        <w:tabs>
          <w:tab w:val="left" w:pos="0"/>
        </w:tabs>
        <w:spacing w:line="360" w:lineRule="auto"/>
        <w:ind w:firstLine="480"/>
        <w:rPr>
          <w:rFonts w:ascii="宋体" w:hAnsi="宋体" w:cs="宋体"/>
          <w:kern w:val="0"/>
          <w:sz w:val="24"/>
        </w:rPr>
      </w:pPr>
      <w:r>
        <w:rPr>
          <w:rFonts w:hint="eastAsia" w:ascii="宋体" w:hAnsi="宋体" w:cs="宋体"/>
          <w:kern w:val="0"/>
          <w:sz w:val="24"/>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2"/>
    <w:p>
      <w:pPr>
        <w:tabs>
          <w:tab w:val="left" w:pos="0"/>
        </w:tabs>
        <w:spacing w:line="360" w:lineRule="auto"/>
        <w:ind w:firstLine="480"/>
        <w:rPr>
          <w:rFonts w:hint="eastAsia" w:ascii="宋体" w:hAnsi="宋体" w:cs="宋体"/>
          <w:kern w:val="0"/>
          <w:sz w:val="24"/>
        </w:rPr>
      </w:pPr>
      <w:bookmarkStart w:id="14" w:name="_Hlt68403820"/>
      <w:bookmarkEnd w:id="14"/>
      <w:bookmarkStart w:id="15" w:name="_Hlt68073093"/>
      <w:bookmarkEnd w:id="15"/>
      <w:bookmarkStart w:id="16" w:name="_Hlt74730295"/>
      <w:bookmarkEnd w:id="16"/>
      <w:bookmarkStart w:id="17" w:name="_Hlt75236011"/>
      <w:bookmarkEnd w:id="17"/>
      <w:bookmarkStart w:id="18" w:name="_Hlt74729768"/>
      <w:bookmarkEnd w:id="18"/>
      <w:bookmarkStart w:id="19" w:name="_Hlt75236101"/>
      <w:bookmarkEnd w:id="19"/>
      <w:bookmarkStart w:id="20" w:name="_Hlt68072998"/>
      <w:bookmarkEnd w:id="20"/>
      <w:bookmarkStart w:id="21" w:name="_Hlt75236290"/>
      <w:bookmarkEnd w:id="21"/>
      <w:bookmarkStart w:id="22" w:name="_Hlt74707468"/>
      <w:bookmarkEnd w:id="22"/>
      <w:bookmarkStart w:id="23" w:name="_Hlt74714665"/>
      <w:bookmarkEnd w:id="23"/>
      <w:bookmarkStart w:id="24" w:name="_Hlt68072990"/>
      <w:bookmarkEnd w:id="24"/>
      <w:bookmarkStart w:id="25" w:name="_Hlt68057669"/>
      <w:bookmarkEnd w:id="25"/>
      <w:r>
        <w:rPr>
          <w:rFonts w:hint="eastAsia" w:ascii="宋体" w:hAnsi="宋体" w:cs="宋体"/>
          <w:kern w:val="0"/>
          <w:sz w:val="24"/>
          <w:lang w:val="en-US" w:eastAsia="zh-CN"/>
        </w:rPr>
        <w:t>30.5</w:t>
      </w:r>
      <w:r>
        <w:rPr>
          <w:rFonts w:hint="eastAsia" w:ascii="宋体" w:hAnsi="宋体" w:cs="宋体"/>
          <w:kern w:val="0"/>
          <w:sz w:val="24"/>
        </w:rPr>
        <w:t>采购人完成线下履约验收后，应在2个工作日内，在政采云上公布履约验收结果。</w:t>
      </w:r>
    </w:p>
    <w:p>
      <w:pPr>
        <w:pStyle w:val="3"/>
        <w:ind w:left="0" w:leftChars="0" w:firstLine="0" w:firstLineChars="0"/>
        <w:rPr>
          <w:rFonts w:hint="eastAsia"/>
        </w:rPr>
      </w:pPr>
    </w:p>
    <w:bookmarkEnd w:id="10"/>
    <w:bookmarkEnd w:id="11"/>
    <w:p>
      <w:pPr>
        <w:numPr>
          <w:ilvl w:val="0"/>
          <w:numId w:val="2"/>
        </w:numPr>
        <w:spacing w:line="360" w:lineRule="auto"/>
        <w:jc w:val="center"/>
        <w:outlineLvl w:val="0"/>
        <w:rPr>
          <w:rFonts w:hint="eastAsia" w:ascii="宋体" w:hAnsi="宋体" w:cs="宋体"/>
          <w:b/>
          <w:sz w:val="36"/>
          <w:szCs w:val="36"/>
        </w:rPr>
      </w:pPr>
      <w:bookmarkStart w:id="26" w:name="第四部分"/>
      <w:r>
        <w:rPr>
          <w:rFonts w:hint="eastAsia" w:ascii="宋体" w:hAnsi="宋体" w:cs="宋体"/>
          <w:b/>
          <w:sz w:val="36"/>
          <w:szCs w:val="36"/>
        </w:rPr>
        <w:t xml:space="preserve">  采购需求</w:t>
      </w:r>
    </w:p>
    <w:p>
      <w:pPr>
        <w:pStyle w:val="2"/>
        <w:numPr>
          <w:ilvl w:val="0"/>
          <w:numId w:val="0"/>
        </w:numPr>
        <w:spacing w:before="0" w:after="0" w:line="360" w:lineRule="auto"/>
        <w:ind w:firstLine="1285" w:firstLineChars="400"/>
        <w:jc w:val="both"/>
        <w:rPr>
          <w:rFonts w:hint="eastAsia" w:ascii="新宋体" w:hAnsi="新宋体" w:eastAsia="新宋体"/>
          <w:color w:val="auto"/>
          <w:sz w:val="32"/>
          <w:szCs w:val="32"/>
          <w:highlight w:val="none"/>
        </w:rPr>
      </w:pPr>
      <w:bookmarkStart w:id="27" w:name="_Toc28682068"/>
      <w:bookmarkStart w:id="28" w:name="_Toc11182"/>
      <w:r>
        <w:rPr>
          <w:rFonts w:hint="eastAsia" w:ascii="新宋体" w:hAnsi="新宋体" w:eastAsia="新宋体" w:cs="Times New Roman"/>
          <w:color w:val="auto"/>
          <w:sz w:val="32"/>
          <w:szCs w:val="32"/>
          <w:highlight w:val="none"/>
          <w:lang w:val="en-US" w:eastAsia="zh-CN"/>
        </w:rPr>
        <w:fldChar w:fldCharType="begin"/>
      </w:r>
      <w:r>
        <w:rPr>
          <w:rFonts w:hint="eastAsia" w:ascii="新宋体" w:hAnsi="新宋体" w:eastAsia="新宋体" w:cs="Times New Roman"/>
          <w:color w:val="auto"/>
          <w:sz w:val="32"/>
          <w:szCs w:val="32"/>
          <w:highlight w:val="none"/>
          <w:lang w:val="en-US" w:eastAsia="zh-CN"/>
        </w:rPr>
        <w:instrText xml:space="preserve"> = 1 \* ROMAN \* MERGEFORMAT </w:instrText>
      </w:r>
      <w:r>
        <w:rPr>
          <w:rFonts w:hint="eastAsia" w:ascii="新宋体" w:hAnsi="新宋体" w:eastAsia="新宋体" w:cs="Times New Roman"/>
          <w:color w:val="auto"/>
          <w:sz w:val="32"/>
          <w:szCs w:val="32"/>
          <w:highlight w:val="none"/>
          <w:lang w:val="en-US" w:eastAsia="zh-CN"/>
        </w:rPr>
        <w:fldChar w:fldCharType="separate"/>
      </w:r>
      <w:r>
        <w:rPr>
          <w:rFonts w:hint="eastAsia" w:ascii="新宋体" w:hAnsi="新宋体" w:eastAsia="新宋体" w:cs="Times New Roman"/>
          <w:color w:val="auto"/>
          <w:sz w:val="32"/>
          <w:szCs w:val="32"/>
          <w:highlight w:val="none"/>
          <w:lang w:eastAsia="zh-CN"/>
        </w:rPr>
        <w:t>I</w:t>
      </w:r>
      <w:r>
        <w:rPr>
          <w:rFonts w:hint="eastAsia" w:ascii="新宋体" w:hAnsi="新宋体" w:eastAsia="新宋体" w:cs="Times New Roman"/>
          <w:color w:val="auto"/>
          <w:sz w:val="32"/>
          <w:szCs w:val="32"/>
          <w:highlight w:val="none"/>
          <w:lang w:val="en-US" w:eastAsia="zh-CN"/>
        </w:rPr>
        <w:fldChar w:fldCharType="end"/>
      </w:r>
      <w:r>
        <w:rPr>
          <w:rFonts w:hint="eastAsia" w:ascii="新宋体" w:hAnsi="新宋体" w:eastAsia="新宋体" w:cs="Times New Roman"/>
          <w:color w:val="auto"/>
          <w:sz w:val="32"/>
          <w:szCs w:val="32"/>
          <w:highlight w:val="none"/>
          <w:lang w:eastAsia="zh-CN"/>
        </w:rPr>
        <w:t>温州市社会福利院物业</w:t>
      </w:r>
      <w:r>
        <w:rPr>
          <w:rFonts w:hint="eastAsia" w:ascii="新宋体" w:hAnsi="新宋体" w:eastAsia="新宋体"/>
          <w:color w:val="auto"/>
          <w:sz w:val="32"/>
          <w:szCs w:val="32"/>
          <w:highlight w:val="none"/>
        </w:rPr>
        <w:t>项目要求</w:t>
      </w:r>
      <w:bookmarkEnd w:id="27"/>
      <w:bookmarkEnd w:id="28"/>
    </w:p>
    <w:p>
      <w:pPr>
        <w:pStyle w:val="3"/>
        <w:pageBreakBefore w:val="0"/>
        <w:widowControl w:val="0"/>
        <w:numPr>
          <w:ilvl w:val="0"/>
          <w:numId w:val="0"/>
        </w:numPr>
        <w:kinsoku/>
        <w:wordWrap/>
        <w:overflowPunct/>
        <w:topLinePunct w:val="0"/>
        <w:autoSpaceDE/>
        <w:autoSpaceDN/>
        <w:bidi w:val="0"/>
        <w:adjustRightInd/>
        <w:snapToGrid/>
        <w:spacing w:before="120" w:after="120" w:line="500" w:lineRule="exact"/>
        <w:ind w:firstLine="482" w:firstLineChars="200"/>
        <w:textAlignment w:val="auto"/>
        <w:rPr>
          <w:rFonts w:hint="eastAsia" w:ascii="新宋体" w:hAnsi="新宋体" w:eastAsia="新宋体"/>
          <w:sz w:val="24"/>
          <w:szCs w:val="24"/>
        </w:rPr>
      </w:pPr>
      <w:bookmarkStart w:id="29" w:name="_Toc510185277"/>
      <w:bookmarkStart w:id="30" w:name="_Toc18840"/>
      <w:r>
        <w:rPr>
          <w:rFonts w:hint="eastAsia" w:ascii="新宋体" w:hAnsi="新宋体" w:eastAsia="新宋体"/>
          <w:sz w:val="24"/>
          <w:szCs w:val="24"/>
        </w:rPr>
        <w:t>一</w:t>
      </w:r>
      <w:r>
        <w:rPr>
          <w:rFonts w:hint="eastAsia" w:ascii="新宋体" w:hAnsi="新宋体" w:eastAsia="新宋体"/>
          <w:sz w:val="24"/>
          <w:szCs w:val="24"/>
          <w:lang w:val="en-US" w:eastAsia="zh-CN"/>
        </w:rPr>
        <w:t>.</w:t>
      </w:r>
      <w:r>
        <w:rPr>
          <w:rFonts w:ascii="新宋体" w:hAnsi="新宋体" w:eastAsia="新宋体"/>
          <w:sz w:val="24"/>
          <w:szCs w:val="24"/>
        </w:rPr>
        <w:t>项目概况</w:t>
      </w:r>
      <w:bookmarkEnd w:id="29"/>
      <w:bookmarkEnd w:id="30"/>
    </w:p>
    <w:p>
      <w:pPr>
        <w:pStyle w:val="62"/>
        <w:spacing w:line="360" w:lineRule="auto"/>
        <w:ind w:firstLine="480" w:firstLineChars="200"/>
        <w:rPr>
          <w:rFonts w:ascii="新宋体" w:hAnsi="新宋体" w:eastAsia="新宋体"/>
          <w:sz w:val="24"/>
        </w:rPr>
      </w:pPr>
      <w:bookmarkStart w:id="31" w:name="_Toc31637"/>
      <w:bookmarkStart w:id="32" w:name="_Toc510185280"/>
      <w:r>
        <w:rPr>
          <w:rFonts w:hint="eastAsia" w:ascii="新宋体" w:hAnsi="新宋体" w:eastAsia="新宋体"/>
          <w:sz w:val="24"/>
        </w:rPr>
        <w:t>1</w:t>
      </w:r>
      <w:r>
        <w:rPr>
          <w:rFonts w:hint="eastAsia" w:ascii="新宋体" w:hAnsi="新宋体" w:eastAsia="新宋体"/>
          <w:sz w:val="24"/>
          <w:lang w:val="en-US" w:eastAsia="zh-CN"/>
        </w:rPr>
        <w:t>.</w:t>
      </w:r>
      <w:r>
        <w:rPr>
          <w:rFonts w:hint="eastAsia" w:ascii="新宋体" w:hAnsi="新宋体" w:eastAsia="新宋体"/>
          <w:sz w:val="24"/>
        </w:rPr>
        <w:t>标的：温州市</w:t>
      </w:r>
      <w:r>
        <w:rPr>
          <w:rFonts w:hint="eastAsia" w:ascii="新宋体" w:hAnsi="新宋体" w:eastAsia="新宋体"/>
          <w:sz w:val="24"/>
          <w:lang w:val="en-US" w:eastAsia="zh-CN"/>
        </w:rPr>
        <w:t>社会福利院</w:t>
      </w:r>
      <w:r>
        <w:rPr>
          <w:rFonts w:hint="eastAsia" w:ascii="新宋体" w:hAnsi="新宋体" w:eastAsia="新宋体"/>
          <w:sz w:val="24"/>
        </w:rPr>
        <w:t>--瓯海区南白象街道金竹路48号</w:t>
      </w:r>
    </w:p>
    <w:p>
      <w:pPr>
        <w:pStyle w:val="62"/>
        <w:spacing w:line="360" w:lineRule="auto"/>
        <w:ind w:firstLine="480" w:firstLineChars="200"/>
        <w:rPr>
          <w:rFonts w:hint="eastAsia" w:ascii="新宋体" w:hAnsi="新宋体" w:eastAsia="新宋体"/>
          <w:sz w:val="24"/>
        </w:rPr>
      </w:pPr>
      <w:r>
        <w:rPr>
          <w:rFonts w:hint="eastAsia" w:ascii="新宋体" w:hAnsi="新宋体" w:eastAsia="新宋体"/>
          <w:sz w:val="24"/>
        </w:rPr>
        <w:t>2</w:t>
      </w:r>
      <w:r>
        <w:rPr>
          <w:rFonts w:hint="eastAsia" w:ascii="新宋体" w:hAnsi="新宋体" w:eastAsia="新宋体"/>
          <w:sz w:val="24"/>
          <w:lang w:val="en-US" w:eastAsia="zh-CN"/>
        </w:rPr>
        <w:t>.</w:t>
      </w:r>
      <w:r>
        <w:rPr>
          <w:rFonts w:hint="eastAsia" w:ascii="新宋体" w:hAnsi="新宋体" w:eastAsia="新宋体"/>
          <w:sz w:val="24"/>
        </w:rPr>
        <w:t>服务范围：</w:t>
      </w:r>
      <w:r>
        <w:rPr>
          <w:rFonts w:hint="eastAsia" w:ascii="新宋体" w:hAnsi="新宋体" w:eastAsia="新宋体"/>
          <w:sz w:val="24"/>
          <w:lang w:val="en-US" w:eastAsia="zh-CN"/>
        </w:rPr>
        <w:t>地上面积31440</w:t>
      </w:r>
      <w:r>
        <w:rPr>
          <w:rFonts w:hint="eastAsia" w:ascii="新宋体" w:hAnsi="新宋体" w:eastAsia="新宋体"/>
          <w:sz w:val="24"/>
        </w:rPr>
        <w:t>平方米</w:t>
      </w:r>
      <w:r>
        <w:rPr>
          <w:rFonts w:hint="eastAsia" w:ascii="新宋体" w:hAnsi="新宋体" w:eastAsia="新宋体"/>
          <w:sz w:val="24"/>
          <w:lang w:eastAsia="zh-CN"/>
        </w:rPr>
        <w:t>，</w:t>
      </w:r>
      <w:r>
        <w:rPr>
          <w:rFonts w:hint="eastAsia" w:ascii="新宋体" w:hAnsi="新宋体" w:eastAsia="新宋体"/>
          <w:sz w:val="24"/>
          <w:lang w:val="en-US" w:eastAsia="zh-CN"/>
        </w:rPr>
        <w:t>地下室面积2560平方米</w:t>
      </w:r>
      <w:r>
        <w:rPr>
          <w:rFonts w:hint="eastAsia" w:ascii="新宋体" w:hAnsi="新宋体" w:eastAsia="新宋体"/>
          <w:sz w:val="24"/>
        </w:rPr>
        <w:t>。</w:t>
      </w:r>
    </w:p>
    <w:p>
      <w:pPr>
        <w:snapToGrid w:val="0"/>
        <w:spacing w:line="360" w:lineRule="auto"/>
        <w:ind w:firstLine="480" w:firstLineChars="200"/>
        <w:rPr>
          <w:rFonts w:hint="eastAsia" w:ascii="新宋体" w:hAnsi="新宋体" w:eastAsia="新宋体"/>
          <w:sz w:val="24"/>
        </w:rPr>
      </w:pPr>
      <w:r>
        <w:rPr>
          <w:rFonts w:hint="eastAsia" w:ascii="新宋体" w:hAnsi="新宋体" w:eastAsia="新宋体"/>
          <w:sz w:val="24"/>
        </w:rPr>
        <w:t>3</w:t>
      </w:r>
      <w:r>
        <w:rPr>
          <w:rFonts w:hint="eastAsia" w:ascii="新宋体" w:hAnsi="新宋体" w:eastAsia="新宋体"/>
          <w:sz w:val="24"/>
          <w:lang w:val="en-US" w:eastAsia="zh-CN"/>
        </w:rPr>
        <w:t>.</w:t>
      </w:r>
      <w:r>
        <w:rPr>
          <w:rFonts w:hint="eastAsia" w:ascii="新宋体" w:hAnsi="新宋体" w:eastAsia="新宋体"/>
          <w:sz w:val="24"/>
        </w:rPr>
        <w:t>服务期限：202</w:t>
      </w:r>
      <w:r>
        <w:rPr>
          <w:rFonts w:hint="eastAsia" w:ascii="新宋体" w:hAnsi="新宋体" w:eastAsia="新宋体"/>
          <w:sz w:val="24"/>
          <w:lang w:val="en-US" w:eastAsia="zh-CN"/>
        </w:rPr>
        <w:t>4</w:t>
      </w:r>
      <w:r>
        <w:rPr>
          <w:rFonts w:hint="eastAsia" w:ascii="新宋体" w:hAnsi="新宋体" w:eastAsia="新宋体"/>
          <w:sz w:val="24"/>
        </w:rPr>
        <w:t>年1月1</w:t>
      </w:r>
      <w:r>
        <w:rPr>
          <w:rFonts w:hint="eastAsia" w:ascii="新宋体" w:hAnsi="新宋体" w:eastAsia="新宋体"/>
          <w:sz w:val="24"/>
          <w:lang w:val="en-US" w:eastAsia="zh-CN"/>
        </w:rPr>
        <w:t>7</w:t>
      </w:r>
      <w:r>
        <w:rPr>
          <w:rFonts w:hint="eastAsia" w:ascii="新宋体" w:hAnsi="新宋体" w:eastAsia="新宋体"/>
          <w:sz w:val="24"/>
        </w:rPr>
        <w:t>日--202</w:t>
      </w:r>
      <w:r>
        <w:rPr>
          <w:rFonts w:hint="eastAsia" w:ascii="新宋体" w:hAnsi="新宋体" w:eastAsia="新宋体"/>
          <w:sz w:val="24"/>
          <w:lang w:val="en-US" w:eastAsia="zh-CN"/>
        </w:rPr>
        <w:t>4</w:t>
      </w:r>
      <w:r>
        <w:rPr>
          <w:rFonts w:hint="eastAsia" w:ascii="新宋体" w:hAnsi="新宋体" w:eastAsia="新宋体"/>
          <w:sz w:val="24"/>
        </w:rPr>
        <w:t>年12月31日（具体日期以合同签订日为准）</w:t>
      </w:r>
    </w:p>
    <w:p>
      <w:pPr>
        <w:widowControl/>
        <w:tabs>
          <w:tab w:val="left" w:pos="420"/>
        </w:tabs>
        <w:spacing w:line="360" w:lineRule="auto"/>
        <w:ind w:firstLine="480" w:firstLineChars="200"/>
        <w:rPr>
          <w:rFonts w:hint="eastAsia" w:ascii="新宋体" w:hAnsi="新宋体" w:eastAsia="新宋体"/>
          <w:sz w:val="24"/>
          <w:u w:val="single"/>
        </w:rPr>
      </w:pPr>
      <w:r>
        <w:rPr>
          <w:rFonts w:hint="eastAsia" w:ascii="新宋体" w:hAnsi="新宋体" w:eastAsia="新宋体"/>
          <w:sz w:val="24"/>
        </w:rPr>
        <w:t>4</w:t>
      </w:r>
      <w:r>
        <w:rPr>
          <w:rFonts w:hint="eastAsia" w:ascii="新宋体" w:hAnsi="新宋体" w:eastAsia="新宋体"/>
          <w:sz w:val="24"/>
          <w:lang w:val="en-US" w:eastAsia="zh-CN"/>
        </w:rPr>
        <w:t>.</w:t>
      </w:r>
      <w:r>
        <w:rPr>
          <w:rFonts w:hint="eastAsia" w:ascii="仿宋_GB2312" w:hAnsi="宋体" w:eastAsia="仿宋_GB2312" w:cs="仿宋_GB2312"/>
          <w:b/>
          <w:bCs/>
          <w:sz w:val="24"/>
          <w:highlight w:val="none"/>
          <w:u w:val="single"/>
          <w:lang w:val="en-US" w:eastAsia="zh-CN"/>
        </w:rPr>
        <w:t>▲</w:t>
      </w:r>
      <w:r>
        <w:rPr>
          <w:rFonts w:hint="eastAsia" w:ascii="新宋体" w:hAnsi="新宋体" w:eastAsia="新宋体"/>
          <w:sz w:val="24"/>
          <w:u w:val="single"/>
        </w:rPr>
        <w:t>本</w:t>
      </w:r>
      <w:r>
        <w:rPr>
          <w:rFonts w:hint="eastAsia" w:ascii="新宋体" w:hAnsi="新宋体" w:eastAsia="新宋体"/>
          <w:sz w:val="24"/>
          <w:u w:val="single"/>
          <w:lang w:eastAsia="zh-CN"/>
        </w:rPr>
        <w:t>分</w:t>
      </w:r>
      <w:r>
        <w:rPr>
          <w:rFonts w:hint="eastAsia" w:ascii="新宋体" w:hAnsi="新宋体" w:eastAsia="新宋体"/>
          <w:sz w:val="24"/>
          <w:u w:val="single"/>
        </w:rPr>
        <w:t>项采购预算为</w:t>
      </w:r>
      <w:r>
        <w:rPr>
          <w:rFonts w:hint="eastAsia" w:ascii="新宋体" w:hAnsi="新宋体" w:eastAsia="新宋体"/>
          <w:sz w:val="24"/>
          <w:u w:val="single"/>
          <w:lang w:val="en-US" w:eastAsia="zh-CN"/>
        </w:rPr>
        <w:t>167.56</w:t>
      </w:r>
      <w:r>
        <w:rPr>
          <w:rFonts w:hint="eastAsia" w:ascii="新宋体" w:hAnsi="新宋体" w:eastAsia="新宋体"/>
          <w:sz w:val="24"/>
          <w:u w:val="single"/>
        </w:rPr>
        <w:t>万元，供应商</w:t>
      </w:r>
      <w:r>
        <w:rPr>
          <w:rFonts w:hint="eastAsia" w:ascii="新宋体" w:hAnsi="新宋体" w:eastAsia="新宋体"/>
          <w:sz w:val="24"/>
          <w:u w:val="single"/>
          <w:lang w:eastAsia="zh-CN"/>
        </w:rPr>
        <w:t>的分项</w:t>
      </w:r>
      <w:r>
        <w:rPr>
          <w:rFonts w:hint="eastAsia" w:ascii="新宋体" w:hAnsi="新宋体" w:eastAsia="新宋体"/>
          <w:sz w:val="24"/>
          <w:u w:val="single"/>
        </w:rPr>
        <w:t>报价不得超过该预算，否则作无效标处理。</w:t>
      </w:r>
    </w:p>
    <w:p>
      <w:pPr>
        <w:pageBreakBefore w:val="0"/>
        <w:widowControl w:val="0"/>
        <w:kinsoku/>
        <w:wordWrap/>
        <w:overflowPunct/>
        <w:topLinePunct w:val="0"/>
        <w:autoSpaceDE/>
        <w:autoSpaceDN/>
        <w:bidi w:val="0"/>
        <w:adjustRightInd/>
        <w:snapToGrid/>
        <w:spacing w:line="500" w:lineRule="exact"/>
        <w:ind w:firstLine="482" w:firstLineChars="200"/>
        <w:textAlignment w:val="auto"/>
        <w:rPr>
          <w:rFonts w:hint="eastAsia" w:ascii="新宋体" w:hAnsi="新宋体" w:eastAsia="新宋体"/>
          <w:b/>
          <w:bCs/>
          <w:sz w:val="24"/>
          <w:szCs w:val="24"/>
        </w:rPr>
      </w:pPr>
      <w:r>
        <w:rPr>
          <w:rFonts w:hint="eastAsia" w:ascii="新宋体" w:hAnsi="新宋体" w:eastAsia="新宋体"/>
          <w:b/>
          <w:bCs/>
          <w:sz w:val="24"/>
          <w:szCs w:val="24"/>
          <w:lang w:eastAsia="zh-CN"/>
        </w:rPr>
        <w:t>二</w:t>
      </w:r>
      <w:r>
        <w:rPr>
          <w:rFonts w:hint="eastAsia" w:ascii="新宋体" w:hAnsi="新宋体" w:eastAsia="新宋体"/>
          <w:b/>
          <w:bCs/>
          <w:sz w:val="24"/>
          <w:szCs w:val="24"/>
        </w:rPr>
        <w:t>、物业服务内容及质量标准</w:t>
      </w:r>
      <w:bookmarkEnd w:id="31"/>
      <w:bookmarkEnd w:id="32"/>
    </w:p>
    <w:p>
      <w:pPr>
        <w:pageBreakBefore w:val="0"/>
        <w:widowControl w:val="0"/>
        <w:kinsoku/>
        <w:wordWrap/>
        <w:overflowPunct/>
        <w:topLinePunct w:val="0"/>
        <w:autoSpaceDE/>
        <w:autoSpaceDN/>
        <w:bidi w:val="0"/>
        <w:adjustRightInd/>
        <w:snapToGrid/>
        <w:spacing w:line="500" w:lineRule="exact"/>
        <w:ind w:firstLine="482" w:firstLineChars="200"/>
        <w:textAlignment w:val="auto"/>
        <w:rPr>
          <w:rFonts w:hint="eastAsia" w:ascii="新宋体" w:hAnsi="新宋体" w:eastAsia="新宋体"/>
          <w:b/>
          <w:bCs w:val="0"/>
          <w:sz w:val="24"/>
          <w:szCs w:val="24"/>
        </w:rPr>
      </w:pPr>
      <w:r>
        <w:rPr>
          <w:rFonts w:hint="eastAsia" w:ascii="新宋体" w:hAnsi="新宋体" w:eastAsia="新宋体"/>
          <w:b/>
          <w:bCs w:val="0"/>
          <w:sz w:val="24"/>
          <w:szCs w:val="24"/>
        </w:rPr>
        <w:t>（一）院内保安、消防安全管理</w:t>
      </w:r>
    </w:p>
    <w:p>
      <w:pPr>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1.管理范围</w:t>
      </w:r>
    </w:p>
    <w:p>
      <w:pPr>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1.1整个院内的治安及各种设施、设备的安全保卫及相关工作，监控管理及相关设备的维护管理。</w:t>
      </w:r>
    </w:p>
    <w:p>
      <w:pPr>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1.2所有建筑物、设施及有形物体的消防管理，消防系统的日常维护及管理，包括消防水泵及相应的控制柜、消防栓系统、防火门、消防应急照明系统、消防报警系统、灭火器等。</w:t>
      </w:r>
    </w:p>
    <w:p>
      <w:pPr>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b w:val="0"/>
          <w:color w:val="auto"/>
          <w:kern w:val="2"/>
          <w:sz w:val="24"/>
          <w:szCs w:val="24"/>
          <w:highlight w:val="none"/>
          <w:lang w:val="en-US" w:eastAsia="zh-CN" w:bidi="ar-SA"/>
        </w:rPr>
        <w:t>1.3落实消防工作责任制，做好消防监控值班和巡查，注意发现火灾隐患，按要求制定应急预案并定期开展预案演练，一旦发生火灾险情及时上报并处理。</w:t>
      </w:r>
      <w:r>
        <w:rPr>
          <w:rFonts w:hint="eastAsia" w:ascii="新宋体" w:hAnsi="新宋体" w:eastAsia="新宋体" w:cs="Times New Roman"/>
          <w:color w:val="auto"/>
          <w:kern w:val="2"/>
          <w:sz w:val="24"/>
          <w:szCs w:val="24"/>
          <w:highlight w:val="none"/>
          <w:lang w:val="en-US" w:eastAsia="zh-CN" w:bidi="ar-SA"/>
        </w:rPr>
        <w:t>控制柜、消防栓系统、防火门、消防应急照明系统、消防报警系统、灭火器等。</w:t>
      </w:r>
    </w:p>
    <w:p>
      <w:pPr>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2.管理内容及要求</w:t>
      </w:r>
    </w:p>
    <w:p>
      <w:pPr>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2.1提供周一至周日二十四小时的专业保安服务，保安人员需持证上岗，具体岗位设置由中标人在中标后按照采购人要求实施。</w:t>
      </w:r>
    </w:p>
    <w:p>
      <w:pPr>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2.2保安服务管理实行24小时值班，应建立健全各项管理制度和岗位职责。</w:t>
      </w:r>
    </w:p>
    <w:p>
      <w:pPr>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2.3严守国法、按《保安服务管理条例》的规定以及温州市社会福利院有关规章制度，履行保安、门卫、守护、巡逻、安全防范技术服务。做到保证福利院有良好的工作环境。</w:t>
      </w:r>
    </w:p>
    <w:p>
      <w:pPr>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2.4负责监控室内的管理工作，切实做好防火、防盗、防破坏、防治安事故的工作。</w:t>
      </w:r>
    </w:p>
    <w:p>
      <w:pPr>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2.5熟练掌握火灾的基本常识，灭火的原理，常见的火源、灭火的最佳时刻，灭火的基本方法。发生火警时，应到实地查看，做出正确的处理，并及时汇报领导。</w:t>
      </w:r>
    </w:p>
    <w:p>
      <w:pPr>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2.6讲正气，敢于向不良习气作斗争，维护福利院的治安，保护职工、对象及其办事群众等人身和财产安全，确保福利院无治安灾害事故的发生。</w:t>
      </w:r>
    </w:p>
    <w:p>
      <w:pPr>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2.7每天定期治安巡逻，时刻提高警惕防止犯罪分子抢劫及入室盗窃。注意车场状况，水、电、照明、消防监控、电脑、电信设施等情况，发现问题及时处理，做到记录在案，并通知相关部门。对可疑人员要进行盘查，并责其离开。</w:t>
      </w:r>
    </w:p>
    <w:p>
      <w:pPr>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2.7对易燃、易爆等高危险物品的储存场所和重要场所应加强巡视，发现可疑之处及时报告。</w:t>
      </w:r>
    </w:p>
    <w:p>
      <w:pPr>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2.9制止一切扰乱福利院工作秩序的行为。</w:t>
      </w:r>
    </w:p>
    <w:p>
      <w:pPr>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2.10遇重大节假日、开放日、领导视察及有重要活动时，应提前做好准备工作，同时延长工作时间增加巡视频率，并留有足够的值班人员。</w:t>
      </w:r>
    </w:p>
    <w:p>
      <w:pPr>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2.11做好车辆出入的管理，按规定线路行驶，门口两旁禁止车辆停放，确保福利院门口内外畅通无阻，避免交通阻塞，保证人员进出方便、快捷、安全。并制止车辆乱停乱放以及乱堆杂物，以保证通道畅顺。</w:t>
      </w:r>
    </w:p>
    <w:p>
      <w:pPr>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2.12熟练掌握交通指挥、车辆管理方面的专业知识，确保停车场的车辆安全、整齐、有序。指挥车辆按规定的路线行驶，禁止车辆乱停乱放，避免造成交通堵塞，保证通道畅通。</w:t>
      </w:r>
    </w:p>
    <w:p>
      <w:pPr>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2.13具备良好的职业道德，维护福利院的形象，未经同意不得泄露福利院工作的任何信息、资料、数据。</w:t>
      </w:r>
    </w:p>
    <w:p>
      <w:pPr>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2.14须具备有处理一般事故的能力及重大事故的应急处理能力，出现事故或应急事件应在15分钟内到现场处理，协助指挥疏散人群，并维持现场秩序。</w:t>
      </w:r>
    </w:p>
    <w:p>
      <w:pPr>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2.15分发福利院各科室的书报、信件、包裹。</w:t>
      </w:r>
    </w:p>
    <w:p>
      <w:pPr>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2.16按福利院要求完成疫情防控、抗台防汛等相关工作。</w:t>
      </w:r>
    </w:p>
    <w:p>
      <w:pPr>
        <w:pageBreakBefore w:val="0"/>
        <w:widowControl w:val="0"/>
        <w:kinsoku/>
        <w:wordWrap/>
        <w:overflowPunct/>
        <w:topLinePunct w:val="0"/>
        <w:autoSpaceDE/>
        <w:autoSpaceDN/>
        <w:bidi w:val="0"/>
        <w:adjustRightInd/>
        <w:snapToGrid/>
        <w:spacing w:line="500" w:lineRule="exact"/>
        <w:ind w:firstLine="482" w:firstLineChars="200"/>
        <w:textAlignment w:val="auto"/>
        <w:rPr>
          <w:rFonts w:hint="eastAsia" w:ascii="新宋体" w:hAnsi="新宋体" w:eastAsia="新宋体" w:cs="Times New Roman"/>
          <w:b/>
          <w:bCs/>
          <w:color w:val="auto"/>
          <w:kern w:val="2"/>
          <w:sz w:val="24"/>
          <w:szCs w:val="24"/>
          <w:highlight w:val="none"/>
          <w:lang w:val="en-US" w:eastAsia="zh-CN" w:bidi="ar-SA"/>
        </w:rPr>
      </w:pPr>
      <w:r>
        <w:rPr>
          <w:rFonts w:hint="eastAsia" w:ascii="新宋体" w:hAnsi="新宋体" w:eastAsia="新宋体" w:cs="Times New Roman"/>
          <w:b/>
          <w:bCs/>
          <w:color w:val="auto"/>
          <w:kern w:val="2"/>
          <w:sz w:val="24"/>
          <w:szCs w:val="24"/>
          <w:highlight w:val="none"/>
          <w:lang w:val="en-US" w:eastAsia="zh-CN" w:bidi="ar-SA"/>
        </w:rPr>
        <w:t>（二）院内环境卫生、消杀管理</w:t>
      </w:r>
    </w:p>
    <w:p>
      <w:pPr>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1.接管前准备工作</w:t>
      </w:r>
    </w:p>
    <w:p>
      <w:pPr>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1.1接管前投标人须委派负责设备日常运营、综合维护管理的服务人员对院内除医疗设备以外的设施设备进行登记，登记内容包括设备名称、生产厂家、品牌型号、数量、质保期、质保期内的售后服务单位及其联系方式等，发现在接管前已经存在的成品损坏、缺失、污染、划伤、腐蚀等情况应及时记录、拍照，并用书面形式向中标人报告。</w:t>
      </w:r>
    </w:p>
    <w:p>
      <w:pPr>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1.2物业接管前应派服务人员全天候24小时看护设备设施，因看护不当，造成招标人设备设施的损坏、缺失、污染、腐蚀等情况均由中标人负责，并承担赔偿责任。</w:t>
      </w:r>
    </w:p>
    <w:p>
      <w:pPr>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2.清洁卫生工作任务</w:t>
      </w:r>
    </w:p>
    <w:p>
      <w:pPr>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2.1院内所有建筑物全方位保洁和日常保洁。包括：建筑物的设施设备、门窗、地面、墙面、天花、灯饰、风口、家具、办公室、会议室、员工通道等日常清洁护理；</w:t>
      </w:r>
    </w:p>
    <w:p>
      <w:pPr>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2.2公共区域的清洁和巡回保洁。包括：卫生间、院内外停车场、广场、道路、地下室、指示牌、排洪渠、截水沟、绿地等公共场地及设施的全方位清洁和日常保洁。</w:t>
      </w:r>
    </w:p>
    <w:p>
      <w:pPr>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2.3院内的环境消毒杀虫、除“四害”和白蚁防治。</w:t>
      </w:r>
    </w:p>
    <w:p>
      <w:pPr>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2.4院内道路及两侧地面除草保洁等。</w:t>
      </w:r>
    </w:p>
    <w:p>
      <w:pPr>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2.5负责整个物业区域内的清理杂物、垃圾收集、并作清运处理。</w:t>
      </w:r>
    </w:p>
    <w:p>
      <w:pPr>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2.6室内瓷砖地面养护：通道、大厅、公共区域及用房内的瓷砖地面要求定期机洗；</w:t>
      </w:r>
    </w:p>
    <w:p>
      <w:pPr>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2.7消毒：定期进行消毒。</w:t>
      </w:r>
    </w:p>
    <w:p>
      <w:pPr>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3.服务要求、规范和质量目标</w:t>
      </w:r>
    </w:p>
    <w:p>
      <w:pPr>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质量标准</w:t>
      </w:r>
    </w:p>
    <w:p>
      <w:pPr>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A、国家标准及其它普遍认可的标准，这些标准应为最新标准，投标人应及时提供给采购人：</w:t>
      </w:r>
    </w:p>
    <w:p>
      <w:pPr>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（1）达到国家卫生城市、国家园林城市对温州市社会福利院保洁工作的考核标准；</w:t>
      </w:r>
    </w:p>
    <w:p>
      <w:pPr>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（2）符合建设部《城市环境卫生质量标准》一级质量要求，符合《市容和环境卫生管理条例》，场内公共走道无果皮、纸屑、塑袋、烟头，地面无垃圾、泥沙及明显污渍、水渍。</w:t>
      </w:r>
    </w:p>
    <w:p>
      <w:pPr>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B、采购人认可的其它规定：</w:t>
      </w:r>
    </w:p>
    <w:p>
      <w:pPr>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（1）达到温州市民政局的有关保洁标准的规定；</w:t>
      </w:r>
    </w:p>
    <w:p>
      <w:pPr>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（2）环境卫生管理制度和标准完善，有完整工作质量考核记录；</w:t>
      </w:r>
    </w:p>
    <w:p>
      <w:pPr>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（3）清洁工态度热情，语言文明，服装整洁；</w:t>
      </w:r>
    </w:p>
    <w:p>
      <w:pPr>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（4）环卫设施齐全，保洁设备及工具完整，按工作程序对范围内的场所进行日常定期清扫或不定期的清扫保洁，做到按制定标准全天候、全方位保洁；</w:t>
      </w:r>
    </w:p>
    <w:p>
      <w:pPr>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（5）每月2次杀灭蚊、蝇、鼠等四害，并做到无滋生源；</w:t>
      </w:r>
    </w:p>
    <w:p>
      <w:pPr>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（6）有完备的“清洁应急工作预案”；如遇突发事件或突发检查时，积极配合院方，搞好卫生工作，随叫随到；</w:t>
      </w:r>
    </w:p>
    <w:p>
      <w:pPr>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（7）投标人遵守不限于以上标准及规定时,应向采购人及时解释清楚。</w:t>
      </w:r>
    </w:p>
    <w:p>
      <w:pPr>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服务要求</w:t>
      </w:r>
    </w:p>
    <w:p>
      <w:pPr>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C、保洁工作标准</w:t>
      </w:r>
    </w:p>
    <w:p>
      <w:pPr>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地面光洁无抛物垃圾，墙面及附着物无积尘，门、窗玻璃干净明亮，不锈钢物光亮无污渍，公共区域无卫生死角，洗手间台面、洗手盆、水龙头光亮无污渍，洁具无积尘，内外光亮干净无水渍。便池、垃圾桶干净无异味。</w:t>
      </w:r>
    </w:p>
    <w:tbl>
      <w:tblPr>
        <w:tblStyle w:val="64"/>
        <w:tblW w:w="8563"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091"/>
        <w:gridCol w:w="1950"/>
        <w:gridCol w:w="3005"/>
        <w:gridCol w:w="251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73" w:hRule="atLeast"/>
        </w:trPr>
        <w:tc>
          <w:tcPr>
            <w:tcW w:w="1091" w:type="dxa"/>
            <w:noWrap w:val="0"/>
            <w:vAlign w:val="center"/>
          </w:tcPr>
          <w:p>
            <w:pPr>
              <w:spacing w:line="360" w:lineRule="auto"/>
              <w:jc w:val="center"/>
              <w:rPr>
                <w:rFonts w:hint="eastAsia" w:ascii="新宋体" w:hAnsi="新宋体" w:eastAsia="新宋体" w:cs="Times New Roman"/>
                <w:b/>
                <w:bCs/>
                <w:color w:val="auto"/>
                <w:kern w:val="2"/>
                <w:sz w:val="21"/>
                <w:szCs w:val="21"/>
                <w:highlight w:val="none"/>
                <w:lang w:val="en-US" w:eastAsia="zh-CN" w:bidi="ar-SA"/>
              </w:rPr>
            </w:pPr>
            <w:r>
              <w:rPr>
                <w:rFonts w:hint="eastAsia" w:ascii="新宋体" w:hAnsi="新宋体" w:eastAsia="新宋体" w:cs="Times New Roman"/>
                <w:b/>
                <w:bCs/>
                <w:color w:val="auto"/>
                <w:kern w:val="2"/>
                <w:sz w:val="21"/>
                <w:szCs w:val="21"/>
                <w:highlight w:val="none"/>
                <w:lang w:val="en-US" w:eastAsia="zh-CN" w:bidi="ar-SA"/>
              </w:rPr>
              <w:t>区域</w:t>
            </w:r>
          </w:p>
        </w:tc>
        <w:tc>
          <w:tcPr>
            <w:tcW w:w="1950" w:type="dxa"/>
            <w:noWrap w:val="0"/>
            <w:vAlign w:val="center"/>
          </w:tcPr>
          <w:p>
            <w:pPr>
              <w:spacing w:line="360" w:lineRule="auto"/>
              <w:jc w:val="center"/>
              <w:rPr>
                <w:rFonts w:hint="eastAsia" w:ascii="新宋体" w:hAnsi="新宋体" w:eastAsia="新宋体" w:cs="Times New Roman"/>
                <w:b/>
                <w:bCs/>
                <w:color w:val="auto"/>
                <w:kern w:val="2"/>
                <w:sz w:val="21"/>
                <w:szCs w:val="21"/>
                <w:highlight w:val="none"/>
                <w:lang w:val="en-US" w:eastAsia="zh-CN" w:bidi="ar-SA"/>
              </w:rPr>
            </w:pPr>
            <w:r>
              <w:rPr>
                <w:rFonts w:hint="eastAsia" w:ascii="新宋体" w:hAnsi="新宋体" w:eastAsia="新宋体" w:cs="Times New Roman"/>
                <w:b/>
                <w:bCs/>
                <w:color w:val="auto"/>
                <w:kern w:val="2"/>
                <w:sz w:val="21"/>
                <w:szCs w:val="21"/>
                <w:highlight w:val="none"/>
                <w:lang w:val="en-US" w:eastAsia="zh-CN" w:bidi="ar-SA"/>
              </w:rPr>
              <w:t>保洁频率</w:t>
            </w:r>
          </w:p>
        </w:tc>
        <w:tc>
          <w:tcPr>
            <w:tcW w:w="3005" w:type="dxa"/>
            <w:noWrap w:val="0"/>
            <w:vAlign w:val="center"/>
          </w:tcPr>
          <w:p>
            <w:pPr>
              <w:spacing w:line="360" w:lineRule="auto"/>
              <w:ind w:firstLine="422" w:firstLineChars="200"/>
              <w:jc w:val="center"/>
              <w:rPr>
                <w:rFonts w:hint="eastAsia" w:ascii="新宋体" w:hAnsi="新宋体" w:eastAsia="新宋体" w:cs="Times New Roman"/>
                <w:b/>
                <w:bCs/>
                <w:color w:val="auto"/>
                <w:kern w:val="2"/>
                <w:sz w:val="21"/>
                <w:szCs w:val="21"/>
                <w:highlight w:val="none"/>
                <w:lang w:val="en-US" w:eastAsia="zh-CN" w:bidi="ar-SA"/>
              </w:rPr>
            </w:pPr>
            <w:r>
              <w:rPr>
                <w:rFonts w:hint="eastAsia" w:ascii="新宋体" w:hAnsi="新宋体" w:eastAsia="新宋体" w:cs="Times New Roman"/>
                <w:b/>
                <w:bCs/>
                <w:color w:val="auto"/>
                <w:kern w:val="2"/>
                <w:sz w:val="21"/>
                <w:szCs w:val="21"/>
                <w:highlight w:val="none"/>
                <w:lang w:val="en-US" w:eastAsia="zh-CN" w:bidi="ar-SA"/>
              </w:rPr>
              <w:t>保洁内容</w:t>
            </w:r>
          </w:p>
        </w:tc>
        <w:tc>
          <w:tcPr>
            <w:tcW w:w="2517" w:type="dxa"/>
            <w:noWrap w:val="0"/>
            <w:vAlign w:val="center"/>
          </w:tcPr>
          <w:p>
            <w:pPr>
              <w:spacing w:line="360" w:lineRule="auto"/>
              <w:ind w:firstLine="422" w:firstLineChars="200"/>
              <w:jc w:val="center"/>
              <w:rPr>
                <w:rFonts w:hint="eastAsia" w:ascii="新宋体" w:hAnsi="新宋体" w:eastAsia="新宋体" w:cs="Times New Roman"/>
                <w:b/>
                <w:bCs/>
                <w:color w:val="auto"/>
                <w:kern w:val="2"/>
                <w:sz w:val="21"/>
                <w:szCs w:val="21"/>
                <w:highlight w:val="none"/>
                <w:lang w:val="en-US" w:eastAsia="zh-CN" w:bidi="ar-SA"/>
              </w:rPr>
            </w:pPr>
            <w:r>
              <w:rPr>
                <w:rFonts w:hint="eastAsia" w:ascii="新宋体" w:hAnsi="新宋体" w:eastAsia="新宋体" w:cs="Times New Roman"/>
                <w:b/>
                <w:bCs/>
                <w:color w:val="auto"/>
                <w:kern w:val="2"/>
                <w:sz w:val="21"/>
                <w:szCs w:val="21"/>
                <w:highlight w:val="none"/>
                <w:lang w:val="en-US" w:eastAsia="zh-CN" w:bidi="ar-SA"/>
              </w:rPr>
              <w:t>保洁要求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091" w:type="dxa"/>
            <w:noWrap w:val="0"/>
            <w:vAlign w:val="center"/>
          </w:tcPr>
          <w:p>
            <w:pPr>
              <w:spacing w:line="360" w:lineRule="auto"/>
              <w:jc w:val="center"/>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地面</w:t>
            </w:r>
          </w:p>
        </w:tc>
        <w:tc>
          <w:tcPr>
            <w:tcW w:w="1950" w:type="dxa"/>
            <w:noWrap w:val="0"/>
            <w:vAlign w:val="center"/>
          </w:tcPr>
          <w:p>
            <w:pPr>
              <w:spacing w:line="360" w:lineRule="auto"/>
              <w:jc w:val="center"/>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地面每日清扫不少于一次，有垃圾及时清理，每天机洗一次，</w:t>
            </w:r>
          </w:p>
        </w:tc>
        <w:tc>
          <w:tcPr>
            <w:tcW w:w="3005" w:type="dxa"/>
            <w:noWrap w:val="0"/>
            <w:vAlign w:val="center"/>
          </w:tcPr>
          <w:p>
            <w:pPr>
              <w:spacing w:line="36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每日用全能清洁剂稀释溶液拖地每日不少于一次。其中一次消毒液拖地按灭菌消毒要求执行。</w:t>
            </w:r>
          </w:p>
        </w:tc>
        <w:tc>
          <w:tcPr>
            <w:tcW w:w="2517" w:type="dxa"/>
            <w:noWrap w:val="0"/>
            <w:vAlign w:val="center"/>
          </w:tcPr>
          <w:p>
            <w:pPr>
              <w:spacing w:line="36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地面无污渍、水迹，无痰迹、无垃圾、无尘迹、无积灰、无脚印，光洁明亮</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56" w:hRule="atLeast"/>
        </w:trPr>
        <w:tc>
          <w:tcPr>
            <w:tcW w:w="1091" w:type="dxa"/>
            <w:noWrap w:val="0"/>
            <w:vAlign w:val="center"/>
          </w:tcPr>
          <w:p>
            <w:pPr>
              <w:spacing w:line="360" w:lineRule="auto"/>
              <w:jc w:val="center"/>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墙面</w:t>
            </w:r>
          </w:p>
        </w:tc>
        <w:tc>
          <w:tcPr>
            <w:tcW w:w="1950" w:type="dxa"/>
            <w:noWrap w:val="0"/>
            <w:vAlign w:val="center"/>
          </w:tcPr>
          <w:p>
            <w:pPr>
              <w:spacing w:line="360" w:lineRule="auto"/>
              <w:jc w:val="center"/>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每月保洁</w:t>
            </w:r>
          </w:p>
        </w:tc>
        <w:tc>
          <w:tcPr>
            <w:tcW w:w="3005" w:type="dxa"/>
            <w:noWrap w:val="0"/>
            <w:vAlign w:val="center"/>
          </w:tcPr>
          <w:p>
            <w:pPr>
              <w:spacing w:line="36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3米以下每月循环清洁</w:t>
            </w:r>
          </w:p>
        </w:tc>
        <w:tc>
          <w:tcPr>
            <w:tcW w:w="2517" w:type="dxa"/>
            <w:noWrap w:val="0"/>
            <w:vAlign w:val="center"/>
          </w:tcPr>
          <w:p>
            <w:pPr>
              <w:spacing w:line="36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无污渍、无水迹、无浮灰、无蜘蛛网</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091" w:type="dxa"/>
            <w:noWrap w:val="0"/>
            <w:vAlign w:val="center"/>
          </w:tcPr>
          <w:p>
            <w:pPr>
              <w:spacing w:line="360" w:lineRule="auto"/>
              <w:jc w:val="center"/>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走廊、扶手、门</w:t>
            </w:r>
          </w:p>
        </w:tc>
        <w:tc>
          <w:tcPr>
            <w:tcW w:w="1950" w:type="dxa"/>
            <w:noWrap w:val="0"/>
            <w:vAlign w:val="center"/>
          </w:tcPr>
          <w:p>
            <w:pPr>
              <w:spacing w:line="360" w:lineRule="auto"/>
              <w:jc w:val="center"/>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每日保洁</w:t>
            </w:r>
          </w:p>
        </w:tc>
        <w:tc>
          <w:tcPr>
            <w:tcW w:w="3005" w:type="dxa"/>
            <w:noWrap w:val="0"/>
            <w:vAlign w:val="center"/>
          </w:tcPr>
          <w:p>
            <w:pPr>
              <w:spacing w:line="36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用全能清洁剂稀释溶液清洁。</w:t>
            </w:r>
          </w:p>
        </w:tc>
        <w:tc>
          <w:tcPr>
            <w:tcW w:w="2517" w:type="dxa"/>
            <w:noWrap w:val="0"/>
            <w:vAlign w:val="center"/>
          </w:tcPr>
          <w:p>
            <w:pPr>
              <w:spacing w:line="36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无污渍、无浮灰、无水迹、无烟蒂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091" w:type="dxa"/>
            <w:noWrap w:val="0"/>
            <w:vAlign w:val="center"/>
          </w:tcPr>
          <w:p>
            <w:pPr>
              <w:spacing w:line="360" w:lineRule="auto"/>
              <w:jc w:val="center"/>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玻璃</w:t>
            </w:r>
          </w:p>
        </w:tc>
        <w:tc>
          <w:tcPr>
            <w:tcW w:w="1950" w:type="dxa"/>
            <w:noWrap w:val="0"/>
            <w:vAlign w:val="center"/>
          </w:tcPr>
          <w:p>
            <w:pPr>
              <w:spacing w:line="360" w:lineRule="auto"/>
              <w:jc w:val="center"/>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每月保洁</w:t>
            </w:r>
          </w:p>
        </w:tc>
        <w:tc>
          <w:tcPr>
            <w:tcW w:w="3005" w:type="dxa"/>
            <w:noWrap w:val="0"/>
            <w:vAlign w:val="center"/>
          </w:tcPr>
          <w:p>
            <w:pPr>
              <w:spacing w:line="36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用玻璃清洁剂稀释溶液清洁玻璃。</w:t>
            </w:r>
          </w:p>
        </w:tc>
        <w:tc>
          <w:tcPr>
            <w:tcW w:w="2517" w:type="dxa"/>
            <w:noWrap w:val="0"/>
            <w:vAlign w:val="center"/>
          </w:tcPr>
          <w:p>
            <w:pPr>
              <w:spacing w:line="36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玻璃明亮光洁，无污渍、无水迹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091" w:type="dxa"/>
            <w:noWrap w:val="0"/>
            <w:vAlign w:val="center"/>
          </w:tcPr>
          <w:p>
            <w:pPr>
              <w:spacing w:line="360" w:lineRule="auto"/>
              <w:jc w:val="center"/>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卫生间</w:t>
            </w:r>
          </w:p>
        </w:tc>
        <w:tc>
          <w:tcPr>
            <w:tcW w:w="1950" w:type="dxa"/>
            <w:noWrap w:val="0"/>
            <w:vAlign w:val="center"/>
          </w:tcPr>
          <w:p>
            <w:pPr>
              <w:spacing w:line="360" w:lineRule="auto"/>
              <w:jc w:val="center"/>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每天定时保洁，有重大活动时随时保洁</w:t>
            </w:r>
          </w:p>
        </w:tc>
        <w:tc>
          <w:tcPr>
            <w:tcW w:w="3005" w:type="dxa"/>
            <w:noWrap w:val="0"/>
            <w:vAlign w:val="center"/>
          </w:tcPr>
          <w:p>
            <w:pPr>
              <w:spacing w:line="36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1）打开换气扇或窗户进行通风。</w:t>
            </w:r>
          </w:p>
          <w:p>
            <w:pPr>
              <w:spacing w:line="36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2）台盆、便器等放水冲洗。</w:t>
            </w:r>
          </w:p>
          <w:p>
            <w:pPr>
              <w:spacing w:line="36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3）收集垃圾、清洁垃圾桶、换新垃圾袋。</w:t>
            </w:r>
          </w:p>
          <w:p>
            <w:pPr>
              <w:spacing w:line="36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4）清洗台盆及水龙头。</w:t>
            </w:r>
          </w:p>
          <w:p>
            <w:pPr>
              <w:spacing w:line="36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5）用洁厕消毒液清洗便器并冲洗。</w:t>
            </w:r>
          </w:p>
          <w:p>
            <w:pPr>
              <w:spacing w:line="36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6）搽拭台面和墙面四周、门门把、镜子等。</w:t>
            </w:r>
          </w:p>
          <w:p>
            <w:pPr>
              <w:spacing w:line="36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7）搽拭地面。</w:t>
            </w:r>
          </w:p>
          <w:p>
            <w:pPr>
              <w:spacing w:line="36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8）点上盘香，小便池放香丸。</w:t>
            </w:r>
          </w:p>
        </w:tc>
        <w:tc>
          <w:tcPr>
            <w:tcW w:w="2517" w:type="dxa"/>
            <w:noWrap w:val="0"/>
            <w:vAlign w:val="center"/>
          </w:tcPr>
          <w:p>
            <w:pPr>
              <w:spacing w:line="36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卫生间无异味、镜面无水点、水迹、污迹，小便器、坐厕、洗手盆无污垢黄迹、无积水、光洁明亮，随时保持下水管道水流畅通，无漏水，无异味、无污垢，垃圾袋定时更换，</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23" w:hRule="atLeast"/>
        </w:trPr>
        <w:tc>
          <w:tcPr>
            <w:tcW w:w="1091" w:type="dxa"/>
            <w:vMerge w:val="restart"/>
            <w:noWrap w:val="0"/>
            <w:vAlign w:val="center"/>
          </w:tcPr>
          <w:p>
            <w:pPr>
              <w:spacing w:line="360" w:lineRule="auto"/>
              <w:jc w:val="center"/>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电梯</w:t>
            </w:r>
          </w:p>
        </w:tc>
        <w:tc>
          <w:tcPr>
            <w:tcW w:w="1950" w:type="dxa"/>
            <w:noWrap w:val="0"/>
            <w:vAlign w:val="center"/>
          </w:tcPr>
          <w:p>
            <w:pPr>
              <w:spacing w:line="360" w:lineRule="auto"/>
              <w:jc w:val="center"/>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每日一次，有垃圾及时清理</w:t>
            </w:r>
          </w:p>
        </w:tc>
        <w:tc>
          <w:tcPr>
            <w:tcW w:w="3005" w:type="dxa"/>
            <w:noWrap w:val="0"/>
            <w:vAlign w:val="center"/>
          </w:tcPr>
          <w:p>
            <w:pPr>
              <w:spacing w:line="36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每日地面保洁轿厢体、门保洁，每日轿厢内消毒一次。</w:t>
            </w:r>
          </w:p>
        </w:tc>
        <w:tc>
          <w:tcPr>
            <w:tcW w:w="2517" w:type="dxa"/>
            <w:noWrap w:val="0"/>
            <w:vAlign w:val="center"/>
          </w:tcPr>
          <w:p>
            <w:pPr>
              <w:spacing w:line="36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无障碍、无划痕、无脱落；无灰尘、无污迹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15" w:hRule="atLeast"/>
        </w:trPr>
        <w:tc>
          <w:tcPr>
            <w:tcW w:w="1091" w:type="dxa"/>
            <w:vMerge w:val="continue"/>
            <w:noWrap w:val="0"/>
            <w:vAlign w:val="center"/>
          </w:tcPr>
          <w:p>
            <w:pPr>
              <w:spacing w:line="360" w:lineRule="auto"/>
              <w:ind w:firstLine="420" w:firstLineChars="200"/>
              <w:jc w:val="center"/>
              <w:rPr>
                <w:rFonts w:hint="eastAsia" w:ascii="新宋体" w:hAnsi="新宋体" w:eastAsia="新宋体" w:cs="Times New Roman"/>
                <w:color w:val="auto"/>
                <w:kern w:val="2"/>
                <w:sz w:val="21"/>
                <w:szCs w:val="21"/>
                <w:highlight w:val="none"/>
                <w:lang w:val="en-US" w:eastAsia="zh-CN" w:bidi="ar-SA"/>
              </w:rPr>
            </w:pPr>
          </w:p>
        </w:tc>
        <w:tc>
          <w:tcPr>
            <w:tcW w:w="1950" w:type="dxa"/>
            <w:noWrap w:val="0"/>
            <w:vAlign w:val="center"/>
          </w:tcPr>
          <w:p>
            <w:pPr>
              <w:spacing w:line="360" w:lineRule="auto"/>
              <w:jc w:val="center"/>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每周一次</w:t>
            </w:r>
          </w:p>
        </w:tc>
        <w:tc>
          <w:tcPr>
            <w:tcW w:w="3005" w:type="dxa"/>
            <w:noWrap w:val="0"/>
            <w:vAlign w:val="center"/>
          </w:tcPr>
          <w:p>
            <w:pPr>
              <w:spacing w:line="36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不锈钢光亮剂全面保洁。</w:t>
            </w:r>
          </w:p>
        </w:tc>
        <w:tc>
          <w:tcPr>
            <w:tcW w:w="2517" w:type="dxa"/>
            <w:noWrap w:val="0"/>
            <w:vAlign w:val="center"/>
          </w:tcPr>
          <w:p>
            <w:pPr>
              <w:spacing w:line="36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均匀有光泽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091" w:type="dxa"/>
            <w:noWrap w:val="0"/>
            <w:vAlign w:val="center"/>
          </w:tcPr>
          <w:p>
            <w:pPr>
              <w:spacing w:line="360" w:lineRule="auto"/>
              <w:jc w:val="center"/>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值班室</w:t>
            </w:r>
          </w:p>
        </w:tc>
        <w:tc>
          <w:tcPr>
            <w:tcW w:w="1950" w:type="dxa"/>
            <w:noWrap w:val="0"/>
            <w:vAlign w:val="center"/>
          </w:tcPr>
          <w:p>
            <w:pPr>
              <w:spacing w:line="360" w:lineRule="auto"/>
              <w:jc w:val="center"/>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每日保洁</w:t>
            </w:r>
          </w:p>
        </w:tc>
        <w:tc>
          <w:tcPr>
            <w:tcW w:w="3005" w:type="dxa"/>
            <w:noWrap w:val="0"/>
            <w:vAlign w:val="center"/>
          </w:tcPr>
          <w:p>
            <w:pPr>
              <w:spacing w:line="36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等候椅每日用全能清洁剂稀释溶液清洁，定期消毒。</w:t>
            </w:r>
          </w:p>
        </w:tc>
        <w:tc>
          <w:tcPr>
            <w:tcW w:w="2517" w:type="dxa"/>
            <w:noWrap w:val="0"/>
            <w:vAlign w:val="center"/>
          </w:tcPr>
          <w:p>
            <w:pPr>
              <w:spacing w:line="36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无垃圾、无浮灰、无烟蒂、无水迹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091" w:type="dxa"/>
            <w:noWrap w:val="0"/>
            <w:vAlign w:val="center"/>
          </w:tcPr>
          <w:p>
            <w:pPr>
              <w:spacing w:line="360" w:lineRule="auto"/>
              <w:jc w:val="center"/>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推车</w:t>
            </w:r>
          </w:p>
        </w:tc>
        <w:tc>
          <w:tcPr>
            <w:tcW w:w="1950" w:type="dxa"/>
            <w:noWrap w:val="0"/>
            <w:vAlign w:val="center"/>
          </w:tcPr>
          <w:p>
            <w:pPr>
              <w:spacing w:line="360" w:lineRule="auto"/>
              <w:jc w:val="center"/>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每日搽拭</w:t>
            </w:r>
          </w:p>
        </w:tc>
        <w:tc>
          <w:tcPr>
            <w:tcW w:w="3005" w:type="dxa"/>
            <w:noWrap w:val="0"/>
            <w:vAlign w:val="center"/>
          </w:tcPr>
          <w:p>
            <w:pPr>
              <w:spacing w:line="360" w:lineRule="auto"/>
              <w:rPr>
                <w:rFonts w:hint="default"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定期保养</w:t>
            </w:r>
          </w:p>
        </w:tc>
        <w:tc>
          <w:tcPr>
            <w:tcW w:w="2517" w:type="dxa"/>
            <w:noWrap w:val="0"/>
            <w:vAlign w:val="center"/>
          </w:tcPr>
          <w:p>
            <w:pPr>
              <w:spacing w:line="36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无结灰、无异响</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091" w:type="dxa"/>
            <w:noWrap w:val="0"/>
            <w:vAlign w:val="center"/>
          </w:tcPr>
          <w:p>
            <w:pPr>
              <w:spacing w:line="360" w:lineRule="auto"/>
              <w:jc w:val="center"/>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吸顶灯具、通风口</w:t>
            </w:r>
          </w:p>
        </w:tc>
        <w:tc>
          <w:tcPr>
            <w:tcW w:w="1950" w:type="dxa"/>
            <w:noWrap w:val="0"/>
            <w:vAlign w:val="center"/>
          </w:tcPr>
          <w:p>
            <w:pPr>
              <w:spacing w:line="360" w:lineRule="auto"/>
              <w:jc w:val="center"/>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每年一次</w:t>
            </w:r>
          </w:p>
        </w:tc>
        <w:tc>
          <w:tcPr>
            <w:tcW w:w="3005" w:type="dxa"/>
            <w:noWrap w:val="0"/>
            <w:vAlign w:val="center"/>
          </w:tcPr>
          <w:p>
            <w:pPr>
              <w:spacing w:line="36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用全能清洁剂稀释溶液清洁一次</w:t>
            </w:r>
          </w:p>
        </w:tc>
        <w:tc>
          <w:tcPr>
            <w:tcW w:w="2517" w:type="dxa"/>
            <w:noWrap w:val="0"/>
            <w:vAlign w:val="center"/>
          </w:tcPr>
          <w:p>
            <w:pPr>
              <w:spacing w:line="36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无灰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27" w:hRule="atLeast"/>
        </w:trPr>
        <w:tc>
          <w:tcPr>
            <w:tcW w:w="1091" w:type="dxa"/>
            <w:noWrap w:val="0"/>
            <w:vAlign w:val="center"/>
          </w:tcPr>
          <w:p>
            <w:pPr>
              <w:spacing w:line="360" w:lineRule="auto"/>
              <w:jc w:val="center"/>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楼层公共区域</w:t>
            </w:r>
          </w:p>
        </w:tc>
        <w:tc>
          <w:tcPr>
            <w:tcW w:w="1950" w:type="dxa"/>
            <w:noWrap w:val="0"/>
            <w:vAlign w:val="center"/>
          </w:tcPr>
          <w:p>
            <w:pPr>
              <w:spacing w:line="360" w:lineRule="auto"/>
              <w:jc w:val="center"/>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定期保洁</w:t>
            </w:r>
          </w:p>
        </w:tc>
        <w:tc>
          <w:tcPr>
            <w:tcW w:w="3005" w:type="dxa"/>
            <w:noWrap w:val="0"/>
            <w:vAlign w:val="center"/>
          </w:tcPr>
          <w:p>
            <w:pPr>
              <w:spacing w:line="36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1）收集垃圾、清洁垃圾桶、换新垃圾袋。</w:t>
            </w:r>
          </w:p>
          <w:p>
            <w:pPr>
              <w:spacing w:line="36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2）清扫地面垃圾。</w:t>
            </w:r>
          </w:p>
          <w:p>
            <w:pPr>
              <w:spacing w:line="36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3）拖大厅、过道、走廊地面。</w:t>
            </w:r>
          </w:p>
          <w:p>
            <w:pPr>
              <w:spacing w:line="36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4）清洁户墙、厅柱、盆景。</w:t>
            </w:r>
          </w:p>
          <w:p>
            <w:pPr>
              <w:spacing w:line="36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5）搽拭指示牌、悬挂牌、窗台、窗框、门。</w:t>
            </w:r>
          </w:p>
          <w:p>
            <w:pPr>
              <w:spacing w:line="36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6）搽拭楼梯扶手、拖楼梯地面。</w:t>
            </w:r>
          </w:p>
          <w:p>
            <w:pPr>
              <w:spacing w:line="36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7）清洁天花板及灯具。</w:t>
            </w:r>
          </w:p>
        </w:tc>
        <w:tc>
          <w:tcPr>
            <w:tcW w:w="2517" w:type="dxa"/>
            <w:noWrap w:val="0"/>
            <w:vAlign w:val="center"/>
          </w:tcPr>
          <w:p>
            <w:pPr>
              <w:spacing w:line="36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无垃圾、无浮灰、无烟蒂、无水迹，指示牌、悬挂牌光洁明亮，盆景植物表面无积灰。保持通道无杂物天花吊顶、送排风口无蜘蛛网和灰尘污渍。</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8" w:hRule="atLeast"/>
        </w:trPr>
        <w:tc>
          <w:tcPr>
            <w:tcW w:w="1091" w:type="dxa"/>
            <w:noWrap w:val="0"/>
            <w:vAlign w:val="center"/>
          </w:tcPr>
          <w:p>
            <w:pPr>
              <w:spacing w:line="36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果皮箱、垃圾筒</w:t>
            </w:r>
          </w:p>
        </w:tc>
        <w:tc>
          <w:tcPr>
            <w:tcW w:w="1950" w:type="dxa"/>
            <w:noWrap w:val="0"/>
            <w:vAlign w:val="center"/>
          </w:tcPr>
          <w:p>
            <w:pPr>
              <w:spacing w:line="360" w:lineRule="auto"/>
              <w:jc w:val="center"/>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每日清理1至2次，</w:t>
            </w:r>
          </w:p>
        </w:tc>
        <w:tc>
          <w:tcPr>
            <w:tcW w:w="3005" w:type="dxa"/>
            <w:noWrap w:val="0"/>
            <w:vAlign w:val="center"/>
          </w:tcPr>
          <w:p>
            <w:pPr>
              <w:spacing w:line="36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1）收集垃圾</w:t>
            </w:r>
          </w:p>
          <w:p>
            <w:pPr>
              <w:spacing w:line="36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2）清洁垃圾桶</w:t>
            </w:r>
          </w:p>
          <w:p>
            <w:pPr>
              <w:spacing w:line="36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3）换新垃圾袋</w:t>
            </w:r>
          </w:p>
          <w:p>
            <w:pPr>
              <w:spacing w:line="36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4）搽拭器材</w:t>
            </w:r>
          </w:p>
        </w:tc>
        <w:tc>
          <w:tcPr>
            <w:tcW w:w="2517" w:type="dxa"/>
            <w:noWrap w:val="0"/>
            <w:vAlign w:val="center"/>
          </w:tcPr>
          <w:p>
            <w:pPr>
              <w:spacing w:line="36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垃圾箱、筒的垃圾存量不超过上缘，垃圾不在筒箱内过夜。无污渍、无痰渍、无尘迹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091" w:type="dxa"/>
            <w:vMerge w:val="restart"/>
            <w:noWrap w:val="0"/>
            <w:vAlign w:val="center"/>
          </w:tcPr>
          <w:p>
            <w:pPr>
              <w:spacing w:line="360" w:lineRule="auto"/>
              <w:jc w:val="left"/>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外围及外环境</w:t>
            </w:r>
          </w:p>
        </w:tc>
        <w:tc>
          <w:tcPr>
            <w:tcW w:w="1950" w:type="dxa"/>
            <w:noWrap w:val="0"/>
            <w:vAlign w:val="center"/>
          </w:tcPr>
          <w:p>
            <w:pPr>
              <w:spacing w:line="360" w:lineRule="auto"/>
              <w:jc w:val="center"/>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每日清扫</w:t>
            </w:r>
          </w:p>
        </w:tc>
        <w:tc>
          <w:tcPr>
            <w:tcW w:w="3005" w:type="dxa"/>
            <w:noWrap w:val="0"/>
            <w:vAlign w:val="center"/>
          </w:tcPr>
          <w:p>
            <w:pPr>
              <w:spacing w:line="36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地面清扫、不定期冲洗，及时清理积水、积雪</w:t>
            </w:r>
          </w:p>
        </w:tc>
        <w:tc>
          <w:tcPr>
            <w:tcW w:w="2517" w:type="dxa"/>
            <w:noWrap w:val="0"/>
            <w:vAlign w:val="center"/>
          </w:tcPr>
          <w:p>
            <w:pPr>
              <w:spacing w:line="36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干净整洁、无杂物树叶、无积水积雪、无污迹、无明显泥沙污渍油迹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091" w:type="dxa"/>
            <w:vMerge w:val="continue"/>
            <w:noWrap w:val="0"/>
            <w:vAlign w:val="center"/>
          </w:tcPr>
          <w:p>
            <w:pPr>
              <w:spacing w:line="360" w:lineRule="auto"/>
              <w:ind w:firstLine="420" w:firstLineChars="200"/>
              <w:rPr>
                <w:rFonts w:hint="eastAsia" w:ascii="新宋体" w:hAnsi="新宋体" w:eastAsia="新宋体" w:cs="Times New Roman"/>
                <w:color w:val="auto"/>
                <w:kern w:val="2"/>
                <w:sz w:val="21"/>
                <w:szCs w:val="21"/>
                <w:highlight w:val="none"/>
                <w:lang w:val="en-US" w:eastAsia="zh-CN" w:bidi="ar-SA"/>
              </w:rPr>
            </w:pPr>
          </w:p>
        </w:tc>
        <w:tc>
          <w:tcPr>
            <w:tcW w:w="1950" w:type="dxa"/>
            <w:noWrap w:val="0"/>
            <w:vAlign w:val="center"/>
          </w:tcPr>
          <w:p>
            <w:pPr>
              <w:spacing w:line="360" w:lineRule="auto"/>
              <w:jc w:val="center"/>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定期保洁</w:t>
            </w:r>
          </w:p>
        </w:tc>
        <w:tc>
          <w:tcPr>
            <w:tcW w:w="3005" w:type="dxa"/>
            <w:noWrap w:val="0"/>
            <w:vAlign w:val="center"/>
          </w:tcPr>
          <w:p>
            <w:pPr>
              <w:spacing w:line="36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绿化带清扫，收集垃圾</w:t>
            </w:r>
          </w:p>
        </w:tc>
        <w:tc>
          <w:tcPr>
            <w:tcW w:w="2517" w:type="dxa"/>
            <w:noWrap w:val="0"/>
            <w:vAlign w:val="center"/>
          </w:tcPr>
          <w:p>
            <w:pPr>
              <w:spacing w:line="36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干净、无杂物枯叶、无大石头</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45" w:hRule="atLeast"/>
        </w:trPr>
        <w:tc>
          <w:tcPr>
            <w:tcW w:w="1091" w:type="dxa"/>
            <w:vMerge w:val="continue"/>
            <w:noWrap w:val="0"/>
            <w:vAlign w:val="center"/>
          </w:tcPr>
          <w:p>
            <w:pPr>
              <w:spacing w:line="360" w:lineRule="auto"/>
              <w:ind w:firstLine="420" w:firstLineChars="200"/>
              <w:rPr>
                <w:rFonts w:hint="eastAsia" w:ascii="新宋体" w:hAnsi="新宋体" w:eastAsia="新宋体" w:cs="Times New Roman"/>
                <w:color w:val="auto"/>
                <w:kern w:val="2"/>
                <w:sz w:val="21"/>
                <w:szCs w:val="21"/>
                <w:highlight w:val="none"/>
                <w:lang w:val="en-US" w:eastAsia="zh-CN" w:bidi="ar-SA"/>
              </w:rPr>
            </w:pPr>
          </w:p>
        </w:tc>
        <w:tc>
          <w:tcPr>
            <w:tcW w:w="1950" w:type="dxa"/>
            <w:noWrap w:val="0"/>
            <w:vAlign w:val="center"/>
          </w:tcPr>
          <w:p>
            <w:pPr>
              <w:spacing w:line="360" w:lineRule="auto"/>
              <w:jc w:val="center"/>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每日及时发现及时清理</w:t>
            </w:r>
          </w:p>
        </w:tc>
        <w:tc>
          <w:tcPr>
            <w:tcW w:w="3005" w:type="dxa"/>
            <w:noWrap w:val="0"/>
            <w:vAlign w:val="center"/>
          </w:tcPr>
          <w:p>
            <w:pPr>
              <w:spacing w:line="36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各类水池、排洪渠、截水沟、明沟、雨水井、污水井、排水井清洁堵塞物。</w:t>
            </w:r>
          </w:p>
        </w:tc>
        <w:tc>
          <w:tcPr>
            <w:tcW w:w="2517" w:type="dxa"/>
            <w:noWrap w:val="0"/>
            <w:vAlign w:val="center"/>
          </w:tcPr>
          <w:p>
            <w:pPr>
              <w:spacing w:line="36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干净、无杂物、无堵塞物、排水通畅。水池、水面无明显漂浮物</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666" w:hRule="atLeast"/>
        </w:trPr>
        <w:tc>
          <w:tcPr>
            <w:tcW w:w="1091" w:type="dxa"/>
            <w:vMerge w:val="continue"/>
            <w:noWrap w:val="0"/>
            <w:vAlign w:val="center"/>
          </w:tcPr>
          <w:p>
            <w:pPr>
              <w:spacing w:line="360" w:lineRule="auto"/>
              <w:ind w:firstLine="420" w:firstLineChars="200"/>
              <w:rPr>
                <w:rFonts w:hint="eastAsia" w:ascii="新宋体" w:hAnsi="新宋体" w:eastAsia="新宋体" w:cs="Times New Roman"/>
                <w:color w:val="auto"/>
                <w:kern w:val="2"/>
                <w:sz w:val="21"/>
                <w:szCs w:val="21"/>
                <w:highlight w:val="none"/>
                <w:lang w:val="en-US" w:eastAsia="zh-CN" w:bidi="ar-SA"/>
              </w:rPr>
            </w:pPr>
          </w:p>
        </w:tc>
        <w:tc>
          <w:tcPr>
            <w:tcW w:w="1950" w:type="dxa"/>
            <w:noWrap w:val="0"/>
            <w:vAlign w:val="center"/>
          </w:tcPr>
          <w:p>
            <w:pPr>
              <w:spacing w:line="360" w:lineRule="auto"/>
              <w:jc w:val="center"/>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半年保洁</w:t>
            </w:r>
          </w:p>
        </w:tc>
        <w:tc>
          <w:tcPr>
            <w:tcW w:w="3005" w:type="dxa"/>
            <w:noWrap w:val="0"/>
            <w:vAlign w:val="center"/>
          </w:tcPr>
          <w:p>
            <w:pPr>
              <w:spacing w:line="36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公共设施、外墙立面、玻璃幕墙、灯饰、栏杆、各类室外立牌抹擦</w:t>
            </w:r>
          </w:p>
        </w:tc>
        <w:tc>
          <w:tcPr>
            <w:tcW w:w="2517" w:type="dxa"/>
            <w:noWrap w:val="0"/>
            <w:vAlign w:val="center"/>
          </w:tcPr>
          <w:p>
            <w:pPr>
              <w:spacing w:line="36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干净整洁、无灰网，室外设施无明显灰尘污渍及不良张贴物。门岗、伸缩门无明显尘迹、污渍、无垃圾杂物。外墙、玻璃幕墙、玻璃屋顶每年全面清洗两次。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091" w:type="dxa"/>
            <w:vMerge w:val="continue"/>
            <w:noWrap w:val="0"/>
            <w:vAlign w:val="center"/>
          </w:tcPr>
          <w:p>
            <w:pPr>
              <w:spacing w:line="360" w:lineRule="auto"/>
              <w:ind w:firstLine="420" w:firstLineChars="200"/>
              <w:rPr>
                <w:rFonts w:hint="eastAsia" w:ascii="新宋体" w:hAnsi="新宋体" w:eastAsia="新宋体" w:cs="Times New Roman"/>
                <w:color w:val="auto"/>
                <w:kern w:val="2"/>
                <w:sz w:val="21"/>
                <w:szCs w:val="21"/>
                <w:highlight w:val="none"/>
                <w:lang w:val="en-US" w:eastAsia="zh-CN" w:bidi="ar-SA"/>
              </w:rPr>
            </w:pPr>
          </w:p>
        </w:tc>
        <w:tc>
          <w:tcPr>
            <w:tcW w:w="1950" w:type="dxa"/>
            <w:noWrap w:val="0"/>
            <w:vAlign w:val="center"/>
          </w:tcPr>
          <w:p>
            <w:pPr>
              <w:spacing w:line="360" w:lineRule="auto"/>
              <w:jc w:val="center"/>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每日保洁</w:t>
            </w:r>
          </w:p>
        </w:tc>
        <w:tc>
          <w:tcPr>
            <w:tcW w:w="3005" w:type="dxa"/>
            <w:noWrap w:val="0"/>
            <w:vAlign w:val="center"/>
          </w:tcPr>
          <w:p>
            <w:pPr>
              <w:spacing w:line="36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花盆、垃圾桶抹擦、清倒</w:t>
            </w:r>
          </w:p>
        </w:tc>
        <w:tc>
          <w:tcPr>
            <w:tcW w:w="2517" w:type="dxa"/>
            <w:noWrap w:val="0"/>
            <w:vAlign w:val="center"/>
          </w:tcPr>
          <w:p>
            <w:pPr>
              <w:spacing w:line="36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干净、无积灰、无污迹、无杂物、无烟灰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320" w:hRule="atLeast"/>
        </w:trPr>
        <w:tc>
          <w:tcPr>
            <w:tcW w:w="1091" w:type="dxa"/>
            <w:noWrap w:val="0"/>
            <w:vAlign w:val="center"/>
          </w:tcPr>
          <w:p>
            <w:pPr>
              <w:spacing w:line="360" w:lineRule="auto"/>
              <w:jc w:val="center"/>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露天阳台屋顶等边缘区域</w:t>
            </w:r>
          </w:p>
        </w:tc>
        <w:tc>
          <w:tcPr>
            <w:tcW w:w="1950" w:type="dxa"/>
            <w:noWrap w:val="0"/>
            <w:vAlign w:val="center"/>
          </w:tcPr>
          <w:p>
            <w:pPr>
              <w:spacing w:line="360" w:lineRule="auto"/>
              <w:jc w:val="center"/>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每月保洁</w:t>
            </w:r>
          </w:p>
        </w:tc>
        <w:tc>
          <w:tcPr>
            <w:tcW w:w="3005" w:type="dxa"/>
            <w:noWrap w:val="0"/>
            <w:vAlign w:val="center"/>
          </w:tcPr>
          <w:p>
            <w:pPr>
              <w:spacing w:line="36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沟槽、地面每月清扫、冲洗，清洁堵塞物</w:t>
            </w:r>
          </w:p>
        </w:tc>
        <w:tc>
          <w:tcPr>
            <w:tcW w:w="2517" w:type="dxa"/>
            <w:noWrap w:val="0"/>
            <w:vAlign w:val="center"/>
          </w:tcPr>
          <w:p>
            <w:pPr>
              <w:spacing w:line="36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沟槽无堵塞物，地面无污迹，无杂物堆放，边缘区域无蛛丝、脏物</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40" w:hRule="atLeast"/>
        </w:trPr>
        <w:tc>
          <w:tcPr>
            <w:tcW w:w="1091" w:type="dxa"/>
            <w:noWrap w:val="0"/>
            <w:vAlign w:val="center"/>
          </w:tcPr>
          <w:p>
            <w:pPr>
              <w:spacing w:line="360" w:lineRule="auto"/>
              <w:jc w:val="center"/>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垃圾</w:t>
            </w:r>
          </w:p>
          <w:p>
            <w:pPr>
              <w:spacing w:line="360" w:lineRule="auto"/>
              <w:jc w:val="center"/>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清运</w:t>
            </w:r>
          </w:p>
        </w:tc>
        <w:tc>
          <w:tcPr>
            <w:tcW w:w="1950" w:type="dxa"/>
            <w:noWrap w:val="0"/>
            <w:vAlign w:val="center"/>
          </w:tcPr>
          <w:p>
            <w:pPr>
              <w:spacing w:line="360" w:lineRule="auto"/>
              <w:jc w:val="center"/>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日产日清</w:t>
            </w:r>
          </w:p>
        </w:tc>
        <w:tc>
          <w:tcPr>
            <w:tcW w:w="3005" w:type="dxa"/>
            <w:noWrap w:val="0"/>
            <w:vAlign w:val="center"/>
          </w:tcPr>
          <w:p>
            <w:pPr>
              <w:spacing w:line="36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垃圾场垃圾存量不超过三分之二或日清理不少于三次，且做到定期清洗消毒垃圾清运工具保持清洁无破损</w:t>
            </w:r>
          </w:p>
        </w:tc>
        <w:tc>
          <w:tcPr>
            <w:tcW w:w="2517" w:type="dxa"/>
            <w:noWrap w:val="0"/>
            <w:vAlign w:val="center"/>
          </w:tcPr>
          <w:p>
            <w:pPr>
              <w:spacing w:line="36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清运福利院院内的所有垃圾。做到无明显积水，无蚊蝇飞舞。清运过程中不得产生二次污染</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60" w:hRule="atLeast"/>
        </w:trPr>
        <w:tc>
          <w:tcPr>
            <w:tcW w:w="8563" w:type="dxa"/>
            <w:gridSpan w:val="4"/>
            <w:noWrap w:val="0"/>
            <w:vAlign w:val="center"/>
          </w:tcPr>
          <w:p>
            <w:pPr>
              <w:spacing w:line="360" w:lineRule="auto"/>
              <w:ind w:firstLine="420" w:firstLineChars="200"/>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随时清洁、循环清洁，保证区域内无垃圾等目视污物，整体干净明亮。</w:t>
            </w:r>
          </w:p>
          <w:p>
            <w:pPr>
              <w:spacing w:line="360" w:lineRule="auto"/>
              <w:ind w:firstLine="420" w:firstLineChars="200"/>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保洁员在每天下班前半小时对各自承包区域进行自查，发现问题及时处理。</w:t>
            </w:r>
          </w:p>
        </w:tc>
      </w:tr>
    </w:tbl>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p>
    <w:p>
      <w:pPr>
        <w:spacing w:line="360" w:lineRule="auto"/>
        <w:ind w:firstLine="482" w:firstLineChars="200"/>
        <w:rPr>
          <w:rFonts w:hint="eastAsia" w:ascii="新宋体" w:hAnsi="新宋体" w:eastAsia="新宋体" w:cs="Times New Roman"/>
          <w:b/>
          <w:bCs/>
          <w:color w:val="auto"/>
          <w:kern w:val="2"/>
          <w:sz w:val="24"/>
          <w:szCs w:val="24"/>
          <w:highlight w:val="none"/>
          <w:lang w:val="en-US" w:eastAsia="zh-CN" w:bidi="ar-SA"/>
        </w:rPr>
      </w:pPr>
      <w:r>
        <w:rPr>
          <w:rFonts w:hint="eastAsia" w:ascii="新宋体" w:hAnsi="新宋体" w:eastAsia="新宋体" w:cs="Times New Roman"/>
          <w:b/>
          <w:bCs/>
          <w:color w:val="auto"/>
          <w:kern w:val="2"/>
          <w:sz w:val="24"/>
          <w:szCs w:val="24"/>
          <w:highlight w:val="none"/>
          <w:lang w:val="en-US" w:eastAsia="zh-CN" w:bidi="ar-SA"/>
        </w:rPr>
        <w:t>（三）绿化养护管理</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1.绿化工作任务</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整个院内所有绿地、花木、盆景的除杂草、修剪、浇水、施肥、除病虫害、消杀、除“四害”和白蚁防治，园林景观的维护和改造，协助采购人做好环境美化布置（盆景、摆花）。</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2.工作质量标准及要求</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2.1按养护、管理、改造相结合的原则，加强整体环境及园林景观管理。</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2.2绿化养护有年度、季度、月度计划，措施科学，管理严格。</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2.3修剪整齐、美观，无弱枝、病虫枝、徒长枝、枯枝悬挂等；绿篱新枝留高整齐，草坪平整，无明显交错，剪口平齐。</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2.4施肥及时，花草树木叶色青绿，花多色艳。</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2.5消杀及时科学，除“四害”和白蚁防治，花草树木生长健壮，叶片不卷边，不黄叶，无虫类、无白蚁、无卷叶，无病虫枝，无病斑。</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2.6协助采购人按约定的地点和品种摆放室内花卉及定期养护、更换、清洗。</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2.7景观给水系统设施完善，使用正常。</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2.8遇重大节日，协助采购方摆置鲜花，营造气氛。</w:t>
      </w:r>
    </w:p>
    <w:p>
      <w:pPr>
        <w:spacing w:line="360" w:lineRule="auto"/>
        <w:ind w:firstLine="482"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b/>
          <w:bCs/>
          <w:color w:val="auto"/>
          <w:kern w:val="2"/>
          <w:sz w:val="24"/>
          <w:szCs w:val="24"/>
          <w:highlight w:val="none"/>
          <w:lang w:val="en-US" w:eastAsia="zh-CN" w:bidi="ar-SA"/>
        </w:rPr>
        <w:t>（四）大楼配套设备、设施的运行管理，确立维护保养制度及标准</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1.定期巡视检查，公共设施出现损坏及时修复，保持房屋外观完好、整洁，外墙面无脱落，无污迹，公共楼梯间扶手完好，梯灯正常，消防门启闭正常，无杂物乱堆放。公共卫生间和开水间的洁具和设施完好、使用功能正常。负责组织对房屋外墙、楼梯间通道、屋面、上下水管道等房屋本体公用设施的定期养护和维修，并编制维修计划。</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2.大楼公共设施维护管理工作是：</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2.1.供水设施的日常运作、维修养护和水箱半年清洗一次。</w:t>
      </w:r>
    </w:p>
    <w:p>
      <w:pPr>
        <w:spacing w:line="48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2.2.公共排水、排污系统、化粪池及集油池等的清疏、维护，化粪池和集油池一季度定期检查一次，视情况清理。</w:t>
      </w:r>
    </w:p>
    <w:p>
      <w:pPr>
        <w:spacing w:line="48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2.3.公共场所地面、道路及其它设施的保养和维修。</w:t>
      </w:r>
    </w:p>
    <w:p>
      <w:pPr>
        <w:spacing w:line="48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2.4.消防栓、灭火器、烟雾报警系统等消防设施的日常检查、管理和维护，每月两次检查记录备查。</w:t>
      </w:r>
    </w:p>
    <w:p>
      <w:pPr>
        <w:spacing w:line="48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2.5.公共楼道灯、路灯、庭院灯等公共照明的维护和保养。</w:t>
      </w:r>
    </w:p>
    <w:p>
      <w:pPr>
        <w:spacing w:line="48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2.6.电话线路、网络线路、监控线路等弱电线路维护。</w:t>
      </w:r>
    </w:p>
    <w:p>
      <w:pPr>
        <w:spacing w:line="48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2.7.监控中心、消控中心、配电房24小时值班。</w:t>
      </w:r>
    </w:p>
    <w:p>
      <w:pPr>
        <w:spacing w:line="480" w:lineRule="auto"/>
        <w:ind w:firstLine="480" w:firstLineChars="200"/>
        <w:rPr>
          <w:rFonts w:hint="eastAsia" w:ascii="新宋体" w:hAnsi="新宋体" w:eastAsia="新宋体" w:cs="Times New Roman"/>
          <w:color w:val="auto"/>
          <w:kern w:val="2"/>
          <w:sz w:val="24"/>
          <w:szCs w:val="20"/>
          <w:highlight w:val="none"/>
          <w:lang w:val="en-US" w:eastAsia="zh-CN" w:bidi="ar-SA"/>
        </w:rPr>
      </w:pPr>
      <w:r>
        <w:rPr>
          <w:rFonts w:hint="eastAsia" w:ascii="新宋体" w:hAnsi="新宋体" w:eastAsia="新宋体" w:cs="Times New Roman"/>
          <w:color w:val="auto"/>
          <w:kern w:val="2"/>
          <w:sz w:val="24"/>
          <w:szCs w:val="20"/>
          <w:highlight w:val="none"/>
          <w:lang w:val="en-US" w:eastAsia="zh-CN" w:bidi="ar-SA"/>
        </w:rPr>
        <w:t>2.8.室内外装修等接到用户报修后，在30分钟内到现场。</w:t>
      </w:r>
    </w:p>
    <w:p>
      <w:pPr>
        <w:spacing w:line="480" w:lineRule="auto"/>
        <w:ind w:firstLine="482" w:firstLineChars="200"/>
        <w:rPr>
          <w:rFonts w:hint="eastAsia" w:ascii="新宋体" w:hAnsi="新宋体" w:eastAsia="新宋体" w:cs="Times New Roman"/>
          <w:b/>
          <w:bCs/>
          <w:color w:val="auto"/>
          <w:kern w:val="2"/>
          <w:sz w:val="24"/>
          <w:szCs w:val="20"/>
          <w:highlight w:val="none"/>
          <w:lang w:val="en-US" w:eastAsia="zh-CN" w:bidi="ar-SA"/>
        </w:rPr>
      </w:pPr>
      <w:r>
        <w:rPr>
          <w:rFonts w:hint="eastAsia" w:ascii="新宋体" w:hAnsi="新宋体" w:eastAsia="新宋体" w:cs="Times New Roman"/>
          <w:b/>
          <w:bCs/>
          <w:color w:val="auto"/>
          <w:kern w:val="2"/>
          <w:sz w:val="24"/>
          <w:szCs w:val="20"/>
          <w:highlight w:val="none"/>
          <w:lang w:val="en-US" w:eastAsia="zh-CN" w:bidi="ar-SA"/>
        </w:rPr>
        <w:t>2.9.零星维修费，将从中标金额中预留10万元用于设施设备的维修及零配件费用，超出部分由甲方承担。</w:t>
      </w:r>
    </w:p>
    <w:p>
      <w:pPr>
        <w:spacing w:line="360" w:lineRule="auto"/>
        <w:rPr>
          <w:rFonts w:hint="eastAsia" w:ascii="新宋体" w:hAnsi="新宋体" w:eastAsia="新宋体" w:cs="Times New Roman"/>
          <w:b/>
          <w:bCs/>
          <w:color w:val="auto"/>
          <w:kern w:val="2"/>
          <w:sz w:val="24"/>
          <w:szCs w:val="24"/>
          <w:highlight w:val="none"/>
          <w:lang w:val="en-US" w:eastAsia="zh-CN" w:bidi="ar-SA"/>
        </w:rPr>
      </w:pPr>
      <w:r>
        <w:rPr>
          <w:rFonts w:hint="eastAsia" w:ascii="新宋体" w:hAnsi="新宋体" w:eastAsia="新宋体" w:cs="Times New Roman"/>
          <w:b/>
          <w:bCs/>
          <w:color w:val="auto"/>
          <w:kern w:val="2"/>
          <w:sz w:val="24"/>
          <w:szCs w:val="24"/>
          <w:highlight w:val="none"/>
          <w:lang w:val="en-US" w:eastAsia="zh-CN" w:bidi="ar-SA"/>
        </w:rPr>
        <w:t>公共设备、设施定期维护及保养要求</w:t>
      </w:r>
    </w:p>
    <w:tbl>
      <w:tblPr>
        <w:tblStyle w:val="64"/>
        <w:tblW w:w="895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0"/>
        <w:gridCol w:w="414"/>
        <w:gridCol w:w="958"/>
        <w:gridCol w:w="2383"/>
        <w:gridCol w:w="2296"/>
        <w:gridCol w:w="223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670" w:type="dxa"/>
            <w:tcBorders>
              <w:top w:val="single" w:color="auto" w:sz="4" w:space="0"/>
              <w:left w:val="single" w:color="auto" w:sz="4" w:space="0"/>
              <w:bottom w:val="single" w:color="auto" w:sz="4" w:space="0"/>
              <w:right w:val="single" w:color="auto" w:sz="4" w:space="0"/>
            </w:tcBorders>
            <w:noWrap w:val="0"/>
            <w:vAlign w:val="center"/>
          </w:tcPr>
          <w:p>
            <w:pPr>
              <w:spacing w:line="24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序号</w:t>
            </w:r>
          </w:p>
        </w:tc>
        <w:tc>
          <w:tcPr>
            <w:tcW w:w="1372" w:type="dxa"/>
            <w:gridSpan w:val="2"/>
            <w:tcBorders>
              <w:top w:val="single" w:color="auto" w:sz="4" w:space="0"/>
              <w:left w:val="single" w:color="auto" w:sz="4" w:space="0"/>
              <w:bottom w:val="single" w:color="auto" w:sz="4" w:space="0"/>
              <w:right w:val="single" w:color="auto" w:sz="4" w:space="0"/>
            </w:tcBorders>
            <w:noWrap w:val="0"/>
            <w:vAlign w:val="center"/>
          </w:tcPr>
          <w:p>
            <w:pPr>
              <w:spacing w:line="240" w:lineRule="auto"/>
              <w:ind w:firstLine="420" w:firstLineChars="200"/>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项目</w:t>
            </w:r>
          </w:p>
        </w:tc>
        <w:tc>
          <w:tcPr>
            <w:tcW w:w="2383" w:type="dxa"/>
            <w:tcBorders>
              <w:top w:val="single" w:color="auto" w:sz="4" w:space="0"/>
              <w:left w:val="single" w:color="auto" w:sz="4" w:space="0"/>
              <w:bottom w:val="single" w:color="auto" w:sz="4" w:space="0"/>
              <w:right w:val="single" w:color="auto" w:sz="4" w:space="0"/>
            </w:tcBorders>
            <w:noWrap w:val="0"/>
            <w:vAlign w:val="center"/>
          </w:tcPr>
          <w:p>
            <w:pPr>
              <w:spacing w:line="240" w:lineRule="auto"/>
              <w:ind w:firstLine="420" w:firstLineChars="200"/>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维护项目</w:t>
            </w:r>
          </w:p>
        </w:tc>
        <w:tc>
          <w:tcPr>
            <w:tcW w:w="2296" w:type="dxa"/>
            <w:tcBorders>
              <w:top w:val="single" w:color="auto" w:sz="4" w:space="0"/>
              <w:left w:val="single" w:color="auto" w:sz="4" w:space="0"/>
              <w:bottom w:val="single" w:color="auto" w:sz="4" w:space="0"/>
              <w:right w:val="single" w:color="auto" w:sz="4" w:space="0"/>
            </w:tcBorders>
            <w:noWrap w:val="0"/>
            <w:vAlign w:val="center"/>
          </w:tcPr>
          <w:p>
            <w:pPr>
              <w:spacing w:line="240" w:lineRule="auto"/>
              <w:ind w:firstLine="420" w:firstLineChars="200"/>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维护工作内容</w:t>
            </w:r>
          </w:p>
        </w:tc>
        <w:tc>
          <w:tcPr>
            <w:tcW w:w="2237" w:type="dxa"/>
            <w:tcBorders>
              <w:top w:val="single" w:color="auto" w:sz="4" w:space="0"/>
              <w:left w:val="single" w:color="auto" w:sz="4" w:space="0"/>
              <w:bottom w:val="single" w:color="auto" w:sz="4" w:space="0"/>
              <w:right w:val="single" w:color="auto" w:sz="4" w:space="0"/>
            </w:tcBorders>
            <w:noWrap w:val="0"/>
            <w:vAlign w:val="center"/>
          </w:tcPr>
          <w:p>
            <w:pPr>
              <w:spacing w:line="240" w:lineRule="auto"/>
              <w:ind w:firstLine="420" w:firstLineChars="200"/>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维护标准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8" w:hRule="atLeast"/>
        </w:trPr>
        <w:tc>
          <w:tcPr>
            <w:tcW w:w="670" w:type="dxa"/>
            <w:tcBorders>
              <w:top w:val="single" w:color="auto" w:sz="4" w:space="0"/>
              <w:left w:val="single" w:color="auto" w:sz="4" w:space="0"/>
              <w:bottom w:val="single" w:color="auto" w:sz="4" w:space="0"/>
              <w:right w:val="single" w:color="auto" w:sz="4" w:space="0"/>
            </w:tcBorders>
            <w:noWrap w:val="0"/>
            <w:vAlign w:val="center"/>
          </w:tcPr>
          <w:p>
            <w:pPr>
              <w:spacing w:line="240" w:lineRule="auto"/>
              <w:rPr>
                <w:rFonts w:hint="default"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1</w:t>
            </w:r>
          </w:p>
        </w:tc>
        <w:tc>
          <w:tcPr>
            <w:tcW w:w="1372" w:type="dxa"/>
            <w:gridSpan w:val="2"/>
            <w:tcBorders>
              <w:top w:val="single" w:color="auto" w:sz="4" w:space="0"/>
              <w:left w:val="single" w:color="auto" w:sz="4" w:space="0"/>
              <w:bottom w:val="single" w:color="auto" w:sz="4" w:space="0"/>
              <w:right w:val="single" w:color="auto" w:sz="4" w:space="0"/>
            </w:tcBorders>
            <w:noWrap w:val="0"/>
            <w:vAlign w:val="center"/>
          </w:tcPr>
          <w:p>
            <w:pPr>
              <w:spacing w:line="240" w:lineRule="auto"/>
              <w:jc w:val="center"/>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机电设备</w:t>
            </w:r>
          </w:p>
          <w:p>
            <w:pPr>
              <w:spacing w:line="240" w:lineRule="auto"/>
              <w:jc w:val="center"/>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和水泵</w:t>
            </w:r>
          </w:p>
        </w:tc>
        <w:tc>
          <w:tcPr>
            <w:tcW w:w="2383" w:type="dxa"/>
            <w:tcBorders>
              <w:top w:val="single" w:color="auto" w:sz="4" w:space="0"/>
              <w:left w:val="single" w:color="auto" w:sz="4" w:space="0"/>
              <w:bottom w:val="single" w:color="auto" w:sz="4" w:space="0"/>
              <w:right w:val="single" w:color="auto" w:sz="4" w:space="0"/>
            </w:tcBorders>
            <w:noWrap w:val="0"/>
            <w:vAlign w:val="center"/>
          </w:tcPr>
          <w:p>
            <w:pPr>
              <w:spacing w:line="24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绝缘下降，电机运转噪音增加，定期上油</w:t>
            </w:r>
          </w:p>
        </w:tc>
        <w:tc>
          <w:tcPr>
            <w:tcW w:w="2296" w:type="dxa"/>
            <w:tcBorders>
              <w:top w:val="single" w:color="auto" w:sz="4" w:space="0"/>
              <w:left w:val="single" w:color="auto" w:sz="4" w:space="0"/>
              <w:bottom w:val="single" w:color="auto" w:sz="4" w:space="0"/>
              <w:right w:val="single" w:color="auto" w:sz="4" w:space="0"/>
            </w:tcBorders>
            <w:noWrap w:val="0"/>
            <w:vAlign w:val="center"/>
          </w:tcPr>
          <w:p>
            <w:pPr>
              <w:spacing w:line="24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每季度对电机、水泵进行一次全面检查，发现问题及时处理：如轴承加油，轴承更换，线路处理</w:t>
            </w:r>
          </w:p>
        </w:tc>
        <w:tc>
          <w:tcPr>
            <w:tcW w:w="2237" w:type="dxa"/>
            <w:tcBorders>
              <w:top w:val="single" w:color="auto" w:sz="4" w:space="0"/>
              <w:left w:val="single" w:color="auto" w:sz="4" w:space="0"/>
              <w:bottom w:val="single" w:color="auto" w:sz="4" w:space="0"/>
              <w:right w:val="single" w:color="auto" w:sz="4" w:space="0"/>
            </w:tcBorders>
            <w:noWrap w:val="0"/>
            <w:vAlign w:val="center"/>
          </w:tcPr>
          <w:p>
            <w:pPr>
              <w:spacing w:line="24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使电机运转正常，噪音降低，效率提高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2" w:hRule="atLeast"/>
        </w:trPr>
        <w:tc>
          <w:tcPr>
            <w:tcW w:w="670" w:type="dxa"/>
            <w:tcBorders>
              <w:top w:val="single" w:color="auto" w:sz="4" w:space="0"/>
              <w:left w:val="single" w:color="auto" w:sz="4" w:space="0"/>
              <w:bottom w:val="single" w:color="auto" w:sz="4" w:space="0"/>
              <w:right w:val="single" w:color="auto" w:sz="4" w:space="0"/>
            </w:tcBorders>
            <w:noWrap w:val="0"/>
            <w:vAlign w:val="center"/>
          </w:tcPr>
          <w:p>
            <w:pPr>
              <w:spacing w:line="24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2</w:t>
            </w:r>
          </w:p>
        </w:tc>
        <w:tc>
          <w:tcPr>
            <w:tcW w:w="1372" w:type="dxa"/>
            <w:gridSpan w:val="2"/>
            <w:tcBorders>
              <w:top w:val="single" w:color="auto" w:sz="4" w:space="0"/>
              <w:left w:val="single" w:color="auto" w:sz="4" w:space="0"/>
              <w:bottom w:val="single" w:color="auto" w:sz="4" w:space="0"/>
              <w:right w:val="single" w:color="auto" w:sz="4" w:space="0"/>
            </w:tcBorders>
            <w:noWrap w:val="0"/>
            <w:vAlign w:val="center"/>
          </w:tcPr>
          <w:p>
            <w:pPr>
              <w:spacing w:line="240" w:lineRule="auto"/>
              <w:jc w:val="center"/>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消防设施</w:t>
            </w:r>
          </w:p>
          <w:p>
            <w:pPr>
              <w:spacing w:line="240" w:lineRule="auto"/>
              <w:jc w:val="center"/>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管网</w:t>
            </w:r>
          </w:p>
        </w:tc>
        <w:tc>
          <w:tcPr>
            <w:tcW w:w="2383" w:type="dxa"/>
            <w:tcBorders>
              <w:top w:val="single" w:color="auto" w:sz="4" w:space="0"/>
              <w:left w:val="single" w:color="auto" w:sz="4" w:space="0"/>
              <w:bottom w:val="single" w:color="auto" w:sz="4" w:space="0"/>
              <w:right w:val="single" w:color="auto" w:sz="4" w:space="0"/>
            </w:tcBorders>
            <w:noWrap w:val="0"/>
            <w:vAlign w:val="center"/>
          </w:tcPr>
          <w:p>
            <w:pPr>
              <w:spacing w:line="24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消防泵维护，消防烟雾报警系统维护，消防水管维护</w:t>
            </w:r>
          </w:p>
        </w:tc>
        <w:tc>
          <w:tcPr>
            <w:tcW w:w="2296" w:type="dxa"/>
            <w:tcBorders>
              <w:top w:val="single" w:color="auto" w:sz="4" w:space="0"/>
              <w:left w:val="single" w:color="auto" w:sz="4" w:space="0"/>
              <w:bottom w:val="single" w:color="auto" w:sz="4" w:space="0"/>
              <w:right w:val="single" w:color="auto" w:sz="4" w:space="0"/>
            </w:tcBorders>
            <w:noWrap w:val="0"/>
            <w:vAlign w:val="center"/>
          </w:tcPr>
          <w:p>
            <w:pPr>
              <w:spacing w:line="24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每季度对消防系统进行动态测试，要求各部件灵敏、可靠</w:t>
            </w:r>
          </w:p>
        </w:tc>
        <w:tc>
          <w:tcPr>
            <w:tcW w:w="2237" w:type="dxa"/>
            <w:tcBorders>
              <w:top w:val="single" w:color="auto" w:sz="4" w:space="0"/>
              <w:left w:val="single" w:color="auto" w:sz="4" w:space="0"/>
              <w:bottom w:val="single" w:color="auto" w:sz="4" w:space="0"/>
              <w:right w:val="single" w:color="auto" w:sz="4" w:space="0"/>
            </w:tcBorders>
            <w:noWrap w:val="0"/>
            <w:vAlign w:val="center"/>
          </w:tcPr>
          <w:p>
            <w:pPr>
              <w:spacing w:line="24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消防系统控制正确、灵敏、可靠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18" w:hRule="atLeast"/>
        </w:trPr>
        <w:tc>
          <w:tcPr>
            <w:tcW w:w="670" w:type="dxa"/>
            <w:vMerge w:val="restart"/>
            <w:tcBorders>
              <w:top w:val="single" w:color="auto" w:sz="4" w:space="0"/>
              <w:left w:val="single" w:color="auto" w:sz="4" w:space="0"/>
              <w:bottom w:val="single" w:color="auto" w:sz="4" w:space="0"/>
              <w:right w:val="single" w:color="auto" w:sz="4" w:space="0"/>
            </w:tcBorders>
            <w:noWrap w:val="0"/>
            <w:vAlign w:val="center"/>
          </w:tcPr>
          <w:p>
            <w:pPr>
              <w:spacing w:line="24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3</w:t>
            </w:r>
          </w:p>
        </w:tc>
        <w:tc>
          <w:tcPr>
            <w:tcW w:w="414" w:type="dxa"/>
            <w:vMerge w:val="restart"/>
            <w:tcBorders>
              <w:top w:val="single" w:color="auto" w:sz="4" w:space="0"/>
              <w:left w:val="single" w:color="auto" w:sz="4" w:space="0"/>
              <w:bottom w:val="single" w:color="auto" w:sz="4" w:space="0"/>
              <w:right w:val="single" w:color="auto" w:sz="4" w:space="0"/>
            </w:tcBorders>
            <w:noWrap w:val="0"/>
            <w:vAlign w:val="center"/>
          </w:tcPr>
          <w:p>
            <w:pPr>
              <w:spacing w:line="24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闭</w:t>
            </w:r>
          </w:p>
          <w:p>
            <w:pPr>
              <w:spacing w:line="24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路</w:t>
            </w:r>
          </w:p>
          <w:p>
            <w:pPr>
              <w:spacing w:line="24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电</w:t>
            </w:r>
          </w:p>
          <w:p>
            <w:pPr>
              <w:spacing w:line="24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视</w:t>
            </w:r>
          </w:p>
          <w:p>
            <w:pPr>
              <w:spacing w:line="24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监</w:t>
            </w:r>
          </w:p>
          <w:p>
            <w:pPr>
              <w:spacing w:line="24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控</w:t>
            </w:r>
          </w:p>
          <w:p>
            <w:pPr>
              <w:spacing w:line="24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系</w:t>
            </w:r>
          </w:p>
          <w:p>
            <w:pPr>
              <w:spacing w:line="24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统</w:t>
            </w:r>
          </w:p>
        </w:tc>
        <w:tc>
          <w:tcPr>
            <w:tcW w:w="958" w:type="dxa"/>
            <w:tcBorders>
              <w:top w:val="single" w:color="auto" w:sz="4" w:space="0"/>
              <w:left w:val="single" w:color="auto" w:sz="4" w:space="0"/>
              <w:bottom w:val="single" w:color="auto" w:sz="4" w:space="0"/>
              <w:right w:val="single" w:color="auto" w:sz="4" w:space="0"/>
            </w:tcBorders>
            <w:noWrap w:val="0"/>
            <w:vAlign w:val="center"/>
          </w:tcPr>
          <w:p>
            <w:pPr>
              <w:spacing w:line="24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控制器画面分割器</w:t>
            </w:r>
          </w:p>
        </w:tc>
        <w:tc>
          <w:tcPr>
            <w:tcW w:w="2383" w:type="dxa"/>
            <w:tcBorders>
              <w:top w:val="single" w:color="auto" w:sz="4" w:space="0"/>
              <w:left w:val="single" w:color="auto" w:sz="4" w:space="0"/>
              <w:bottom w:val="single" w:color="auto" w:sz="4" w:space="0"/>
              <w:right w:val="single" w:color="auto" w:sz="4" w:space="0"/>
            </w:tcBorders>
            <w:noWrap w:val="0"/>
            <w:vAlign w:val="center"/>
          </w:tcPr>
          <w:p>
            <w:pPr>
              <w:spacing w:line="24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设备清洁、调整维护各控制键，检查电源性能</w:t>
            </w:r>
          </w:p>
        </w:tc>
        <w:tc>
          <w:tcPr>
            <w:tcW w:w="2296" w:type="dxa"/>
            <w:tcBorders>
              <w:top w:val="single" w:color="auto" w:sz="4" w:space="0"/>
              <w:left w:val="single" w:color="auto" w:sz="4" w:space="0"/>
              <w:bottom w:val="single" w:color="auto" w:sz="4" w:space="0"/>
              <w:right w:val="single" w:color="auto" w:sz="4" w:space="0"/>
            </w:tcBorders>
            <w:noWrap w:val="0"/>
            <w:vAlign w:val="center"/>
          </w:tcPr>
          <w:p>
            <w:pPr>
              <w:spacing w:line="24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每周对系统设备进行工作状态检查，发现问题及时进行处理</w:t>
            </w:r>
          </w:p>
        </w:tc>
        <w:tc>
          <w:tcPr>
            <w:tcW w:w="2237" w:type="dxa"/>
            <w:tcBorders>
              <w:top w:val="single" w:color="auto" w:sz="4" w:space="0"/>
              <w:left w:val="single" w:color="auto" w:sz="4" w:space="0"/>
              <w:bottom w:val="single" w:color="auto" w:sz="4" w:space="0"/>
              <w:right w:val="single" w:color="auto" w:sz="4" w:space="0"/>
            </w:tcBorders>
            <w:noWrap w:val="0"/>
            <w:vAlign w:val="center"/>
          </w:tcPr>
          <w:p>
            <w:pPr>
              <w:spacing w:line="24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保证监视画面控制灵活，画面稳定，录像清晰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8" w:hRule="atLeast"/>
        </w:trPr>
        <w:tc>
          <w:tcPr>
            <w:tcW w:w="670"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240" w:lineRule="auto"/>
              <w:ind w:firstLine="420" w:firstLineChars="200"/>
              <w:rPr>
                <w:rFonts w:hint="eastAsia" w:ascii="新宋体" w:hAnsi="新宋体" w:eastAsia="新宋体" w:cs="Times New Roman"/>
                <w:color w:val="auto"/>
                <w:kern w:val="2"/>
                <w:sz w:val="21"/>
                <w:szCs w:val="21"/>
                <w:highlight w:val="none"/>
                <w:lang w:val="en-US" w:eastAsia="zh-CN" w:bidi="ar-SA"/>
              </w:rPr>
            </w:pPr>
          </w:p>
        </w:tc>
        <w:tc>
          <w:tcPr>
            <w:tcW w:w="414"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240" w:lineRule="auto"/>
              <w:ind w:firstLine="420" w:firstLineChars="200"/>
              <w:rPr>
                <w:rFonts w:hint="eastAsia" w:ascii="新宋体" w:hAnsi="新宋体" w:eastAsia="新宋体" w:cs="Times New Roman"/>
                <w:color w:val="auto"/>
                <w:kern w:val="2"/>
                <w:sz w:val="21"/>
                <w:szCs w:val="21"/>
                <w:highlight w:val="none"/>
                <w:lang w:val="en-US" w:eastAsia="zh-CN" w:bidi="ar-SA"/>
              </w:rPr>
            </w:pPr>
          </w:p>
        </w:tc>
        <w:tc>
          <w:tcPr>
            <w:tcW w:w="958" w:type="dxa"/>
            <w:tcBorders>
              <w:top w:val="single" w:color="auto" w:sz="4" w:space="0"/>
              <w:left w:val="single" w:color="auto" w:sz="4" w:space="0"/>
              <w:bottom w:val="single" w:color="auto" w:sz="4" w:space="0"/>
              <w:right w:val="single" w:color="auto" w:sz="4" w:space="0"/>
            </w:tcBorders>
            <w:noWrap w:val="0"/>
            <w:vAlign w:val="center"/>
          </w:tcPr>
          <w:p>
            <w:pPr>
              <w:spacing w:line="24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摄像头</w:t>
            </w:r>
          </w:p>
        </w:tc>
        <w:tc>
          <w:tcPr>
            <w:tcW w:w="2383" w:type="dxa"/>
            <w:tcBorders>
              <w:top w:val="single" w:color="auto" w:sz="4" w:space="0"/>
              <w:left w:val="single" w:color="auto" w:sz="4" w:space="0"/>
              <w:bottom w:val="single" w:color="auto" w:sz="4" w:space="0"/>
              <w:right w:val="single" w:color="auto" w:sz="4" w:space="0"/>
            </w:tcBorders>
            <w:noWrap w:val="0"/>
            <w:vAlign w:val="center"/>
          </w:tcPr>
          <w:p>
            <w:pPr>
              <w:spacing w:line="24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摄像头安装是否牢固，摄像头是否清洁，摄像信号是否失真</w:t>
            </w:r>
          </w:p>
        </w:tc>
        <w:tc>
          <w:tcPr>
            <w:tcW w:w="2296" w:type="dxa"/>
            <w:tcBorders>
              <w:top w:val="single" w:color="auto" w:sz="4" w:space="0"/>
              <w:left w:val="single" w:color="auto" w:sz="4" w:space="0"/>
              <w:bottom w:val="single" w:color="auto" w:sz="4" w:space="0"/>
              <w:right w:val="single" w:color="auto" w:sz="4" w:space="0"/>
            </w:tcBorders>
            <w:noWrap w:val="0"/>
            <w:vAlign w:val="center"/>
          </w:tcPr>
          <w:p>
            <w:pPr>
              <w:spacing w:line="24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每周对摄像头安装状况检查一次，每日对各摄取图像质量进行检查</w:t>
            </w:r>
          </w:p>
        </w:tc>
        <w:tc>
          <w:tcPr>
            <w:tcW w:w="2237" w:type="dxa"/>
            <w:tcBorders>
              <w:top w:val="single" w:color="auto" w:sz="4" w:space="0"/>
              <w:left w:val="single" w:color="auto" w:sz="4" w:space="0"/>
              <w:bottom w:val="single" w:color="auto" w:sz="4" w:space="0"/>
              <w:right w:val="single" w:color="auto" w:sz="4" w:space="0"/>
            </w:tcBorders>
            <w:noWrap w:val="0"/>
            <w:vAlign w:val="center"/>
          </w:tcPr>
          <w:p>
            <w:pPr>
              <w:spacing w:line="24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保证监视图像清晰、稳定、摄像机完好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6" w:hRule="atLeast"/>
        </w:trPr>
        <w:tc>
          <w:tcPr>
            <w:tcW w:w="670"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240" w:lineRule="auto"/>
              <w:ind w:firstLine="420" w:firstLineChars="200"/>
              <w:rPr>
                <w:rFonts w:hint="eastAsia" w:ascii="新宋体" w:hAnsi="新宋体" w:eastAsia="新宋体" w:cs="Times New Roman"/>
                <w:color w:val="auto"/>
                <w:kern w:val="2"/>
                <w:sz w:val="21"/>
                <w:szCs w:val="21"/>
                <w:highlight w:val="none"/>
                <w:lang w:val="en-US" w:eastAsia="zh-CN" w:bidi="ar-SA"/>
              </w:rPr>
            </w:pPr>
          </w:p>
        </w:tc>
        <w:tc>
          <w:tcPr>
            <w:tcW w:w="414"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240" w:lineRule="auto"/>
              <w:ind w:firstLine="420" w:firstLineChars="200"/>
              <w:rPr>
                <w:rFonts w:hint="eastAsia" w:ascii="新宋体" w:hAnsi="新宋体" w:eastAsia="新宋体" w:cs="Times New Roman"/>
                <w:color w:val="auto"/>
                <w:kern w:val="2"/>
                <w:sz w:val="21"/>
                <w:szCs w:val="21"/>
                <w:highlight w:val="none"/>
                <w:lang w:val="en-US" w:eastAsia="zh-CN" w:bidi="ar-SA"/>
              </w:rPr>
            </w:pPr>
          </w:p>
        </w:tc>
        <w:tc>
          <w:tcPr>
            <w:tcW w:w="958" w:type="dxa"/>
            <w:tcBorders>
              <w:top w:val="single" w:color="auto" w:sz="4" w:space="0"/>
              <w:left w:val="single" w:color="auto" w:sz="4" w:space="0"/>
              <w:bottom w:val="single" w:color="auto" w:sz="4" w:space="0"/>
              <w:right w:val="single" w:color="auto" w:sz="4" w:space="0"/>
            </w:tcBorders>
            <w:noWrap w:val="0"/>
            <w:vAlign w:val="center"/>
          </w:tcPr>
          <w:p>
            <w:pPr>
              <w:spacing w:line="24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监控</w:t>
            </w:r>
          </w:p>
          <w:p>
            <w:pPr>
              <w:spacing w:line="24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线路</w:t>
            </w:r>
          </w:p>
        </w:tc>
        <w:tc>
          <w:tcPr>
            <w:tcW w:w="2383" w:type="dxa"/>
            <w:tcBorders>
              <w:top w:val="single" w:color="auto" w:sz="4" w:space="0"/>
              <w:left w:val="single" w:color="auto" w:sz="4" w:space="0"/>
              <w:bottom w:val="single" w:color="auto" w:sz="4" w:space="0"/>
              <w:right w:val="single" w:color="auto" w:sz="4" w:space="0"/>
            </w:tcBorders>
            <w:noWrap w:val="0"/>
            <w:vAlign w:val="center"/>
          </w:tcPr>
          <w:p>
            <w:pPr>
              <w:spacing w:line="24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检查监控线路是否安装牢固，连接是否可靠</w:t>
            </w:r>
          </w:p>
        </w:tc>
        <w:tc>
          <w:tcPr>
            <w:tcW w:w="2296" w:type="dxa"/>
            <w:tcBorders>
              <w:top w:val="single" w:color="auto" w:sz="4" w:space="0"/>
              <w:left w:val="single" w:color="auto" w:sz="4" w:space="0"/>
              <w:bottom w:val="single" w:color="auto" w:sz="4" w:space="0"/>
              <w:right w:val="single" w:color="auto" w:sz="4" w:space="0"/>
            </w:tcBorders>
            <w:noWrap w:val="0"/>
            <w:vAlign w:val="center"/>
          </w:tcPr>
          <w:p>
            <w:pPr>
              <w:spacing w:line="24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每周巡查一次，发现问题及时解决</w:t>
            </w:r>
          </w:p>
        </w:tc>
        <w:tc>
          <w:tcPr>
            <w:tcW w:w="2237" w:type="dxa"/>
            <w:tcBorders>
              <w:top w:val="single" w:color="auto" w:sz="4" w:space="0"/>
              <w:left w:val="single" w:color="auto" w:sz="4" w:space="0"/>
              <w:bottom w:val="single" w:color="auto" w:sz="4" w:space="0"/>
              <w:right w:val="single" w:color="auto" w:sz="4" w:space="0"/>
            </w:tcBorders>
            <w:noWrap w:val="0"/>
            <w:vAlign w:val="center"/>
          </w:tcPr>
          <w:p>
            <w:pPr>
              <w:spacing w:line="24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保证监控线路的安装牢固，连接可靠，视频保存3个月以上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7" w:hRule="atLeast"/>
        </w:trPr>
        <w:tc>
          <w:tcPr>
            <w:tcW w:w="670" w:type="dxa"/>
            <w:tcBorders>
              <w:top w:val="single" w:color="auto" w:sz="4" w:space="0"/>
              <w:left w:val="single" w:color="auto" w:sz="4" w:space="0"/>
              <w:bottom w:val="single" w:color="auto" w:sz="4" w:space="0"/>
              <w:right w:val="single" w:color="auto" w:sz="4" w:space="0"/>
            </w:tcBorders>
            <w:noWrap w:val="0"/>
            <w:vAlign w:val="center"/>
          </w:tcPr>
          <w:p>
            <w:pPr>
              <w:spacing w:line="24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4</w:t>
            </w:r>
          </w:p>
        </w:tc>
        <w:tc>
          <w:tcPr>
            <w:tcW w:w="1372" w:type="dxa"/>
            <w:gridSpan w:val="2"/>
            <w:tcBorders>
              <w:top w:val="single" w:color="auto" w:sz="4" w:space="0"/>
              <w:left w:val="single" w:color="auto" w:sz="4" w:space="0"/>
              <w:bottom w:val="single" w:color="auto" w:sz="4" w:space="0"/>
              <w:right w:val="single" w:color="auto" w:sz="4" w:space="0"/>
            </w:tcBorders>
            <w:noWrap w:val="0"/>
            <w:vAlign w:val="center"/>
          </w:tcPr>
          <w:p>
            <w:pPr>
              <w:spacing w:line="240" w:lineRule="auto"/>
              <w:jc w:val="center"/>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电梯</w:t>
            </w:r>
          </w:p>
        </w:tc>
        <w:tc>
          <w:tcPr>
            <w:tcW w:w="2383" w:type="dxa"/>
            <w:tcBorders>
              <w:top w:val="single" w:color="auto" w:sz="4" w:space="0"/>
              <w:left w:val="single" w:color="auto" w:sz="4" w:space="0"/>
              <w:bottom w:val="single" w:color="auto" w:sz="4" w:space="0"/>
              <w:right w:val="single" w:color="auto" w:sz="4" w:space="0"/>
            </w:tcBorders>
            <w:noWrap w:val="0"/>
            <w:vAlign w:val="center"/>
          </w:tcPr>
          <w:p>
            <w:pPr>
              <w:spacing w:line="24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各安全部件进行保养，控制柜保养，门机、娇顶设备进行维保</w:t>
            </w:r>
          </w:p>
        </w:tc>
        <w:tc>
          <w:tcPr>
            <w:tcW w:w="2296" w:type="dxa"/>
            <w:tcBorders>
              <w:top w:val="single" w:color="auto" w:sz="4" w:space="0"/>
              <w:left w:val="single" w:color="auto" w:sz="4" w:space="0"/>
              <w:bottom w:val="single" w:color="auto" w:sz="4" w:space="0"/>
              <w:right w:val="single" w:color="auto" w:sz="4" w:space="0"/>
            </w:tcBorders>
            <w:noWrap w:val="0"/>
            <w:vAlign w:val="center"/>
          </w:tcPr>
          <w:p>
            <w:pPr>
              <w:spacing w:line="24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每月对电梯系统进行二次维护保养，每年对电梯各安全装置进行一次保养、测试和维修</w:t>
            </w:r>
          </w:p>
        </w:tc>
        <w:tc>
          <w:tcPr>
            <w:tcW w:w="2237" w:type="dxa"/>
            <w:tcBorders>
              <w:top w:val="single" w:color="auto" w:sz="4" w:space="0"/>
              <w:left w:val="single" w:color="auto" w:sz="4" w:space="0"/>
              <w:bottom w:val="single" w:color="auto" w:sz="4" w:space="0"/>
              <w:right w:val="single" w:color="auto" w:sz="4" w:space="0"/>
            </w:tcBorders>
            <w:noWrap w:val="0"/>
            <w:vAlign w:val="center"/>
          </w:tcPr>
          <w:p>
            <w:pPr>
              <w:spacing w:line="24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保证电梯安全、舒坦运行，电梯厅门开启灵敏，外招呼灵敏，延长电梯设备使用年限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8" w:hRule="atLeast"/>
        </w:trPr>
        <w:tc>
          <w:tcPr>
            <w:tcW w:w="670" w:type="dxa"/>
            <w:tcBorders>
              <w:top w:val="single" w:color="auto" w:sz="4" w:space="0"/>
              <w:left w:val="single" w:color="auto" w:sz="4" w:space="0"/>
              <w:bottom w:val="single" w:color="auto" w:sz="4" w:space="0"/>
              <w:right w:val="single" w:color="auto" w:sz="4" w:space="0"/>
            </w:tcBorders>
            <w:noWrap w:val="0"/>
            <w:vAlign w:val="center"/>
          </w:tcPr>
          <w:p>
            <w:pPr>
              <w:spacing w:line="24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5</w:t>
            </w:r>
          </w:p>
        </w:tc>
        <w:tc>
          <w:tcPr>
            <w:tcW w:w="1372" w:type="dxa"/>
            <w:gridSpan w:val="2"/>
            <w:tcBorders>
              <w:top w:val="single" w:color="auto" w:sz="4" w:space="0"/>
              <w:left w:val="single" w:color="auto" w:sz="4" w:space="0"/>
              <w:bottom w:val="single" w:color="auto" w:sz="4" w:space="0"/>
              <w:right w:val="single" w:color="auto" w:sz="4" w:space="0"/>
            </w:tcBorders>
            <w:noWrap w:val="0"/>
            <w:vAlign w:val="center"/>
          </w:tcPr>
          <w:p>
            <w:pPr>
              <w:spacing w:line="240" w:lineRule="auto"/>
              <w:jc w:val="center"/>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公共排污设施</w:t>
            </w:r>
          </w:p>
        </w:tc>
        <w:tc>
          <w:tcPr>
            <w:tcW w:w="2383" w:type="dxa"/>
            <w:tcBorders>
              <w:top w:val="single" w:color="auto" w:sz="4" w:space="0"/>
              <w:left w:val="single" w:color="auto" w:sz="4" w:space="0"/>
              <w:bottom w:val="single" w:color="auto" w:sz="4" w:space="0"/>
              <w:right w:val="single" w:color="auto" w:sz="4" w:space="0"/>
            </w:tcBorders>
            <w:noWrap w:val="0"/>
            <w:vAlign w:val="center"/>
          </w:tcPr>
          <w:p>
            <w:pPr>
              <w:spacing w:line="24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排污井、雨水井淤泥清理，井盖油漆，化粪池清理维护</w:t>
            </w:r>
          </w:p>
        </w:tc>
        <w:tc>
          <w:tcPr>
            <w:tcW w:w="2296" w:type="dxa"/>
            <w:tcBorders>
              <w:top w:val="single" w:color="auto" w:sz="4" w:space="0"/>
              <w:left w:val="single" w:color="auto" w:sz="4" w:space="0"/>
              <w:bottom w:val="single" w:color="auto" w:sz="4" w:space="0"/>
              <w:right w:val="single" w:color="auto" w:sz="4" w:space="0"/>
            </w:tcBorders>
            <w:noWrap w:val="0"/>
            <w:vAlign w:val="center"/>
          </w:tcPr>
          <w:p>
            <w:pPr>
              <w:spacing w:line="24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每季度对排污系统各雨水井，排污井进行检查，定期清理化粪池</w:t>
            </w:r>
          </w:p>
        </w:tc>
        <w:tc>
          <w:tcPr>
            <w:tcW w:w="2237" w:type="dxa"/>
            <w:tcBorders>
              <w:top w:val="single" w:color="auto" w:sz="4" w:space="0"/>
              <w:left w:val="single" w:color="auto" w:sz="4" w:space="0"/>
              <w:bottom w:val="single" w:color="auto" w:sz="4" w:space="0"/>
              <w:right w:val="single" w:color="auto" w:sz="4" w:space="0"/>
            </w:tcBorders>
            <w:noWrap w:val="0"/>
            <w:vAlign w:val="center"/>
          </w:tcPr>
          <w:p>
            <w:pPr>
              <w:spacing w:line="24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保证排污系统畅通，化粪池不溢出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4" w:hRule="atLeast"/>
        </w:trPr>
        <w:tc>
          <w:tcPr>
            <w:tcW w:w="670" w:type="dxa"/>
            <w:tcBorders>
              <w:top w:val="single" w:color="auto" w:sz="4" w:space="0"/>
              <w:left w:val="single" w:color="auto" w:sz="4" w:space="0"/>
              <w:bottom w:val="single" w:color="auto" w:sz="4" w:space="0"/>
              <w:right w:val="single" w:color="auto" w:sz="4" w:space="0"/>
            </w:tcBorders>
            <w:noWrap w:val="0"/>
            <w:vAlign w:val="center"/>
          </w:tcPr>
          <w:p>
            <w:pPr>
              <w:spacing w:line="24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6</w:t>
            </w:r>
          </w:p>
        </w:tc>
        <w:tc>
          <w:tcPr>
            <w:tcW w:w="1372" w:type="dxa"/>
            <w:gridSpan w:val="2"/>
            <w:tcBorders>
              <w:top w:val="single" w:color="auto" w:sz="4" w:space="0"/>
              <w:left w:val="single" w:color="auto" w:sz="4" w:space="0"/>
              <w:bottom w:val="single" w:color="auto" w:sz="4" w:space="0"/>
              <w:right w:val="single" w:color="auto" w:sz="4" w:space="0"/>
            </w:tcBorders>
            <w:noWrap w:val="0"/>
            <w:vAlign w:val="center"/>
          </w:tcPr>
          <w:p>
            <w:pPr>
              <w:spacing w:line="240" w:lineRule="auto"/>
              <w:jc w:val="center"/>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给排水</w:t>
            </w:r>
          </w:p>
        </w:tc>
        <w:tc>
          <w:tcPr>
            <w:tcW w:w="2383" w:type="dxa"/>
            <w:tcBorders>
              <w:top w:val="single" w:color="auto" w:sz="4" w:space="0"/>
              <w:left w:val="single" w:color="auto" w:sz="4" w:space="0"/>
              <w:bottom w:val="single" w:color="auto" w:sz="4" w:space="0"/>
              <w:right w:val="single" w:color="auto" w:sz="4" w:space="0"/>
            </w:tcBorders>
            <w:noWrap w:val="0"/>
            <w:vAlign w:val="center"/>
          </w:tcPr>
          <w:p>
            <w:pPr>
              <w:spacing w:line="24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设备、阀门、管道工作正常、跑冒滴漏；按规定对二次供水蓄水池设施设备进行清洁、消毒；二供水卫生许可证、水质化验单、操作人员健康合格证齐全；水池、水箱清洁卫生，无二次污染；</w:t>
            </w:r>
          </w:p>
        </w:tc>
        <w:tc>
          <w:tcPr>
            <w:tcW w:w="2296" w:type="dxa"/>
            <w:tcBorders>
              <w:top w:val="single" w:color="auto" w:sz="4" w:space="0"/>
              <w:left w:val="single" w:color="auto" w:sz="4" w:space="0"/>
              <w:bottom w:val="single" w:color="auto" w:sz="4" w:space="0"/>
              <w:right w:val="single" w:color="auto" w:sz="4" w:space="0"/>
            </w:tcBorders>
            <w:noWrap w:val="0"/>
            <w:vAlign w:val="center"/>
          </w:tcPr>
          <w:p>
            <w:pPr>
              <w:spacing w:line="24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每周巡查一次，发现问题及时解决</w:t>
            </w:r>
          </w:p>
        </w:tc>
        <w:tc>
          <w:tcPr>
            <w:tcW w:w="2237" w:type="dxa"/>
            <w:tcBorders>
              <w:top w:val="single" w:color="auto" w:sz="4" w:space="0"/>
              <w:left w:val="single" w:color="auto" w:sz="4" w:space="0"/>
              <w:bottom w:val="single" w:color="auto" w:sz="4" w:space="0"/>
              <w:right w:val="single" w:color="auto" w:sz="4" w:space="0"/>
            </w:tcBorders>
            <w:noWrap w:val="0"/>
            <w:vAlign w:val="center"/>
          </w:tcPr>
          <w:p>
            <w:pPr>
              <w:spacing w:line="24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保证给排水系统通畅，汛期道路无积水，设备房无积水，浸泡发生；无大面积 跑水、泛水，长时间停水现象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4" w:hRule="atLeast"/>
        </w:trPr>
        <w:tc>
          <w:tcPr>
            <w:tcW w:w="670" w:type="dxa"/>
            <w:tcBorders>
              <w:top w:val="single" w:color="auto" w:sz="4" w:space="0"/>
              <w:left w:val="single" w:color="auto" w:sz="4" w:space="0"/>
              <w:bottom w:val="single" w:color="auto" w:sz="4" w:space="0"/>
              <w:right w:val="single" w:color="auto" w:sz="4" w:space="0"/>
            </w:tcBorders>
            <w:noWrap w:val="0"/>
            <w:vAlign w:val="center"/>
          </w:tcPr>
          <w:p>
            <w:pPr>
              <w:spacing w:line="24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7</w:t>
            </w:r>
          </w:p>
        </w:tc>
        <w:tc>
          <w:tcPr>
            <w:tcW w:w="1372" w:type="dxa"/>
            <w:gridSpan w:val="2"/>
            <w:tcBorders>
              <w:top w:val="single" w:color="auto" w:sz="4" w:space="0"/>
              <w:left w:val="single" w:color="auto" w:sz="4" w:space="0"/>
              <w:bottom w:val="single" w:color="auto" w:sz="4" w:space="0"/>
              <w:right w:val="single" w:color="auto" w:sz="4" w:space="0"/>
            </w:tcBorders>
            <w:noWrap w:val="0"/>
            <w:vAlign w:val="center"/>
          </w:tcPr>
          <w:p>
            <w:pPr>
              <w:spacing w:line="240" w:lineRule="auto"/>
              <w:jc w:val="center"/>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空调</w:t>
            </w:r>
          </w:p>
        </w:tc>
        <w:tc>
          <w:tcPr>
            <w:tcW w:w="2383" w:type="dxa"/>
            <w:tcBorders>
              <w:top w:val="single" w:color="auto" w:sz="4" w:space="0"/>
              <w:left w:val="single" w:color="auto" w:sz="4" w:space="0"/>
              <w:bottom w:val="single" w:color="auto" w:sz="4" w:space="0"/>
              <w:right w:val="single" w:color="auto" w:sz="4" w:space="0"/>
            </w:tcBorders>
            <w:noWrap w:val="0"/>
            <w:vAlign w:val="center"/>
          </w:tcPr>
          <w:p>
            <w:pPr>
              <w:spacing w:line="24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设备清洁、调整维护各控制键，检查电源性能等</w:t>
            </w:r>
          </w:p>
        </w:tc>
        <w:tc>
          <w:tcPr>
            <w:tcW w:w="2296" w:type="dxa"/>
            <w:tcBorders>
              <w:top w:val="single" w:color="auto" w:sz="4" w:space="0"/>
              <w:left w:val="single" w:color="auto" w:sz="4" w:space="0"/>
              <w:bottom w:val="single" w:color="auto" w:sz="4" w:space="0"/>
              <w:right w:val="single" w:color="auto" w:sz="4" w:space="0"/>
            </w:tcBorders>
            <w:noWrap w:val="0"/>
            <w:vAlign w:val="center"/>
          </w:tcPr>
          <w:p>
            <w:pPr>
              <w:spacing w:line="240" w:lineRule="auto"/>
              <w:rPr>
                <w:rFonts w:hint="default"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每日对系统设备进行工作状态检查，发现问题及时进行处理，每年安排专业人员清洗空调一次</w:t>
            </w:r>
          </w:p>
        </w:tc>
        <w:tc>
          <w:tcPr>
            <w:tcW w:w="2237" w:type="dxa"/>
            <w:tcBorders>
              <w:top w:val="single" w:color="auto" w:sz="4" w:space="0"/>
              <w:left w:val="single" w:color="auto" w:sz="4" w:space="0"/>
              <w:bottom w:val="single" w:color="auto" w:sz="4" w:space="0"/>
              <w:right w:val="single" w:color="auto" w:sz="4" w:space="0"/>
            </w:tcBorders>
            <w:noWrap w:val="0"/>
            <w:vAlign w:val="center"/>
          </w:tcPr>
          <w:p>
            <w:pPr>
              <w:spacing w:line="24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系统运行正常，外机运行正常且噪音不超标，无严重滴漏水现象；延长设备使用年限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5" w:hRule="atLeast"/>
        </w:trPr>
        <w:tc>
          <w:tcPr>
            <w:tcW w:w="670" w:type="dxa"/>
            <w:tcBorders>
              <w:top w:val="single" w:color="auto" w:sz="4" w:space="0"/>
              <w:left w:val="single" w:color="auto" w:sz="4" w:space="0"/>
              <w:bottom w:val="single" w:color="auto" w:sz="4" w:space="0"/>
              <w:right w:val="single" w:color="auto" w:sz="4" w:space="0"/>
            </w:tcBorders>
            <w:noWrap w:val="0"/>
            <w:vAlign w:val="center"/>
          </w:tcPr>
          <w:p>
            <w:pPr>
              <w:spacing w:line="24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8</w:t>
            </w:r>
          </w:p>
        </w:tc>
        <w:tc>
          <w:tcPr>
            <w:tcW w:w="1372" w:type="dxa"/>
            <w:gridSpan w:val="2"/>
            <w:tcBorders>
              <w:top w:val="single" w:color="auto" w:sz="4" w:space="0"/>
              <w:left w:val="single" w:color="auto" w:sz="4" w:space="0"/>
              <w:bottom w:val="single" w:color="auto" w:sz="4" w:space="0"/>
              <w:right w:val="single" w:color="auto" w:sz="4" w:space="0"/>
            </w:tcBorders>
            <w:noWrap w:val="0"/>
            <w:vAlign w:val="center"/>
          </w:tcPr>
          <w:p>
            <w:pPr>
              <w:spacing w:line="240" w:lineRule="auto"/>
              <w:jc w:val="center"/>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开水箱</w:t>
            </w:r>
          </w:p>
        </w:tc>
        <w:tc>
          <w:tcPr>
            <w:tcW w:w="2383" w:type="dxa"/>
            <w:tcBorders>
              <w:top w:val="single" w:color="auto" w:sz="4" w:space="0"/>
              <w:left w:val="single" w:color="auto" w:sz="4" w:space="0"/>
              <w:bottom w:val="single" w:color="auto" w:sz="4" w:space="0"/>
              <w:right w:val="single" w:color="auto" w:sz="4" w:space="0"/>
            </w:tcBorders>
            <w:noWrap w:val="0"/>
            <w:vAlign w:val="center"/>
          </w:tcPr>
          <w:p>
            <w:pPr>
              <w:spacing w:line="24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及时解决不制热，不升温，不进水</w:t>
            </w:r>
          </w:p>
        </w:tc>
        <w:tc>
          <w:tcPr>
            <w:tcW w:w="2296" w:type="dxa"/>
            <w:tcBorders>
              <w:top w:val="single" w:color="auto" w:sz="4" w:space="0"/>
              <w:left w:val="single" w:color="auto" w:sz="4" w:space="0"/>
              <w:bottom w:val="single" w:color="auto" w:sz="4" w:space="0"/>
              <w:right w:val="single" w:color="auto" w:sz="4" w:space="0"/>
            </w:tcBorders>
            <w:noWrap w:val="0"/>
            <w:vAlign w:val="center"/>
          </w:tcPr>
          <w:p>
            <w:pPr>
              <w:spacing w:line="24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电源、水源及时开关,每天巡查数次。每月清洗并倒水箱陈水1次</w:t>
            </w:r>
          </w:p>
        </w:tc>
        <w:tc>
          <w:tcPr>
            <w:tcW w:w="2237" w:type="dxa"/>
            <w:tcBorders>
              <w:top w:val="single" w:color="auto" w:sz="4" w:space="0"/>
              <w:left w:val="single" w:color="auto" w:sz="4" w:space="0"/>
              <w:bottom w:val="single" w:color="auto" w:sz="4" w:space="0"/>
              <w:right w:val="single" w:color="auto" w:sz="4" w:space="0"/>
            </w:tcBorders>
            <w:noWrap w:val="0"/>
            <w:vAlign w:val="center"/>
          </w:tcPr>
          <w:p>
            <w:pPr>
              <w:spacing w:line="240" w:lineRule="auto"/>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按时关闭电源，确保正常供应开水，一季度换一次滤芯，下班后及时关闭电源开关</w:t>
            </w:r>
          </w:p>
        </w:tc>
      </w:tr>
    </w:tbl>
    <w:p>
      <w:pPr>
        <w:spacing w:line="360" w:lineRule="auto"/>
        <w:ind w:firstLine="420" w:firstLineChars="200"/>
        <w:rPr>
          <w:rFonts w:hint="eastAsia" w:ascii="新宋体" w:hAnsi="新宋体" w:eastAsia="新宋体" w:cs="Times New Roman"/>
          <w:color w:val="auto"/>
          <w:kern w:val="2"/>
          <w:sz w:val="21"/>
          <w:szCs w:val="21"/>
          <w:highlight w:val="none"/>
          <w:lang w:val="en-US" w:eastAsia="zh-CN" w:bidi="ar-SA"/>
        </w:rPr>
      </w:pPr>
    </w:p>
    <w:p>
      <w:pPr>
        <w:spacing w:line="360" w:lineRule="auto"/>
        <w:ind w:firstLine="482" w:firstLineChars="200"/>
        <w:rPr>
          <w:rFonts w:hint="eastAsia" w:ascii="新宋体" w:hAnsi="新宋体" w:eastAsia="新宋体" w:cs="Times New Roman"/>
          <w:b/>
          <w:bCs/>
          <w:color w:val="auto"/>
          <w:kern w:val="2"/>
          <w:sz w:val="24"/>
          <w:szCs w:val="24"/>
          <w:highlight w:val="none"/>
          <w:lang w:val="en-US" w:eastAsia="zh-CN" w:bidi="ar-SA"/>
        </w:rPr>
      </w:pPr>
      <w:r>
        <w:rPr>
          <w:rFonts w:hint="eastAsia" w:ascii="新宋体" w:hAnsi="新宋体" w:eastAsia="新宋体" w:cs="Times New Roman"/>
          <w:b/>
          <w:bCs/>
          <w:color w:val="auto"/>
          <w:kern w:val="2"/>
          <w:sz w:val="24"/>
          <w:szCs w:val="24"/>
          <w:highlight w:val="none"/>
          <w:lang w:val="en-US" w:eastAsia="zh-CN" w:bidi="ar-SA"/>
        </w:rPr>
        <w:t>（五）物业相关档案管理</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档案资料管理，有助于保存大楼的历史资料，维持管理的连续性和规范化，便于房屋及设施设备的检查、维护、更新。</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1.档案内容</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1.1.工程档案：从接管开始的所有工程技术、维修、改造资料、各种竣工图及各设施资料等；</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1.2.管理档案：日常巡查、（清洁、维修、保安）记录、值班记录、车辆管理记录、监控记录、监控录像、各类活动的照片资料、维修记录、设备运行记录、会议记录、创建资料等；</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1.3.文件档案：有关物业服务法规政策、文件等。</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2.建立和管理流程</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收集－整理－分类－分级－编号－登记－录入电脑（入柜）－借用－检查</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3.管理要求</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3.1.制订档案管理制度，并严格执行；</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3.2.按照档案管理要求，分门别类，编目造册，方便查阅，利于管理；</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3.3.专人管理，责任到人，存放有序，管理规范；</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3.4.配置专门的档案柜和必要的设备设施，以满足档案管理要求；</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3.5.根据档案资料形式、性质，采取不同的管理手段，科学管理，确保档案资料完整、安全；</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3.6.实现电脑化管理，提高管理水平。</w:t>
      </w:r>
    </w:p>
    <w:p>
      <w:pPr>
        <w:pStyle w:val="3"/>
        <w:spacing w:before="120" w:after="120" w:line="360" w:lineRule="auto"/>
        <w:rPr>
          <w:rFonts w:hint="eastAsia" w:ascii="新宋体" w:hAnsi="新宋体" w:eastAsia="新宋体" w:cs="Times New Roman"/>
          <w:b/>
          <w:bCs/>
          <w:sz w:val="24"/>
          <w:szCs w:val="24"/>
          <w:lang w:val="en-US" w:eastAsia="zh-CN"/>
        </w:rPr>
      </w:pPr>
      <w:bookmarkStart w:id="33" w:name="_Toc12194"/>
      <w:bookmarkStart w:id="34" w:name="_Toc510185281"/>
      <w:r>
        <w:rPr>
          <w:rFonts w:hint="eastAsia" w:ascii="新宋体" w:hAnsi="新宋体" w:eastAsia="新宋体" w:cs="Times New Roman"/>
          <w:b/>
          <w:bCs/>
          <w:sz w:val="24"/>
          <w:szCs w:val="24"/>
          <w:lang w:val="en-US" w:eastAsia="zh-CN"/>
        </w:rPr>
        <w:t xml:space="preserve">    三、物业管理总体要求</w:t>
      </w:r>
      <w:bookmarkEnd w:id="33"/>
      <w:bookmarkEnd w:id="34"/>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1.中标供应商对本项目的物业管理方案、组织架构、人员录用、建立的各项规章制度，中标供应商在实施前要报采购人审核。中标人要做好节能减排工作，管理好空调、电灯、水龙头等开与关，以及在合理时间给房间通风。</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2.采购人对一些重要岗位的设置、人员录用与管理及一些重要的管理决策有直接参与权和审批权。</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3.在处理特殊事件和紧急、突发事故、台风或大雨大雪冰冻季节，中标人要无条件安排值班，费用已包括在投标价内，且采购人对中标供应商的人员有直接指挥权。</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4.中标供应商各类管理人员按岗位着装要求统一，言行规范，要注意仪容仪表，挂牌上岗，便于管理。中标人的工作人员应做好自身防护工作，一些公众岗位录用人员体形、身高要有规定。</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5.配合完成采购人安排的临时性服务事项。</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6.中标人按照相关法律法规给予服务人员待遇，如发生劳动纠纷，由中标人负责。</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7.物业服务保证时间：周一至周日，保安消控24小时制；保洁绿化每天8小时制。投标人应提供详尽的物业工作方案并报福利院备案。</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8.中标供应商在做好工作的同时，有责任向采购人提供合理化建议，以提高管理效率和管理质量。</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9.员工应精神健康，有爱心、耐心，服从科室安排与保证员工的稳定性，不能因员工变动影响工作。</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10.物业服务所需的设备以及使用清洁剂、地面保养剂和维修替代品的要求：提供使用的设备、清洁、洗涤剂、消毒剂、地面保养产品，必须是通过国家相关部门审批并予以使用的优质产品，符合绿色环保卫生的要求。</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11.服务质量标准要求按物业高标准订立服务规程。中标人应制订具体的质量保证措施及质量保证及相关服务的承诺。如因质量未达到目标，中标人应因此承担责任和经济赔偿。</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12.中标人应制订详细的培训计划，对员工进行岗位培训、日常培训和文明礼仪培训，确保每个员工培训合格上岗。</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13.中标人要合法用工，并派用与福利院物业服务相适应的人员。所有人员必须遵守国家法律、法规及福利院的各项规章制度，具有良好素养和上岗资质，具有与工作相适应的文化程度，无不良记录及嗜好，爱岗敬业、工作勤快，礼貌待人、和蔼处事，相貌端正、身体健康（无传染性疾病），员工构成：</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① 体现年轻化；</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② 具有与工作相适应的文化；</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③ 身体健康；</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④ 适合公共场所的服务要求。中标人须缴纳员工必要的社会保险，社会保险费用计入总投标价，同时要写明在这个物业服务范围内所需的最低人数。</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15.根据采购人的要求，中标人应为本项目承包区域内各个岗位各项服务工作配备足够人员，否则可能导致其投标被拒绝。所聘人员必须符合劳动部门有关用工规定，并经中标人相关专业考核合格后持证上岗，采购人有权对此进行审核并提出整改意见。中标人必须严格按劳动法用工，因违反劳动法用工所引发的劳动纠纷由中标人承担完全责任。</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16.所聘用的员工必须符合各个岗位人员素质要求。</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17.中标人应保证在承包期内其员工最低月工资不少于温州市最低工资标准，并且有员工福利、激励方案、员工队伍稳定方案、员工社保各种费用交纳方案、女工特殊福利方案。</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18.中标人及其员工必须遵守福利院的一切行政管理、消防安全、疫情防控等规定和制度，配合上级部门做好文明劝导等工作。</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19.中标人工作人员不得以任何理由在工作期间收受他人小费或实物，不得在承包区域住宿、从事非法活动、参加采购人经营范围内或有损采购人利益的活动。</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20.承包区域的各项服务工作时间必须符合及满足采购人的要求，包括星期六、星期天及法定节假日，都不得停止工作。通过温州市及上级相关部门组织的物业、消防、除四害等有关考核工作。</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21.服务期内遇到单位各类检查（如上级部门来院检查等），中标人要把物业服务工作做得更好，采购人不另支付加班费，即此项造成的费用由中标人承担。</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22.投标人达不到采购人要求及投标人各项服务承诺，采购人有权要求其整改，直至扣款或终止合同。</w:t>
      </w:r>
      <w:bookmarkStart w:id="35" w:name="_Toc510185282"/>
      <w:bookmarkStart w:id="36" w:name="_Toc11743"/>
    </w:p>
    <w:p>
      <w:pPr>
        <w:spacing w:line="360" w:lineRule="auto"/>
        <w:ind w:firstLine="482" w:firstLineChars="200"/>
        <w:rPr>
          <w:rFonts w:hint="eastAsia" w:ascii="新宋体" w:hAnsi="新宋体" w:eastAsia="新宋体" w:cs="Times New Roman"/>
          <w:b/>
          <w:bCs/>
          <w:sz w:val="24"/>
          <w:szCs w:val="24"/>
          <w:lang w:val="en-US" w:eastAsia="zh-CN"/>
        </w:rPr>
      </w:pPr>
      <w:r>
        <w:rPr>
          <w:rFonts w:hint="eastAsia" w:ascii="新宋体" w:hAnsi="新宋体" w:eastAsia="新宋体" w:cs="Times New Roman"/>
          <w:b/>
          <w:bCs/>
          <w:sz w:val="24"/>
          <w:szCs w:val="24"/>
          <w:lang w:val="en-US" w:eastAsia="zh-CN"/>
        </w:rPr>
        <w:t>四、物业服务其他相关要求</w:t>
      </w:r>
      <w:bookmarkEnd w:id="35"/>
      <w:bookmarkEnd w:id="36"/>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1.做好管理福利院内的消防和防盗，管理好空调、电灯、水龙头等开与关，做好节能工作，以及在合理时间给房间通风。</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2.在台风、雨水、积雪或冰冻时期，如要加强抗台抗灾时，中标人要无条件安排值班，费用已包括在投标价内。</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3.员工应精神健康，有爱心、耐心，服从科室安排与保证员工的稳定性，不能因员工变动影响工作。</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4.日常保洁工作不早于早上6：00，不迟于早上7：00。</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5.采取科学环保的方式和设备进行服务。</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6.中标人除缴纳必须的各种社保外，还应缴纳足够的第三责任险和员工人身意外保险。便于在服务期内，保证采购人在中标人的工作人员索偿时不受任何责任的约束。</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7.中标人应允许采购人或其授权的人员、第三方检测机构对承包区域内各项服务质量控制进行检查，有关费用由中标人承担。</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8.遇非典、禽流感、登革热、新冠病毒等重大传染病疫情及其它突发事件或安全检查时，中标人必须配合有关部门执行任务，并指定专职人员协助工作，直至完成。</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9.中标人不以任何形式转租、转让、抵押承包区域，在承包区域只从事采购人认可的服务工作。在承包期间，中标人的任何股份配置变动应通知采购人。未经采购人书面批准，任何占有支配地位的股份转让者将视为中标人出租、转让的行为。</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10.服务区内垃圾袋装收集，存放在指定地点。保洁服务的工作质量按国家卫生城市和福利院管理的有关标准严格验收。</w:t>
      </w:r>
      <w:bookmarkStart w:id="37" w:name="_Toc15015"/>
      <w:bookmarkStart w:id="38" w:name="_Toc510185283"/>
      <w:r>
        <w:rPr>
          <w:rFonts w:hint="eastAsia" w:ascii="新宋体" w:hAnsi="新宋体" w:eastAsia="新宋体" w:cs="Times New Roman"/>
          <w:b/>
          <w:bCs/>
          <w:sz w:val="24"/>
          <w:szCs w:val="24"/>
          <w:lang w:val="en-US" w:eastAsia="zh-CN"/>
        </w:rPr>
        <w:t xml:space="preserve">   </w:t>
      </w:r>
      <w:bookmarkEnd w:id="37"/>
      <w:bookmarkEnd w:id="38"/>
    </w:p>
    <w:p>
      <w:pPr>
        <w:pStyle w:val="3"/>
        <w:spacing w:before="120" w:after="120" w:line="360" w:lineRule="auto"/>
        <w:rPr>
          <w:rFonts w:hint="eastAsia" w:ascii="新宋体" w:hAnsi="新宋体" w:eastAsia="新宋体" w:cs="Times New Roman"/>
          <w:b/>
          <w:bCs/>
          <w:sz w:val="24"/>
          <w:szCs w:val="24"/>
          <w:lang w:val="en-US" w:eastAsia="zh-CN"/>
        </w:rPr>
      </w:pPr>
      <w:bookmarkStart w:id="39" w:name="_Toc476578271"/>
      <w:bookmarkStart w:id="40" w:name="_Toc510185284"/>
      <w:bookmarkStart w:id="41" w:name="_Toc14790"/>
      <w:r>
        <w:rPr>
          <w:rFonts w:hint="eastAsia" w:ascii="新宋体" w:hAnsi="新宋体" w:eastAsia="新宋体" w:cs="Times New Roman"/>
          <w:b/>
          <w:bCs/>
          <w:sz w:val="24"/>
          <w:szCs w:val="24"/>
          <w:lang w:val="en-US" w:eastAsia="zh-CN"/>
        </w:rPr>
        <w:t xml:space="preserve">    五、人员配置要求</w:t>
      </w:r>
      <w:bookmarkEnd w:id="39"/>
      <w:bookmarkEnd w:id="40"/>
      <w:bookmarkEnd w:id="41"/>
    </w:p>
    <w:p>
      <w:pPr>
        <w:numPr>
          <w:ilvl w:val="0"/>
          <w:numId w:val="3"/>
        </w:numPr>
        <w:spacing w:line="360" w:lineRule="auto"/>
        <w:ind w:firstLine="482"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b/>
          <w:bCs/>
          <w:color w:val="000000" w:themeColor="text1"/>
          <w:kern w:val="2"/>
          <w:sz w:val="24"/>
          <w:szCs w:val="24"/>
          <w:highlight w:val="none"/>
          <w:u w:val="single"/>
          <w:lang w:val="en-US" w:eastAsia="zh-CN" w:bidi="ar-SA"/>
          <w14:textFill>
            <w14:solidFill>
              <w14:schemeClr w14:val="tx1"/>
            </w14:solidFill>
          </w14:textFill>
        </w:rPr>
        <w:t>▲工作人员总人数不少于21人，（含项目经理1人、保安员9人、保洁人员8人、保安监控人员2人、绿化工人1人）</w:t>
      </w:r>
      <w:r>
        <w:rPr>
          <w:rFonts w:hint="eastAsia" w:ascii="新宋体" w:hAnsi="新宋体" w:eastAsia="新宋体" w:cs="Times New Roman"/>
          <w:b/>
          <w:bCs/>
          <w:color w:val="auto"/>
          <w:kern w:val="2"/>
          <w:sz w:val="24"/>
          <w:szCs w:val="24"/>
          <w:highlight w:val="none"/>
          <w:u w:val="single"/>
          <w:lang w:val="en-US" w:eastAsia="zh-CN" w:bidi="ar-SA"/>
        </w:rPr>
        <w:t>。</w:t>
      </w:r>
      <w:r>
        <w:rPr>
          <w:rFonts w:hint="eastAsia" w:ascii="新宋体" w:hAnsi="新宋体" w:eastAsia="新宋体" w:cs="Times New Roman"/>
          <w:color w:val="auto"/>
          <w:kern w:val="2"/>
          <w:sz w:val="24"/>
          <w:szCs w:val="24"/>
          <w:highlight w:val="none"/>
          <w:lang w:val="en-US" w:eastAsia="zh-CN" w:bidi="ar-SA"/>
        </w:rPr>
        <w:t>人员要求固定，采购人可以进行岗位调整。到岗人员情况及调换应及时告知采购人。</w:t>
      </w:r>
    </w:p>
    <w:p>
      <w:pPr>
        <w:numPr>
          <w:ilvl w:val="0"/>
          <w:numId w:val="0"/>
        </w:num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1.1.项目经理：从事物业管理工作3年以上,熟知物业管理流程和物业管理专业知识；熟悉相关物业法规；有一定的沟通、协调、组织、公关能力；谨慎敏锐，品行优良。因故请假要明确代理人，并报采购人批准。</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1.2.保安：保安人员具有保安员证，至少一人带驾驶证。</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1.3.消控人员：消控人员具有消防管理员证。</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1.4.保洁人员：具有保洁岗位工作经验。</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2.人员素质要求：</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2.1.作风正派，热爱集体，服从组织纪律，服从工作安排，遵守福利院的纪律和制度；</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2.2.身体健康；</w:t>
      </w:r>
    </w:p>
    <w:p>
      <w:pPr>
        <w:pStyle w:val="3"/>
        <w:spacing w:before="120" w:after="120" w:line="360" w:lineRule="auto"/>
        <w:rPr>
          <w:rFonts w:hint="eastAsia" w:ascii="新宋体" w:hAnsi="新宋体" w:eastAsia="新宋体" w:cs="Times New Roman"/>
          <w:b/>
          <w:bCs/>
          <w:sz w:val="24"/>
          <w:szCs w:val="24"/>
          <w:lang w:val="en-US" w:eastAsia="zh-CN"/>
        </w:rPr>
      </w:pPr>
      <w:bookmarkStart w:id="42" w:name="_Toc510185285"/>
      <w:bookmarkStart w:id="43" w:name="_Toc22585"/>
      <w:r>
        <w:rPr>
          <w:rFonts w:hint="eastAsia" w:ascii="新宋体" w:hAnsi="新宋体" w:eastAsia="新宋体" w:cs="Times New Roman"/>
          <w:b/>
          <w:bCs/>
          <w:sz w:val="24"/>
          <w:szCs w:val="24"/>
          <w:lang w:val="en-US" w:eastAsia="zh-CN"/>
        </w:rPr>
        <w:t xml:space="preserve">   六、物业管理服务装备、报价要求、食宿及费用</w:t>
      </w:r>
      <w:bookmarkEnd w:id="42"/>
      <w:bookmarkEnd w:id="43"/>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1.管理服务装备</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1.1.中标公司必须配备足够的办公设备、清运设备、清洁工具耗材、保安用品，为采购方提供及时、充分、完善的服务。</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1.2.日常保洁所需消耗品如清洁剂、消毒液、拖把、灭四害药物、生活垃圾袋等均由中标人提供。</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1.3.保洁工具及耗材由中标人提供及保管。</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2.报价要求</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2.1.本次招标，投标人须就所有内容进行报价，少报无效。</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2.2.中标公司报价必须包括上述服务所必需的所有的办公费用、员工工资及一切福利待遇社会保险、材料消耗、资产折旧、税收、不可预测费用及合理的企业利润。</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2.3.采购人无偿提供中标公司值班室、工具用房。</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2.4.如中标人违反国家规定未给员工支付工资、加班费等，所造成的所有争议、纠纷、损失，由中标人自行承担。</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3.费用要求</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3.1.清洁洗涤剂、消毒剂、维修材料、二供水许可、电梯（维保、年检及物联网设备流量和维护费）、消防设施设备及系统维保费、维修绿化养护费、生活垃圾袋、垃圾外运费、卫生间清新剂、卫生间用纸、洗手液、檀香、香丸、农药化肥费等费用由物业公司承担，并保质保量不间断供应。</w:t>
      </w:r>
    </w:p>
    <w:p>
      <w:pPr>
        <w:spacing w:line="48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0"/>
          <w:highlight w:val="none"/>
          <w:lang w:val="en-US" w:eastAsia="zh-CN" w:bidi="ar-SA"/>
        </w:rPr>
        <w:t>3.2</w:t>
      </w:r>
      <w:r>
        <w:rPr>
          <w:rFonts w:hint="eastAsia" w:ascii="新宋体" w:hAnsi="新宋体" w:eastAsia="新宋体" w:cs="Times New Roman"/>
          <w:color w:val="auto"/>
          <w:kern w:val="2"/>
          <w:sz w:val="24"/>
          <w:szCs w:val="24"/>
          <w:highlight w:val="none"/>
          <w:lang w:val="en-US" w:eastAsia="zh-CN" w:bidi="ar-SA"/>
        </w:rPr>
        <w:t>零星维修费，将从中标金额中预留10万元用于设施设备的维修及零配件费用，超出部分由甲方承担。</w:t>
      </w:r>
    </w:p>
    <w:p>
      <w:pPr>
        <w:spacing w:line="480" w:lineRule="auto"/>
        <w:ind w:firstLine="480" w:firstLineChars="200"/>
        <w:rPr>
          <w:rFonts w:hint="default"/>
          <w:lang w:val="en-US" w:eastAsia="zh-CN"/>
        </w:rPr>
      </w:pPr>
      <w:r>
        <w:rPr>
          <w:rFonts w:hint="eastAsia" w:ascii="新宋体" w:hAnsi="新宋体" w:eastAsia="新宋体" w:cs="Times New Roman"/>
          <w:color w:val="auto"/>
          <w:kern w:val="2"/>
          <w:sz w:val="24"/>
          <w:szCs w:val="20"/>
          <w:highlight w:val="none"/>
          <w:lang w:val="en-US" w:eastAsia="zh-CN" w:bidi="ar-SA"/>
        </w:rPr>
        <w:t>3.3报价包括电梯保养费、绿化养护费、电梯年检费。</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3.4.采购人不提供物业公司员工住宿，员工就餐由中标人负责，但工作期间员工就餐将优惠提供，参照院内人员支付费用。</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4.应提供的伴随服务及责任</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4.1.投标人必须在中标后7天内向业主提交物业服务方案书、内部管理规章制度、人员配置及物品配置方案书。</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4.2.提交专业性服务项目的委托方案书。</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4.3.合同签订后，物业服务单位应向业主提供企业资质证书、营业执照、税务登记证、法人代表、本区域服务负责人身份证复印件。</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4.4.中标人需密切配合业主的要求，根据变化情况调整相应的计划。</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4.5.如因中标方责任而造成的延期，产生的费用由乙方承担。</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4.6.中标方与所有相关部门联系并获得认可，以便能及时投入服务。</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4.7.中标方应随服务的变化提交相关的说明。</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4.8.中标方在业主指定时间派员进场。</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4.9.中标方应对人为原因造成的财产损失负赔偿责任。</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5.进场验收</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5.1.物业服务组织实施计划递交；</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5.2.项目负责人、服务人员、物力资源到位；</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5.3.规章制度、服务质量标准、服务规范、奖罚管理条例齐全；</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5.4.员工着装规范，佩带有相片胸卡，持证上岗；</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5.5.办公环境整洁，通讯工具完备，维修配件、工具齐全，摆放整齐；</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5.6.公开服务标准、公开监督电话。</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6.服务质量目标及服务合格的条件</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6.1.符合本招标文件及合同文件的要求；</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6.2.服务期内无安全责任事故；</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6.3.服务期内无较大的责任事故；</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6.4.服务质量目标：达到《温州市社会福利院物业考核标准及奖惩办法》满意度测评80分以上。</w:t>
      </w:r>
    </w:p>
    <w:p>
      <w:pPr>
        <w:pStyle w:val="3"/>
        <w:spacing w:before="120" w:after="120" w:line="360" w:lineRule="auto"/>
        <w:rPr>
          <w:rFonts w:hint="eastAsia" w:ascii="新宋体" w:hAnsi="新宋体" w:eastAsia="新宋体" w:cs="Times New Roman"/>
          <w:b/>
          <w:bCs/>
          <w:sz w:val="24"/>
          <w:szCs w:val="24"/>
          <w:lang w:val="en-US" w:eastAsia="zh-CN"/>
        </w:rPr>
      </w:pPr>
      <w:bookmarkStart w:id="44" w:name="_Toc17632"/>
      <w:bookmarkStart w:id="45" w:name="_Toc510185286"/>
      <w:bookmarkStart w:id="46" w:name="_Toc476578273"/>
      <w:r>
        <w:rPr>
          <w:rFonts w:hint="eastAsia" w:ascii="新宋体" w:hAnsi="新宋体" w:eastAsia="新宋体" w:cs="Times New Roman"/>
          <w:b/>
          <w:bCs/>
          <w:sz w:val="24"/>
          <w:szCs w:val="24"/>
          <w:lang w:val="en-US" w:eastAsia="zh-CN"/>
        </w:rPr>
        <w:t xml:space="preserve"> 七、对招标项目的说明</w:t>
      </w:r>
      <w:bookmarkEnd w:id="44"/>
      <w:bookmarkEnd w:id="45"/>
      <w:bookmarkEnd w:id="46"/>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1.中标人必须按合同要求按时接管物业工作，逾期产生的一切后果由中标人承担；</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2.中标人办公及保洁用水电费用由福利院承担；</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3.福利院将提供中标人值班用房，在服务期限内提供给中标人免费使用；员工住房由中标人自行负责解决。</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4.中标人配置项目相关人员的装备（包括对讲机、保洁人员必须配备全方位清洁手推车等）。</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5.中标人自备电脑、指纹考勤设备和打印机等办公设备和耗材；招标人提供桌椅等办公家私和员工更衣柜。</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6.中标人的各岗位员工要统一服装。</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7.中标人对服务人员进行培训。</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8.中标人不得将本项目的管理权转包或发包。</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9.中标人须严格按照标准化的操作程序、完善的培训体系和质量控制体系完成本项目，以保证整个物业安全、高效、有序和有计划地运转。</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10.中标人有责任配合福利院接受上级领导部门的监督、检查，提供必须的资料。</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11中标人自行负责其招聘员工的一切工资、福利；如发生工伤、疾病乃至死亡的一切责任及费用由中标人全部负责；中标人应严格遵守国家有关的法律、法规及行业标准。</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11.1.全部服务人员的工作时间应严格按国家有关法律、法规要求的标准执行，因工作原因产生的加班（含节假日加班）应严格按国家有关法律、法规要求的标准由中标方给付员工加班薪资。</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11.2所有员工入院服务时都必须体检，并且合格的才能上岗（费用由中标方负责）。</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12.采购人不接受投标方任何因遗漏报价而发生的费用追加，因投标方违反《民法典》等法律法规而造成福利院的连带责任和损失全部由中标人承担。</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13.福利院负责提供各类垃圾桶；中标人负责提供生活垃圾袋，中标人负责所有垃圾的外运费和垃圾处理费用。</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14.为保证福利院的正常业务开展，投标方须提供详细的新旧物业交接方案。</w:t>
      </w:r>
    </w:p>
    <w:p>
      <w:pPr>
        <w:pStyle w:val="3"/>
        <w:spacing w:before="120" w:after="120" w:line="360" w:lineRule="auto"/>
        <w:rPr>
          <w:rFonts w:hint="eastAsia" w:ascii="新宋体" w:hAnsi="新宋体" w:eastAsia="新宋体" w:cs="Times New Roman"/>
          <w:b/>
          <w:bCs/>
          <w:sz w:val="24"/>
          <w:szCs w:val="24"/>
          <w:lang w:val="en-US" w:eastAsia="zh-CN"/>
        </w:rPr>
      </w:pPr>
      <w:bookmarkStart w:id="47" w:name="_Toc476578274"/>
      <w:bookmarkStart w:id="48" w:name="_Toc5275"/>
      <w:bookmarkStart w:id="49" w:name="_Toc510185287"/>
      <w:r>
        <w:rPr>
          <w:rFonts w:hint="eastAsia" w:ascii="新宋体" w:hAnsi="新宋体" w:eastAsia="新宋体" w:cs="Times New Roman"/>
          <w:b/>
          <w:bCs/>
          <w:sz w:val="24"/>
          <w:szCs w:val="24"/>
          <w:lang w:val="en-US" w:eastAsia="zh-CN"/>
        </w:rPr>
        <w:t xml:space="preserve">  八、有下列情况之一的福利院有权中止物业服务合同</w:t>
      </w:r>
      <w:bookmarkEnd w:id="47"/>
      <w:bookmarkEnd w:id="48"/>
      <w:bookmarkEnd w:id="49"/>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1.中标方物业服务发生重大安全事故：如员工违规偷窃外卖福利院物品，造成不良后果的；因管理不到位造成员工死亡事故等，采购人有权中止与中标人的物业合同。</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2.中标人管理不到位，造成群发性事件，严重影响福利院名誉的，采购人有权中止与中标方的物业合同。</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3.发生重大突发应急事件，中标方要无条件服从福利院的统一调配，违者采购人有权中止与中标方的物业服务合同。</w:t>
      </w:r>
      <w:bookmarkStart w:id="50" w:name="_Toc23367"/>
      <w:bookmarkStart w:id="51" w:name="_Toc510185288"/>
      <w:bookmarkStart w:id="52" w:name="_Toc476578275"/>
    </w:p>
    <w:p>
      <w:pPr>
        <w:spacing w:line="360" w:lineRule="auto"/>
        <w:ind w:firstLine="482" w:firstLineChars="200"/>
        <w:rPr>
          <w:rFonts w:hint="eastAsia" w:ascii="新宋体" w:hAnsi="新宋体" w:eastAsia="新宋体" w:cs="Times New Roman"/>
          <w:b/>
          <w:bCs/>
          <w:sz w:val="24"/>
          <w:szCs w:val="24"/>
          <w:lang w:val="en-US" w:eastAsia="zh-CN"/>
        </w:rPr>
      </w:pPr>
      <w:r>
        <w:rPr>
          <w:rFonts w:hint="eastAsia" w:ascii="新宋体" w:hAnsi="新宋体" w:eastAsia="新宋体" w:cs="Times New Roman"/>
          <w:b/>
          <w:bCs/>
          <w:sz w:val="24"/>
          <w:szCs w:val="24"/>
          <w:lang w:val="en-US" w:eastAsia="zh-CN"/>
        </w:rPr>
        <w:t>九、其他物业管理要求</w:t>
      </w:r>
      <w:bookmarkEnd w:id="50"/>
      <w:bookmarkEnd w:id="51"/>
      <w:bookmarkEnd w:id="52"/>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 xml:space="preserve">1.中标单位须在合同（协议）生效之日起7天内保证服务人员按要求到位并正常运转。 </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2.供应商现场自行勘察，采购方不组织集中考察。</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3.凡未在规定的时间内进行现场考察的供应商，投标时可能对供应商产生不利的后果（包括因不熟悉现场情况而造成报价失误等），由供应商自行负责。</w:t>
      </w:r>
    </w:p>
    <w:p>
      <w:pPr>
        <w:pStyle w:val="3"/>
        <w:spacing w:before="120" w:after="120" w:line="360" w:lineRule="auto"/>
        <w:rPr>
          <w:rFonts w:hint="eastAsia" w:ascii="新宋体" w:hAnsi="新宋体" w:eastAsia="新宋体" w:cs="Times New Roman"/>
          <w:b/>
          <w:bCs/>
          <w:sz w:val="24"/>
          <w:szCs w:val="24"/>
          <w:lang w:val="en-US" w:eastAsia="zh-CN"/>
        </w:rPr>
      </w:pPr>
      <w:bookmarkStart w:id="53" w:name="_Toc16603"/>
      <w:bookmarkStart w:id="54" w:name="_Toc510185289"/>
      <w:bookmarkStart w:id="55" w:name="_Toc476578276"/>
      <w:r>
        <w:rPr>
          <w:rFonts w:hint="eastAsia" w:ascii="新宋体" w:hAnsi="新宋体" w:eastAsia="新宋体" w:cs="Times New Roman"/>
          <w:b/>
          <w:bCs/>
          <w:sz w:val="24"/>
          <w:szCs w:val="24"/>
          <w:lang w:val="en-US" w:eastAsia="zh-CN"/>
        </w:rPr>
        <w:t xml:space="preserve">  十、温州市社会福利院物业考核标准及奖惩办法</w:t>
      </w:r>
      <w:bookmarkEnd w:id="53"/>
      <w:bookmarkEnd w:id="54"/>
      <w:bookmarkEnd w:id="55"/>
    </w:p>
    <w:p>
      <w:pPr>
        <w:spacing w:line="360" w:lineRule="auto"/>
        <w:ind w:firstLine="482"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b/>
          <w:bCs/>
          <w:color w:val="auto"/>
          <w:kern w:val="2"/>
          <w:sz w:val="24"/>
          <w:szCs w:val="24"/>
          <w:highlight w:val="none"/>
          <w:lang w:val="en-US" w:eastAsia="zh-CN" w:bidi="ar-SA"/>
        </w:rPr>
        <w:t>温州市社会福利院物业考核标准及奖惩办法</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（一） 员工管理基本要求</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1.明确职责，服从福利院监督及相关科室有关人员的管理。</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2.上班必须统一着装，服装整洁、清爽，佩证上岗。</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3.上班不迟到、不早退，工作时间内不得擅自离岗，做其他与工作无关的事情。</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4.工作场所，不得会客、带小孩或住宿。</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5.工作中，不得有影响福利院的行为，如挥弄作业工具、闲聊、吵架等。</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6.不得损坏福利院财物及盗取福利院废品。</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7.不收受捐赠人的钱、物和礼品。</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8.员工相对固定，如有调动必须提早与福利院协商，并每月汇报给管理部门。</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9.不能胜任本职工作或发现有严重违规现象，福利院、科室管理人员及相关岗位人员可以随时与物业方联系，提出对员工重新培训、调换或建议辞退人员。</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10.对社会公益组织、爱心人士，态度和蔼，不得与他人争。</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11.员工身体健康、相对年轻、有一定适应工作的文化。</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12.具备良好的职业道德，维护福利院的形象，不违规泄露福利院工作的任何信息、资料、数据。</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（二）考核说明</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物业服务工作的考核严格按照《温州市社会福利院物业服务考核标准》进行考核,以相关科室管理人员为打分单位，每个月对物业工作满意度进行的考核测评,总分100分，要求高于80分（包括80分）, 如果测评低于80分，每分扣50元。</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（三）考核标准</w:t>
      </w:r>
    </w:p>
    <w:p>
      <w:pPr>
        <w:spacing w:line="360" w:lineRule="auto"/>
        <w:ind w:firstLine="482" w:firstLineChars="200"/>
        <w:rPr>
          <w:rFonts w:hint="eastAsia" w:ascii="新宋体" w:hAnsi="新宋体" w:eastAsia="新宋体" w:cs="Times New Roman"/>
          <w:b/>
          <w:bCs/>
          <w:color w:val="auto"/>
          <w:kern w:val="2"/>
          <w:sz w:val="24"/>
          <w:szCs w:val="24"/>
          <w:highlight w:val="none"/>
          <w:lang w:val="en-US" w:eastAsia="zh-CN" w:bidi="ar-SA"/>
        </w:rPr>
      </w:pPr>
      <w:r>
        <w:rPr>
          <w:rFonts w:hint="eastAsia" w:ascii="新宋体" w:hAnsi="新宋体" w:eastAsia="新宋体" w:cs="Times New Roman"/>
          <w:b/>
          <w:bCs/>
          <w:color w:val="auto"/>
          <w:kern w:val="2"/>
          <w:sz w:val="24"/>
          <w:szCs w:val="24"/>
          <w:highlight w:val="none"/>
          <w:lang w:val="en-US" w:eastAsia="zh-CN" w:bidi="ar-SA"/>
        </w:rPr>
        <w:t>《温州市社会福利院物业服务考核标准》</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为了给服务对象营造一个温馨而舒适的生活环境，给工作人员创造一个良好的工作环境，按合同的有关要求和标准，特制订物业服务质量考核评分标准如下：</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（一）物业服务质量每月满意度考核测评分应达到85分以上，若未达标，则按合同有关规定处罚（详见满意度测评表）。</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（二）员工队伍的管理</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1.员工迟到、早退、串岗、上班时间不穿工作服、不佩戴工作证、穿拖鞋、背心、粗言秽语的每人每次扣5元。</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2.岗位聚堆聊天、打闹、打架的，每人每次扣20元；吵架斗殴严重的报公安部门处理。</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3.员工车辆未按规定停放，发现一次扣5元。</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4.员工损坏福利院财物的，按实价赔偿。</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5.员工在工作期间吸烟的，每人每次扣5元。</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6.遗忘关水龙头、关灯的，每次扣5元。</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7.员工将垃圾杂物扫进阴沟地漏的，在确认的情况下每人每次扣5元。</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8.服务态度不良投诉，查实后每次扣50元。</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9.各岗擅自离岗、脱岗、溜岗、睡岗，发现一次扣20元。</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10.每天高峰期座岗的，发现一次扣5元；</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11.员工缺岗的，经查实，每天扣50元。</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12.员工私自违规在福利院内住宿的，经查实，每次扣100元，如强行撬锁入住的加倍处罚，并建议物业开除违规员工。</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13.员工违规盗卖物品，经查实，每次扣200元，并建议物业公司开除违规员工。</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14.经理不能以身作则的执行部门的规章制度，一次扣罚10元；</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（三）室内、大厅、中庭、通道</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1.地面无垃圾、无积水、无油渍、角落无蜘蛛网、各灯罩内无积灰、无死虫、发现一次不合格扣5元。</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2.休息椅，垃圾筒、指示牌、整齐清洁、发现一处不合格扣5 元。</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3.定期对各门窗户墙面，地面、扶手、栏杆、楼梯角落等进行保洁、清扫高处的保洁区域、发现一处不合格扣5元。</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4.各窗户、门框、无污渍、无手印、无积灰、发现一处不合格扣5元。</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5.公共电话、电视机上方无明显的灰尘、发现一处不合格扣5元。</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6.天花板、挂牌目视无灰尘、无蜘蛛网、灯罩内无积灰、发现一处不合格扣5元。</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（四）卫生间：</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1.小便池和便坑每天循环检查、做到无黄渍、无臭味、内外光亮、白天有檀香、发现一处不合格扣5元。</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2.地面无积水、无垃圾、无污渍、小便器内有樟脑丸，发现一处不合格扣5元。</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3.垃圾筒、手纸篓的垃圾不溢出、发现一处不合格扣5元。</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4.卫生间顶灯、灯罩、顶部无灰尘、无蜘蛛网、发现一处不合格扣5元。</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5.厕所镜面无污渍、无手印，洗手池、水龙头清洁、发现一处不合格扣5元。</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（五）车道、停车场、屋顶：</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1.阴沟及道路无碎石、渣、尘土、泥沙、无粪便、无垃圾、烟蒂、无积水、无卫生死角。发现一处不合格扣5元。</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2.各花卉、植物盆内无垃圾、无烟头、无点香、无烧纸发现一处不合格扣5元。</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3.垃圾筒、楼梯扶手、栏杆、无明显灰尘、发现一处不合格扣5元。</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（六）保安、消防</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1.巡查员两人站横排，对讲机声音大，乘坐电梯的，没有按照巡查路线的，每项每次罚款5元。</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2.门口两旁禁止车辆停放，确保福利院门口内外畅通无阻，造成交通阻塞，发现一次扣5元。</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3.福利院发生重大事件，消防中心没有发现的，一次罚款20元。</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4.福利院发生重大事件，消防中心没有跟踪录像的，一次罚款20元。</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5.发生突发事件保安、消控、主管没有第一时间赶到处理、没有控制事态发展的，一次扣罚20元。</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6.保安员盗窃福利院和员工财产的，除赔偿损失外，每次扣200元，并建议物业公司开除违规员工。</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（七）其它：</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1.各物业工具物品摆放整齐，不杂乱，发现一处不合格扣5元。</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2.福利院内的蚊蝇、蟑螂、老鼠密度不得高于国家标准，发现一处不合格扣5元。</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3.区域内墙面等处贴有牛皮癣或碎纸屑的，发现一处不合格扣5元。</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4.为加强消防安全隐患管理，公共场所发现二十支烟头的一处扣5元。</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5.在日常物业管理中、未对员工进行安全意识，安全技能的培训从而造成事故的，所有损失由物业公司承担。</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6.上级部门或领导来院考核检查、参观时卫生不佳被点名批评的，每次扣100元。</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7.物业工作因服务不好，被社会公益组织、爱心人士投拆到市长信箱、市民政局的，经查实每次扣50元。</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8.物业工作因服务不好，被办事人员或家属投拆的，经查实每次扣50元。</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9.全体物业服务人员都要有节能降耗意识，随手关灯、关门、关窗，要节约用水、用电，对违规用水、用电每次扣3元。</w:t>
      </w:r>
    </w:p>
    <w:p>
      <w:pPr>
        <w:spacing w:line="360" w:lineRule="auto"/>
        <w:ind w:firstLine="480" w:firstLineChars="200"/>
        <w:rPr>
          <w:rFonts w:hint="eastAsia"/>
          <w:lang w:val="en-US" w:eastAsia="zh-CN"/>
        </w:rPr>
      </w:pPr>
      <w:r>
        <w:rPr>
          <w:rFonts w:hint="eastAsia" w:ascii="新宋体" w:hAnsi="新宋体" w:eastAsia="新宋体" w:cs="Times New Roman"/>
          <w:color w:val="auto"/>
          <w:kern w:val="2"/>
          <w:sz w:val="24"/>
          <w:szCs w:val="24"/>
          <w:highlight w:val="none"/>
          <w:lang w:val="en-US" w:eastAsia="zh-CN" w:bidi="ar-SA"/>
        </w:rPr>
        <w:t>10.参加考核人员及时间：由办公室（含单位领导）、科室相关管理人员参加进行不定期的督查考核。考核未明确的，由福利院办公室负责解释或重新予以明确。</w:t>
      </w:r>
    </w:p>
    <w:p>
      <w:pPr>
        <w:spacing w:line="360" w:lineRule="auto"/>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b/>
          <w:bCs/>
          <w:color w:val="auto"/>
          <w:kern w:val="2"/>
          <w:sz w:val="24"/>
          <w:szCs w:val="24"/>
          <w:highlight w:val="none"/>
          <w:lang w:val="en-US" w:eastAsia="zh-CN" w:bidi="ar-SA"/>
        </w:rPr>
        <w:t>《温州市社会福利院物业服务每月满意度考核测评表》</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满意度考核测评办法：每月考评表格由办公室和物业公司统一发放,每个月对物业服务工作满意度进行考核测评, 再由办公室人员负责回收、汇总及统计。</w:t>
      </w:r>
    </w:p>
    <w:tbl>
      <w:tblPr>
        <w:tblStyle w:val="64"/>
        <w:tblW w:w="945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8"/>
        <w:gridCol w:w="4379"/>
        <w:gridCol w:w="615"/>
        <w:gridCol w:w="39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8" w:type="dxa"/>
            <w:noWrap w:val="0"/>
            <w:vAlign w:val="center"/>
          </w:tcPr>
          <w:p>
            <w:pPr>
              <w:spacing w:line="240" w:lineRule="auto"/>
              <w:jc w:val="center"/>
              <w:rPr>
                <w:rFonts w:ascii="宋体" w:hAnsi="宋体"/>
                <w:sz w:val="21"/>
                <w:szCs w:val="21"/>
              </w:rPr>
            </w:pPr>
            <w:r>
              <w:rPr>
                <w:rFonts w:hint="eastAsia" w:ascii="新宋体" w:hAnsi="新宋体" w:eastAsia="新宋体" w:cs="Times New Roman"/>
                <w:color w:val="auto"/>
                <w:kern w:val="2"/>
                <w:sz w:val="21"/>
                <w:szCs w:val="21"/>
                <w:highlight w:val="none"/>
                <w:lang w:val="en-US" w:eastAsia="zh-CN" w:bidi="ar-SA"/>
              </w:rPr>
              <w:t>序号</w:t>
            </w:r>
          </w:p>
        </w:tc>
        <w:tc>
          <w:tcPr>
            <w:tcW w:w="4379" w:type="dxa"/>
            <w:noWrap w:val="0"/>
            <w:vAlign w:val="center"/>
          </w:tcPr>
          <w:p>
            <w:pPr>
              <w:spacing w:line="240" w:lineRule="auto"/>
              <w:jc w:val="center"/>
              <w:rPr>
                <w:rFonts w:ascii="宋体" w:hAnsi="宋体"/>
                <w:sz w:val="21"/>
                <w:szCs w:val="21"/>
              </w:rPr>
            </w:pPr>
            <w:r>
              <w:rPr>
                <w:rFonts w:hint="eastAsia" w:ascii="新宋体" w:hAnsi="新宋体" w:eastAsia="新宋体" w:cs="Times New Roman"/>
                <w:color w:val="auto"/>
                <w:kern w:val="2"/>
                <w:sz w:val="21"/>
                <w:szCs w:val="21"/>
                <w:highlight w:val="none"/>
                <w:lang w:val="en-US" w:eastAsia="zh-CN" w:bidi="ar-SA"/>
              </w:rPr>
              <w:t>标准内容</w:t>
            </w:r>
          </w:p>
        </w:tc>
        <w:tc>
          <w:tcPr>
            <w:tcW w:w="615" w:type="dxa"/>
            <w:noWrap w:val="0"/>
            <w:vAlign w:val="center"/>
          </w:tcPr>
          <w:p>
            <w:pPr>
              <w:spacing w:line="240" w:lineRule="auto"/>
              <w:jc w:val="center"/>
              <w:rPr>
                <w:rFonts w:hint="eastAsia" w:ascii="新宋体" w:hAnsi="新宋体" w:eastAsia="新宋体" w:cs="Times New Roman"/>
                <w:color w:val="auto"/>
                <w:kern w:val="2"/>
                <w:sz w:val="21"/>
                <w:szCs w:val="21"/>
                <w:highlight w:val="none"/>
                <w:lang w:val="en-US" w:eastAsia="zh-CN" w:bidi="ar-SA"/>
              </w:rPr>
            </w:pPr>
            <w:r>
              <w:rPr>
                <w:rFonts w:hint="eastAsia" w:ascii="新宋体" w:hAnsi="新宋体" w:eastAsia="新宋体" w:cs="Times New Roman"/>
                <w:color w:val="auto"/>
                <w:kern w:val="2"/>
                <w:sz w:val="21"/>
                <w:szCs w:val="21"/>
                <w:highlight w:val="none"/>
                <w:lang w:val="en-US" w:eastAsia="zh-CN" w:bidi="ar-SA"/>
              </w:rPr>
              <w:t>规定</w:t>
            </w:r>
          </w:p>
          <w:p>
            <w:pPr>
              <w:spacing w:line="240" w:lineRule="auto"/>
              <w:jc w:val="center"/>
              <w:rPr>
                <w:rFonts w:ascii="宋体" w:hAnsi="宋体"/>
                <w:sz w:val="21"/>
                <w:szCs w:val="21"/>
              </w:rPr>
            </w:pPr>
            <w:r>
              <w:rPr>
                <w:rFonts w:hint="eastAsia" w:ascii="新宋体" w:hAnsi="新宋体" w:eastAsia="新宋体" w:cs="Times New Roman"/>
                <w:color w:val="auto"/>
                <w:kern w:val="2"/>
                <w:sz w:val="21"/>
                <w:szCs w:val="21"/>
                <w:highlight w:val="none"/>
                <w:lang w:val="en-US" w:eastAsia="zh-CN" w:bidi="ar-SA"/>
              </w:rPr>
              <w:t>分值</w:t>
            </w:r>
          </w:p>
        </w:tc>
        <w:tc>
          <w:tcPr>
            <w:tcW w:w="3916" w:type="dxa"/>
            <w:noWrap w:val="0"/>
            <w:vAlign w:val="center"/>
          </w:tcPr>
          <w:p>
            <w:pPr>
              <w:spacing w:line="240" w:lineRule="auto"/>
              <w:jc w:val="center"/>
              <w:rPr>
                <w:rFonts w:ascii="宋体" w:hAnsi="宋体"/>
                <w:sz w:val="21"/>
                <w:szCs w:val="21"/>
              </w:rPr>
            </w:pPr>
            <w:r>
              <w:rPr>
                <w:rFonts w:hint="eastAsia" w:ascii="新宋体" w:hAnsi="新宋体" w:eastAsia="新宋体" w:cs="Times New Roman"/>
                <w:color w:val="auto"/>
                <w:kern w:val="2"/>
                <w:sz w:val="21"/>
                <w:szCs w:val="21"/>
                <w:highlight w:val="none"/>
                <w:lang w:val="en-US" w:eastAsia="zh-CN" w:bidi="ar-SA"/>
              </w:rPr>
              <w:t>评分细则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jc w:val="center"/>
        </w:trPr>
        <w:tc>
          <w:tcPr>
            <w:tcW w:w="548" w:type="dxa"/>
            <w:vMerge w:val="restart"/>
            <w:shd w:val="clear" w:color="auto" w:fill="auto"/>
            <w:noWrap w:val="0"/>
            <w:vAlign w:val="center"/>
          </w:tcPr>
          <w:p>
            <w:pPr>
              <w:spacing w:line="240" w:lineRule="auto"/>
              <w:jc w:val="center"/>
              <w:rPr>
                <w:rFonts w:ascii="宋体" w:hAnsi="宋体"/>
                <w:sz w:val="21"/>
                <w:szCs w:val="21"/>
              </w:rPr>
            </w:pPr>
            <w:r>
              <w:rPr>
                <w:rFonts w:ascii="宋体" w:hAnsi="宋体"/>
                <w:sz w:val="21"/>
                <w:szCs w:val="21"/>
              </w:rPr>
              <w:t>一</w:t>
            </w:r>
          </w:p>
        </w:tc>
        <w:tc>
          <w:tcPr>
            <w:tcW w:w="4379" w:type="dxa"/>
            <w:shd w:val="clear" w:color="auto" w:fill="D9D9D9"/>
            <w:noWrap w:val="0"/>
            <w:vAlign w:val="center"/>
          </w:tcPr>
          <w:p>
            <w:pPr>
              <w:spacing w:line="240" w:lineRule="auto"/>
              <w:rPr>
                <w:rFonts w:ascii="宋体" w:hAnsi="宋体"/>
                <w:b/>
                <w:sz w:val="21"/>
                <w:szCs w:val="21"/>
              </w:rPr>
            </w:pPr>
            <w:r>
              <w:rPr>
                <w:rFonts w:hint="eastAsia" w:ascii="新宋体" w:hAnsi="新宋体" w:eastAsia="新宋体" w:cs="Times New Roman"/>
                <w:b/>
                <w:bCs/>
                <w:color w:val="auto"/>
                <w:kern w:val="2"/>
                <w:sz w:val="21"/>
                <w:szCs w:val="21"/>
                <w:highlight w:val="none"/>
                <w:lang w:val="en-US" w:eastAsia="zh-CN" w:bidi="ar-SA"/>
              </w:rPr>
              <w:t>基础管理</w:t>
            </w:r>
          </w:p>
        </w:tc>
        <w:tc>
          <w:tcPr>
            <w:tcW w:w="615" w:type="dxa"/>
            <w:shd w:val="clear" w:color="auto" w:fill="D9D9D9"/>
            <w:noWrap w:val="0"/>
            <w:vAlign w:val="center"/>
          </w:tcPr>
          <w:p>
            <w:pPr>
              <w:spacing w:line="240" w:lineRule="auto"/>
              <w:jc w:val="center"/>
              <w:rPr>
                <w:rFonts w:hint="eastAsia" w:ascii="宋体" w:hAnsi="宋体"/>
                <w:b/>
                <w:sz w:val="21"/>
                <w:szCs w:val="21"/>
              </w:rPr>
            </w:pPr>
            <w:r>
              <w:rPr>
                <w:rFonts w:hint="eastAsia" w:ascii="新宋体" w:hAnsi="新宋体" w:eastAsia="新宋体" w:cs="Times New Roman"/>
                <w:color w:val="auto"/>
                <w:kern w:val="2"/>
                <w:sz w:val="21"/>
                <w:szCs w:val="21"/>
                <w:highlight w:val="none"/>
                <w:lang w:val="en-US" w:eastAsia="zh-CN" w:bidi="ar-SA"/>
              </w:rPr>
              <w:t>20</w:t>
            </w:r>
          </w:p>
        </w:tc>
        <w:tc>
          <w:tcPr>
            <w:tcW w:w="3916" w:type="dxa"/>
            <w:shd w:val="clear" w:color="auto" w:fill="D9D9D9"/>
            <w:noWrap w:val="0"/>
            <w:vAlign w:val="center"/>
          </w:tcPr>
          <w:p>
            <w:pPr>
              <w:spacing w:line="240" w:lineRule="auto"/>
              <w:rPr>
                <w:rFonts w:ascii="宋体" w:hAnsi="宋体"/>
                <w:b/>
                <w:sz w:val="21"/>
                <w:szCs w:val="21"/>
              </w:rPr>
            </w:pPr>
            <w:r>
              <w:rPr>
                <w:rFonts w:ascii="宋体" w:hAnsi="宋体"/>
                <w:b/>
                <w:sz w:val="21"/>
                <w:szCs w:val="21"/>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spacing w:line="240" w:lineRule="auto"/>
              <w:rPr>
                <w:rFonts w:ascii="宋体" w:hAnsi="宋体"/>
                <w:sz w:val="21"/>
                <w:szCs w:val="21"/>
              </w:rPr>
            </w:pPr>
            <w:r>
              <w:rPr>
                <w:rFonts w:hint="eastAsia" w:ascii="宋体" w:hAnsi="宋体" w:eastAsia="宋体" w:cs="Times New Roman"/>
                <w:sz w:val="21"/>
                <w:szCs w:val="21"/>
                <w:lang w:val="en-US" w:eastAsia="zh-CN"/>
              </w:rPr>
              <w:t>1.规定岗位持证上岗：员工着装规范，佩戴明显标志，使用标准服务用语、工作规范。</w:t>
            </w:r>
          </w:p>
        </w:tc>
        <w:tc>
          <w:tcPr>
            <w:tcW w:w="615" w:type="dxa"/>
            <w:noWrap w:val="0"/>
            <w:vAlign w:val="center"/>
          </w:tcPr>
          <w:p>
            <w:pPr>
              <w:spacing w:line="240" w:lineRule="auto"/>
              <w:jc w:val="center"/>
              <w:rPr>
                <w:rFonts w:ascii="宋体" w:hAnsi="宋体"/>
                <w:sz w:val="21"/>
                <w:szCs w:val="21"/>
              </w:rPr>
            </w:pPr>
            <w:r>
              <w:rPr>
                <w:rFonts w:hint="eastAsia" w:ascii="新宋体" w:hAnsi="新宋体" w:eastAsia="新宋体" w:cs="Times New Roman"/>
                <w:color w:val="auto"/>
                <w:kern w:val="2"/>
                <w:sz w:val="21"/>
                <w:szCs w:val="21"/>
                <w:highlight w:val="none"/>
                <w:lang w:val="en-US" w:eastAsia="zh-CN" w:bidi="ar-SA"/>
              </w:rPr>
              <w:t>3</w:t>
            </w:r>
          </w:p>
        </w:tc>
        <w:tc>
          <w:tcPr>
            <w:tcW w:w="3916" w:type="dxa"/>
            <w:noWrap w:val="0"/>
            <w:vAlign w:val="center"/>
          </w:tcPr>
          <w:p>
            <w:pPr>
              <w:spacing w:line="240" w:lineRule="auto"/>
              <w:rPr>
                <w:rFonts w:ascii="宋体" w:hAnsi="宋体"/>
                <w:sz w:val="21"/>
                <w:szCs w:val="21"/>
              </w:rPr>
            </w:pPr>
            <w:r>
              <w:rPr>
                <w:rFonts w:hint="eastAsia" w:ascii="宋体" w:hAnsi="宋体" w:eastAsia="宋体" w:cs="Times New Roman"/>
                <w:sz w:val="21"/>
                <w:szCs w:val="21"/>
                <w:lang w:val="en-US" w:eastAsia="zh-CN"/>
              </w:rPr>
              <w:t>专业技术人员每发现1人无上岗证书扣0.</w:t>
            </w:r>
            <w:r>
              <w:rPr>
                <w:rFonts w:hint="eastAsia" w:ascii="宋体" w:hAnsi="宋体" w:cs="Times New Roman"/>
                <w:sz w:val="21"/>
                <w:szCs w:val="21"/>
                <w:lang w:val="en-US" w:eastAsia="zh-CN"/>
              </w:rPr>
              <w:t>1</w:t>
            </w:r>
            <w:r>
              <w:rPr>
                <w:rFonts w:hint="eastAsia" w:ascii="宋体" w:hAnsi="宋体" w:eastAsia="宋体" w:cs="Times New Roman"/>
                <w:sz w:val="21"/>
                <w:szCs w:val="21"/>
                <w:lang w:val="en-US" w:eastAsia="zh-CN"/>
              </w:rPr>
              <w:t>分；着装及标志符合1分；不符合0分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spacing w:line="240" w:lineRule="auto"/>
              <w:rPr>
                <w:rFonts w:ascii="宋体" w:hAnsi="宋体"/>
                <w:sz w:val="21"/>
                <w:szCs w:val="21"/>
              </w:rPr>
            </w:pPr>
            <w:r>
              <w:rPr>
                <w:rFonts w:ascii="宋体" w:hAnsi="宋体"/>
                <w:sz w:val="21"/>
                <w:szCs w:val="21"/>
              </w:rPr>
              <w:t>2</w:t>
            </w:r>
            <w:r>
              <w:rPr>
                <w:rFonts w:hint="eastAsia" w:ascii="宋体" w:hAnsi="宋体"/>
                <w:sz w:val="21"/>
                <w:szCs w:val="21"/>
              </w:rPr>
              <w:t>.</w:t>
            </w:r>
            <w:r>
              <w:rPr>
                <w:rFonts w:ascii="宋体" w:hAnsi="宋体"/>
                <w:sz w:val="21"/>
                <w:szCs w:val="21"/>
              </w:rPr>
              <w:t>物业管理企业应用计算机、智能化设备等现代化管理手段，提高管理效率</w:t>
            </w:r>
          </w:p>
        </w:tc>
        <w:tc>
          <w:tcPr>
            <w:tcW w:w="615" w:type="dxa"/>
            <w:noWrap w:val="0"/>
            <w:vAlign w:val="center"/>
          </w:tcPr>
          <w:p>
            <w:pPr>
              <w:spacing w:line="240" w:lineRule="auto"/>
              <w:jc w:val="center"/>
              <w:rPr>
                <w:rFonts w:hint="eastAsia" w:ascii="宋体" w:hAnsi="宋体"/>
                <w:sz w:val="21"/>
                <w:szCs w:val="21"/>
              </w:rPr>
            </w:pPr>
            <w:r>
              <w:rPr>
                <w:rFonts w:hint="eastAsia" w:ascii="宋体" w:hAnsi="宋体"/>
                <w:sz w:val="21"/>
                <w:szCs w:val="21"/>
              </w:rPr>
              <w:t>2</w:t>
            </w:r>
          </w:p>
        </w:tc>
        <w:tc>
          <w:tcPr>
            <w:tcW w:w="3916" w:type="dxa"/>
            <w:noWrap w:val="0"/>
            <w:vAlign w:val="center"/>
          </w:tcPr>
          <w:p>
            <w:pPr>
              <w:spacing w:line="240" w:lineRule="auto"/>
              <w:rPr>
                <w:rFonts w:ascii="宋体" w:hAnsi="宋体"/>
                <w:sz w:val="21"/>
                <w:szCs w:val="21"/>
              </w:rPr>
            </w:pPr>
            <w:r>
              <w:rPr>
                <w:rFonts w:ascii="宋体" w:hAnsi="宋体"/>
                <w:sz w:val="21"/>
                <w:szCs w:val="21"/>
              </w:rPr>
              <w:t>符合</w:t>
            </w:r>
            <w:r>
              <w:rPr>
                <w:rFonts w:hint="eastAsia" w:ascii="宋体" w:hAnsi="宋体"/>
                <w:sz w:val="21"/>
                <w:szCs w:val="21"/>
              </w:rPr>
              <w:t>2</w:t>
            </w:r>
            <w:r>
              <w:rPr>
                <w:rFonts w:ascii="宋体" w:hAnsi="宋体"/>
                <w:sz w:val="21"/>
                <w:szCs w:val="21"/>
              </w:rPr>
              <w:t>分，基本符合</w:t>
            </w:r>
            <w:r>
              <w:rPr>
                <w:rFonts w:hint="eastAsia" w:ascii="宋体" w:hAnsi="宋体"/>
                <w:sz w:val="21"/>
                <w:szCs w:val="21"/>
              </w:rPr>
              <w:t>1</w:t>
            </w:r>
            <w:r>
              <w:rPr>
                <w:rFonts w:ascii="宋体" w:hAnsi="宋体"/>
                <w:sz w:val="21"/>
                <w:szCs w:val="21"/>
              </w:rPr>
              <w:t>分，不符合0分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spacing w:line="240" w:lineRule="auto"/>
              <w:rPr>
                <w:rFonts w:ascii="宋体" w:hAnsi="宋体"/>
                <w:sz w:val="21"/>
                <w:szCs w:val="21"/>
              </w:rPr>
            </w:pPr>
            <w:r>
              <w:rPr>
                <w:rFonts w:ascii="宋体" w:hAnsi="宋体"/>
                <w:sz w:val="21"/>
                <w:szCs w:val="21"/>
              </w:rPr>
              <w:t>3</w:t>
            </w:r>
            <w:r>
              <w:rPr>
                <w:rFonts w:hint="eastAsia" w:ascii="宋体" w:hAnsi="宋体"/>
                <w:sz w:val="21"/>
                <w:szCs w:val="21"/>
              </w:rPr>
              <w:t>.</w:t>
            </w:r>
            <w:r>
              <w:rPr>
                <w:rFonts w:ascii="宋体" w:hAnsi="宋体"/>
                <w:sz w:val="21"/>
                <w:szCs w:val="21"/>
              </w:rPr>
              <w:t>档案资料齐全，分类成册、管理 完善，查阅方便</w:t>
            </w:r>
            <w:r>
              <w:rPr>
                <w:rFonts w:hint="eastAsia" w:ascii="宋体" w:hAnsi="宋体"/>
                <w:sz w:val="21"/>
                <w:szCs w:val="21"/>
              </w:rPr>
              <w:t>，</w:t>
            </w:r>
          </w:p>
        </w:tc>
        <w:tc>
          <w:tcPr>
            <w:tcW w:w="615" w:type="dxa"/>
            <w:noWrap w:val="0"/>
            <w:vAlign w:val="center"/>
          </w:tcPr>
          <w:p>
            <w:pPr>
              <w:spacing w:line="240" w:lineRule="auto"/>
              <w:jc w:val="center"/>
              <w:rPr>
                <w:rFonts w:hint="eastAsia" w:ascii="宋体" w:hAnsi="宋体"/>
                <w:sz w:val="21"/>
                <w:szCs w:val="21"/>
              </w:rPr>
            </w:pPr>
            <w:r>
              <w:rPr>
                <w:rFonts w:hint="eastAsia" w:ascii="宋体" w:hAnsi="宋体"/>
                <w:sz w:val="21"/>
                <w:szCs w:val="21"/>
              </w:rPr>
              <w:t>3</w:t>
            </w:r>
          </w:p>
        </w:tc>
        <w:tc>
          <w:tcPr>
            <w:tcW w:w="3916" w:type="dxa"/>
            <w:noWrap w:val="0"/>
            <w:vAlign w:val="center"/>
          </w:tcPr>
          <w:p>
            <w:pPr>
              <w:spacing w:line="240" w:lineRule="auto"/>
              <w:rPr>
                <w:rFonts w:ascii="宋体" w:hAnsi="宋体"/>
                <w:sz w:val="21"/>
                <w:szCs w:val="21"/>
              </w:rPr>
            </w:pPr>
            <w:r>
              <w:rPr>
                <w:rFonts w:ascii="宋体" w:hAnsi="宋体"/>
                <w:sz w:val="21"/>
                <w:szCs w:val="21"/>
              </w:rPr>
              <w:t>包括</w:t>
            </w:r>
            <w:r>
              <w:rPr>
                <w:rFonts w:hint="eastAsia" w:ascii="宋体" w:hAnsi="宋体"/>
                <w:sz w:val="21"/>
                <w:szCs w:val="21"/>
              </w:rPr>
              <w:t>所有档案，</w:t>
            </w:r>
            <w:r>
              <w:rPr>
                <w:rFonts w:ascii="宋体" w:hAnsi="宋体"/>
                <w:sz w:val="21"/>
                <w:szCs w:val="21"/>
              </w:rPr>
              <w:t>分类</w:t>
            </w:r>
            <w:r>
              <w:rPr>
                <w:rFonts w:hint="eastAsia" w:ascii="宋体" w:hAnsi="宋体"/>
                <w:sz w:val="21"/>
                <w:szCs w:val="21"/>
              </w:rPr>
              <w:t>归档，</w:t>
            </w:r>
            <w:r>
              <w:rPr>
                <w:rFonts w:ascii="宋体" w:hAnsi="宋体"/>
                <w:sz w:val="21"/>
                <w:szCs w:val="21"/>
              </w:rPr>
              <w:t>统汁成册。每发现一项不齐全或不完善扣0.</w:t>
            </w:r>
            <w:r>
              <w:rPr>
                <w:rFonts w:hint="eastAsia" w:ascii="宋体" w:hAnsi="宋体"/>
                <w:sz w:val="21"/>
                <w:szCs w:val="21"/>
                <w:lang w:val="en-US" w:eastAsia="zh-CN"/>
              </w:rPr>
              <w:t>1</w:t>
            </w:r>
            <w:r>
              <w:rPr>
                <w:rFonts w:ascii="宋体" w:hAnsi="宋体"/>
                <w:sz w:val="21"/>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spacing w:line="240" w:lineRule="auto"/>
              <w:rPr>
                <w:rFonts w:ascii="宋体" w:hAnsi="宋体"/>
                <w:sz w:val="21"/>
                <w:szCs w:val="21"/>
              </w:rPr>
            </w:pPr>
            <w:r>
              <w:rPr>
                <w:rFonts w:ascii="宋体" w:hAnsi="宋体"/>
                <w:sz w:val="21"/>
                <w:szCs w:val="21"/>
              </w:rPr>
              <w:t>4</w:t>
            </w:r>
            <w:r>
              <w:rPr>
                <w:rFonts w:hint="eastAsia" w:ascii="宋体" w:hAnsi="宋体"/>
                <w:sz w:val="21"/>
                <w:szCs w:val="21"/>
              </w:rPr>
              <w:t>.在日常管理中要建立交接班、维修保养、保安、保洁、管理都有登记制度，</w:t>
            </w:r>
            <w:r>
              <w:rPr>
                <w:rFonts w:ascii="宋体" w:hAnsi="宋体"/>
                <w:sz w:val="21"/>
                <w:szCs w:val="21"/>
              </w:rPr>
              <w:t>设立服务电话、接受业主和使用人对物业管理服务报修、求助、建议、问询、质疑、投诉等 各类信息的收集和反馈.并及时处理，有回访制度和记录</w:t>
            </w:r>
            <w:r>
              <w:rPr>
                <w:rFonts w:hint="eastAsia" w:ascii="宋体" w:hAnsi="宋体"/>
                <w:sz w:val="21"/>
                <w:szCs w:val="21"/>
              </w:rPr>
              <w:t>。</w:t>
            </w:r>
          </w:p>
        </w:tc>
        <w:tc>
          <w:tcPr>
            <w:tcW w:w="615" w:type="dxa"/>
            <w:noWrap w:val="0"/>
            <w:vAlign w:val="center"/>
          </w:tcPr>
          <w:p>
            <w:pPr>
              <w:spacing w:line="240" w:lineRule="auto"/>
              <w:jc w:val="center"/>
              <w:rPr>
                <w:rFonts w:hint="eastAsia" w:ascii="宋体" w:hAnsi="宋体"/>
                <w:sz w:val="21"/>
                <w:szCs w:val="21"/>
              </w:rPr>
            </w:pPr>
            <w:r>
              <w:rPr>
                <w:rFonts w:hint="eastAsia" w:ascii="宋体" w:hAnsi="宋体"/>
                <w:sz w:val="21"/>
                <w:szCs w:val="21"/>
              </w:rPr>
              <w:t>5</w:t>
            </w:r>
          </w:p>
        </w:tc>
        <w:tc>
          <w:tcPr>
            <w:tcW w:w="3916" w:type="dxa"/>
            <w:noWrap w:val="0"/>
            <w:vAlign w:val="center"/>
          </w:tcPr>
          <w:p>
            <w:pPr>
              <w:spacing w:line="240" w:lineRule="auto"/>
              <w:rPr>
                <w:rFonts w:ascii="宋体" w:hAnsi="宋体"/>
                <w:sz w:val="21"/>
                <w:szCs w:val="21"/>
              </w:rPr>
            </w:pPr>
            <w:r>
              <w:rPr>
                <w:rFonts w:ascii="宋体" w:hAnsi="宋体"/>
                <w:sz w:val="21"/>
                <w:szCs w:val="21"/>
              </w:rPr>
              <w:t>符合</w:t>
            </w:r>
            <w:r>
              <w:rPr>
                <w:rFonts w:hint="eastAsia" w:ascii="宋体" w:hAnsi="宋体"/>
                <w:sz w:val="21"/>
                <w:szCs w:val="21"/>
              </w:rPr>
              <w:t>5</w:t>
            </w:r>
            <w:r>
              <w:rPr>
                <w:rFonts w:ascii="宋体" w:hAnsi="宋体"/>
                <w:sz w:val="21"/>
                <w:szCs w:val="21"/>
              </w:rPr>
              <w:t>分，没有值班制度扣</w:t>
            </w:r>
            <w:r>
              <w:rPr>
                <w:rFonts w:hint="eastAsia" w:ascii="宋体" w:hAnsi="宋体"/>
                <w:sz w:val="21"/>
                <w:szCs w:val="21"/>
                <w:lang w:val="en-US" w:eastAsia="zh-CN"/>
              </w:rPr>
              <w:t>0.5</w:t>
            </w:r>
            <w:r>
              <w:rPr>
                <w:rFonts w:ascii="宋体" w:hAnsi="宋体"/>
                <w:sz w:val="21"/>
                <w:szCs w:val="21"/>
              </w:rPr>
              <w:t>分，末设服务电话 扣</w:t>
            </w:r>
            <w:r>
              <w:rPr>
                <w:rFonts w:hint="eastAsia" w:ascii="宋体" w:hAnsi="宋体"/>
                <w:sz w:val="21"/>
                <w:szCs w:val="21"/>
                <w:lang w:val="en-US" w:eastAsia="zh-CN"/>
              </w:rPr>
              <w:t>0.5</w:t>
            </w:r>
            <w:r>
              <w:rPr>
                <w:rFonts w:ascii="宋体" w:hAnsi="宋体"/>
                <w:sz w:val="21"/>
                <w:szCs w:val="21"/>
              </w:rPr>
              <w:t>分，发现一处处理不及时扣0.</w:t>
            </w:r>
            <w:r>
              <w:rPr>
                <w:rFonts w:hint="eastAsia" w:ascii="宋体" w:hAnsi="宋体"/>
                <w:sz w:val="21"/>
                <w:szCs w:val="21"/>
                <w:lang w:val="en-US" w:eastAsia="zh-CN"/>
              </w:rPr>
              <w:t>1</w:t>
            </w:r>
            <w:r>
              <w:rPr>
                <w:rFonts w:ascii="宋体" w:hAnsi="宋体"/>
                <w:sz w:val="21"/>
                <w:szCs w:val="21"/>
              </w:rPr>
              <w:t>分，没有回访记录每次扣</w:t>
            </w:r>
            <w:r>
              <w:rPr>
                <w:rFonts w:hint="eastAsia" w:ascii="宋体" w:hAnsi="宋体"/>
                <w:sz w:val="21"/>
                <w:szCs w:val="21"/>
                <w:lang w:val="en-US" w:eastAsia="zh-CN"/>
              </w:rPr>
              <w:t>0.1</w:t>
            </w:r>
            <w:r>
              <w:rPr>
                <w:rFonts w:ascii="宋体" w:hAnsi="宋体"/>
                <w:sz w:val="21"/>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spacing w:line="240" w:lineRule="auto"/>
              <w:rPr>
                <w:rFonts w:hint="eastAsia" w:ascii="宋体" w:hAnsi="宋体" w:eastAsia="宋体"/>
                <w:sz w:val="21"/>
                <w:szCs w:val="21"/>
                <w:lang w:eastAsia="zh-CN"/>
              </w:rPr>
            </w:pPr>
            <w:r>
              <w:rPr>
                <w:rFonts w:ascii="宋体" w:hAnsi="宋体"/>
                <w:sz w:val="21"/>
                <w:szCs w:val="21"/>
              </w:rPr>
              <w:t>5</w:t>
            </w:r>
            <w:r>
              <w:rPr>
                <w:rFonts w:hint="eastAsia" w:ascii="宋体" w:hAnsi="宋体"/>
                <w:sz w:val="21"/>
                <w:szCs w:val="21"/>
              </w:rPr>
              <w:t>.有物业项目的整体管理方案及各部门岗位职责、工作标准、具体落实办法，</w:t>
            </w:r>
            <w:r>
              <w:rPr>
                <w:rFonts w:ascii="宋体" w:hAnsi="宋体"/>
                <w:sz w:val="21"/>
                <w:szCs w:val="21"/>
              </w:rPr>
              <w:t>定期向</w:t>
            </w:r>
            <w:r>
              <w:rPr>
                <w:rFonts w:hint="eastAsia" w:ascii="宋体" w:hAnsi="宋体"/>
                <w:sz w:val="21"/>
                <w:szCs w:val="21"/>
              </w:rPr>
              <w:t>科室</w:t>
            </w:r>
            <w:r>
              <w:rPr>
                <w:rFonts w:ascii="宋体" w:hAnsi="宋体"/>
                <w:sz w:val="21"/>
                <w:szCs w:val="21"/>
              </w:rPr>
              <w:t>和</w:t>
            </w:r>
            <w:r>
              <w:rPr>
                <w:rFonts w:hint="eastAsia" w:ascii="宋体" w:hAnsi="宋体"/>
                <w:sz w:val="21"/>
                <w:szCs w:val="21"/>
              </w:rPr>
              <w:t>工作人员</w:t>
            </w:r>
            <w:r>
              <w:rPr>
                <w:rFonts w:ascii="宋体" w:hAnsi="宋体"/>
                <w:sz w:val="21"/>
                <w:szCs w:val="21"/>
              </w:rPr>
              <w:t>发放物业管理服务工作征求意见单</w:t>
            </w:r>
            <w:r>
              <w:rPr>
                <w:rFonts w:hint="eastAsia" w:ascii="宋体" w:hAnsi="宋体"/>
                <w:sz w:val="21"/>
                <w:szCs w:val="21"/>
                <w:lang w:eastAsia="zh-CN"/>
              </w:rPr>
              <w:t>。</w:t>
            </w:r>
          </w:p>
        </w:tc>
        <w:tc>
          <w:tcPr>
            <w:tcW w:w="615" w:type="dxa"/>
            <w:noWrap w:val="0"/>
            <w:vAlign w:val="center"/>
          </w:tcPr>
          <w:p>
            <w:pPr>
              <w:spacing w:line="240" w:lineRule="auto"/>
              <w:jc w:val="center"/>
              <w:rPr>
                <w:rFonts w:hint="eastAsia" w:ascii="宋体" w:hAnsi="宋体"/>
                <w:sz w:val="21"/>
                <w:szCs w:val="21"/>
              </w:rPr>
            </w:pPr>
            <w:r>
              <w:rPr>
                <w:rFonts w:hint="eastAsia" w:ascii="宋体" w:hAnsi="宋体"/>
                <w:sz w:val="21"/>
                <w:szCs w:val="21"/>
              </w:rPr>
              <w:t>5</w:t>
            </w:r>
          </w:p>
        </w:tc>
        <w:tc>
          <w:tcPr>
            <w:tcW w:w="3916" w:type="dxa"/>
            <w:noWrap w:val="0"/>
            <w:vAlign w:val="center"/>
          </w:tcPr>
          <w:p>
            <w:pPr>
              <w:spacing w:line="240" w:lineRule="auto"/>
              <w:rPr>
                <w:rFonts w:ascii="宋体" w:hAnsi="宋体"/>
                <w:sz w:val="21"/>
                <w:szCs w:val="21"/>
              </w:rPr>
            </w:pPr>
            <w:r>
              <w:rPr>
                <w:rFonts w:ascii="宋体" w:hAnsi="宋体"/>
                <w:sz w:val="21"/>
                <w:szCs w:val="21"/>
              </w:rPr>
              <w:t>符合</w:t>
            </w:r>
            <w:r>
              <w:rPr>
                <w:rFonts w:hint="eastAsia" w:ascii="宋体" w:hAnsi="宋体"/>
                <w:sz w:val="21"/>
                <w:szCs w:val="21"/>
              </w:rPr>
              <w:t>5</w:t>
            </w:r>
            <w:r>
              <w:rPr>
                <w:rFonts w:ascii="宋体" w:hAnsi="宋体"/>
                <w:sz w:val="21"/>
                <w:szCs w:val="21"/>
              </w:rPr>
              <w:t>分，基本符合</w:t>
            </w:r>
            <w:r>
              <w:rPr>
                <w:rFonts w:hint="eastAsia" w:ascii="宋体" w:hAnsi="宋体"/>
                <w:sz w:val="21"/>
                <w:szCs w:val="21"/>
              </w:rPr>
              <w:t>3</w:t>
            </w:r>
            <w:r>
              <w:rPr>
                <w:rFonts w:ascii="宋体" w:hAnsi="宋体"/>
                <w:sz w:val="21"/>
                <w:szCs w:val="21"/>
              </w:rPr>
              <w:t>分，不符合0分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spacing w:line="240" w:lineRule="auto"/>
              <w:rPr>
                <w:rFonts w:hint="eastAsia" w:ascii="宋体" w:hAnsi="宋体" w:eastAsia="宋体"/>
                <w:sz w:val="21"/>
                <w:szCs w:val="21"/>
                <w:lang w:eastAsia="zh-CN"/>
              </w:rPr>
            </w:pPr>
            <w:r>
              <w:rPr>
                <w:rFonts w:ascii="宋体" w:hAnsi="宋体"/>
                <w:sz w:val="21"/>
                <w:szCs w:val="21"/>
              </w:rPr>
              <w:t>6</w:t>
            </w:r>
            <w:r>
              <w:rPr>
                <w:rFonts w:hint="eastAsia" w:ascii="宋体" w:hAnsi="宋体"/>
                <w:sz w:val="21"/>
                <w:szCs w:val="21"/>
              </w:rPr>
              <w:t>.</w:t>
            </w:r>
            <w:r>
              <w:rPr>
                <w:rFonts w:ascii="宋体" w:hAnsi="宋体"/>
                <w:sz w:val="21"/>
                <w:szCs w:val="21"/>
              </w:rPr>
              <w:t>建立</w:t>
            </w:r>
            <w:r>
              <w:rPr>
                <w:rFonts w:hint="eastAsia" w:ascii="宋体" w:hAnsi="宋体"/>
                <w:sz w:val="21"/>
                <w:szCs w:val="21"/>
              </w:rPr>
              <w:t>物业服务投诉处理流程，</w:t>
            </w:r>
            <w:r>
              <w:rPr>
                <w:rFonts w:ascii="宋体" w:hAnsi="宋体"/>
                <w:sz w:val="21"/>
                <w:szCs w:val="21"/>
              </w:rPr>
              <w:t>并落实维修服务承诺制</w:t>
            </w:r>
            <w:r>
              <w:rPr>
                <w:rFonts w:hint="eastAsia" w:ascii="宋体" w:hAnsi="宋体"/>
                <w:sz w:val="21"/>
                <w:szCs w:val="21"/>
                <w:lang w:eastAsia="zh-CN"/>
              </w:rPr>
              <w:t>。</w:t>
            </w:r>
          </w:p>
        </w:tc>
        <w:tc>
          <w:tcPr>
            <w:tcW w:w="615" w:type="dxa"/>
            <w:noWrap w:val="0"/>
            <w:vAlign w:val="center"/>
          </w:tcPr>
          <w:p>
            <w:pPr>
              <w:spacing w:line="240" w:lineRule="auto"/>
              <w:jc w:val="center"/>
              <w:rPr>
                <w:rFonts w:hint="eastAsia" w:ascii="宋体" w:hAnsi="宋体"/>
                <w:sz w:val="21"/>
                <w:szCs w:val="21"/>
              </w:rPr>
            </w:pPr>
            <w:r>
              <w:rPr>
                <w:rFonts w:hint="eastAsia" w:ascii="宋体" w:hAnsi="宋体"/>
                <w:sz w:val="21"/>
                <w:szCs w:val="21"/>
              </w:rPr>
              <w:t>2</w:t>
            </w:r>
          </w:p>
        </w:tc>
        <w:tc>
          <w:tcPr>
            <w:tcW w:w="3916" w:type="dxa"/>
            <w:noWrap w:val="0"/>
            <w:vAlign w:val="center"/>
          </w:tcPr>
          <w:p>
            <w:pPr>
              <w:spacing w:line="240" w:lineRule="auto"/>
              <w:rPr>
                <w:rFonts w:ascii="宋体" w:hAnsi="宋体"/>
                <w:spacing w:val="-6"/>
                <w:sz w:val="21"/>
                <w:szCs w:val="21"/>
              </w:rPr>
            </w:pPr>
            <w:r>
              <w:rPr>
                <w:rFonts w:ascii="宋体" w:hAnsi="宋体"/>
                <w:spacing w:val="-6"/>
                <w:sz w:val="21"/>
                <w:szCs w:val="21"/>
              </w:rPr>
              <w:t>建立并落实1分，建立但</w:t>
            </w:r>
            <w:r>
              <w:rPr>
                <w:rFonts w:hint="eastAsia" w:ascii="宋体" w:hAnsi="宋体"/>
                <w:spacing w:val="-6"/>
                <w:sz w:val="21"/>
                <w:szCs w:val="21"/>
              </w:rPr>
              <w:t>未</w:t>
            </w:r>
            <w:r>
              <w:rPr>
                <w:rFonts w:ascii="宋体" w:hAnsi="宋体"/>
                <w:spacing w:val="-6"/>
                <w:sz w:val="21"/>
                <w:szCs w:val="21"/>
              </w:rPr>
              <w:t>落实扣0.</w:t>
            </w:r>
            <w:r>
              <w:rPr>
                <w:rFonts w:hint="eastAsia" w:ascii="宋体" w:hAnsi="宋体"/>
                <w:spacing w:val="-6"/>
                <w:sz w:val="21"/>
                <w:szCs w:val="21"/>
                <w:lang w:val="en-US" w:eastAsia="zh-CN"/>
              </w:rPr>
              <w:t>1</w:t>
            </w:r>
            <w:r>
              <w:rPr>
                <w:rFonts w:ascii="宋体" w:hAnsi="宋体"/>
                <w:spacing w:val="-6"/>
                <w:sz w:val="21"/>
                <w:szCs w:val="21"/>
              </w:rPr>
              <w:t>分，</w:t>
            </w:r>
            <w:r>
              <w:rPr>
                <w:rFonts w:hint="eastAsia" w:ascii="宋体" w:hAnsi="宋体"/>
                <w:spacing w:val="-6"/>
                <w:sz w:val="21"/>
                <w:szCs w:val="21"/>
              </w:rPr>
              <w:t>未</w:t>
            </w:r>
            <w:r>
              <w:rPr>
                <w:rFonts w:ascii="宋体" w:hAnsi="宋体"/>
                <w:spacing w:val="-6"/>
                <w:sz w:val="21"/>
                <w:szCs w:val="21"/>
              </w:rPr>
              <w:t>建立 扣0.</w:t>
            </w:r>
            <w:r>
              <w:rPr>
                <w:rFonts w:hint="eastAsia" w:ascii="宋体" w:hAnsi="宋体"/>
                <w:spacing w:val="-6"/>
                <w:sz w:val="21"/>
                <w:szCs w:val="21"/>
                <w:lang w:val="en-US" w:eastAsia="zh-CN"/>
              </w:rPr>
              <w:t>2</w:t>
            </w:r>
            <w:r>
              <w:rPr>
                <w:rFonts w:ascii="宋体" w:hAnsi="宋体"/>
                <w:spacing w:val="-6"/>
                <w:sz w:val="21"/>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548" w:type="dxa"/>
            <w:vMerge w:val="restart"/>
            <w:shd w:val="clear" w:color="auto" w:fill="auto"/>
            <w:noWrap w:val="0"/>
            <w:vAlign w:val="center"/>
          </w:tcPr>
          <w:p>
            <w:pPr>
              <w:spacing w:line="240" w:lineRule="auto"/>
              <w:jc w:val="center"/>
              <w:rPr>
                <w:rFonts w:ascii="宋体" w:hAnsi="宋体"/>
                <w:sz w:val="21"/>
                <w:szCs w:val="21"/>
              </w:rPr>
            </w:pPr>
            <w:r>
              <w:rPr>
                <w:rFonts w:ascii="宋体" w:hAnsi="宋体"/>
                <w:sz w:val="21"/>
                <w:szCs w:val="21"/>
              </w:rPr>
              <w:t>二</w:t>
            </w:r>
          </w:p>
        </w:tc>
        <w:tc>
          <w:tcPr>
            <w:tcW w:w="4379" w:type="dxa"/>
            <w:shd w:val="clear" w:color="auto" w:fill="D9D9D9"/>
            <w:noWrap w:val="0"/>
            <w:vAlign w:val="center"/>
          </w:tcPr>
          <w:p>
            <w:pPr>
              <w:spacing w:line="240" w:lineRule="auto"/>
              <w:rPr>
                <w:rFonts w:ascii="宋体" w:hAnsi="宋体"/>
                <w:b/>
                <w:sz w:val="21"/>
                <w:szCs w:val="21"/>
              </w:rPr>
            </w:pPr>
            <w:r>
              <w:rPr>
                <w:rFonts w:ascii="宋体" w:hAnsi="宋体"/>
                <w:b/>
                <w:sz w:val="21"/>
                <w:szCs w:val="21"/>
              </w:rPr>
              <w:t>房屋管理与维修养护</w:t>
            </w:r>
          </w:p>
        </w:tc>
        <w:tc>
          <w:tcPr>
            <w:tcW w:w="615" w:type="dxa"/>
            <w:shd w:val="clear" w:color="auto" w:fill="D9D9D9"/>
            <w:noWrap w:val="0"/>
            <w:vAlign w:val="center"/>
          </w:tcPr>
          <w:p>
            <w:pPr>
              <w:spacing w:line="240" w:lineRule="auto"/>
              <w:jc w:val="center"/>
              <w:rPr>
                <w:rFonts w:hint="eastAsia" w:ascii="宋体" w:hAnsi="宋体"/>
                <w:b/>
                <w:sz w:val="21"/>
                <w:szCs w:val="21"/>
              </w:rPr>
            </w:pPr>
            <w:r>
              <w:rPr>
                <w:rFonts w:hint="eastAsia" w:ascii="宋体" w:hAnsi="宋体"/>
                <w:b/>
                <w:sz w:val="21"/>
                <w:szCs w:val="21"/>
              </w:rPr>
              <w:t>4</w:t>
            </w:r>
          </w:p>
        </w:tc>
        <w:tc>
          <w:tcPr>
            <w:tcW w:w="3916" w:type="dxa"/>
            <w:shd w:val="clear" w:color="auto" w:fill="D9D9D9"/>
            <w:noWrap w:val="0"/>
            <w:vAlign w:val="center"/>
          </w:tcPr>
          <w:p>
            <w:pPr>
              <w:spacing w:line="240" w:lineRule="auto"/>
              <w:rPr>
                <w:rFonts w:ascii="宋体" w:hAnsi="宋体"/>
                <w:b/>
                <w:sz w:val="21"/>
                <w:szCs w:val="21"/>
              </w:rPr>
            </w:pPr>
            <w:r>
              <w:rPr>
                <w:rFonts w:ascii="宋体" w:hAnsi="宋体"/>
                <w:b/>
                <w:sz w:val="21"/>
                <w:szCs w:val="21"/>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spacing w:line="240" w:lineRule="auto"/>
              <w:rPr>
                <w:rFonts w:ascii="宋体" w:hAnsi="宋体"/>
                <w:sz w:val="21"/>
                <w:szCs w:val="21"/>
              </w:rPr>
            </w:pPr>
            <w:r>
              <w:rPr>
                <w:rFonts w:hint="eastAsia" w:ascii="宋体" w:hAnsi="宋体"/>
                <w:sz w:val="21"/>
                <w:szCs w:val="21"/>
              </w:rPr>
              <w:t>1.</w:t>
            </w:r>
            <w:r>
              <w:rPr>
                <w:rFonts w:ascii="宋体" w:hAnsi="宋体"/>
                <w:sz w:val="21"/>
                <w:szCs w:val="21"/>
              </w:rPr>
              <w:t>室外招牌、按规定设置，保持整洁统一美观，无安全隐患或破损</w:t>
            </w:r>
            <w:r>
              <w:rPr>
                <w:rFonts w:hint="eastAsia" w:ascii="宋体" w:hAnsi="宋体"/>
                <w:sz w:val="21"/>
                <w:szCs w:val="21"/>
              </w:rPr>
              <w:t>，</w:t>
            </w:r>
            <w:r>
              <w:rPr>
                <w:rFonts w:ascii="宋体" w:hAnsi="宋体"/>
                <w:sz w:val="21"/>
                <w:szCs w:val="21"/>
              </w:rPr>
              <w:t>无违反规划私搭乱建，无擅自改变房屋用途现象</w:t>
            </w:r>
          </w:p>
        </w:tc>
        <w:tc>
          <w:tcPr>
            <w:tcW w:w="615" w:type="dxa"/>
            <w:noWrap w:val="0"/>
            <w:vAlign w:val="center"/>
          </w:tcPr>
          <w:p>
            <w:pPr>
              <w:spacing w:line="240" w:lineRule="auto"/>
              <w:jc w:val="center"/>
              <w:rPr>
                <w:rFonts w:ascii="宋体" w:hAnsi="宋体"/>
                <w:sz w:val="21"/>
                <w:szCs w:val="21"/>
              </w:rPr>
            </w:pPr>
            <w:r>
              <w:rPr>
                <w:rFonts w:ascii="宋体" w:hAnsi="宋体"/>
                <w:sz w:val="21"/>
                <w:szCs w:val="21"/>
              </w:rPr>
              <w:t>1</w:t>
            </w:r>
          </w:p>
        </w:tc>
        <w:tc>
          <w:tcPr>
            <w:tcW w:w="3916" w:type="dxa"/>
            <w:noWrap w:val="0"/>
            <w:vAlign w:val="center"/>
          </w:tcPr>
          <w:p>
            <w:pPr>
              <w:spacing w:line="240" w:lineRule="auto"/>
              <w:rPr>
                <w:rFonts w:ascii="宋体" w:hAnsi="宋体"/>
                <w:sz w:val="21"/>
                <w:szCs w:val="21"/>
              </w:rPr>
            </w:pPr>
            <w:r>
              <w:rPr>
                <w:rFonts w:ascii="宋体" w:hAnsi="宋体"/>
                <w:sz w:val="21"/>
                <w:szCs w:val="21"/>
              </w:rPr>
              <w:t>符合1分，每发现一处私搭乱建或擅自改变房屋使用用途扣0.</w:t>
            </w:r>
            <w:r>
              <w:rPr>
                <w:rFonts w:hint="eastAsia" w:ascii="宋体" w:hAnsi="宋体"/>
                <w:sz w:val="21"/>
                <w:szCs w:val="21"/>
                <w:lang w:val="en-US" w:eastAsia="zh-CN"/>
              </w:rPr>
              <w:t>2</w:t>
            </w:r>
            <w:r>
              <w:rPr>
                <w:rFonts w:ascii="宋体" w:hAnsi="宋体"/>
                <w:sz w:val="21"/>
                <w:szCs w:val="21"/>
              </w:rPr>
              <w:t>分按规定设置，但不整齐或有破损每处扣0.1分，有安全隐患每处扣0.</w:t>
            </w:r>
            <w:r>
              <w:rPr>
                <w:rFonts w:hint="eastAsia" w:ascii="宋体" w:hAnsi="宋体"/>
                <w:sz w:val="21"/>
                <w:szCs w:val="21"/>
                <w:lang w:val="en-US" w:eastAsia="zh-CN"/>
              </w:rPr>
              <w:t>1</w:t>
            </w:r>
            <w:r>
              <w:rPr>
                <w:rFonts w:ascii="宋体" w:hAnsi="宋体"/>
                <w:sz w:val="21"/>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spacing w:line="240" w:lineRule="auto"/>
              <w:rPr>
                <w:rFonts w:ascii="宋体" w:hAnsi="宋体"/>
                <w:sz w:val="21"/>
                <w:szCs w:val="21"/>
              </w:rPr>
            </w:pPr>
            <w:r>
              <w:rPr>
                <w:rFonts w:hint="eastAsia" w:ascii="宋体" w:hAnsi="宋体"/>
                <w:sz w:val="21"/>
                <w:szCs w:val="21"/>
              </w:rPr>
              <w:t>2.</w:t>
            </w:r>
            <w:r>
              <w:rPr>
                <w:rFonts w:ascii="宋体" w:hAnsi="宋体"/>
                <w:sz w:val="21"/>
                <w:szCs w:val="21"/>
              </w:rPr>
              <w:t>房屋完好、整洁，外墙是建材贴面的、无脱落；玻璃的</w:t>
            </w:r>
            <w:r>
              <w:rPr>
                <w:rFonts w:hint="eastAsia" w:ascii="宋体" w:hAnsi="宋体"/>
                <w:sz w:val="21"/>
                <w:szCs w:val="21"/>
              </w:rPr>
              <w:t>，</w:t>
            </w:r>
            <w:r>
              <w:rPr>
                <w:rFonts w:ascii="宋体" w:hAnsi="宋体"/>
                <w:sz w:val="21"/>
                <w:szCs w:val="21"/>
              </w:rPr>
              <w:t>清洁明亮、无破损；是涂料的，无脱落、无污渍： 无纸张乱贴、乱涂、乱画和乱悬挂现象</w:t>
            </w:r>
          </w:p>
        </w:tc>
        <w:tc>
          <w:tcPr>
            <w:tcW w:w="615" w:type="dxa"/>
            <w:noWrap w:val="0"/>
            <w:vAlign w:val="center"/>
          </w:tcPr>
          <w:p>
            <w:pPr>
              <w:spacing w:line="240" w:lineRule="auto"/>
              <w:jc w:val="center"/>
              <w:rPr>
                <w:rFonts w:ascii="宋体" w:hAnsi="宋体"/>
                <w:sz w:val="21"/>
                <w:szCs w:val="21"/>
              </w:rPr>
            </w:pPr>
            <w:r>
              <w:rPr>
                <w:rFonts w:ascii="宋体" w:hAnsi="宋体"/>
                <w:sz w:val="21"/>
                <w:szCs w:val="21"/>
              </w:rPr>
              <w:t>2</w:t>
            </w:r>
          </w:p>
        </w:tc>
        <w:tc>
          <w:tcPr>
            <w:tcW w:w="3916" w:type="dxa"/>
            <w:noWrap w:val="0"/>
            <w:vAlign w:val="center"/>
          </w:tcPr>
          <w:p>
            <w:pPr>
              <w:spacing w:line="240" w:lineRule="auto"/>
              <w:rPr>
                <w:rFonts w:ascii="宋体" w:hAnsi="宋体"/>
                <w:sz w:val="21"/>
                <w:szCs w:val="21"/>
              </w:rPr>
            </w:pPr>
            <w:r>
              <w:rPr>
                <w:rFonts w:ascii="宋体" w:hAnsi="宋体"/>
                <w:sz w:val="21"/>
                <w:szCs w:val="21"/>
              </w:rPr>
              <w:t>符合2分，每发现一处纸张乱贴、乱涂、乱画和乱悬挂扣0.</w:t>
            </w:r>
            <w:r>
              <w:rPr>
                <w:rFonts w:hint="eastAsia" w:ascii="宋体" w:hAnsi="宋体"/>
                <w:sz w:val="21"/>
                <w:szCs w:val="21"/>
                <w:lang w:val="en-US" w:eastAsia="zh-CN"/>
              </w:rPr>
              <w:t>1</w:t>
            </w:r>
            <w:r>
              <w:rPr>
                <w:rFonts w:ascii="宋体" w:hAnsi="宋体"/>
                <w:sz w:val="21"/>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spacing w:line="240" w:lineRule="auto"/>
              <w:rPr>
                <w:rFonts w:ascii="宋体" w:hAnsi="宋体"/>
                <w:sz w:val="21"/>
                <w:szCs w:val="21"/>
              </w:rPr>
            </w:pPr>
            <w:r>
              <w:rPr>
                <w:rFonts w:hint="eastAsia" w:ascii="宋体" w:hAnsi="宋体"/>
                <w:sz w:val="21"/>
                <w:szCs w:val="21"/>
              </w:rPr>
              <w:t>3.</w:t>
            </w:r>
            <w:r>
              <w:rPr>
                <w:rFonts w:ascii="宋体" w:hAnsi="宋体"/>
                <w:sz w:val="21"/>
                <w:szCs w:val="21"/>
              </w:rPr>
              <w:t>楼宇内楼梯、走道、扶手、天花板、吊顶等无破损；墙体整 洁，无乱张贴；共用部位门窗、灯具、开关等功能良好；卫生 间、水房等管理完好空调安装位置统一，冷凝水集中收集。支架无锈蚀</w:t>
            </w:r>
          </w:p>
        </w:tc>
        <w:tc>
          <w:tcPr>
            <w:tcW w:w="615" w:type="dxa"/>
            <w:noWrap w:val="0"/>
            <w:vAlign w:val="center"/>
          </w:tcPr>
          <w:p>
            <w:pPr>
              <w:spacing w:line="240" w:lineRule="auto"/>
              <w:jc w:val="center"/>
              <w:rPr>
                <w:rFonts w:ascii="宋体" w:hAnsi="宋体"/>
                <w:sz w:val="21"/>
                <w:szCs w:val="21"/>
              </w:rPr>
            </w:pPr>
            <w:r>
              <w:rPr>
                <w:rFonts w:ascii="宋体" w:hAnsi="宋体"/>
                <w:sz w:val="21"/>
                <w:szCs w:val="21"/>
              </w:rPr>
              <w:t>1</w:t>
            </w:r>
          </w:p>
        </w:tc>
        <w:tc>
          <w:tcPr>
            <w:tcW w:w="3916" w:type="dxa"/>
            <w:noWrap w:val="0"/>
            <w:vAlign w:val="center"/>
          </w:tcPr>
          <w:p>
            <w:pPr>
              <w:spacing w:line="240" w:lineRule="auto"/>
              <w:rPr>
                <w:rFonts w:ascii="宋体" w:hAnsi="宋体"/>
                <w:sz w:val="21"/>
                <w:szCs w:val="21"/>
              </w:rPr>
            </w:pPr>
            <w:r>
              <w:rPr>
                <w:rFonts w:ascii="宋体" w:hAnsi="宋体"/>
                <w:sz w:val="21"/>
                <w:szCs w:val="21"/>
              </w:rPr>
              <w:t>符合</w:t>
            </w:r>
            <w:r>
              <w:rPr>
                <w:rFonts w:hint="eastAsia" w:ascii="宋体" w:hAnsi="宋体"/>
                <w:sz w:val="21"/>
                <w:szCs w:val="21"/>
              </w:rPr>
              <w:t>1</w:t>
            </w:r>
            <w:r>
              <w:rPr>
                <w:rFonts w:ascii="宋体" w:hAnsi="宋体"/>
                <w:sz w:val="21"/>
                <w:szCs w:val="21"/>
              </w:rPr>
              <w:t>分，如发现一处不符合扣0.</w:t>
            </w:r>
            <w:r>
              <w:rPr>
                <w:rFonts w:hint="eastAsia" w:ascii="宋体" w:hAnsi="宋体"/>
                <w:sz w:val="21"/>
                <w:szCs w:val="21"/>
                <w:lang w:val="en-US" w:eastAsia="zh-CN"/>
              </w:rPr>
              <w:t>05</w:t>
            </w:r>
            <w:r>
              <w:rPr>
                <w:rFonts w:ascii="宋体" w:hAnsi="宋体"/>
                <w:sz w:val="21"/>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jc w:val="center"/>
        </w:trPr>
        <w:tc>
          <w:tcPr>
            <w:tcW w:w="548" w:type="dxa"/>
            <w:vMerge w:val="restart"/>
            <w:shd w:val="clear" w:color="auto" w:fill="auto"/>
            <w:noWrap w:val="0"/>
            <w:vAlign w:val="center"/>
          </w:tcPr>
          <w:p>
            <w:pPr>
              <w:spacing w:line="240" w:lineRule="auto"/>
              <w:jc w:val="center"/>
              <w:rPr>
                <w:rFonts w:ascii="宋体" w:hAnsi="宋体"/>
                <w:sz w:val="21"/>
                <w:szCs w:val="21"/>
              </w:rPr>
            </w:pPr>
            <w:r>
              <w:rPr>
                <w:rFonts w:ascii="宋体" w:hAnsi="宋体"/>
                <w:sz w:val="21"/>
                <w:szCs w:val="21"/>
              </w:rPr>
              <w:t>三</w:t>
            </w:r>
          </w:p>
        </w:tc>
        <w:tc>
          <w:tcPr>
            <w:tcW w:w="4379" w:type="dxa"/>
            <w:shd w:val="clear" w:color="auto" w:fill="D9D9D9"/>
            <w:noWrap w:val="0"/>
            <w:vAlign w:val="center"/>
          </w:tcPr>
          <w:p>
            <w:pPr>
              <w:spacing w:line="240" w:lineRule="auto"/>
              <w:rPr>
                <w:rFonts w:ascii="宋体" w:hAnsi="宋体"/>
                <w:b/>
                <w:sz w:val="21"/>
                <w:szCs w:val="21"/>
              </w:rPr>
            </w:pPr>
            <w:r>
              <w:rPr>
                <w:rFonts w:ascii="宋体" w:hAnsi="宋体"/>
                <w:b/>
                <w:sz w:val="21"/>
                <w:szCs w:val="21"/>
              </w:rPr>
              <w:t>共用设施设备管理</w:t>
            </w:r>
          </w:p>
        </w:tc>
        <w:tc>
          <w:tcPr>
            <w:tcW w:w="615" w:type="dxa"/>
            <w:shd w:val="clear" w:color="auto" w:fill="D9D9D9"/>
            <w:noWrap w:val="0"/>
            <w:vAlign w:val="center"/>
          </w:tcPr>
          <w:p>
            <w:pPr>
              <w:spacing w:line="240" w:lineRule="auto"/>
              <w:jc w:val="center"/>
              <w:rPr>
                <w:rFonts w:hint="eastAsia" w:ascii="宋体" w:hAnsi="宋体"/>
                <w:b/>
                <w:sz w:val="21"/>
                <w:szCs w:val="21"/>
              </w:rPr>
            </w:pPr>
            <w:r>
              <w:rPr>
                <w:rFonts w:hint="eastAsia" w:ascii="宋体" w:hAnsi="宋体"/>
                <w:b/>
                <w:sz w:val="21"/>
                <w:szCs w:val="21"/>
              </w:rPr>
              <w:t>15</w:t>
            </w:r>
          </w:p>
        </w:tc>
        <w:tc>
          <w:tcPr>
            <w:tcW w:w="3916" w:type="dxa"/>
            <w:shd w:val="clear" w:color="auto" w:fill="D9D9D9"/>
            <w:noWrap w:val="0"/>
            <w:vAlign w:val="center"/>
          </w:tcPr>
          <w:p>
            <w:pPr>
              <w:spacing w:line="240" w:lineRule="auto"/>
              <w:rPr>
                <w:rFonts w:ascii="宋体" w:hAnsi="宋体"/>
                <w:b/>
                <w:sz w:val="21"/>
                <w:szCs w:val="21"/>
              </w:rPr>
            </w:pPr>
            <w:r>
              <w:rPr>
                <w:rFonts w:ascii="宋体" w:hAnsi="宋体"/>
                <w:b/>
                <w:sz w:val="21"/>
                <w:szCs w:val="21"/>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548" w:type="dxa"/>
            <w:vMerge w:val="continue"/>
            <w:shd w:val="clear" w:color="auto" w:fill="auto"/>
            <w:noWrap w:val="0"/>
            <w:vAlign w:val="top"/>
          </w:tcPr>
          <w:p>
            <w:pPr>
              <w:spacing w:line="240" w:lineRule="auto"/>
              <w:rPr>
                <w:rFonts w:ascii="宋体" w:hAnsi="宋体"/>
                <w:sz w:val="21"/>
                <w:szCs w:val="21"/>
              </w:rPr>
            </w:pPr>
          </w:p>
        </w:tc>
        <w:tc>
          <w:tcPr>
            <w:tcW w:w="4379" w:type="dxa"/>
            <w:shd w:val="clear" w:color="auto" w:fill="D9D9D9"/>
            <w:noWrap w:val="0"/>
            <w:vAlign w:val="center"/>
          </w:tcPr>
          <w:p>
            <w:pPr>
              <w:spacing w:line="240" w:lineRule="auto"/>
              <w:rPr>
                <w:rFonts w:ascii="宋体" w:hAnsi="宋体"/>
                <w:b/>
                <w:sz w:val="21"/>
                <w:szCs w:val="21"/>
              </w:rPr>
            </w:pPr>
            <w:r>
              <w:rPr>
                <w:rFonts w:ascii="宋体" w:hAnsi="宋体"/>
                <w:b/>
                <w:sz w:val="21"/>
                <w:szCs w:val="21"/>
              </w:rPr>
              <w:t>(一)综合要求</w:t>
            </w:r>
          </w:p>
        </w:tc>
        <w:tc>
          <w:tcPr>
            <w:tcW w:w="615" w:type="dxa"/>
            <w:shd w:val="clear" w:color="auto" w:fill="D9D9D9"/>
            <w:noWrap w:val="0"/>
            <w:vAlign w:val="center"/>
          </w:tcPr>
          <w:p>
            <w:pPr>
              <w:spacing w:line="240" w:lineRule="auto"/>
              <w:jc w:val="center"/>
              <w:rPr>
                <w:rFonts w:hint="eastAsia" w:ascii="宋体" w:hAnsi="宋体"/>
                <w:b/>
                <w:sz w:val="21"/>
                <w:szCs w:val="21"/>
              </w:rPr>
            </w:pPr>
            <w:r>
              <w:rPr>
                <w:rFonts w:hint="eastAsia" w:ascii="宋体" w:hAnsi="宋体"/>
                <w:b/>
                <w:sz w:val="21"/>
                <w:szCs w:val="21"/>
              </w:rPr>
              <w:t>3</w:t>
            </w:r>
          </w:p>
        </w:tc>
        <w:tc>
          <w:tcPr>
            <w:tcW w:w="3916" w:type="dxa"/>
            <w:shd w:val="clear" w:color="auto" w:fill="D9D9D9"/>
            <w:noWrap w:val="0"/>
            <w:vAlign w:val="center"/>
          </w:tcPr>
          <w:p>
            <w:pPr>
              <w:spacing w:line="240" w:lineRule="auto"/>
              <w:rPr>
                <w:rFonts w:ascii="宋体" w:hAnsi="宋体"/>
                <w:b/>
                <w:sz w:val="21"/>
                <w:szCs w:val="21"/>
              </w:rPr>
            </w:pPr>
            <w:r>
              <w:rPr>
                <w:rFonts w:ascii="宋体" w:hAnsi="宋体"/>
                <w:b/>
                <w:sz w:val="21"/>
                <w:szCs w:val="21"/>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spacing w:line="240" w:lineRule="auto"/>
              <w:rPr>
                <w:rFonts w:ascii="宋体" w:hAnsi="宋体"/>
                <w:sz w:val="21"/>
                <w:szCs w:val="21"/>
              </w:rPr>
            </w:pPr>
            <w:r>
              <w:rPr>
                <w:rFonts w:hint="eastAsia" w:ascii="宋体" w:hAnsi="宋体"/>
                <w:sz w:val="21"/>
                <w:szCs w:val="21"/>
              </w:rPr>
              <w:t>1.</w:t>
            </w:r>
            <w:r>
              <w:rPr>
                <w:rFonts w:ascii="宋体" w:hAnsi="宋体"/>
                <w:sz w:val="21"/>
                <w:szCs w:val="21"/>
              </w:rPr>
              <w:t>设备及机房环境整治、无杂物、灰尘、无鼠、虫害发生、机 房环境符合设备要求</w:t>
            </w:r>
          </w:p>
        </w:tc>
        <w:tc>
          <w:tcPr>
            <w:tcW w:w="615" w:type="dxa"/>
            <w:noWrap w:val="0"/>
            <w:vAlign w:val="center"/>
          </w:tcPr>
          <w:p>
            <w:pPr>
              <w:spacing w:line="240" w:lineRule="auto"/>
              <w:jc w:val="center"/>
              <w:rPr>
                <w:rFonts w:ascii="宋体" w:hAnsi="宋体"/>
                <w:sz w:val="21"/>
                <w:szCs w:val="21"/>
              </w:rPr>
            </w:pPr>
            <w:r>
              <w:rPr>
                <w:rFonts w:ascii="宋体" w:hAnsi="宋体"/>
                <w:sz w:val="21"/>
                <w:szCs w:val="21"/>
              </w:rPr>
              <w:t>1</w:t>
            </w:r>
          </w:p>
        </w:tc>
        <w:tc>
          <w:tcPr>
            <w:tcW w:w="3916" w:type="dxa"/>
            <w:noWrap w:val="0"/>
            <w:vAlign w:val="center"/>
          </w:tcPr>
          <w:p>
            <w:pPr>
              <w:spacing w:line="240" w:lineRule="auto"/>
              <w:rPr>
                <w:rFonts w:ascii="宋体" w:hAnsi="宋体"/>
                <w:sz w:val="21"/>
                <w:szCs w:val="21"/>
              </w:rPr>
            </w:pPr>
            <w:r>
              <w:rPr>
                <w:rFonts w:ascii="宋体" w:hAnsi="宋体"/>
                <w:sz w:val="21"/>
                <w:szCs w:val="21"/>
              </w:rPr>
              <w:t>符合1.0分，每发现-处不符合扣0.2分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spacing w:line="240" w:lineRule="auto"/>
              <w:rPr>
                <w:rFonts w:ascii="宋体" w:hAnsi="宋体"/>
                <w:sz w:val="21"/>
                <w:szCs w:val="21"/>
              </w:rPr>
            </w:pPr>
            <w:r>
              <w:rPr>
                <w:rFonts w:hint="eastAsia" w:ascii="宋体" w:hAnsi="宋体"/>
                <w:sz w:val="21"/>
                <w:szCs w:val="21"/>
              </w:rPr>
              <w:t>2.</w:t>
            </w:r>
            <w:r>
              <w:rPr>
                <w:rFonts w:ascii="宋体" w:hAnsi="宋体"/>
                <w:sz w:val="21"/>
                <w:szCs w:val="21"/>
              </w:rPr>
              <w:t>配备所需各种专业技术人员。严格执行操作规程</w:t>
            </w:r>
          </w:p>
        </w:tc>
        <w:tc>
          <w:tcPr>
            <w:tcW w:w="615" w:type="dxa"/>
            <w:noWrap w:val="0"/>
            <w:vAlign w:val="center"/>
          </w:tcPr>
          <w:p>
            <w:pPr>
              <w:spacing w:line="240" w:lineRule="auto"/>
              <w:jc w:val="center"/>
              <w:rPr>
                <w:rFonts w:ascii="宋体" w:hAnsi="宋体"/>
                <w:sz w:val="21"/>
                <w:szCs w:val="21"/>
              </w:rPr>
            </w:pPr>
            <w:r>
              <w:rPr>
                <w:rFonts w:ascii="宋体" w:hAnsi="宋体"/>
                <w:sz w:val="21"/>
                <w:szCs w:val="21"/>
              </w:rPr>
              <w:t>1</w:t>
            </w:r>
          </w:p>
        </w:tc>
        <w:tc>
          <w:tcPr>
            <w:tcW w:w="3916" w:type="dxa"/>
            <w:noWrap w:val="0"/>
            <w:vAlign w:val="center"/>
          </w:tcPr>
          <w:p>
            <w:pPr>
              <w:spacing w:line="240" w:lineRule="auto"/>
              <w:rPr>
                <w:rFonts w:ascii="宋体" w:hAnsi="宋体"/>
                <w:sz w:val="21"/>
                <w:szCs w:val="21"/>
              </w:rPr>
            </w:pPr>
            <w:r>
              <w:rPr>
                <w:rFonts w:ascii="宋体" w:hAnsi="宋体"/>
                <w:sz w:val="21"/>
                <w:szCs w:val="21"/>
              </w:rPr>
              <w:t>符合1.0分，不符合0分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spacing w:line="240" w:lineRule="auto"/>
              <w:rPr>
                <w:rFonts w:ascii="宋体" w:hAnsi="宋体"/>
                <w:sz w:val="21"/>
                <w:szCs w:val="21"/>
              </w:rPr>
            </w:pPr>
            <w:r>
              <w:rPr>
                <w:rFonts w:hint="eastAsia" w:ascii="宋体" w:hAnsi="宋体"/>
                <w:sz w:val="21"/>
                <w:szCs w:val="21"/>
              </w:rPr>
              <w:t>3.</w:t>
            </w:r>
            <w:r>
              <w:rPr>
                <w:rFonts w:ascii="宋体" w:hAnsi="宋体"/>
                <w:sz w:val="21"/>
                <w:szCs w:val="21"/>
              </w:rPr>
              <w:t>设备良好，运行正常.</w:t>
            </w:r>
            <w:r>
              <w:rPr>
                <w:rFonts w:hint="eastAsia" w:ascii="宋体" w:hAnsi="宋体"/>
                <w:sz w:val="21"/>
                <w:szCs w:val="21"/>
              </w:rPr>
              <w:t>考核期</w:t>
            </w:r>
            <w:r>
              <w:rPr>
                <w:rFonts w:ascii="宋体" w:hAnsi="宋体"/>
                <w:sz w:val="21"/>
                <w:szCs w:val="21"/>
              </w:rPr>
              <w:t>内无重大管理责任事故</w:t>
            </w:r>
          </w:p>
        </w:tc>
        <w:tc>
          <w:tcPr>
            <w:tcW w:w="615" w:type="dxa"/>
            <w:noWrap w:val="0"/>
            <w:vAlign w:val="center"/>
          </w:tcPr>
          <w:p>
            <w:pPr>
              <w:spacing w:line="240" w:lineRule="auto"/>
              <w:jc w:val="center"/>
              <w:rPr>
                <w:rFonts w:hint="eastAsia" w:ascii="宋体" w:hAnsi="宋体"/>
                <w:sz w:val="21"/>
                <w:szCs w:val="21"/>
              </w:rPr>
            </w:pPr>
            <w:r>
              <w:rPr>
                <w:rFonts w:hint="eastAsia" w:ascii="宋体" w:hAnsi="宋体"/>
                <w:sz w:val="21"/>
                <w:szCs w:val="21"/>
              </w:rPr>
              <w:t>1</w:t>
            </w:r>
          </w:p>
        </w:tc>
        <w:tc>
          <w:tcPr>
            <w:tcW w:w="3916" w:type="dxa"/>
            <w:noWrap w:val="0"/>
            <w:vAlign w:val="center"/>
          </w:tcPr>
          <w:p>
            <w:pPr>
              <w:spacing w:line="240" w:lineRule="auto"/>
              <w:rPr>
                <w:rFonts w:ascii="宋体" w:hAnsi="宋体"/>
                <w:sz w:val="21"/>
                <w:szCs w:val="21"/>
              </w:rPr>
            </w:pPr>
            <w:r>
              <w:rPr>
                <w:rFonts w:ascii="宋体" w:hAnsi="宋体"/>
                <w:sz w:val="21"/>
                <w:szCs w:val="21"/>
              </w:rPr>
              <w:t>符合</w:t>
            </w:r>
            <w:r>
              <w:rPr>
                <w:rFonts w:hint="eastAsia" w:ascii="宋体" w:hAnsi="宋体"/>
                <w:sz w:val="21"/>
                <w:szCs w:val="21"/>
              </w:rPr>
              <w:t>1</w:t>
            </w:r>
            <w:r>
              <w:rPr>
                <w:rFonts w:ascii="宋体" w:hAnsi="宋体"/>
                <w:sz w:val="21"/>
                <w:szCs w:val="21"/>
              </w:rPr>
              <w:t>分，不符合0分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548" w:type="dxa"/>
            <w:vMerge w:val="continue"/>
            <w:shd w:val="clear" w:color="auto" w:fill="auto"/>
            <w:noWrap w:val="0"/>
            <w:vAlign w:val="top"/>
          </w:tcPr>
          <w:p>
            <w:pPr>
              <w:spacing w:line="240" w:lineRule="auto"/>
              <w:rPr>
                <w:rFonts w:ascii="宋体" w:hAnsi="宋体"/>
                <w:sz w:val="21"/>
                <w:szCs w:val="21"/>
              </w:rPr>
            </w:pPr>
          </w:p>
        </w:tc>
        <w:tc>
          <w:tcPr>
            <w:tcW w:w="4379" w:type="dxa"/>
            <w:shd w:val="clear" w:color="auto" w:fill="D9D9D9"/>
            <w:noWrap w:val="0"/>
            <w:vAlign w:val="center"/>
          </w:tcPr>
          <w:p>
            <w:pPr>
              <w:spacing w:line="240" w:lineRule="auto"/>
              <w:rPr>
                <w:rFonts w:ascii="宋体" w:hAnsi="宋体"/>
                <w:b/>
                <w:sz w:val="21"/>
                <w:szCs w:val="21"/>
              </w:rPr>
            </w:pPr>
            <w:r>
              <w:rPr>
                <w:rFonts w:ascii="宋体" w:hAnsi="宋体"/>
                <w:b/>
                <w:sz w:val="21"/>
                <w:szCs w:val="21"/>
              </w:rPr>
              <w:t>(二)供电系统</w:t>
            </w:r>
          </w:p>
        </w:tc>
        <w:tc>
          <w:tcPr>
            <w:tcW w:w="615" w:type="dxa"/>
            <w:shd w:val="clear" w:color="auto" w:fill="D9D9D9"/>
            <w:noWrap w:val="0"/>
            <w:vAlign w:val="center"/>
          </w:tcPr>
          <w:p>
            <w:pPr>
              <w:spacing w:line="240" w:lineRule="auto"/>
              <w:jc w:val="center"/>
              <w:rPr>
                <w:rFonts w:hint="eastAsia" w:ascii="宋体" w:hAnsi="宋体"/>
                <w:b/>
                <w:sz w:val="21"/>
                <w:szCs w:val="21"/>
              </w:rPr>
            </w:pPr>
            <w:r>
              <w:rPr>
                <w:rFonts w:hint="eastAsia" w:ascii="宋体" w:hAnsi="宋体"/>
                <w:b/>
                <w:sz w:val="21"/>
                <w:szCs w:val="21"/>
              </w:rPr>
              <w:t>1</w:t>
            </w:r>
          </w:p>
        </w:tc>
        <w:tc>
          <w:tcPr>
            <w:tcW w:w="3916" w:type="dxa"/>
            <w:shd w:val="clear" w:color="auto" w:fill="D9D9D9"/>
            <w:noWrap w:val="0"/>
            <w:vAlign w:val="center"/>
          </w:tcPr>
          <w:p>
            <w:pPr>
              <w:spacing w:line="240" w:lineRule="auto"/>
              <w:rPr>
                <w:rFonts w:ascii="宋体" w:hAnsi="宋体"/>
                <w:b/>
                <w:sz w:val="21"/>
                <w:szCs w:val="21"/>
              </w:rPr>
            </w:pPr>
            <w:r>
              <w:rPr>
                <w:rFonts w:ascii="宋体" w:hAnsi="宋体"/>
                <w:b/>
                <w:sz w:val="21"/>
                <w:szCs w:val="21"/>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spacing w:line="240" w:lineRule="auto"/>
              <w:rPr>
                <w:rFonts w:hint="eastAsia" w:ascii="宋体" w:hAnsi="宋体"/>
                <w:sz w:val="21"/>
                <w:szCs w:val="21"/>
              </w:rPr>
            </w:pPr>
            <w:r>
              <w:rPr>
                <w:rFonts w:ascii="宋体" w:hAnsi="宋体"/>
                <w:sz w:val="21"/>
                <w:szCs w:val="21"/>
              </w:rPr>
              <w:t>1</w:t>
            </w:r>
            <w:r>
              <w:rPr>
                <w:rFonts w:hint="eastAsia" w:ascii="宋体" w:hAnsi="宋体"/>
                <w:sz w:val="21"/>
                <w:szCs w:val="21"/>
              </w:rPr>
              <w:t>.</w:t>
            </w:r>
            <w:r>
              <w:rPr>
                <w:rFonts w:ascii="宋体" w:hAnsi="宋体"/>
                <w:sz w:val="21"/>
                <w:szCs w:val="21"/>
              </w:rPr>
              <w:t>保证正常供电.限电、停电按规定时间通知</w:t>
            </w:r>
            <w:r>
              <w:rPr>
                <w:rFonts w:hint="eastAsia" w:ascii="宋体" w:hAnsi="宋体"/>
                <w:sz w:val="21"/>
                <w:szCs w:val="21"/>
              </w:rPr>
              <w:t>采购人，</w:t>
            </w:r>
            <w:r>
              <w:rPr>
                <w:rFonts w:ascii="宋体" w:hAnsi="宋体"/>
                <w:sz w:val="21"/>
                <w:szCs w:val="21"/>
              </w:rPr>
              <w:t>制订临时用电管理措施与停电应急处理措施</w:t>
            </w:r>
            <w:r>
              <w:rPr>
                <w:rFonts w:hint="eastAsia" w:ascii="宋体" w:hAnsi="宋体"/>
                <w:sz w:val="21"/>
                <w:szCs w:val="21"/>
              </w:rPr>
              <w:t>，</w:t>
            </w:r>
            <w:r>
              <w:rPr>
                <w:rFonts w:ascii="宋体" w:hAnsi="宋体"/>
                <w:sz w:val="21"/>
                <w:szCs w:val="21"/>
              </w:rPr>
              <w:t>备用应急发电机可随时起用</w:t>
            </w:r>
            <w:r>
              <w:rPr>
                <w:rFonts w:hint="eastAsia" w:ascii="宋体" w:hAnsi="宋体"/>
                <w:sz w:val="21"/>
                <w:szCs w:val="21"/>
              </w:rPr>
              <w:t>。</w:t>
            </w:r>
          </w:p>
        </w:tc>
        <w:tc>
          <w:tcPr>
            <w:tcW w:w="615" w:type="dxa"/>
            <w:noWrap w:val="0"/>
            <w:vAlign w:val="center"/>
          </w:tcPr>
          <w:p>
            <w:pPr>
              <w:spacing w:line="240" w:lineRule="auto"/>
              <w:jc w:val="center"/>
              <w:rPr>
                <w:rFonts w:ascii="宋体" w:hAnsi="宋体"/>
                <w:sz w:val="21"/>
                <w:szCs w:val="21"/>
              </w:rPr>
            </w:pPr>
            <w:r>
              <w:rPr>
                <w:rFonts w:ascii="宋体" w:hAnsi="宋体"/>
                <w:sz w:val="21"/>
                <w:szCs w:val="21"/>
              </w:rPr>
              <w:t>1</w:t>
            </w:r>
          </w:p>
        </w:tc>
        <w:tc>
          <w:tcPr>
            <w:tcW w:w="3916" w:type="dxa"/>
            <w:noWrap w:val="0"/>
            <w:vAlign w:val="center"/>
          </w:tcPr>
          <w:p>
            <w:pPr>
              <w:spacing w:line="240" w:lineRule="auto"/>
              <w:rPr>
                <w:rFonts w:ascii="宋体" w:hAnsi="宋体"/>
                <w:sz w:val="21"/>
                <w:szCs w:val="21"/>
              </w:rPr>
            </w:pPr>
            <w:r>
              <w:rPr>
                <w:rFonts w:ascii="宋体" w:hAnsi="宋体"/>
                <w:sz w:val="21"/>
                <w:szCs w:val="21"/>
              </w:rPr>
              <w:t xml:space="preserve">符合1.0分，临时用电措施或停电应急措施不符 </w:t>
            </w:r>
            <w:r>
              <w:rPr>
                <w:rFonts w:hint="eastAsia" w:ascii="宋体" w:hAnsi="宋体"/>
                <w:sz w:val="21"/>
                <w:szCs w:val="21"/>
              </w:rPr>
              <w:t>各</w:t>
            </w:r>
            <w:r>
              <w:rPr>
                <w:rFonts w:ascii="宋体" w:hAnsi="宋体"/>
                <w:sz w:val="21"/>
                <w:szCs w:val="21"/>
              </w:rPr>
              <w:t>扣0.5分</w:t>
            </w:r>
            <w:r>
              <w:rPr>
                <w:rFonts w:hint="eastAsia" w:ascii="宋体" w:hAnsi="宋体"/>
                <w:sz w:val="21"/>
                <w:szCs w:val="21"/>
              </w:rPr>
              <w:t>，发电机不能</w:t>
            </w:r>
            <w:r>
              <w:rPr>
                <w:rFonts w:ascii="宋体" w:hAnsi="宋体"/>
                <w:sz w:val="21"/>
                <w:szCs w:val="21"/>
              </w:rPr>
              <w:t>随时起用0分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548" w:type="dxa"/>
            <w:vMerge w:val="continue"/>
            <w:shd w:val="clear" w:color="auto" w:fill="auto"/>
            <w:noWrap w:val="0"/>
            <w:vAlign w:val="top"/>
          </w:tcPr>
          <w:p>
            <w:pPr>
              <w:spacing w:line="240" w:lineRule="auto"/>
              <w:rPr>
                <w:rFonts w:ascii="宋体" w:hAnsi="宋体"/>
                <w:sz w:val="21"/>
                <w:szCs w:val="21"/>
              </w:rPr>
            </w:pPr>
          </w:p>
        </w:tc>
        <w:tc>
          <w:tcPr>
            <w:tcW w:w="4379" w:type="dxa"/>
            <w:shd w:val="clear" w:color="auto" w:fill="D9D9D9"/>
            <w:noWrap w:val="0"/>
            <w:vAlign w:val="center"/>
          </w:tcPr>
          <w:p>
            <w:pPr>
              <w:spacing w:line="240" w:lineRule="auto"/>
              <w:rPr>
                <w:rFonts w:ascii="宋体" w:hAnsi="宋体"/>
                <w:b/>
                <w:sz w:val="21"/>
                <w:szCs w:val="21"/>
              </w:rPr>
            </w:pPr>
            <w:r>
              <w:rPr>
                <w:rFonts w:ascii="宋体" w:hAnsi="宋体"/>
                <w:b/>
                <w:sz w:val="21"/>
                <w:szCs w:val="21"/>
              </w:rPr>
              <w:t>(三)弱电系统</w:t>
            </w:r>
          </w:p>
        </w:tc>
        <w:tc>
          <w:tcPr>
            <w:tcW w:w="615" w:type="dxa"/>
            <w:shd w:val="clear" w:color="auto" w:fill="D9D9D9"/>
            <w:noWrap w:val="0"/>
            <w:vAlign w:val="center"/>
          </w:tcPr>
          <w:p>
            <w:pPr>
              <w:spacing w:line="240" w:lineRule="auto"/>
              <w:jc w:val="center"/>
              <w:rPr>
                <w:rFonts w:hint="eastAsia" w:ascii="宋体" w:hAnsi="宋体"/>
                <w:b/>
                <w:sz w:val="21"/>
                <w:szCs w:val="21"/>
              </w:rPr>
            </w:pPr>
            <w:r>
              <w:rPr>
                <w:rFonts w:hint="eastAsia" w:ascii="宋体" w:hAnsi="宋体"/>
                <w:b/>
                <w:sz w:val="21"/>
                <w:szCs w:val="21"/>
              </w:rPr>
              <w:t>1</w:t>
            </w:r>
          </w:p>
        </w:tc>
        <w:tc>
          <w:tcPr>
            <w:tcW w:w="3916" w:type="dxa"/>
            <w:shd w:val="clear" w:color="auto" w:fill="D9D9D9"/>
            <w:noWrap w:val="0"/>
            <w:vAlign w:val="center"/>
          </w:tcPr>
          <w:p>
            <w:pPr>
              <w:spacing w:line="240" w:lineRule="auto"/>
              <w:rPr>
                <w:rFonts w:ascii="宋体" w:hAnsi="宋体"/>
                <w:b/>
                <w:sz w:val="21"/>
                <w:szCs w:val="21"/>
              </w:rPr>
            </w:pPr>
            <w:r>
              <w:rPr>
                <w:rFonts w:ascii="宋体" w:hAnsi="宋体"/>
                <w:b/>
                <w:sz w:val="21"/>
                <w:szCs w:val="21"/>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spacing w:line="240" w:lineRule="auto"/>
              <w:rPr>
                <w:rFonts w:ascii="宋体" w:hAnsi="宋体"/>
                <w:sz w:val="21"/>
                <w:szCs w:val="21"/>
              </w:rPr>
            </w:pPr>
            <w:r>
              <w:rPr>
                <w:rFonts w:ascii="宋体" w:hAnsi="宋体"/>
                <w:sz w:val="21"/>
                <w:szCs w:val="21"/>
              </w:rPr>
              <w:t>1</w:t>
            </w:r>
            <w:r>
              <w:rPr>
                <w:rFonts w:hint="eastAsia" w:ascii="宋体" w:hAnsi="宋体"/>
                <w:sz w:val="21"/>
                <w:szCs w:val="21"/>
              </w:rPr>
              <w:t>.</w:t>
            </w:r>
            <w:r>
              <w:rPr>
                <w:rFonts w:ascii="宋体" w:hAnsi="宋体"/>
                <w:sz w:val="21"/>
                <w:szCs w:val="21"/>
              </w:rPr>
              <w:t>按工作标准规定时</w:t>
            </w:r>
            <w:r>
              <w:rPr>
                <w:rFonts w:hint="eastAsia" w:ascii="宋体" w:hAnsi="宋体"/>
                <w:sz w:val="21"/>
                <w:szCs w:val="21"/>
              </w:rPr>
              <w:t>间</w:t>
            </w:r>
            <w:r>
              <w:rPr>
                <w:rFonts w:ascii="宋体" w:hAnsi="宋体"/>
                <w:sz w:val="21"/>
                <w:szCs w:val="21"/>
              </w:rPr>
              <w:t>排除故障，保证各弱电系统正常工作</w:t>
            </w:r>
            <w:r>
              <w:rPr>
                <w:rFonts w:hint="eastAsia" w:ascii="宋体" w:hAnsi="宋体"/>
                <w:sz w:val="21"/>
                <w:szCs w:val="21"/>
              </w:rPr>
              <w:t>，</w:t>
            </w:r>
            <w:r>
              <w:rPr>
                <w:rFonts w:ascii="宋体" w:hAnsi="宋体"/>
                <w:sz w:val="21"/>
                <w:szCs w:val="21"/>
              </w:rPr>
              <w:t>监控系统等智能化设施设备运行正常。有记录并按规定期限保存</w:t>
            </w:r>
          </w:p>
        </w:tc>
        <w:tc>
          <w:tcPr>
            <w:tcW w:w="615" w:type="dxa"/>
            <w:noWrap w:val="0"/>
            <w:vAlign w:val="center"/>
          </w:tcPr>
          <w:p>
            <w:pPr>
              <w:spacing w:line="240" w:lineRule="auto"/>
              <w:jc w:val="center"/>
              <w:rPr>
                <w:rFonts w:ascii="宋体" w:hAnsi="宋体"/>
                <w:sz w:val="21"/>
                <w:szCs w:val="21"/>
              </w:rPr>
            </w:pPr>
            <w:r>
              <w:rPr>
                <w:rFonts w:ascii="宋体" w:hAnsi="宋体"/>
                <w:sz w:val="21"/>
                <w:szCs w:val="21"/>
              </w:rPr>
              <w:t>1</w:t>
            </w:r>
          </w:p>
        </w:tc>
        <w:tc>
          <w:tcPr>
            <w:tcW w:w="3916" w:type="dxa"/>
            <w:noWrap w:val="0"/>
            <w:vAlign w:val="center"/>
          </w:tcPr>
          <w:p>
            <w:pPr>
              <w:spacing w:line="240" w:lineRule="auto"/>
              <w:rPr>
                <w:rFonts w:ascii="宋体" w:hAnsi="宋体"/>
                <w:sz w:val="21"/>
                <w:szCs w:val="21"/>
              </w:rPr>
            </w:pPr>
            <w:r>
              <w:rPr>
                <w:rFonts w:ascii="宋体" w:hAnsi="宋体"/>
                <w:sz w:val="21"/>
                <w:szCs w:val="21"/>
              </w:rPr>
              <w:t>符合1.0分，基本符合0.5分，不符合0分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atLeast"/>
          <w:jc w:val="center"/>
        </w:trPr>
        <w:tc>
          <w:tcPr>
            <w:tcW w:w="548" w:type="dxa"/>
            <w:vMerge w:val="continue"/>
            <w:shd w:val="clear" w:color="auto" w:fill="auto"/>
            <w:noWrap w:val="0"/>
            <w:vAlign w:val="top"/>
          </w:tcPr>
          <w:p>
            <w:pPr>
              <w:spacing w:line="240" w:lineRule="auto"/>
              <w:rPr>
                <w:rFonts w:ascii="宋体" w:hAnsi="宋体"/>
                <w:sz w:val="21"/>
                <w:szCs w:val="21"/>
              </w:rPr>
            </w:pPr>
          </w:p>
        </w:tc>
        <w:tc>
          <w:tcPr>
            <w:tcW w:w="4379" w:type="dxa"/>
            <w:shd w:val="clear" w:color="auto" w:fill="D9D9D9"/>
            <w:noWrap w:val="0"/>
            <w:vAlign w:val="center"/>
          </w:tcPr>
          <w:p>
            <w:pPr>
              <w:spacing w:line="240" w:lineRule="auto"/>
              <w:rPr>
                <w:rFonts w:ascii="宋体" w:hAnsi="宋体"/>
                <w:b/>
                <w:sz w:val="21"/>
                <w:szCs w:val="21"/>
              </w:rPr>
            </w:pPr>
            <w:r>
              <w:rPr>
                <w:rFonts w:ascii="宋体" w:hAnsi="宋体"/>
                <w:b/>
                <w:sz w:val="21"/>
                <w:szCs w:val="21"/>
              </w:rPr>
              <w:t>(四)消防系统</w:t>
            </w:r>
          </w:p>
        </w:tc>
        <w:tc>
          <w:tcPr>
            <w:tcW w:w="615" w:type="dxa"/>
            <w:shd w:val="clear" w:color="auto" w:fill="D9D9D9"/>
            <w:noWrap w:val="0"/>
            <w:vAlign w:val="center"/>
          </w:tcPr>
          <w:p>
            <w:pPr>
              <w:spacing w:line="240" w:lineRule="auto"/>
              <w:jc w:val="center"/>
              <w:rPr>
                <w:rFonts w:hint="eastAsia" w:ascii="宋体" w:hAnsi="宋体"/>
                <w:b/>
                <w:sz w:val="21"/>
                <w:szCs w:val="21"/>
              </w:rPr>
            </w:pPr>
            <w:r>
              <w:rPr>
                <w:rFonts w:hint="eastAsia" w:ascii="宋体" w:hAnsi="宋体"/>
                <w:b/>
                <w:sz w:val="21"/>
                <w:szCs w:val="21"/>
              </w:rPr>
              <w:t>3</w:t>
            </w:r>
          </w:p>
        </w:tc>
        <w:tc>
          <w:tcPr>
            <w:tcW w:w="3916" w:type="dxa"/>
            <w:shd w:val="clear" w:color="auto" w:fill="D9D9D9"/>
            <w:noWrap w:val="0"/>
            <w:vAlign w:val="center"/>
          </w:tcPr>
          <w:p>
            <w:pPr>
              <w:spacing w:line="240" w:lineRule="auto"/>
              <w:rPr>
                <w:rFonts w:ascii="宋体" w:hAnsi="宋体"/>
                <w:b/>
                <w:sz w:val="21"/>
                <w:szCs w:val="21"/>
              </w:rPr>
            </w:pPr>
            <w:r>
              <w:rPr>
                <w:rFonts w:ascii="宋体" w:hAnsi="宋体"/>
                <w:b/>
                <w:sz w:val="21"/>
                <w:szCs w:val="21"/>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spacing w:line="240" w:lineRule="auto"/>
              <w:rPr>
                <w:rFonts w:ascii="宋体" w:hAnsi="宋体"/>
                <w:sz w:val="21"/>
                <w:szCs w:val="21"/>
              </w:rPr>
            </w:pPr>
            <w:r>
              <w:rPr>
                <w:rFonts w:ascii="宋体" w:hAnsi="宋体"/>
                <w:sz w:val="21"/>
                <w:szCs w:val="21"/>
              </w:rPr>
              <w:t>1</w:t>
            </w:r>
            <w:r>
              <w:rPr>
                <w:rFonts w:hint="eastAsia" w:ascii="宋体" w:hAnsi="宋体"/>
                <w:sz w:val="21"/>
                <w:szCs w:val="21"/>
              </w:rPr>
              <w:t>.</w:t>
            </w:r>
            <w:r>
              <w:rPr>
                <w:rFonts w:ascii="宋体" w:hAnsi="宋体"/>
                <w:sz w:val="21"/>
                <w:szCs w:val="21"/>
              </w:rPr>
              <w:t>消防控制中心24小时值班、消防系统设施设备齐全、完好元损，可随时起用</w:t>
            </w:r>
          </w:p>
        </w:tc>
        <w:tc>
          <w:tcPr>
            <w:tcW w:w="615" w:type="dxa"/>
            <w:noWrap w:val="0"/>
            <w:vAlign w:val="center"/>
          </w:tcPr>
          <w:p>
            <w:pPr>
              <w:spacing w:line="240" w:lineRule="auto"/>
              <w:jc w:val="center"/>
              <w:rPr>
                <w:rFonts w:hint="eastAsia" w:ascii="宋体" w:hAnsi="宋体"/>
                <w:sz w:val="21"/>
                <w:szCs w:val="21"/>
              </w:rPr>
            </w:pPr>
            <w:r>
              <w:rPr>
                <w:rFonts w:hint="eastAsia" w:ascii="宋体" w:hAnsi="宋体"/>
                <w:sz w:val="21"/>
                <w:szCs w:val="21"/>
              </w:rPr>
              <w:t>1</w:t>
            </w:r>
          </w:p>
        </w:tc>
        <w:tc>
          <w:tcPr>
            <w:tcW w:w="3916" w:type="dxa"/>
            <w:noWrap w:val="0"/>
            <w:vAlign w:val="center"/>
          </w:tcPr>
          <w:p>
            <w:pPr>
              <w:spacing w:line="240" w:lineRule="auto"/>
              <w:rPr>
                <w:rFonts w:hint="eastAsia" w:ascii="宋体" w:hAnsi="宋体"/>
                <w:sz w:val="21"/>
                <w:szCs w:val="21"/>
              </w:rPr>
            </w:pPr>
            <w:r>
              <w:rPr>
                <w:rFonts w:ascii="宋体" w:hAnsi="宋体"/>
                <w:sz w:val="21"/>
                <w:szCs w:val="21"/>
              </w:rPr>
              <w:t>发现一处符合扣0.</w:t>
            </w:r>
            <w:r>
              <w:rPr>
                <w:rFonts w:hint="eastAsia" w:ascii="宋体" w:hAnsi="宋体"/>
                <w:sz w:val="21"/>
                <w:szCs w:val="21"/>
                <w:lang w:val="en-US" w:eastAsia="zh-CN"/>
              </w:rPr>
              <w:t>1</w:t>
            </w:r>
            <w:r>
              <w:rPr>
                <w:rFonts w:ascii="宋体" w:hAnsi="宋体"/>
                <w:sz w:val="21"/>
                <w:szCs w:val="21"/>
              </w:rPr>
              <w:t>分</w:t>
            </w:r>
            <w:r>
              <w:rPr>
                <w:rFonts w:hint="eastAsia" w:ascii="宋体" w:hAnsi="宋体"/>
                <w:sz w:val="21"/>
                <w:szCs w:val="21"/>
              </w:rPr>
              <w:t>，设备不能随时起用0分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spacing w:line="240" w:lineRule="auto"/>
              <w:rPr>
                <w:rFonts w:ascii="宋体" w:hAnsi="宋体"/>
                <w:sz w:val="21"/>
                <w:szCs w:val="21"/>
              </w:rPr>
            </w:pPr>
            <w:r>
              <w:rPr>
                <w:rFonts w:hint="eastAsia" w:ascii="宋体" w:hAnsi="宋体"/>
                <w:sz w:val="21"/>
                <w:szCs w:val="21"/>
              </w:rPr>
              <w:t>2.</w:t>
            </w:r>
            <w:r>
              <w:rPr>
                <w:rFonts w:ascii="宋体" w:hAnsi="宋体"/>
                <w:sz w:val="21"/>
                <w:szCs w:val="21"/>
              </w:rPr>
              <w:t>订有突发火灾应急方案，在明显处设立消防疏散示意图.照明设施、引路标志完好，紧急疏散通道畅通无阻</w:t>
            </w:r>
          </w:p>
        </w:tc>
        <w:tc>
          <w:tcPr>
            <w:tcW w:w="615" w:type="dxa"/>
            <w:noWrap w:val="0"/>
            <w:vAlign w:val="center"/>
          </w:tcPr>
          <w:p>
            <w:pPr>
              <w:spacing w:line="240" w:lineRule="auto"/>
              <w:jc w:val="center"/>
              <w:rPr>
                <w:rFonts w:ascii="宋体" w:hAnsi="宋体"/>
                <w:sz w:val="21"/>
                <w:szCs w:val="21"/>
              </w:rPr>
            </w:pPr>
            <w:r>
              <w:rPr>
                <w:rFonts w:ascii="宋体" w:hAnsi="宋体"/>
                <w:sz w:val="21"/>
                <w:szCs w:val="21"/>
              </w:rPr>
              <w:t>1</w:t>
            </w:r>
          </w:p>
        </w:tc>
        <w:tc>
          <w:tcPr>
            <w:tcW w:w="3916" w:type="dxa"/>
            <w:noWrap w:val="0"/>
            <w:vAlign w:val="center"/>
          </w:tcPr>
          <w:p>
            <w:pPr>
              <w:spacing w:line="240" w:lineRule="auto"/>
              <w:rPr>
                <w:rFonts w:ascii="宋体" w:hAnsi="宋体"/>
                <w:sz w:val="21"/>
                <w:szCs w:val="21"/>
              </w:rPr>
            </w:pPr>
            <w:r>
              <w:rPr>
                <w:rFonts w:ascii="宋体" w:hAnsi="宋体"/>
                <w:sz w:val="21"/>
                <w:szCs w:val="21"/>
              </w:rPr>
              <w:t>无应急方案扣0.5分，各种标志每缺少一个及每 发现一处不畅通扣0.1分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spacing w:line="240" w:lineRule="auto"/>
              <w:rPr>
                <w:rFonts w:ascii="宋体" w:hAnsi="宋体"/>
                <w:sz w:val="21"/>
                <w:szCs w:val="21"/>
              </w:rPr>
            </w:pPr>
            <w:r>
              <w:rPr>
                <w:rFonts w:hint="eastAsia" w:ascii="宋体" w:hAnsi="宋体"/>
                <w:sz w:val="21"/>
                <w:szCs w:val="21"/>
              </w:rPr>
              <w:t>3.</w:t>
            </w:r>
            <w:r>
              <w:rPr>
                <w:rFonts w:ascii="宋体" w:hAnsi="宋体"/>
                <w:sz w:val="21"/>
                <w:szCs w:val="21"/>
              </w:rPr>
              <w:t>消防，用电有严格的管理规定.室内电线、插座 安装规范，区内无安全隐患</w:t>
            </w:r>
            <w:r>
              <w:rPr>
                <w:rFonts w:hint="eastAsia" w:ascii="宋体" w:hAnsi="宋体"/>
                <w:sz w:val="21"/>
                <w:szCs w:val="21"/>
              </w:rPr>
              <w:t>。</w:t>
            </w:r>
          </w:p>
        </w:tc>
        <w:tc>
          <w:tcPr>
            <w:tcW w:w="615" w:type="dxa"/>
            <w:noWrap w:val="0"/>
            <w:vAlign w:val="center"/>
          </w:tcPr>
          <w:p>
            <w:pPr>
              <w:spacing w:line="240" w:lineRule="auto"/>
              <w:jc w:val="center"/>
              <w:rPr>
                <w:rFonts w:ascii="宋体" w:hAnsi="宋体"/>
                <w:sz w:val="21"/>
                <w:szCs w:val="21"/>
              </w:rPr>
            </w:pPr>
            <w:r>
              <w:rPr>
                <w:rFonts w:ascii="宋体" w:hAnsi="宋体"/>
                <w:sz w:val="21"/>
                <w:szCs w:val="21"/>
              </w:rPr>
              <w:t>1</w:t>
            </w:r>
          </w:p>
        </w:tc>
        <w:tc>
          <w:tcPr>
            <w:tcW w:w="3916" w:type="dxa"/>
            <w:noWrap w:val="0"/>
            <w:vAlign w:val="center"/>
          </w:tcPr>
          <w:p>
            <w:pPr>
              <w:spacing w:line="240" w:lineRule="auto"/>
              <w:rPr>
                <w:rFonts w:ascii="宋体" w:hAnsi="宋体"/>
                <w:sz w:val="21"/>
                <w:szCs w:val="21"/>
              </w:rPr>
            </w:pPr>
            <w:r>
              <w:rPr>
                <w:rFonts w:ascii="宋体" w:hAnsi="宋体"/>
                <w:sz w:val="21"/>
                <w:szCs w:val="21"/>
              </w:rPr>
              <w:t>符合1.0分，每发现一处安全隐患扣0.</w:t>
            </w:r>
            <w:r>
              <w:rPr>
                <w:rFonts w:hint="eastAsia" w:ascii="宋体" w:hAnsi="宋体"/>
                <w:sz w:val="21"/>
                <w:szCs w:val="21"/>
                <w:lang w:val="en-US" w:eastAsia="zh-CN"/>
              </w:rPr>
              <w:t>1</w:t>
            </w:r>
            <w:r>
              <w:rPr>
                <w:rFonts w:ascii="宋体" w:hAnsi="宋体"/>
                <w:sz w:val="21"/>
                <w:szCs w:val="21"/>
              </w:rPr>
              <w:t xml:space="preserve">分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atLeast"/>
          <w:jc w:val="center"/>
        </w:trPr>
        <w:tc>
          <w:tcPr>
            <w:tcW w:w="548" w:type="dxa"/>
            <w:vMerge w:val="continue"/>
            <w:shd w:val="clear" w:color="auto" w:fill="auto"/>
            <w:noWrap w:val="0"/>
            <w:vAlign w:val="top"/>
          </w:tcPr>
          <w:p>
            <w:pPr>
              <w:spacing w:line="240" w:lineRule="auto"/>
              <w:rPr>
                <w:rFonts w:ascii="宋体" w:hAnsi="宋体"/>
                <w:sz w:val="21"/>
                <w:szCs w:val="21"/>
              </w:rPr>
            </w:pPr>
          </w:p>
        </w:tc>
        <w:tc>
          <w:tcPr>
            <w:tcW w:w="4379" w:type="dxa"/>
            <w:shd w:val="clear" w:color="auto" w:fill="D9D9D9"/>
            <w:noWrap w:val="0"/>
            <w:vAlign w:val="center"/>
          </w:tcPr>
          <w:p>
            <w:pPr>
              <w:spacing w:line="240" w:lineRule="auto"/>
              <w:rPr>
                <w:rFonts w:ascii="宋体" w:hAnsi="宋体"/>
                <w:b/>
                <w:sz w:val="21"/>
                <w:szCs w:val="21"/>
              </w:rPr>
            </w:pPr>
            <w:r>
              <w:rPr>
                <w:rFonts w:ascii="宋体" w:hAnsi="宋体"/>
                <w:b/>
                <w:sz w:val="21"/>
                <w:szCs w:val="21"/>
              </w:rPr>
              <w:t>(五)电梯系统</w:t>
            </w:r>
          </w:p>
        </w:tc>
        <w:tc>
          <w:tcPr>
            <w:tcW w:w="615" w:type="dxa"/>
            <w:shd w:val="clear" w:color="auto" w:fill="D9D9D9"/>
            <w:noWrap w:val="0"/>
            <w:vAlign w:val="center"/>
          </w:tcPr>
          <w:p>
            <w:pPr>
              <w:spacing w:line="240" w:lineRule="auto"/>
              <w:jc w:val="center"/>
              <w:rPr>
                <w:rFonts w:hint="eastAsia" w:ascii="宋体" w:hAnsi="宋体"/>
                <w:b/>
                <w:sz w:val="21"/>
                <w:szCs w:val="21"/>
              </w:rPr>
            </w:pPr>
            <w:r>
              <w:rPr>
                <w:rFonts w:hint="eastAsia" w:ascii="宋体" w:hAnsi="宋体"/>
                <w:b/>
                <w:sz w:val="21"/>
                <w:szCs w:val="21"/>
              </w:rPr>
              <w:t>2</w:t>
            </w:r>
          </w:p>
        </w:tc>
        <w:tc>
          <w:tcPr>
            <w:tcW w:w="3916" w:type="dxa"/>
            <w:shd w:val="clear" w:color="auto" w:fill="D9D9D9"/>
            <w:noWrap w:val="0"/>
            <w:vAlign w:val="center"/>
          </w:tcPr>
          <w:p>
            <w:pPr>
              <w:spacing w:line="240" w:lineRule="auto"/>
              <w:rPr>
                <w:rFonts w:ascii="宋体" w:hAnsi="宋体"/>
                <w:b/>
                <w:sz w:val="21"/>
                <w:szCs w:val="21"/>
              </w:rPr>
            </w:pPr>
            <w:r>
              <w:rPr>
                <w:rFonts w:ascii="宋体" w:hAnsi="宋体"/>
                <w:b/>
                <w:sz w:val="21"/>
                <w:szCs w:val="21"/>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spacing w:line="240" w:lineRule="auto"/>
              <w:rPr>
                <w:rFonts w:ascii="宋体" w:hAnsi="宋体"/>
                <w:sz w:val="21"/>
                <w:szCs w:val="21"/>
              </w:rPr>
            </w:pPr>
            <w:r>
              <w:rPr>
                <w:rFonts w:ascii="宋体" w:hAnsi="宋体"/>
                <w:sz w:val="21"/>
                <w:szCs w:val="21"/>
              </w:rPr>
              <w:t>1</w:t>
            </w:r>
            <w:r>
              <w:rPr>
                <w:rFonts w:hint="eastAsia" w:ascii="宋体" w:hAnsi="宋体"/>
                <w:sz w:val="21"/>
                <w:szCs w:val="21"/>
              </w:rPr>
              <w:t>.</w:t>
            </w:r>
            <w:r>
              <w:rPr>
                <w:rFonts w:ascii="宋体" w:hAnsi="宋体"/>
                <w:sz w:val="21"/>
                <w:szCs w:val="21"/>
              </w:rPr>
              <w:t>电梯准用证、年检合格证、维修保养合同完备</w:t>
            </w:r>
          </w:p>
        </w:tc>
        <w:tc>
          <w:tcPr>
            <w:tcW w:w="615" w:type="dxa"/>
            <w:noWrap w:val="0"/>
            <w:vAlign w:val="center"/>
          </w:tcPr>
          <w:p>
            <w:pPr>
              <w:spacing w:line="240" w:lineRule="auto"/>
              <w:jc w:val="center"/>
              <w:rPr>
                <w:rFonts w:ascii="宋体" w:hAnsi="宋体"/>
                <w:sz w:val="21"/>
                <w:szCs w:val="21"/>
              </w:rPr>
            </w:pPr>
            <w:r>
              <w:rPr>
                <w:rFonts w:ascii="宋体" w:hAnsi="宋体"/>
                <w:sz w:val="21"/>
                <w:szCs w:val="21"/>
              </w:rPr>
              <w:t>1</w:t>
            </w:r>
          </w:p>
        </w:tc>
        <w:tc>
          <w:tcPr>
            <w:tcW w:w="3916" w:type="dxa"/>
            <w:noWrap w:val="0"/>
            <w:vAlign w:val="center"/>
          </w:tcPr>
          <w:p>
            <w:pPr>
              <w:spacing w:line="240" w:lineRule="auto"/>
              <w:rPr>
                <w:rFonts w:ascii="宋体" w:hAnsi="宋体"/>
                <w:sz w:val="21"/>
                <w:szCs w:val="21"/>
              </w:rPr>
            </w:pPr>
            <w:r>
              <w:rPr>
                <w:rFonts w:ascii="宋体" w:hAnsi="宋体"/>
                <w:sz w:val="21"/>
                <w:szCs w:val="21"/>
              </w:rPr>
              <w:t>符合1.0分，不符合0分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spacing w:line="240" w:lineRule="auto"/>
              <w:rPr>
                <w:rFonts w:hint="eastAsia" w:ascii="宋体" w:hAnsi="宋体"/>
                <w:sz w:val="21"/>
                <w:szCs w:val="21"/>
              </w:rPr>
            </w:pPr>
            <w:r>
              <w:rPr>
                <w:rFonts w:hint="eastAsia" w:ascii="宋体" w:hAnsi="宋体"/>
                <w:sz w:val="21"/>
                <w:szCs w:val="21"/>
              </w:rPr>
              <w:t>2.</w:t>
            </w:r>
            <w:r>
              <w:rPr>
                <w:rFonts w:ascii="宋体" w:hAnsi="宋体"/>
                <w:sz w:val="21"/>
                <w:szCs w:val="21"/>
              </w:rPr>
              <w:t>电梯由专业队伍维修保养；维修、操作人员持证上岗；电梯按规定时间运行，安全设施齐全，通风、照明及附属 设施完好</w:t>
            </w:r>
            <w:r>
              <w:rPr>
                <w:rFonts w:hint="eastAsia" w:ascii="宋体" w:hAnsi="宋体"/>
                <w:sz w:val="21"/>
                <w:szCs w:val="21"/>
              </w:rPr>
              <w:t>。</w:t>
            </w:r>
          </w:p>
        </w:tc>
        <w:tc>
          <w:tcPr>
            <w:tcW w:w="615" w:type="dxa"/>
            <w:noWrap w:val="0"/>
            <w:vAlign w:val="center"/>
          </w:tcPr>
          <w:p>
            <w:pPr>
              <w:spacing w:line="240" w:lineRule="auto"/>
              <w:jc w:val="center"/>
              <w:rPr>
                <w:rFonts w:hint="eastAsia" w:ascii="宋体" w:hAnsi="宋体"/>
                <w:sz w:val="21"/>
                <w:szCs w:val="21"/>
              </w:rPr>
            </w:pPr>
            <w:r>
              <w:rPr>
                <w:rFonts w:hint="eastAsia" w:ascii="宋体" w:hAnsi="宋体"/>
                <w:sz w:val="21"/>
                <w:szCs w:val="21"/>
              </w:rPr>
              <w:t>0.5</w:t>
            </w:r>
          </w:p>
        </w:tc>
        <w:tc>
          <w:tcPr>
            <w:tcW w:w="3916" w:type="dxa"/>
            <w:noWrap w:val="0"/>
            <w:vAlign w:val="center"/>
          </w:tcPr>
          <w:p>
            <w:pPr>
              <w:spacing w:line="240" w:lineRule="auto"/>
              <w:rPr>
                <w:rFonts w:ascii="宋体" w:hAnsi="宋体"/>
                <w:sz w:val="21"/>
                <w:szCs w:val="21"/>
              </w:rPr>
            </w:pPr>
            <w:r>
              <w:rPr>
                <w:rFonts w:ascii="宋体" w:hAnsi="宋体"/>
                <w:sz w:val="21"/>
                <w:szCs w:val="21"/>
              </w:rPr>
              <w:t>符合</w:t>
            </w:r>
            <w:r>
              <w:rPr>
                <w:rFonts w:hint="eastAsia" w:ascii="宋体" w:hAnsi="宋体"/>
                <w:sz w:val="21"/>
                <w:szCs w:val="21"/>
              </w:rPr>
              <w:t>0.5</w:t>
            </w:r>
            <w:r>
              <w:rPr>
                <w:rFonts w:ascii="宋体" w:hAnsi="宋体"/>
                <w:sz w:val="21"/>
                <w:szCs w:val="21"/>
              </w:rPr>
              <w:t>分，每发现一处不符合扣0.</w:t>
            </w:r>
            <w:r>
              <w:rPr>
                <w:rFonts w:hint="eastAsia" w:ascii="宋体" w:hAnsi="宋体"/>
                <w:sz w:val="21"/>
                <w:szCs w:val="21"/>
                <w:lang w:val="en-US" w:eastAsia="zh-CN"/>
              </w:rPr>
              <w:t>1</w:t>
            </w:r>
            <w:r>
              <w:rPr>
                <w:rFonts w:ascii="宋体" w:hAnsi="宋体"/>
                <w:sz w:val="21"/>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spacing w:line="240" w:lineRule="auto"/>
              <w:rPr>
                <w:rFonts w:ascii="宋体" w:hAnsi="宋体"/>
                <w:sz w:val="21"/>
                <w:szCs w:val="21"/>
              </w:rPr>
            </w:pPr>
            <w:r>
              <w:rPr>
                <w:rFonts w:hint="eastAsia" w:ascii="宋体" w:hAnsi="宋体"/>
                <w:sz w:val="21"/>
                <w:szCs w:val="21"/>
              </w:rPr>
              <w:t>3.</w:t>
            </w:r>
            <w:r>
              <w:rPr>
                <w:rFonts w:ascii="宋体" w:hAnsi="宋体"/>
                <w:sz w:val="21"/>
                <w:szCs w:val="21"/>
              </w:rPr>
              <w:t>运行出现故障后，应有排除险情的应急处理措施</w:t>
            </w:r>
            <w:r>
              <w:rPr>
                <w:rFonts w:hint="eastAsia" w:ascii="宋体" w:hAnsi="宋体"/>
                <w:sz w:val="21"/>
                <w:szCs w:val="21"/>
              </w:rPr>
              <w:t>，</w:t>
            </w:r>
            <w:r>
              <w:rPr>
                <w:rFonts w:ascii="宋体" w:hAnsi="宋体"/>
                <w:sz w:val="21"/>
                <w:szCs w:val="21"/>
              </w:rPr>
              <w:t>维修人员应在规定时问</w:t>
            </w:r>
            <w:r>
              <w:rPr>
                <w:rFonts w:hint="eastAsia" w:ascii="宋体" w:hAnsi="宋体"/>
                <w:sz w:val="21"/>
                <w:szCs w:val="21"/>
              </w:rPr>
              <w:t>间</w:t>
            </w:r>
            <w:r>
              <w:rPr>
                <w:rFonts w:ascii="宋体" w:hAnsi="宋体"/>
                <w:sz w:val="21"/>
                <w:szCs w:val="21"/>
              </w:rPr>
              <w:t>到达现场维修</w:t>
            </w:r>
          </w:p>
        </w:tc>
        <w:tc>
          <w:tcPr>
            <w:tcW w:w="615" w:type="dxa"/>
            <w:noWrap w:val="0"/>
            <w:vAlign w:val="center"/>
          </w:tcPr>
          <w:p>
            <w:pPr>
              <w:spacing w:line="240" w:lineRule="auto"/>
              <w:jc w:val="center"/>
              <w:rPr>
                <w:rFonts w:hint="eastAsia" w:ascii="宋体" w:hAnsi="宋体"/>
                <w:sz w:val="21"/>
                <w:szCs w:val="21"/>
              </w:rPr>
            </w:pPr>
            <w:r>
              <w:rPr>
                <w:rFonts w:hint="eastAsia" w:ascii="宋体" w:hAnsi="宋体"/>
                <w:sz w:val="21"/>
                <w:szCs w:val="21"/>
              </w:rPr>
              <w:t>0.5</w:t>
            </w:r>
          </w:p>
        </w:tc>
        <w:tc>
          <w:tcPr>
            <w:tcW w:w="3916" w:type="dxa"/>
            <w:noWrap w:val="0"/>
            <w:vAlign w:val="center"/>
          </w:tcPr>
          <w:p>
            <w:pPr>
              <w:spacing w:line="240" w:lineRule="auto"/>
              <w:rPr>
                <w:rFonts w:ascii="宋体" w:hAnsi="宋体"/>
                <w:sz w:val="21"/>
                <w:szCs w:val="21"/>
              </w:rPr>
            </w:pPr>
            <w:r>
              <w:rPr>
                <w:rFonts w:ascii="宋体" w:hAnsi="宋体"/>
                <w:sz w:val="21"/>
                <w:szCs w:val="21"/>
              </w:rPr>
              <w:t>符合</w:t>
            </w:r>
            <w:r>
              <w:rPr>
                <w:rFonts w:hint="eastAsia" w:ascii="宋体" w:hAnsi="宋体"/>
                <w:sz w:val="21"/>
                <w:szCs w:val="21"/>
              </w:rPr>
              <w:t>0.5</w:t>
            </w:r>
            <w:r>
              <w:rPr>
                <w:rFonts w:ascii="宋体" w:hAnsi="宋体"/>
                <w:sz w:val="21"/>
                <w:szCs w:val="21"/>
              </w:rPr>
              <w:t>分，不符合0分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48" w:type="dxa"/>
            <w:vMerge w:val="continue"/>
            <w:shd w:val="clear" w:color="auto" w:fill="auto"/>
            <w:noWrap w:val="0"/>
            <w:vAlign w:val="top"/>
          </w:tcPr>
          <w:p>
            <w:pPr>
              <w:spacing w:line="240" w:lineRule="auto"/>
              <w:rPr>
                <w:rFonts w:ascii="宋体" w:hAnsi="宋体"/>
                <w:sz w:val="21"/>
                <w:szCs w:val="21"/>
              </w:rPr>
            </w:pPr>
          </w:p>
        </w:tc>
        <w:tc>
          <w:tcPr>
            <w:tcW w:w="4379" w:type="dxa"/>
            <w:shd w:val="clear" w:color="auto" w:fill="D9D9D9"/>
            <w:noWrap w:val="0"/>
            <w:vAlign w:val="center"/>
          </w:tcPr>
          <w:p>
            <w:pPr>
              <w:spacing w:line="240" w:lineRule="auto"/>
              <w:rPr>
                <w:rFonts w:ascii="宋体" w:hAnsi="宋体"/>
                <w:b/>
                <w:sz w:val="21"/>
                <w:szCs w:val="21"/>
              </w:rPr>
            </w:pPr>
            <w:r>
              <w:rPr>
                <w:rFonts w:ascii="宋体" w:hAnsi="宋体"/>
                <w:b/>
                <w:sz w:val="21"/>
                <w:szCs w:val="21"/>
              </w:rPr>
              <w:t>(六)给排水系统</w:t>
            </w:r>
          </w:p>
        </w:tc>
        <w:tc>
          <w:tcPr>
            <w:tcW w:w="615" w:type="dxa"/>
            <w:shd w:val="clear" w:color="auto" w:fill="D9D9D9"/>
            <w:noWrap w:val="0"/>
            <w:vAlign w:val="center"/>
          </w:tcPr>
          <w:p>
            <w:pPr>
              <w:spacing w:line="240" w:lineRule="auto"/>
              <w:jc w:val="center"/>
              <w:rPr>
                <w:rFonts w:hint="eastAsia" w:ascii="宋体" w:hAnsi="宋体"/>
                <w:b/>
                <w:sz w:val="21"/>
                <w:szCs w:val="21"/>
              </w:rPr>
            </w:pPr>
            <w:r>
              <w:rPr>
                <w:rFonts w:hint="eastAsia" w:ascii="宋体" w:hAnsi="宋体"/>
                <w:b/>
                <w:sz w:val="21"/>
                <w:szCs w:val="21"/>
              </w:rPr>
              <w:t>4</w:t>
            </w:r>
          </w:p>
        </w:tc>
        <w:tc>
          <w:tcPr>
            <w:tcW w:w="3916" w:type="dxa"/>
            <w:shd w:val="clear" w:color="auto" w:fill="D9D9D9"/>
            <w:noWrap w:val="0"/>
            <w:vAlign w:val="center"/>
          </w:tcPr>
          <w:p>
            <w:pPr>
              <w:spacing w:line="240" w:lineRule="auto"/>
              <w:rPr>
                <w:rFonts w:ascii="宋体" w:hAnsi="宋体"/>
                <w:b/>
                <w:sz w:val="21"/>
                <w:szCs w:val="21"/>
              </w:rPr>
            </w:pPr>
            <w:r>
              <w:rPr>
                <w:rFonts w:ascii="宋体" w:hAnsi="宋体"/>
                <w:b/>
                <w:sz w:val="21"/>
                <w:szCs w:val="21"/>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spacing w:line="240" w:lineRule="auto"/>
              <w:rPr>
                <w:rFonts w:ascii="宋体" w:hAnsi="宋体"/>
                <w:sz w:val="21"/>
                <w:szCs w:val="21"/>
              </w:rPr>
            </w:pPr>
            <w:r>
              <w:rPr>
                <w:rFonts w:ascii="宋体" w:hAnsi="宋体"/>
                <w:sz w:val="21"/>
                <w:szCs w:val="21"/>
              </w:rPr>
              <w:t>1</w:t>
            </w:r>
            <w:r>
              <w:rPr>
                <w:rFonts w:hint="eastAsia" w:ascii="宋体" w:hAnsi="宋体"/>
                <w:sz w:val="21"/>
                <w:szCs w:val="21"/>
              </w:rPr>
              <w:t>.</w:t>
            </w:r>
            <w:r>
              <w:rPr>
                <w:rFonts w:ascii="宋体" w:hAnsi="宋体"/>
                <w:sz w:val="21"/>
                <w:szCs w:val="21"/>
              </w:rPr>
              <w:t>建立用水、供水管理制度、积极协助用户安排合理的用水和节水计划设备、阀门、管道工作正常、大跑冒滴漏</w:t>
            </w:r>
            <w:r>
              <w:rPr>
                <w:rFonts w:hint="eastAsia" w:ascii="宋体" w:hAnsi="宋体"/>
                <w:sz w:val="21"/>
                <w:szCs w:val="21"/>
              </w:rPr>
              <w:t>；</w:t>
            </w:r>
            <w:r>
              <w:rPr>
                <w:rFonts w:ascii="宋体" w:hAnsi="宋体"/>
                <w:sz w:val="21"/>
                <w:szCs w:val="21"/>
              </w:rPr>
              <w:t>遇有事故，维修人员在规定时间内进行抢修，无大面积 跑水、泛水，长时间停水现象；制定事故应急处理方案</w:t>
            </w:r>
            <w:r>
              <w:rPr>
                <w:rFonts w:hint="eastAsia" w:ascii="宋体" w:hAnsi="宋体"/>
                <w:sz w:val="21"/>
                <w:szCs w:val="21"/>
              </w:rPr>
              <w:t>。</w:t>
            </w:r>
          </w:p>
        </w:tc>
        <w:tc>
          <w:tcPr>
            <w:tcW w:w="615" w:type="dxa"/>
            <w:noWrap w:val="0"/>
            <w:vAlign w:val="center"/>
          </w:tcPr>
          <w:p>
            <w:pPr>
              <w:spacing w:line="240" w:lineRule="auto"/>
              <w:jc w:val="center"/>
              <w:rPr>
                <w:rFonts w:ascii="宋体" w:hAnsi="宋体"/>
                <w:sz w:val="21"/>
                <w:szCs w:val="21"/>
              </w:rPr>
            </w:pPr>
            <w:r>
              <w:rPr>
                <w:rFonts w:ascii="宋体" w:hAnsi="宋体"/>
                <w:sz w:val="21"/>
                <w:szCs w:val="21"/>
              </w:rPr>
              <w:t>1</w:t>
            </w:r>
          </w:p>
        </w:tc>
        <w:tc>
          <w:tcPr>
            <w:tcW w:w="3916" w:type="dxa"/>
            <w:noWrap w:val="0"/>
            <w:vAlign w:val="center"/>
          </w:tcPr>
          <w:p>
            <w:pPr>
              <w:spacing w:line="240" w:lineRule="auto"/>
              <w:rPr>
                <w:rFonts w:ascii="宋体" w:hAnsi="宋体"/>
                <w:sz w:val="21"/>
                <w:szCs w:val="21"/>
              </w:rPr>
            </w:pPr>
            <w:r>
              <w:rPr>
                <w:rFonts w:ascii="宋体" w:hAnsi="宋体"/>
                <w:sz w:val="21"/>
                <w:szCs w:val="21"/>
              </w:rPr>
              <w:t>符合1.0分，基本符合0.5分，不符合0分</w:t>
            </w:r>
            <w:r>
              <w:rPr>
                <w:rFonts w:hint="eastAsia" w:ascii="宋体" w:hAnsi="宋体"/>
                <w:sz w:val="21"/>
                <w:szCs w:val="21"/>
              </w:rPr>
              <w:t>，</w:t>
            </w:r>
            <w:r>
              <w:rPr>
                <w:rFonts w:ascii="宋体" w:hAnsi="宋体"/>
                <w:sz w:val="21"/>
                <w:szCs w:val="21"/>
              </w:rPr>
              <w:t>每发现一处不符合扣0.</w:t>
            </w:r>
            <w:r>
              <w:rPr>
                <w:rFonts w:hint="eastAsia" w:ascii="宋体" w:hAnsi="宋体"/>
                <w:sz w:val="21"/>
                <w:szCs w:val="21"/>
                <w:lang w:val="en-US" w:eastAsia="zh-CN"/>
              </w:rPr>
              <w:t>1</w:t>
            </w:r>
            <w:r>
              <w:rPr>
                <w:rFonts w:ascii="宋体" w:hAnsi="宋体"/>
                <w:sz w:val="21"/>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spacing w:line="240" w:lineRule="auto"/>
              <w:rPr>
                <w:rFonts w:ascii="宋体" w:hAnsi="宋体"/>
                <w:sz w:val="21"/>
                <w:szCs w:val="21"/>
              </w:rPr>
            </w:pPr>
            <w:r>
              <w:rPr>
                <w:rFonts w:hint="eastAsia" w:ascii="宋体" w:hAnsi="宋体"/>
                <w:sz w:val="21"/>
                <w:szCs w:val="21"/>
              </w:rPr>
              <w:t>2.</w:t>
            </w:r>
            <w:r>
              <w:rPr>
                <w:rFonts w:ascii="宋体" w:hAnsi="宋体"/>
                <w:sz w:val="21"/>
                <w:szCs w:val="21"/>
              </w:rPr>
              <w:t>按规定对二次供水蓄水池设施设备进行清洁、消毒；水池、水箱清洁卫生，无二次污染高压水泵、水池、水箱有严格的管理措施，水池、水箱周围无污染隐患</w:t>
            </w:r>
          </w:p>
        </w:tc>
        <w:tc>
          <w:tcPr>
            <w:tcW w:w="615" w:type="dxa"/>
            <w:noWrap w:val="0"/>
            <w:vAlign w:val="center"/>
          </w:tcPr>
          <w:p>
            <w:pPr>
              <w:spacing w:line="240" w:lineRule="auto"/>
              <w:jc w:val="center"/>
              <w:rPr>
                <w:rFonts w:ascii="宋体" w:hAnsi="宋体"/>
                <w:sz w:val="21"/>
                <w:szCs w:val="21"/>
              </w:rPr>
            </w:pPr>
            <w:r>
              <w:rPr>
                <w:rFonts w:ascii="宋体" w:hAnsi="宋体"/>
                <w:sz w:val="21"/>
                <w:szCs w:val="21"/>
              </w:rPr>
              <w:t>2</w:t>
            </w:r>
          </w:p>
        </w:tc>
        <w:tc>
          <w:tcPr>
            <w:tcW w:w="3916" w:type="dxa"/>
            <w:noWrap w:val="0"/>
            <w:vAlign w:val="center"/>
          </w:tcPr>
          <w:p>
            <w:pPr>
              <w:spacing w:line="240" w:lineRule="auto"/>
              <w:rPr>
                <w:rFonts w:ascii="宋体" w:hAnsi="宋体"/>
                <w:sz w:val="21"/>
                <w:szCs w:val="21"/>
              </w:rPr>
            </w:pPr>
            <w:r>
              <w:rPr>
                <w:rFonts w:ascii="宋体" w:hAnsi="宋体"/>
                <w:sz w:val="21"/>
                <w:szCs w:val="21"/>
              </w:rPr>
              <w:t>符合2分，每发现一项不符合扣0.</w:t>
            </w:r>
            <w:r>
              <w:rPr>
                <w:rFonts w:hint="eastAsia" w:ascii="宋体" w:hAnsi="宋体"/>
                <w:sz w:val="21"/>
                <w:szCs w:val="21"/>
                <w:lang w:val="en-US" w:eastAsia="zh-CN"/>
              </w:rPr>
              <w:t>1</w:t>
            </w:r>
            <w:r>
              <w:rPr>
                <w:rFonts w:ascii="宋体" w:hAnsi="宋体"/>
                <w:sz w:val="21"/>
                <w:szCs w:val="21"/>
              </w:rPr>
              <w:t>分没有管理措施扣0.</w:t>
            </w:r>
            <w:r>
              <w:rPr>
                <w:rFonts w:hint="eastAsia" w:ascii="宋体" w:hAnsi="宋体"/>
                <w:sz w:val="21"/>
                <w:szCs w:val="21"/>
                <w:lang w:val="en-US" w:eastAsia="zh-CN"/>
              </w:rPr>
              <w:t>1</w:t>
            </w:r>
            <w:r>
              <w:rPr>
                <w:rFonts w:ascii="宋体" w:hAnsi="宋体"/>
                <w:sz w:val="21"/>
                <w:szCs w:val="21"/>
              </w:rPr>
              <w:t>分，水箱周围每发现一处隐患扣0.</w:t>
            </w:r>
            <w:r>
              <w:rPr>
                <w:rFonts w:hint="eastAsia" w:ascii="宋体" w:hAnsi="宋体"/>
                <w:sz w:val="21"/>
                <w:szCs w:val="21"/>
                <w:lang w:val="en-US" w:eastAsia="zh-CN"/>
              </w:rPr>
              <w:t>1</w:t>
            </w:r>
            <w:r>
              <w:rPr>
                <w:rFonts w:ascii="宋体" w:hAnsi="宋体"/>
                <w:sz w:val="21"/>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spacing w:line="240" w:lineRule="auto"/>
              <w:rPr>
                <w:rFonts w:ascii="宋体" w:hAnsi="宋体"/>
                <w:sz w:val="21"/>
                <w:szCs w:val="21"/>
              </w:rPr>
            </w:pPr>
            <w:r>
              <w:rPr>
                <w:rFonts w:hint="eastAsia" w:ascii="宋体" w:hAnsi="宋体"/>
                <w:sz w:val="21"/>
                <w:szCs w:val="21"/>
              </w:rPr>
              <w:t>3.</w:t>
            </w:r>
            <w:r>
              <w:rPr>
                <w:rFonts w:ascii="宋体" w:hAnsi="宋体"/>
                <w:sz w:val="21"/>
                <w:szCs w:val="21"/>
              </w:rPr>
              <w:t>排水系统通畅，汛期道路无积水，设备房无积水，浸泡发生</w:t>
            </w:r>
          </w:p>
        </w:tc>
        <w:tc>
          <w:tcPr>
            <w:tcW w:w="615" w:type="dxa"/>
            <w:noWrap w:val="0"/>
            <w:vAlign w:val="center"/>
          </w:tcPr>
          <w:p>
            <w:pPr>
              <w:spacing w:line="240" w:lineRule="auto"/>
              <w:jc w:val="center"/>
              <w:rPr>
                <w:rFonts w:ascii="宋体" w:hAnsi="宋体"/>
                <w:sz w:val="21"/>
                <w:szCs w:val="21"/>
              </w:rPr>
            </w:pPr>
            <w:r>
              <w:rPr>
                <w:rFonts w:ascii="宋体" w:hAnsi="宋体"/>
                <w:sz w:val="21"/>
                <w:szCs w:val="21"/>
              </w:rPr>
              <w:t>1</w:t>
            </w:r>
          </w:p>
        </w:tc>
        <w:tc>
          <w:tcPr>
            <w:tcW w:w="3916" w:type="dxa"/>
            <w:noWrap w:val="0"/>
            <w:vAlign w:val="center"/>
          </w:tcPr>
          <w:p>
            <w:pPr>
              <w:spacing w:line="240" w:lineRule="auto"/>
              <w:rPr>
                <w:rFonts w:ascii="宋体" w:hAnsi="宋体"/>
                <w:sz w:val="21"/>
                <w:szCs w:val="21"/>
              </w:rPr>
            </w:pPr>
            <w:r>
              <w:rPr>
                <w:rFonts w:ascii="宋体" w:hAnsi="宋体"/>
                <w:sz w:val="21"/>
                <w:szCs w:val="21"/>
              </w:rPr>
              <w:t>符合1.0分，每发现一处不符合扣0.</w:t>
            </w:r>
            <w:r>
              <w:rPr>
                <w:rFonts w:hint="eastAsia" w:ascii="宋体" w:hAnsi="宋体"/>
                <w:sz w:val="21"/>
                <w:szCs w:val="21"/>
                <w:lang w:val="en-US" w:eastAsia="zh-CN"/>
              </w:rPr>
              <w:t>1</w:t>
            </w:r>
            <w:r>
              <w:rPr>
                <w:rFonts w:ascii="宋体" w:hAnsi="宋体"/>
                <w:sz w:val="21"/>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3" w:hRule="atLeast"/>
          <w:jc w:val="center"/>
        </w:trPr>
        <w:tc>
          <w:tcPr>
            <w:tcW w:w="548" w:type="dxa"/>
            <w:vMerge w:val="continue"/>
            <w:shd w:val="clear" w:color="auto" w:fill="auto"/>
            <w:noWrap w:val="0"/>
            <w:vAlign w:val="top"/>
          </w:tcPr>
          <w:p>
            <w:pPr>
              <w:spacing w:line="240" w:lineRule="auto"/>
              <w:rPr>
                <w:rFonts w:ascii="宋体" w:hAnsi="宋体"/>
                <w:sz w:val="21"/>
                <w:szCs w:val="21"/>
              </w:rPr>
            </w:pPr>
          </w:p>
        </w:tc>
        <w:tc>
          <w:tcPr>
            <w:tcW w:w="4379" w:type="dxa"/>
            <w:shd w:val="clear" w:color="auto" w:fill="D9D9D9"/>
            <w:noWrap w:val="0"/>
            <w:vAlign w:val="center"/>
          </w:tcPr>
          <w:p>
            <w:pPr>
              <w:spacing w:line="240" w:lineRule="auto"/>
              <w:rPr>
                <w:rFonts w:ascii="宋体" w:hAnsi="宋体"/>
                <w:b/>
                <w:sz w:val="21"/>
                <w:szCs w:val="21"/>
              </w:rPr>
            </w:pPr>
            <w:r>
              <w:rPr>
                <w:rFonts w:ascii="宋体" w:hAnsi="宋体"/>
                <w:b/>
                <w:sz w:val="21"/>
                <w:szCs w:val="21"/>
              </w:rPr>
              <w:t>(七)空调系统</w:t>
            </w:r>
          </w:p>
        </w:tc>
        <w:tc>
          <w:tcPr>
            <w:tcW w:w="615" w:type="dxa"/>
            <w:shd w:val="clear" w:color="auto" w:fill="D9D9D9"/>
            <w:noWrap w:val="0"/>
            <w:vAlign w:val="center"/>
          </w:tcPr>
          <w:p>
            <w:pPr>
              <w:spacing w:line="240" w:lineRule="auto"/>
              <w:jc w:val="center"/>
              <w:rPr>
                <w:rFonts w:hint="eastAsia" w:ascii="宋体" w:hAnsi="宋体"/>
                <w:b/>
                <w:sz w:val="21"/>
                <w:szCs w:val="21"/>
              </w:rPr>
            </w:pPr>
            <w:r>
              <w:rPr>
                <w:rFonts w:hint="eastAsia" w:ascii="宋体" w:hAnsi="宋体"/>
                <w:b/>
                <w:sz w:val="21"/>
                <w:szCs w:val="21"/>
              </w:rPr>
              <w:t>1</w:t>
            </w:r>
          </w:p>
        </w:tc>
        <w:tc>
          <w:tcPr>
            <w:tcW w:w="3916" w:type="dxa"/>
            <w:shd w:val="clear" w:color="auto" w:fill="D9D9D9"/>
            <w:noWrap w:val="0"/>
            <w:vAlign w:val="center"/>
          </w:tcPr>
          <w:p>
            <w:pPr>
              <w:spacing w:line="240" w:lineRule="auto"/>
              <w:rPr>
                <w:rFonts w:ascii="宋体" w:hAnsi="宋体"/>
                <w:b/>
                <w:sz w:val="21"/>
                <w:szCs w:val="21"/>
              </w:rPr>
            </w:pPr>
            <w:r>
              <w:rPr>
                <w:rFonts w:ascii="宋体" w:hAnsi="宋体"/>
                <w:b/>
                <w:sz w:val="21"/>
                <w:szCs w:val="21"/>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spacing w:line="240" w:lineRule="auto"/>
              <w:rPr>
                <w:rFonts w:ascii="宋体" w:hAnsi="宋体"/>
                <w:sz w:val="21"/>
                <w:szCs w:val="21"/>
              </w:rPr>
            </w:pPr>
            <w:r>
              <w:rPr>
                <w:rFonts w:ascii="宋体" w:hAnsi="宋体"/>
                <w:sz w:val="21"/>
                <w:szCs w:val="21"/>
              </w:rPr>
              <w:t>1</w:t>
            </w:r>
            <w:r>
              <w:rPr>
                <w:rFonts w:hint="eastAsia" w:ascii="宋体" w:hAnsi="宋体"/>
                <w:sz w:val="21"/>
                <w:szCs w:val="21"/>
              </w:rPr>
              <w:t>.</w:t>
            </w:r>
            <w:r>
              <w:rPr>
                <w:rFonts w:ascii="宋体" w:hAnsi="宋体"/>
                <w:sz w:val="21"/>
                <w:szCs w:val="21"/>
              </w:rPr>
              <w:t>空调系统运行正常，噪音不超标， 无严重滴漏水现象制订空调发生故障应急处理方案空调系统出现运行故障后，维修人员在规定时间内到达现</w:t>
            </w:r>
            <w:r>
              <w:rPr>
                <w:rFonts w:hint="eastAsia" w:ascii="宋体" w:hAnsi="宋体"/>
                <w:sz w:val="21"/>
                <w:szCs w:val="21"/>
              </w:rPr>
              <w:t>场</w:t>
            </w:r>
            <w:r>
              <w:rPr>
                <w:rFonts w:ascii="宋体" w:hAnsi="宋体"/>
                <w:sz w:val="21"/>
                <w:szCs w:val="21"/>
              </w:rPr>
              <w:t>维修</w:t>
            </w:r>
          </w:p>
        </w:tc>
        <w:tc>
          <w:tcPr>
            <w:tcW w:w="615" w:type="dxa"/>
            <w:noWrap w:val="0"/>
            <w:vAlign w:val="center"/>
          </w:tcPr>
          <w:p>
            <w:pPr>
              <w:spacing w:line="240" w:lineRule="auto"/>
              <w:jc w:val="center"/>
              <w:rPr>
                <w:rFonts w:ascii="宋体" w:hAnsi="宋体"/>
                <w:sz w:val="21"/>
                <w:szCs w:val="21"/>
              </w:rPr>
            </w:pPr>
            <w:r>
              <w:rPr>
                <w:rFonts w:ascii="宋体" w:hAnsi="宋体"/>
                <w:sz w:val="21"/>
                <w:szCs w:val="21"/>
              </w:rPr>
              <w:t>1</w:t>
            </w:r>
          </w:p>
        </w:tc>
        <w:tc>
          <w:tcPr>
            <w:tcW w:w="3916" w:type="dxa"/>
            <w:noWrap w:val="0"/>
            <w:vAlign w:val="center"/>
          </w:tcPr>
          <w:p>
            <w:pPr>
              <w:spacing w:line="240" w:lineRule="auto"/>
              <w:rPr>
                <w:rFonts w:ascii="宋体" w:hAnsi="宋体"/>
                <w:sz w:val="21"/>
                <w:szCs w:val="21"/>
              </w:rPr>
            </w:pPr>
            <w:r>
              <w:rPr>
                <w:rFonts w:ascii="宋体" w:hAnsi="宋体"/>
                <w:sz w:val="21"/>
                <w:szCs w:val="21"/>
              </w:rPr>
              <w:t>符合1.0分，基本符合0.5分，不符合0分无应急处理方案扣1.0分，有方案但不完善或执行不够的扣0.5分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jc w:val="center"/>
        </w:trPr>
        <w:tc>
          <w:tcPr>
            <w:tcW w:w="548" w:type="dxa"/>
            <w:vMerge w:val="restart"/>
            <w:shd w:val="clear" w:color="auto" w:fill="auto"/>
            <w:noWrap w:val="0"/>
            <w:vAlign w:val="center"/>
          </w:tcPr>
          <w:p>
            <w:pPr>
              <w:spacing w:line="240" w:lineRule="auto"/>
              <w:jc w:val="center"/>
              <w:rPr>
                <w:rFonts w:ascii="宋体" w:hAnsi="宋体"/>
                <w:sz w:val="21"/>
                <w:szCs w:val="21"/>
              </w:rPr>
            </w:pPr>
            <w:r>
              <w:rPr>
                <w:rFonts w:ascii="宋体" w:hAnsi="宋体"/>
                <w:sz w:val="21"/>
                <w:szCs w:val="21"/>
              </w:rPr>
              <w:t>四</w:t>
            </w:r>
          </w:p>
        </w:tc>
        <w:tc>
          <w:tcPr>
            <w:tcW w:w="4379" w:type="dxa"/>
            <w:shd w:val="clear" w:color="auto" w:fill="D9D9D9"/>
            <w:noWrap w:val="0"/>
            <w:vAlign w:val="center"/>
          </w:tcPr>
          <w:p>
            <w:pPr>
              <w:spacing w:line="240" w:lineRule="auto"/>
              <w:rPr>
                <w:rFonts w:ascii="宋体" w:hAnsi="宋体"/>
                <w:b/>
                <w:sz w:val="21"/>
                <w:szCs w:val="21"/>
              </w:rPr>
            </w:pPr>
            <w:r>
              <w:rPr>
                <w:rFonts w:ascii="宋体" w:hAnsi="宋体"/>
                <w:b/>
                <w:sz w:val="21"/>
                <w:szCs w:val="21"/>
              </w:rPr>
              <w:t>共用设施管理</w:t>
            </w:r>
          </w:p>
        </w:tc>
        <w:tc>
          <w:tcPr>
            <w:tcW w:w="615" w:type="dxa"/>
            <w:shd w:val="clear" w:color="auto" w:fill="D9D9D9"/>
            <w:noWrap w:val="0"/>
            <w:vAlign w:val="center"/>
          </w:tcPr>
          <w:p>
            <w:pPr>
              <w:spacing w:line="240" w:lineRule="auto"/>
              <w:jc w:val="center"/>
              <w:rPr>
                <w:rFonts w:hint="eastAsia" w:ascii="宋体" w:hAnsi="宋体"/>
                <w:b/>
                <w:sz w:val="21"/>
                <w:szCs w:val="21"/>
              </w:rPr>
            </w:pPr>
            <w:r>
              <w:rPr>
                <w:rFonts w:hint="eastAsia" w:ascii="宋体" w:hAnsi="宋体"/>
                <w:b/>
                <w:sz w:val="21"/>
                <w:szCs w:val="21"/>
              </w:rPr>
              <w:t>2</w:t>
            </w:r>
          </w:p>
        </w:tc>
        <w:tc>
          <w:tcPr>
            <w:tcW w:w="3916" w:type="dxa"/>
            <w:shd w:val="clear" w:color="auto" w:fill="D9D9D9"/>
            <w:noWrap w:val="0"/>
            <w:vAlign w:val="center"/>
          </w:tcPr>
          <w:p>
            <w:pPr>
              <w:spacing w:line="240" w:lineRule="auto"/>
              <w:rPr>
                <w:rFonts w:ascii="宋体" w:hAnsi="宋体"/>
                <w:b/>
                <w:sz w:val="21"/>
                <w:szCs w:val="21"/>
              </w:rPr>
            </w:pPr>
            <w:r>
              <w:rPr>
                <w:rFonts w:ascii="宋体" w:hAnsi="宋体"/>
                <w:b/>
                <w:sz w:val="21"/>
                <w:szCs w:val="21"/>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1" w:hRule="atLeast"/>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spacing w:line="240" w:lineRule="auto"/>
              <w:rPr>
                <w:rFonts w:ascii="宋体" w:hAnsi="宋体"/>
                <w:sz w:val="21"/>
                <w:szCs w:val="21"/>
              </w:rPr>
            </w:pPr>
            <w:r>
              <w:rPr>
                <w:rFonts w:ascii="宋体" w:hAnsi="宋体"/>
                <w:sz w:val="21"/>
                <w:szCs w:val="21"/>
              </w:rPr>
              <w:t>1</w:t>
            </w:r>
            <w:r>
              <w:rPr>
                <w:rFonts w:hint="eastAsia" w:ascii="宋体" w:hAnsi="宋体"/>
                <w:sz w:val="21"/>
                <w:szCs w:val="21"/>
              </w:rPr>
              <w:t>.</w:t>
            </w:r>
            <w:r>
              <w:rPr>
                <w:rFonts w:ascii="宋体" w:hAnsi="宋体"/>
                <w:sz w:val="21"/>
                <w:szCs w:val="21"/>
              </w:rPr>
              <w:t>共用配套设施完好，无随意改变用途区域范围内的道路通畅，路面平坦</w:t>
            </w:r>
          </w:p>
        </w:tc>
        <w:tc>
          <w:tcPr>
            <w:tcW w:w="615" w:type="dxa"/>
            <w:noWrap w:val="0"/>
            <w:vAlign w:val="center"/>
          </w:tcPr>
          <w:p>
            <w:pPr>
              <w:spacing w:line="240" w:lineRule="auto"/>
              <w:jc w:val="center"/>
              <w:rPr>
                <w:rFonts w:ascii="宋体" w:hAnsi="宋体"/>
                <w:sz w:val="21"/>
                <w:szCs w:val="21"/>
              </w:rPr>
            </w:pPr>
            <w:r>
              <w:rPr>
                <w:rFonts w:ascii="宋体" w:hAnsi="宋体"/>
                <w:sz w:val="21"/>
                <w:szCs w:val="21"/>
              </w:rPr>
              <w:t>1</w:t>
            </w:r>
          </w:p>
        </w:tc>
        <w:tc>
          <w:tcPr>
            <w:tcW w:w="3916" w:type="dxa"/>
            <w:noWrap w:val="0"/>
            <w:vAlign w:val="center"/>
          </w:tcPr>
          <w:p>
            <w:pPr>
              <w:spacing w:line="240" w:lineRule="auto"/>
              <w:rPr>
                <w:rFonts w:ascii="宋体" w:hAnsi="宋体"/>
                <w:sz w:val="21"/>
                <w:szCs w:val="21"/>
              </w:rPr>
            </w:pPr>
            <w:r>
              <w:rPr>
                <w:rFonts w:ascii="宋体" w:hAnsi="宋体"/>
                <w:sz w:val="21"/>
                <w:szCs w:val="21"/>
              </w:rPr>
              <w:t>符合1.0分，每发现一处不符合扣0.</w:t>
            </w:r>
            <w:r>
              <w:rPr>
                <w:rFonts w:hint="eastAsia" w:ascii="宋体" w:hAnsi="宋体"/>
                <w:sz w:val="21"/>
                <w:szCs w:val="21"/>
                <w:lang w:val="en-US" w:eastAsia="zh-CN"/>
              </w:rPr>
              <w:t>1</w:t>
            </w:r>
            <w:r>
              <w:rPr>
                <w:rFonts w:ascii="宋体" w:hAnsi="宋体"/>
                <w:sz w:val="21"/>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spacing w:line="240" w:lineRule="auto"/>
              <w:rPr>
                <w:rFonts w:ascii="宋体" w:hAnsi="宋体"/>
                <w:sz w:val="21"/>
                <w:szCs w:val="21"/>
              </w:rPr>
            </w:pPr>
            <w:r>
              <w:rPr>
                <w:rFonts w:hint="eastAsia" w:ascii="宋体" w:hAnsi="宋体"/>
                <w:sz w:val="21"/>
                <w:szCs w:val="21"/>
              </w:rPr>
              <w:t>2.</w:t>
            </w:r>
            <w:r>
              <w:rPr>
                <w:rFonts w:ascii="宋体" w:hAnsi="宋体"/>
                <w:sz w:val="21"/>
                <w:szCs w:val="21"/>
              </w:rPr>
              <w:t>道路、楼道、大堂等公共照明完好</w:t>
            </w:r>
          </w:p>
        </w:tc>
        <w:tc>
          <w:tcPr>
            <w:tcW w:w="615" w:type="dxa"/>
            <w:noWrap w:val="0"/>
            <w:vAlign w:val="center"/>
          </w:tcPr>
          <w:p>
            <w:pPr>
              <w:spacing w:line="240" w:lineRule="auto"/>
              <w:jc w:val="center"/>
              <w:rPr>
                <w:rFonts w:ascii="宋体" w:hAnsi="宋体"/>
                <w:sz w:val="21"/>
                <w:szCs w:val="21"/>
              </w:rPr>
            </w:pPr>
            <w:r>
              <w:rPr>
                <w:rFonts w:ascii="宋体" w:hAnsi="宋体"/>
                <w:sz w:val="21"/>
                <w:szCs w:val="21"/>
              </w:rPr>
              <w:t>1</w:t>
            </w:r>
          </w:p>
        </w:tc>
        <w:tc>
          <w:tcPr>
            <w:tcW w:w="3916" w:type="dxa"/>
            <w:noWrap w:val="0"/>
            <w:vAlign w:val="center"/>
          </w:tcPr>
          <w:p>
            <w:pPr>
              <w:spacing w:line="240" w:lineRule="auto"/>
              <w:rPr>
                <w:rFonts w:ascii="宋体" w:hAnsi="宋体"/>
                <w:sz w:val="21"/>
                <w:szCs w:val="21"/>
              </w:rPr>
            </w:pPr>
            <w:r>
              <w:rPr>
                <w:rFonts w:ascii="宋体" w:hAnsi="宋体"/>
                <w:sz w:val="21"/>
                <w:szCs w:val="21"/>
              </w:rPr>
              <w:t>符合1.0分，每发现一处不亮扣0.</w:t>
            </w:r>
            <w:r>
              <w:rPr>
                <w:rFonts w:hint="eastAsia" w:ascii="宋体" w:hAnsi="宋体"/>
                <w:sz w:val="21"/>
                <w:szCs w:val="21"/>
                <w:lang w:val="en-US" w:eastAsia="zh-CN"/>
              </w:rPr>
              <w:t>1</w:t>
            </w:r>
            <w:r>
              <w:rPr>
                <w:rFonts w:ascii="宋体" w:hAnsi="宋体"/>
                <w:sz w:val="21"/>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3" w:hRule="atLeast"/>
          <w:jc w:val="center"/>
        </w:trPr>
        <w:tc>
          <w:tcPr>
            <w:tcW w:w="548" w:type="dxa"/>
            <w:vMerge w:val="restart"/>
            <w:shd w:val="clear" w:color="auto" w:fill="auto"/>
            <w:noWrap w:val="0"/>
            <w:vAlign w:val="center"/>
          </w:tcPr>
          <w:p>
            <w:pPr>
              <w:spacing w:line="240" w:lineRule="auto"/>
              <w:jc w:val="center"/>
              <w:rPr>
                <w:rFonts w:ascii="宋体" w:hAnsi="宋体"/>
                <w:sz w:val="21"/>
                <w:szCs w:val="21"/>
              </w:rPr>
            </w:pPr>
            <w:r>
              <w:rPr>
                <w:rFonts w:ascii="宋体" w:hAnsi="宋体"/>
                <w:sz w:val="21"/>
                <w:szCs w:val="21"/>
              </w:rPr>
              <w:t>五</w:t>
            </w:r>
          </w:p>
        </w:tc>
        <w:tc>
          <w:tcPr>
            <w:tcW w:w="4379" w:type="dxa"/>
            <w:shd w:val="clear" w:color="auto" w:fill="D9D9D9"/>
            <w:noWrap w:val="0"/>
            <w:vAlign w:val="center"/>
          </w:tcPr>
          <w:p>
            <w:pPr>
              <w:spacing w:line="240" w:lineRule="auto"/>
              <w:rPr>
                <w:rFonts w:ascii="宋体" w:hAnsi="宋体"/>
                <w:b/>
                <w:sz w:val="21"/>
                <w:szCs w:val="21"/>
              </w:rPr>
            </w:pPr>
            <w:r>
              <w:rPr>
                <w:rFonts w:ascii="宋体" w:hAnsi="宋体"/>
                <w:b/>
                <w:sz w:val="21"/>
                <w:szCs w:val="21"/>
              </w:rPr>
              <w:t>保安及车辆管理</w:t>
            </w:r>
          </w:p>
        </w:tc>
        <w:tc>
          <w:tcPr>
            <w:tcW w:w="615" w:type="dxa"/>
            <w:shd w:val="clear" w:color="auto" w:fill="D9D9D9"/>
            <w:noWrap w:val="0"/>
            <w:vAlign w:val="center"/>
          </w:tcPr>
          <w:p>
            <w:pPr>
              <w:spacing w:line="240" w:lineRule="auto"/>
              <w:jc w:val="center"/>
              <w:rPr>
                <w:rFonts w:ascii="宋体" w:hAnsi="宋体"/>
                <w:b/>
                <w:sz w:val="21"/>
                <w:szCs w:val="21"/>
              </w:rPr>
            </w:pPr>
            <w:r>
              <w:rPr>
                <w:rFonts w:hint="eastAsia" w:ascii="宋体" w:hAnsi="宋体"/>
                <w:b/>
                <w:sz w:val="21"/>
                <w:szCs w:val="21"/>
              </w:rPr>
              <w:t>20</w:t>
            </w:r>
          </w:p>
        </w:tc>
        <w:tc>
          <w:tcPr>
            <w:tcW w:w="3916" w:type="dxa"/>
            <w:shd w:val="clear" w:color="auto" w:fill="D9D9D9"/>
            <w:noWrap w:val="0"/>
            <w:vAlign w:val="center"/>
          </w:tcPr>
          <w:p>
            <w:pPr>
              <w:spacing w:line="240" w:lineRule="auto"/>
              <w:rPr>
                <w:rFonts w:ascii="宋体" w:hAnsi="宋体"/>
                <w:b/>
                <w:sz w:val="21"/>
                <w:szCs w:val="21"/>
              </w:rPr>
            </w:pPr>
            <w:r>
              <w:rPr>
                <w:rFonts w:ascii="宋体" w:hAnsi="宋体"/>
                <w:b/>
                <w:sz w:val="21"/>
                <w:szCs w:val="21"/>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spacing w:line="240" w:lineRule="auto"/>
              <w:rPr>
                <w:rFonts w:hint="eastAsia" w:ascii="宋体" w:hAnsi="宋体"/>
                <w:sz w:val="21"/>
                <w:szCs w:val="21"/>
              </w:rPr>
            </w:pPr>
            <w:r>
              <w:rPr>
                <w:rFonts w:ascii="宋体" w:hAnsi="宋体"/>
                <w:sz w:val="21"/>
                <w:szCs w:val="21"/>
              </w:rPr>
              <w:t>1</w:t>
            </w:r>
            <w:r>
              <w:rPr>
                <w:rFonts w:hint="eastAsia" w:ascii="宋体" w:hAnsi="宋体"/>
                <w:sz w:val="21"/>
                <w:szCs w:val="21"/>
              </w:rPr>
              <w:t>.院内发生重大安全事故，实行一票否决制，并追究主要责任人和直接责任人的责任。</w:t>
            </w:r>
          </w:p>
        </w:tc>
        <w:tc>
          <w:tcPr>
            <w:tcW w:w="615" w:type="dxa"/>
            <w:noWrap w:val="0"/>
            <w:vAlign w:val="center"/>
          </w:tcPr>
          <w:p>
            <w:pPr>
              <w:spacing w:line="240" w:lineRule="auto"/>
              <w:jc w:val="center"/>
              <w:rPr>
                <w:rFonts w:ascii="宋体" w:hAnsi="宋体"/>
                <w:sz w:val="21"/>
                <w:szCs w:val="21"/>
              </w:rPr>
            </w:pPr>
          </w:p>
        </w:tc>
        <w:tc>
          <w:tcPr>
            <w:tcW w:w="3916" w:type="dxa"/>
            <w:noWrap w:val="0"/>
            <w:vAlign w:val="center"/>
          </w:tcPr>
          <w:p>
            <w:pPr>
              <w:spacing w:line="240" w:lineRule="auto"/>
              <w:rPr>
                <w:rFonts w:hint="eastAsia" w:ascii="宋体" w:hAnsi="宋体"/>
                <w:sz w:val="21"/>
                <w:szCs w:val="21"/>
              </w:rPr>
            </w:pPr>
            <w:r>
              <w:rPr>
                <w:rFonts w:hint="eastAsia" w:ascii="宋体" w:hAnsi="宋体"/>
                <w:sz w:val="21"/>
                <w:szCs w:val="21"/>
              </w:rPr>
              <w:t>发生一次扣</w:t>
            </w:r>
            <w:r>
              <w:rPr>
                <w:rFonts w:hint="eastAsia" w:ascii="宋体" w:hAnsi="宋体"/>
                <w:sz w:val="21"/>
                <w:szCs w:val="21"/>
                <w:lang w:val="en-US" w:eastAsia="zh-CN"/>
              </w:rPr>
              <w:t>5</w:t>
            </w:r>
            <w:r>
              <w:rPr>
                <w:rFonts w:hint="eastAsia" w:ascii="宋体" w:hAnsi="宋体"/>
                <w:sz w:val="21"/>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spacing w:line="240" w:lineRule="auto"/>
              <w:rPr>
                <w:rFonts w:ascii="宋体" w:hAnsi="宋体"/>
                <w:sz w:val="21"/>
                <w:szCs w:val="21"/>
              </w:rPr>
            </w:pPr>
            <w:r>
              <w:rPr>
                <w:rFonts w:ascii="宋体" w:hAnsi="宋体"/>
                <w:sz w:val="21"/>
                <w:szCs w:val="21"/>
              </w:rPr>
              <w:t>2</w:t>
            </w:r>
            <w:r>
              <w:rPr>
                <w:rFonts w:hint="eastAsia" w:ascii="宋体" w:hAnsi="宋体"/>
                <w:sz w:val="21"/>
                <w:szCs w:val="21"/>
              </w:rPr>
              <w:t>.</w:t>
            </w:r>
            <w:r>
              <w:rPr>
                <w:rFonts w:ascii="宋体" w:hAnsi="宋体"/>
                <w:sz w:val="21"/>
                <w:szCs w:val="21"/>
              </w:rPr>
              <w:t>有专业保安队伍，实行24小时值班</w:t>
            </w:r>
            <w:r>
              <w:rPr>
                <w:rFonts w:hint="eastAsia" w:ascii="宋体" w:hAnsi="宋体"/>
                <w:sz w:val="21"/>
                <w:szCs w:val="21"/>
              </w:rPr>
              <w:t>、24小时</w:t>
            </w:r>
            <w:r>
              <w:rPr>
                <w:rFonts w:ascii="宋体" w:hAnsi="宋体"/>
                <w:sz w:val="21"/>
                <w:szCs w:val="21"/>
              </w:rPr>
              <w:t>巡</w:t>
            </w:r>
            <w:r>
              <w:rPr>
                <w:rFonts w:hint="eastAsia" w:ascii="宋体" w:hAnsi="宋体"/>
                <w:sz w:val="21"/>
                <w:szCs w:val="21"/>
              </w:rPr>
              <w:t>查、24小时监控</w:t>
            </w:r>
            <w:r>
              <w:rPr>
                <w:rFonts w:ascii="宋体" w:hAnsi="宋体"/>
                <w:sz w:val="21"/>
                <w:szCs w:val="21"/>
              </w:rPr>
              <w:t>，巡逻</w:t>
            </w:r>
            <w:r>
              <w:rPr>
                <w:rFonts w:hint="eastAsia" w:ascii="宋体" w:hAnsi="宋体"/>
                <w:sz w:val="21"/>
                <w:szCs w:val="21"/>
              </w:rPr>
              <w:t>二小时不少于一次，</w:t>
            </w:r>
            <w:r>
              <w:rPr>
                <w:rFonts w:ascii="宋体" w:hAnsi="宋体"/>
                <w:sz w:val="21"/>
                <w:szCs w:val="21"/>
              </w:rPr>
              <w:t>保安人员熟悉工作区的环境，文明值勤，训练有素，言语</w:t>
            </w:r>
            <w:r>
              <w:rPr>
                <w:rFonts w:hint="eastAsia" w:ascii="宋体" w:hAnsi="宋体"/>
                <w:sz w:val="21"/>
                <w:szCs w:val="21"/>
              </w:rPr>
              <w:t>手势</w:t>
            </w:r>
            <w:r>
              <w:rPr>
                <w:rFonts w:ascii="宋体" w:hAnsi="宋体"/>
                <w:sz w:val="21"/>
                <w:szCs w:val="21"/>
              </w:rPr>
              <w:t>规范，认真负责</w:t>
            </w:r>
            <w:r>
              <w:rPr>
                <w:rFonts w:hint="eastAsia" w:ascii="宋体" w:hAnsi="宋体"/>
                <w:sz w:val="21"/>
                <w:szCs w:val="21"/>
              </w:rPr>
              <w:t>。</w:t>
            </w:r>
          </w:p>
        </w:tc>
        <w:tc>
          <w:tcPr>
            <w:tcW w:w="615" w:type="dxa"/>
            <w:noWrap w:val="0"/>
            <w:vAlign w:val="center"/>
          </w:tcPr>
          <w:p>
            <w:pPr>
              <w:spacing w:line="240" w:lineRule="auto"/>
              <w:jc w:val="center"/>
              <w:rPr>
                <w:rFonts w:ascii="宋体" w:hAnsi="宋体"/>
                <w:sz w:val="21"/>
                <w:szCs w:val="21"/>
              </w:rPr>
            </w:pPr>
            <w:r>
              <w:rPr>
                <w:rFonts w:hint="eastAsia" w:ascii="宋体" w:hAnsi="宋体"/>
                <w:sz w:val="21"/>
                <w:szCs w:val="21"/>
              </w:rPr>
              <w:t>5</w:t>
            </w:r>
          </w:p>
        </w:tc>
        <w:tc>
          <w:tcPr>
            <w:tcW w:w="3916" w:type="dxa"/>
            <w:noWrap w:val="0"/>
            <w:vAlign w:val="center"/>
          </w:tcPr>
          <w:p>
            <w:pPr>
              <w:spacing w:line="240" w:lineRule="auto"/>
              <w:rPr>
                <w:rFonts w:hint="eastAsia" w:ascii="宋体" w:hAnsi="宋体" w:eastAsia="宋体"/>
                <w:sz w:val="21"/>
                <w:szCs w:val="21"/>
                <w:lang w:eastAsia="zh-CN"/>
              </w:rPr>
            </w:pPr>
            <w:r>
              <w:rPr>
                <w:rFonts w:ascii="宋体" w:hAnsi="宋体"/>
                <w:sz w:val="21"/>
                <w:szCs w:val="21"/>
              </w:rPr>
              <w:t>符合</w:t>
            </w:r>
            <w:r>
              <w:rPr>
                <w:rFonts w:hint="eastAsia" w:ascii="宋体" w:hAnsi="宋体"/>
                <w:sz w:val="21"/>
                <w:szCs w:val="21"/>
              </w:rPr>
              <w:t>5</w:t>
            </w:r>
            <w:r>
              <w:rPr>
                <w:rFonts w:ascii="宋体" w:hAnsi="宋体"/>
                <w:sz w:val="21"/>
                <w:szCs w:val="21"/>
              </w:rPr>
              <w:t>.0分，无专业保安队伍扣</w:t>
            </w:r>
            <w:r>
              <w:rPr>
                <w:rFonts w:hint="eastAsia" w:ascii="宋体" w:hAnsi="宋体"/>
                <w:sz w:val="21"/>
                <w:szCs w:val="21"/>
              </w:rPr>
              <w:t>2</w:t>
            </w:r>
            <w:r>
              <w:rPr>
                <w:rFonts w:ascii="宋体" w:hAnsi="宋体"/>
                <w:sz w:val="21"/>
                <w:szCs w:val="21"/>
              </w:rPr>
              <w:t>.0分，值班及巡逻记录等不规范每处扣0.</w:t>
            </w:r>
            <w:r>
              <w:rPr>
                <w:rFonts w:hint="eastAsia" w:ascii="宋体" w:hAnsi="宋体"/>
                <w:sz w:val="21"/>
                <w:szCs w:val="21"/>
                <w:lang w:val="en-US" w:eastAsia="zh-CN"/>
              </w:rPr>
              <w:t>1</w:t>
            </w:r>
            <w:r>
              <w:rPr>
                <w:rFonts w:ascii="宋体" w:hAnsi="宋体"/>
                <w:sz w:val="21"/>
                <w:szCs w:val="21"/>
              </w:rPr>
              <w:t>分</w:t>
            </w:r>
            <w:r>
              <w:rPr>
                <w:rFonts w:hint="eastAsia" w:ascii="宋体" w:hAnsi="宋体"/>
                <w:sz w:val="21"/>
                <w:szCs w:val="21"/>
              </w:rPr>
              <w:t>，</w:t>
            </w:r>
            <w:r>
              <w:rPr>
                <w:rFonts w:ascii="宋体" w:hAnsi="宋体"/>
                <w:sz w:val="21"/>
                <w:szCs w:val="21"/>
              </w:rPr>
              <w:t>巡</w:t>
            </w:r>
            <w:r>
              <w:rPr>
                <w:rFonts w:hint="eastAsia" w:ascii="宋体" w:hAnsi="宋体"/>
                <w:sz w:val="21"/>
                <w:szCs w:val="21"/>
              </w:rPr>
              <w:t>查不到位每次扣0.</w:t>
            </w:r>
            <w:r>
              <w:rPr>
                <w:rFonts w:hint="eastAsia" w:ascii="宋体" w:hAnsi="宋体"/>
                <w:sz w:val="21"/>
                <w:szCs w:val="21"/>
                <w:lang w:val="en-US" w:eastAsia="zh-CN"/>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spacing w:line="240" w:lineRule="auto"/>
              <w:rPr>
                <w:rFonts w:ascii="宋体" w:hAnsi="宋体"/>
                <w:sz w:val="21"/>
                <w:szCs w:val="21"/>
              </w:rPr>
            </w:pPr>
            <w:r>
              <w:rPr>
                <w:rFonts w:hint="eastAsia" w:ascii="宋体" w:hAnsi="宋体"/>
                <w:sz w:val="21"/>
                <w:szCs w:val="21"/>
              </w:rPr>
              <w:t>3.建立停车管理制度，</w:t>
            </w:r>
            <w:r>
              <w:rPr>
                <w:rFonts w:ascii="宋体" w:hAnsi="宋体"/>
                <w:sz w:val="21"/>
                <w:szCs w:val="21"/>
              </w:rPr>
              <w:t>专人疏导</w:t>
            </w:r>
            <w:r>
              <w:rPr>
                <w:rFonts w:hint="eastAsia" w:ascii="宋体" w:hAnsi="宋体"/>
                <w:sz w:val="21"/>
                <w:szCs w:val="21"/>
              </w:rPr>
              <w:t>，</w:t>
            </w:r>
            <w:r>
              <w:rPr>
                <w:rFonts w:ascii="宋体" w:hAnsi="宋体"/>
                <w:sz w:val="21"/>
                <w:szCs w:val="21"/>
              </w:rPr>
              <w:t>进出区域车辆管理有序，排列整齐</w:t>
            </w:r>
            <w:r>
              <w:rPr>
                <w:rFonts w:hint="eastAsia" w:ascii="宋体" w:hAnsi="宋体"/>
                <w:sz w:val="21"/>
                <w:szCs w:val="21"/>
              </w:rPr>
              <w:t>，</w:t>
            </w:r>
            <w:r>
              <w:rPr>
                <w:rFonts w:ascii="宋体" w:hAnsi="宋体"/>
                <w:sz w:val="21"/>
                <w:szCs w:val="21"/>
              </w:rPr>
              <w:t>无堵塞交通现象，不影响行人通行</w:t>
            </w:r>
          </w:p>
        </w:tc>
        <w:tc>
          <w:tcPr>
            <w:tcW w:w="615" w:type="dxa"/>
            <w:noWrap w:val="0"/>
            <w:vAlign w:val="center"/>
          </w:tcPr>
          <w:p>
            <w:pPr>
              <w:spacing w:line="240" w:lineRule="auto"/>
              <w:jc w:val="center"/>
              <w:rPr>
                <w:rFonts w:hint="eastAsia" w:ascii="宋体" w:hAnsi="宋体"/>
                <w:sz w:val="21"/>
                <w:szCs w:val="21"/>
              </w:rPr>
            </w:pPr>
            <w:r>
              <w:rPr>
                <w:rFonts w:hint="eastAsia" w:ascii="宋体" w:hAnsi="宋体"/>
                <w:sz w:val="21"/>
                <w:szCs w:val="21"/>
              </w:rPr>
              <w:t>3</w:t>
            </w:r>
          </w:p>
        </w:tc>
        <w:tc>
          <w:tcPr>
            <w:tcW w:w="3916" w:type="dxa"/>
            <w:noWrap w:val="0"/>
            <w:vAlign w:val="center"/>
          </w:tcPr>
          <w:p>
            <w:pPr>
              <w:spacing w:line="240" w:lineRule="auto"/>
              <w:rPr>
                <w:rFonts w:ascii="宋体" w:hAnsi="宋体"/>
                <w:sz w:val="21"/>
                <w:szCs w:val="21"/>
              </w:rPr>
            </w:pPr>
            <w:r>
              <w:rPr>
                <w:rFonts w:ascii="宋体" w:hAnsi="宋体"/>
                <w:sz w:val="21"/>
                <w:szCs w:val="21"/>
              </w:rPr>
              <w:t>符合</w:t>
            </w:r>
            <w:r>
              <w:rPr>
                <w:rFonts w:hint="eastAsia" w:ascii="宋体" w:hAnsi="宋体"/>
                <w:sz w:val="21"/>
                <w:szCs w:val="21"/>
              </w:rPr>
              <w:t>3</w:t>
            </w:r>
            <w:r>
              <w:rPr>
                <w:rFonts w:ascii="宋体" w:hAnsi="宋体"/>
                <w:sz w:val="21"/>
                <w:szCs w:val="21"/>
              </w:rPr>
              <w:t>分，基本符合1分，不符合0分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autoSpaceDN w:val="0"/>
              <w:spacing w:line="240" w:lineRule="auto"/>
              <w:textAlignment w:val="center"/>
              <w:rPr>
                <w:rFonts w:ascii="宋体" w:hAnsi="宋体"/>
                <w:sz w:val="21"/>
                <w:szCs w:val="21"/>
              </w:rPr>
            </w:pPr>
            <w:r>
              <w:rPr>
                <w:rFonts w:hint="eastAsia" w:ascii="宋体" w:hAnsi="宋体"/>
                <w:sz w:val="21"/>
                <w:szCs w:val="21"/>
              </w:rPr>
              <w:t>4.</w:t>
            </w:r>
            <w:r>
              <w:rPr>
                <w:rFonts w:ascii="宋体" w:hAnsi="宋体"/>
                <w:sz w:val="21"/>
                <w:szCs w:val="21"/>
              </w:rPr>
              <w:t>对突发事件有应急处理计划和措施，反应快捷，对区域内公共设施巡逻、防盗及时，没有监守自盗现象</w:t>
            </w:r>
            <w:r>
              <w:rPr>
                <w:rFonts w:hint="eastAsia" w:ascii="宋体" w:hAnsi="宋体"/>
                <w:sz w:val="21"/>
                <w:szCs w:val="21"/>
              </w:rPr>
              <w:t>，</w:t>
            </w:r>
            <w:r>
              <w:rPr>
                <w:rFonts w:ascii="宋体" w:hAnsi="宋体"/>
                <w:sz w:val="21"/>
                <w:szCs w:val="21"/>
              </w:rPr>
              <w:t>突发应急预案必须在明显处悬挂</w:t>
            </w:r>
            <w:r>
              <w:rPr>
                <w:rFonts w:hint="eastAsia" w:ascii="宋体" w:hAnsi="宋体"/>
                <w:sz w:val="21"/>
                <w:szCs w:val="21"/>
              </w:rPr>
              <w:t>。</w:t>
            </w:r>
          </w:p>
        </w:tc>
        <w:tc>
          <w:tcPr>
            <w:tcW w:w="615" w:type="dxa"/>
            <w:noWrap w:val="0"/>
            <w:vAlign w:val="center"/>
          </w:tcPr>
          <w:p>
            <w:pPr>
              <w:spacing w:line="240" w:lineRule="auto"/>
              <w:jc w:val="center"/>
              <w:rPr>
                <w:rFonts w:hint="eastAsia" w:ascii="宋体" w:hAnsi="宋体"/>
                <w:sz w:val="21"/>
                <w:szCs w:val="21"/>
              </w:rPr>
            </w:pPr>
            <w:r>
              <w:rPr>
                <w:rFonts w:hint="eastAsia" w:ascii="宋体" w:hAnsi="宋体"/>
                <w:sz w:val="21"/>
                <w:szCs w:val="21"/>
              </w:rPr>
              <w:t>2</w:t>
            </w:r>
          </w:p>
        </w:tc>
        <w:tc>
          <w:tcPr>
            <w:tcW w:w="3916" w:type="dxa"/>
            <w:noWrap w:val="0"/>
            <w:vAlign w:val="center"/>
          </w:tcPr>
          <w:p>
            <w:pPr>
              <w:spacing w:line="240" w:lineRule="auto"/>
              <w:rPr>
                <w:rFonts w:hint="eastAsia" w:ascii="宋体" w:hAnsi="宋体"/>
                <w:sz w:val="21"/>
                <w:szCs w:val="21"/>
              </w:rPr>
            </w:pPr>
            <w:r>
              <w:rPr>
                <w:rFonts w:ascii="宋体" w:hAnsi="宋体"/>
                <w:sz w:val="21"/>
                <w:szCs w:val="21"/>
              </w:rPr>
              <w:t>符合</w:t>
            </w:r>
            <w:r>
              <w:rPr>
                <w:rFonts w:hint="eastAsia" w:ascii="宋体" w:hAnsi="宋体"/>
                <w:sz w:val="21"/>
                <w:szCs w:val="21"/>
              </w:rPr>
              <w:t>3</w:t>
            </w:r>
            <w:r>
              <w:rPr>
                <w:rFonts w:ascii="宋体" w:hAnsi="宋体"/>
                <w:sz w:val="21"/>
                <w:szCs w:val="21"/>
              </w:rPr>
              <w:t>分，基本符合1分，不符合0分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autoSpaceDN w:val="0"/>
              <w:spacing w:line="240" w:lineRule="auto"/>
              <w:textAlignment w:val="center"/>
              <w:rPr>
                <w:rFonts w:ascii="宋体" w:hAnsi="宋体"/>
                <w:sz w:val="21"/>
                <w:szCs w:val="21"/>
              </w:rPr>
            </w:pPr>
            <w:r>
              <w:rPr>
                <w:rFonts w:hint="eastAsia" w:ascii="宋体" w:hAnsi="宋体"/>
                <w:sz w:val="21"/>
                <w:szCs w:val="21"/>
              </w:rPr>
              <w:t>5.</w:t>
            </w:r>
            <w:r>
              <w:rPr>
                <w:rFonts w:ascii="宋体" w:hAnsi="宋体"/>
                <w:sz w:val="21"/>
                <w:szCs w:val="21"/>
              </w:rPr>
              <w:t>保安人员熟悉岗位流程、熟悉周边巡查重点、清楚监控范围；熟练使用安防系统及技巧；岗位职责清晰、巡查要求明确；</w:t>
            </w:r>
          </w:p>
        </w:tc>
        <w:tc>
          <w:tcPr>
            <w:tcW w:w="615" w:type="dxa"/>
            <w:noWrap w:val="0"/>
            <w:vAlign w:val="center"/>
          </w:tcPr>
          <w:p>
            <w:pPr>
              <w:spacing w:line="240" w:lineRule="auto"/>
              <w:jc w:val="center"/>
              <w:rPr>
                <w:rFonts w:hint="eastAsia" w:ascii="宋体" w:hAnsi="宋体"/>
                <w:sz w:val="21"/>
                <w:szCs w:val="21"/>
              </w:rPr>
            </w:pPr>
            <w:r>
              <w:rPr>
                <w:rFonts w:hint="eastAsia" w:ascii="宋体" w:hAnsi="宋体"/>
                <w:sz w:val="21"/>
                <w:szCs w:val="21"/>
              </w:rPr>
              <w:t>2</w:t>
            </w:r>
          </w:p>
        </w:tc>
        <w:tc>
          <w:tcPr>
            <w:tcW w:w="3916" w:type="dxa"/>
            <w:noWrap w:val="0"/>
            <w:vAlign w:val="center"/>
          </w:tcPr>
          <w:p>
            <w:pPr>
              <w:spacing w:line="240" w:lineRule="auto"/>
              <w:rPr>
                <w:rFonts w:hint="eastAsia" w:ascii="宋体" w:hAnsi="宋体"/>
                <w:sz w:val="21"/>
                <w:szCs w:val="21"/>
              </w:rPr>
            </w:pPr>
            <w:r>
              <w:rPr>
                <w:rFonts w:ascii="宋体" w:hAnsi="宋体"/>
                <w:sz w:val="21"/>
                <w:szCs w:val="21"/>
              </w:rPr>
              <w:t>符合</w:t>
            </w:r>
            <w:r>
              <w:rPr>
                <w:rFonts w:hint="eastAsia" w:ascii="宋体" w:hAnsi="宋体"/>
                <w:sz w:val="21"/>
                <w:szCs w:val="21"/>
              </w:rPr>
              <w:t>2</w:t>
            </w:r>
            <w:r>
              <w:rPr>
                <w:rFonts w:ascii="宋体" w:hAnsi="宋体"/>
                <w:sz w:val="21"/>
                <w:szCs w:val="21"/>
              </w:rPr>
              <w:t>分，基本符合1分，不符合0分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autoSpaceDN w:val="0"/>
              <w:spacing w:line="240" w:lineRule="auto"/>
              <w:textAlignment w:val="center"/>
              <w:rPr>
                <w:rFonts w:ascii="宋体" w:hAnsi="宋体"/>
                <w:sz w:val="21"/>
                <w:szCs w:val="21"/>
              </w:rPr>
            </w:pPr>
            <w:r>
              <w:rPr>
                <w:rFonts w:hint="eastAsia" w:ascii="宋体" w:hAnsi="宋体"/>
                <w:sz w:val="21"/>
                <w:szCs w:val="21"/>
              </w:rPr>
              <w:t>6.</w:t>
            </w:r>
            <w:r>
              <w:rPr>
                <w:rFonts w:ascii="宋体" w:hAnsi="宋体"/>
                <w:sz w:val="21"/>
                <w:szCs w:val="21"/>
              </w:rPr>
              <w:t>监控室管理要指定专人负责，明确监控室职责、明确交接班制度、监控室与</w:t>
            </w:r>
            <w:r>
              <w:rPr>
                <w:rFonts w:hint="eastAsia" w:ascii="宋体" w:hAnsi="宋体"/>
                <w:sz w:val="21"/>
                <w:szCs w:val="21"/>
              </w:rPr>
              <w:t>各</w:t>
            </w:r>
            <w:r>
              <w:rPr>
                <w:rFonts w:ascii="宋体" w:hAnsi="宋体"/>
                <w:sz w:val="21"/>
                <w:szCs w:val="21"/>
              </w:rPr>
              <w:t>分控点时刻保持畅通；</w:t>
            </w:r>
          </w:p>
        </w:tc>
        <w:tc>
          <w:tcPr>
            <w:tcW w:w="615" w:type="dxa"/>
            <w:noWrap w:val="0"/>
            <w:vAlign w:val="center"/>
          </w:tcPr>
          <w:p>
            <w:pPr>
              <w:spacing w:line="240" w:lineRule="auto"/>
              <w:jc w:val="center"/>
              <w:rPr>
                <w:rFonts w:hint="eastAsia" w:ascii="宋体" w:hAnsi="宋体"/>
                <w:sz w:val="21"/>
                <w:szCs w:val="21"/>
              </w:rPr>
            </w:pPr>
            <w:r>
              <w:rPr>
                <w:rFonts w:hint="eastAsia" w:ascii="宋体" w:hAnsi="宋体"/>
                <w:sz w:val="21"/>
                <w:szCs w:val="21"/>
              </w:rPr>
              <w:t>3</w:t>
            </w:r>
          </w:p>
        </w:tc>
        <w:tc>
          <w:tcPr>
            <w:tcW w:w="3916" w:type="dxa"/>
            <w:noWrap w:val="0"/>
            <w:vAlign w:val="center"/>
          </w:tcPr>
          <w:p>
            <w:pPr>
              <w:spacing w:line="240" w:lineRule="auto"/>
              <w:rPr>
                <w:rFonts w:hint="eastAsia" w:ascii="宋体" w:hAnsi="宋体"/>
                <w:sz w:val="21"/>
                <w:szCs w:val="21"/>
              </w:rPr>
            </w:pPr>
            <w:r>
              <w:rPr>
                <w:rFonts w:ascii="宋体" w:hAnsi="宋体"/>
                <w:sz w:val="21"/>
                <w:szCs w:val="21"/>
              </w:rPr>
              <w:t>符合</w:t>
            </w:r>
            <w:r>
              <w:rPr>
                <w:rFonts w:hint="eastAsia" w:ascii="宋体" w:hAnsi="宋体"/>
                <w:sz w:val="21"/>
                <w:szCs w:val="21"/>
              </w:rPr>
              <w:t>3</w:t>
            </w:r>
            <w:r>
              <w:rPr>
                <w:rFonts w:ascii="宋体" w:hAnsi="宋体"/>
                <w:sz w:val="21"/>
                <w:szCs w:val="21"/>
              </w:rPr>
              <w:t>分，基本符合1分，不符合0分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spacing w:line="240" w:lineRule="auto"/>
              <w:rPr>
                <w:rFonts w:ascii="宋体" w:hAnsi="宋体"/>
                <w:sz w:val="21"/>
                <w:szCs w:val="21"/>
              </w:rPr>
            </w:pPr>
            <w:r>
              <w:rPr>
                <w:rFonts w:hint="eastAsia" w:ascii="宋体" w:hAnsi="宋体"/>
                <w:sz w:val="21"/>
                <w:szCs w:val="21"/>
              </w:rPr>
              <w:t>7.</w:t>
            </w:r>
            <w:r>
              <w:rPr>
                <w:rFonts w:ascii="宋体" w:hAnsi="宋体"/>
                <w:sz w:val="21"/>
                <w:szCs w:val="21"/>
              </w:rPr>
              <w:t>负责好防盗、防火工作，确保无事故发生。要有消防检查记录</w:t>
            </w:r>
            <w:r>
              <w:rPr>
                <w:rFonts w:hint="eastAsia" w:ascii="宋体" w:hAnsi="宋体"/>
                <w:sz w:val="21"/>
                <w:szCs w:val="21"/>
                <w:lang w:val="en-US" w:eastAsia="zh-CN"/>
              </w:rPr>
              <w:t>每月两次</w:t>
            </w:r>
            <w:r>
              <w:rPr>
                <w:rFonts w:ascii="宋体" w:hAnsi="宋体"/>
                <w:sz w:val="21"/>
                <w:szCs w:val="21"/>
              </w:rPr>
              <w:t>备查；需有消防组织架构、及管理责任制，定期进行消防法规、消防知识技能培训，员工会使用消防器材，消防演习必须有记录并留存；确保消防控制中心系统配备齐全，完好，可随时启用；消防栓系统标识清楚，部件齐全，消防泵可随时启用；</w:t>
            </w:r>
          </w:p>
        </w:tc>
        <w:tc>
          <w:tcPr>
            <w:tcW w:w="615" w:type="dxa"/>
            <w:noWrap w:val="0"/>
            <w:vAlign w:val="center"/>
          </w:tcPr>
          <w:p>
            <w:pPr>
              <w:spacing w:line="240" w:lineRule="auto"/>
              <w:jc w:val="center"/>
              <w:rPr>
                <w:rFonts w:hint="eastAsia" w:ascii="宋体" w:hAnsi="宋体"/>
                <w:sz w:val="21"/>
                <w:szCs w:val="21"/>
              </w:rPr>
            </w:pPr>
            <w:r>
              <w:rPr>
                <w:rFonts w:hint="eastAsia" w:ascii="宋体" w:hAnsi="宋体"/>
                <w:sz w:val="21"/>
                <w:szCs w:val="21"/>
              </w:rPr>
              <w:t>3</w:t>
            </w:r>
          </w:p>
        </w:tc>
        <w:tc>
          <w:tcPr>
            <w:tcW w:w="3916" w:type="dxa"/>
            <w:noWrap w:val="0"/>
            <w:vAlign w:val="center"/>
          </w:tcPr>
          <w:p>
            <w:pPr>
              <w:spacing w:line="240" w:lineRule="auto"/>
              <w:rPr>
                <w:rFonts w:ascii="宋体" w:hAnsi="宋体"/>
                <w:sz w:val="21"/>
                <w:szCs w:val="21"/>
              </w:rPr>
            </w:pPr>
            <w:r>
              <w:rPr>
                <w:rFonts w:ascii="宋体" w:hAnsi="宋体"/>
                <w:sz w:val="21"/>
                <w:szCs w:val="21"/>
              </w:rPr>
              <w:t>符合</w:t>
            </w:r>
            <w:r>
              <w:rPr>
                <w:rFonts w:hint="eastAsia" w:ascii="宋体" w:hAnsi="宋体"/>
                <w:sz w:val="21"/>
                <w:szCs w:val="21"/>
                <w:lang w:val="en-US" w:eastAsia="zh-CN"/>
              </w:rPr>
              <w:t>3</w:t>
            </w:r>
            <w:r>
              <w:rPr>
                <w:rFonts w:ascii="宋体" w:hAnsi="宋体"/>
                <w:sz w:val="21"/>
                <w:szCs w:val="21"/>
              </w:rPr>
              <w:t>.0分，基本符合</w:t>
            </w:r>
            <w:r>
              <w:rPr>
                <w:rFonts w:hint="eastAsia" w:ascii="宋体" w:hAnsi="宋体"/>
                <w:sz w:val="21"/>
                <w:szCs w:val="21"/>
              </w:rPr>
              <w:t>2</w:t>
            </w:r>
            <w:r>
              <w:rPr>
                <w:rFonts w:ascii="宋体" w:hAnsi="宋体"/>
                <w:sz w:val="21"/>
                <w:szCs w:val="21"/>
              </w:rPr>
              <w:t>分，不符合0分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spacing w:line="240" w:lineRule="auto"/>
              <w:rPr>
                <w:rFonts w:ascii="宋体" w:hAnsi="宋体"/>
                <w:sz w:val="21"/>
                <w:szCs w:val="21"/>
              </w:rPr>
            </w:pPr>
            <w:r>
              <w:rPr>
                <w:rFonts w:hint="eastAsia" w:ascii="宋体" w:hAnsi="宋体"/>
                <w:sz w:val="21"/>
                <w:szCs w:val="21"/>
              </w:rPr>
              <w:t>8.</w:t>
            </w:r>
            <w:r>
              <w:rPr>
                <w:rFonts w:ascii="宋体" w:hAnsi="宋体"/>
                <w:sz w:val="21"/>
                <w:szCs w:val="21"/>
              </w:rPr>
              <w:t>非机动车辆有集中停放场地，管理制度落实，管理有序，停放整齐，场地整洁</w:t>
            </w:r>
          </w:p>
        </w:tc>
        <w:tc>
          <w:tcPr>
            <w:tcW w:w="615" w:type="dxa"/>
            <w:noWrap w:val="0"/>
            <w:vAlign w:val="center"/>
          </w:tcPr>
          <w:p>
            <w:pPr>
              <w:spacing w:line="240" w:lineRule="auto"/>
              <w:jc w:val="center"/>
              <w:rPr>
                <w:rFonts w:ascii="宋体" w:hAnsi="宋体"/>
                <w:sz w:val="21"/>
                <w:szCs w:val="21"/>
              </w:rPr>
            </w:pPr>
            <w:r>
              <w:rPr>
                <w:rFonts w:ascii="宋体" w:hAnsi="宋体"/>
                <w:sz w:val="21"/>
                <w:szCs w:val="21"/>
              </w:rPr>
              <w:t>1</w:t>
            </w:r>
          </w:p>
        </w:tc>
        <w:tc>
          <w:tcPr>
            <w:tcW w:w="3916" w:type="dxa"/>
            <w:noWrap w:val="0"/>
            <w:vAlign w:val="center"/>
          </w:tcPr>
          <w:p>
            <w:pPr>
              <w:spacing w:line="240" w:lineRule="auto"/>
              <w:rPr>
                <w:rFonts w:ascii="宋体" w:hAnsi="宋体"/>
                <w:sz w:val="21"/>
                <w:szCs w:val="21"/>
              </w:rPr>
            </w:pPr>
            <w:r>
              <w:rPr>
                <w:rFonts w:ascii="宋体" w:hAnsi="宋体"/>
                <w:sz w:val="21"/>
                <w:szCs w:val="21"/>
              </w:rPr>
              <w:t>符合1.0分，基本符合0.5分，不符合0分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spacing w:line="240" w:lineRule="auto"/>
              <w:rPr>
                <w:rFonts w:ascii="宋体" w:hAnsi="宋体"/>
                <w:sz w:val="21"/>
                <w:szCs w:val="21"/>
              </w:rPr>
            </w:pPr>
            <w:r>
              <w:rPr>
                <w:rFonts w:hint="eastAsia" w:ascii="宋体" w:hAnsi="宋体"/>
                <w:sz w:val="21"/>
                <w:szCs w:val="21"/>
              </w:rPr>
              <w:t>9.</w:t>
            </w:r>
            <w:r>
              <w:rPr>
                <w:rFonts w:ascii="宋体" w:hAnsi="宋体"/>
                <w:sz w:val="21"/>
                <w:szCs w:val="21"/>
              </w:rPr>
              <w:t>危及人身安全处设有明显标志和防范措施</w:t>
            </w:r>
          </w:p>
        </w:tc>
        <w:tc>
          <w:tcPr>
            <w:tcW w:w="615" w:type="dxa"/>
            <w:noWrap w:val="0"/>
            <w:vAlign w:val="center"/>
          </w:tcPr>
          <w:p>
            <w:pPr>
              <w:spacing w:line="240" w:lineRule="auto"/>
              <w:jc w:val="center"/>
              <w:rPr>
                <w:rFonts w:ascii="宋体" w:hAnsi="宋体"/>
                <w:sz w:val="21"/>
                <w:szCs w:val="21"/>
              </w:rPr>
            </w:pPr>
            <w:r>
              <w:rPr>
                <w:rFonts w:ascii="宋体" w:hAnsi="宋体"/>
                <w:sz w:val="21"/>
                <w:szCs w:val="21"/>
              </w:rPr>
              <w:t>1</w:t>
            </w:r>
          </w:p>
        </w:tc>
        <w:tc>
          <w:tcPr>
            <w:tcW w:w="3916" w:type="dxa"/>
            <w:noWrap w:val="0"/>
            <w:vAlign w:val="center"/>
          </w:tcPr>
          <w:p>
            <w:pPr>
              <w:spacing w:line="240" w:lineRule="auto"/>
              <w:rPr>
                <w:rFonts w:ascii="宋体" w:hAnsi="宋体"/>
                <w:sz w:val="21"/>
                <w:szCs w:val="21"/>
              </w:rPr>
            </w:pPr>
            <w:r>
              <w:rPr>
                <w:rFonts w:ascii="宋体" w:hAnsi="宋体"/>
                <w:sz w:val="21"/>
                <w:szCs w:val="21"/>
              </w:rPr>
              <w:t>符合1.0分，不符合0分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jc w:val="center"/>
        </w:trPr>
        <w:tc>
          <w:tcPr>
            <w:tcW w:w="548" w:type="dxa"/>
            <w:vMerge w:val="restart"/>
            <w:shd w:val="clear" w:color="auto" w:fill="auto"/>
            <w:noWrap w:val="0"/>
            <w:vAlign w:val="center"/>
          </w:tcPr>
          <w:p>
            <w:pPr>
              <w:spacing w:line="240" w:lineRule="auto"/>
              <w:jc w:val="center"/>
              <w:rPr>
                <w:rFonts w:ascii="宋体" w:hAnsi="宋体"/>
                <w:sz w:val="21"/>
                <w:szCs w:val="21"/>
              </w:rPr>
            </w:pPr>
            <w:r>
              <w:rPr>
                <w:rFonts w:ascii="宋体" w:hAnsi="宋体"/>
                <w:sz w:val="21"/>
                <w:szCs w:val="21"/>
              </w:rPr>
              <w:t>六</w:t>
            </w:r>
          </w:p>
        </w:tc>
        <w:tc>
          <w:tcPr>
            <w:tcW w:w="4379" w:type="dxa"/>
            <w:shd w:val="clear" w:color="auto" w:fill="D9D9D9"/>
            <w:noWrap w:val="0"/>
            <w:vAlign w:val="center"/>
          </w:tcPr>
          <w:p>
            <w:pPr>
              <w:spacing w:line="240" w:lineRule="auto"/>
              <w:rPr>
                <w:rFonts w:ascii="宋体" w:hAnsi="宋体"/>
                <w:b/>
                <w:sz w:val="21"/>
                <w:szCs w:val="21"/>
              </w:rPr>
            </w:pPr>
            <w:r>
              <w:rPr>
                <w:rFonts w:ascii="宋体" w:hAnsi="宋体"/>
                <w:b/>
                <w:sz w:val="21"/>
                <w:szCs w:val="21"/>
              </w:rPr>
              <w:t>环境卫生管理</w:t>
            </w:r>
          </w:p>
        </w:tc>
        <w:tc>
          <w:tcPr>
            <w:tcW w:w="615" w:type="dxa"/>
            <w:shd w:val="clear" w:color="auto" w:fill="D9D9D9"/>
            <w:noWrap w:val="0"/>
            <w:vAlign w:val="center"/>
          </w:tcPr>
          <w:p>
            <w:pPr>
              <w:spacing w:line="240" w:lineRule="auto"/>
              <w:jc w:val="center"/>
              <w:rPr>
                <w:rFonts w:hint="eastAsia" w:ascii="宋体" w:hAnsi="宋体"/>
                <w:b/>
                <w:sz w:val="21"/>
                <w:szCs w:val="21"/>
              </w:rPr>
            </w:pPr>
            <w:r>
              <w:rPr>
                <w:rFonts w:hint="eastAsia" w:ascii="宋体" w:hAnsi="宋体"/>
                <w:b/>
                <w:sz w:val="21"/>
                <w:szCs w:val="21"/>
              </w:rPr>
              <w:t>23</w:t>
            </w:r>
          </w:p>
        </w:tc>
        <w:tc>
          <w:tcPr>
            <w:tcW w:w="3916" w:type="dxa"/>
            <w:shd w:val="clear" w:color="auto" w:fill="D9D9D9"/>
            <w:noWrap w:val="0"/>
            <w:vAlign w:val="center"/>
          </w:tcPr>
          <w:p>
            <w:pPr>
              <w:spacing w:line="240" w:lineRule="auto"/>
              <w:rPr>
                <w:rFonts w:ascii="宋体" w:hAnsi="宋体"/>
                <w:b/>
                <w:sz w:val="21"/>
                <w:szCs w:val="21"/>
              </w:rPr>
            </w:pPr>
            <w:r>
              <w:rPr>
                <w:rFonts w:ascii="宋体" w:hAnsi="宋体"/>
                <w:b/>
                <w:sz w:val="21"/>
                <w:szCs w:val="21"/>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spacing w:line="240" w:lineRule="auto"/>
              <w:rPr>
                <w:rFonts w:ascii="宋体" w:hAnsi="宋体"/>
                <w:sz w:val="21"/>
                <w:szCs w:val="21"/>
              </w:rPr>
            </w:pPr>
            <w:r>
              <w:rPr>
                <w:rFonts w:ascii="宋体" w:hAnsi="宋体"/>
                <w:sz w:val="21"/>
                <w:szCs w:val="21"/>
              </w:rPr>
              <w:t>楼梯、标识牌、电梯、</w:t>
            </w:r>
            <w:r>
              <w:rPr>
                <w:rFonts w:hint="eastAsia" w:ascii="宋体" w:hAnsi="宋体"/>
                <w:sz w:val="21"/>
                <w:szCs w:val="21"/>
              </w:rPr>
              <w:t>内外停车</w:t>
            </w:r>
            <w:r>
              <w:rPr>
                <w:rFonts w:ascii="宋体" w:hAnsi="宋体"/>
                <w:sz w:val="21"/>
                <w:szCs w:val="21"/>
              </w:rPr>
              <w:t>、道路</w:t>
            </w:r>
            <w:r>
              <w:rPr>
                <w:rFonts w:ascii="宋体" w:hAnsi="宋体"/>
                <w:kern w:val="1"/>
                <w:sz w:val="21"/>
                <w:szCs w:val="21"/>
              </w:rPr>
              <w:t>地面</w:t>
            </w:r>
            <w:r>
              <w:rPr>
                <w:rFonts w:hint="eastAsia" w:ascii="宋体" w:hAnsi="宋体"/>
                <w:kern w:val="1"/>
                <w:sz w:val="21"/>
                <w:szCs w:val="21"/>
              </w:rPr>
              <w:t>、</w:t>
            </w:r>
            <w:r>
              <w:rPr>
                <w:rFonts w:ascii="宋体" w:hAnsi="宋体"/>
                <w:kern w:val="1"/>
                <w:sz w:val="21"/>
                <w:szCs w:val="21"/>
              </w:rPr>
              <w:t>通道、</w:t>
            </w:r>
            <w:r>
              <w:rPr>
                <w:rFonts w:hint="eastAsia" w:ascii="宋体" w:hAnsi="宋体"/>
                <w:kern w:val="1"/>
                <w:sz w:val="21"/>
                <w:szCs w:val="21"/>
              </w:rPr>
              <w:t>服务大厅</w:t>
            </w:r>
            <w:r>
              <w:rPr>
                <w:rFonts w:ascii="宋体" w:hAnsi="宋体"/>
                <w:kern w:val="1"/>
                <w:sz w:val="21"/>
                <w:szCs w:val="21"/>
              </w:rPr>
              <w:t>、走廊地面、内</w:t>
            </w:r>
            <w:r>
              <w:rPr>
                <w:rFonts w:hint="eastAsia" w:ascii="宋体" w:hAnsi="宋体"/>
                <w:kern w:val="1"/>
                <w:sz w:val="21"/>
                <w:szCs w:val="21"/>
              </w:rPr>
              <w:t>庭</w:t>
            </w:r>
            <w:r>
              <w:rPr>
                <w:rFonts w:ascii="宋体" w:hAnsi="宋体"/>
                <w:kern w:val="1"/>
                <w:sz w:val="21"/>
                <w:szCs w:val="21"/>
              </w:rPr>
              <w:t>、边缘区域</w:t>
            </w:r>
          </w:p>
        </w:tc>
        <w:tc>
          <w:tcPr>
            <w:tcW w:w="615" w:type="dxa"/>
            <w:noWrap w:val="0"/>
            <w:vAlign w:val="center"/>
          </w:tcPr>
          <w:p>
            <w:pPr>
              <w:spacing w:line="240" w:lineRule="auto"/>
              <w:jc w:val="center"/>
              <w:rPr>
                <w:rFonts w:hint="eastAsia" w:ascii="宋体" w:hAnsi="宋体"/>
                <w:sz w:val="21"/>
                <w:szCs w:val="21"/>
              </w:rPr>
            </w:pPr>
            <w:r>
              <w:rPr>
                <w:rFonts w:hint="eastAsia" w:ascii="宋体" w:hAnsi="宋体"/>
                <w:sz w:val="21"/>
                <w:szCs w:val="21"/>
              </w:rPr>
              <w:t>5</w:t>
            </w:r>
          </w:p>
        </w:tc>
        <w:tc>
          <w:tcPr>
            <w:tcW w:w="3916" w:type="dxa"/>
            <w:noWrap w:val="0"/>
            <w:vAlign w:val="center"/>
          </w:tcPr>
          <w:p>
            <w:pPr>
              <w:spacing w:line="240" w:lineRule="auto"/>
              <w:rPr>
                <w:rFonts w:ascii="宋体" w:hAnsi="宋体"/>
                <w:sz w:val="21"/>
                <w:szCs w:val="21"/>
              </w:rPr>
            </w:pPr>
            <w:r>
              <w:rPr>
                <w:rFonts w:ascii="宋体" w:hAnsi="宋体"/>
                <w:kern w:val="1"/>
                <w:sz w:val="21"/>
                <w:szCs w:val="21"/>
              </w:rPr>
              <w:t>无杂物、明显纸屑、污垢、无蛛丝，目测：无灰尘，无污迹，</w:t>
            </w:r>
            <w:r>
              <w:rPr>
                <w:rFonts w:hint="eastAsia" w:ascii="宋体" w:hAnsi="宋体"/>
                <w:kern w:val="1"/>
                <w:sz w:val="21"/>
                <w:szCs w:val="21"/>
                <w:lang w:val="en-US" w:eastAsia="zh-CN"/>
              </w:rPr>
              <w:t>无</w:t>
            </w:r>
            <w:r>
              <w:rPr>
                <w:rFonts w:ascii="宋体" w:hAnsi="宋体"/>
                <w:kern w:val="1"/>
                <w:sz w:val="21"/>
                <w:szCs w:val="21"/>
              </w:rPr>
              <w:t>杂物。</w:t>
            </w:r>
            <w:r>
              <w:rPr>
                <w:rFonts w:ascii="宋体" w:hAnsi="宋体"/>
                <w:sz w:val="21"/>
                <w:szCs w:val="21"/>
              </w:rPr>
              <w:t>符合</w:t>
            </w:r>
            <w:r>
              <w:rPr>
                <w:rFonts w:hint="eastAsia" w:ascii="宋体" w:hAnsi="宋体"/>
                <w:sz w:val="21"/>
                <w:szCs w:val="21"/>
              </w:rPr>
              <w:t>5</w:t>
            </w:r>
            <w:r>
              <w:rPr>
                <w:rFonts w:ascii="宋体" w:hAnsi="宋体"/>
                <w:sz w:val="21"/>
                <w:szCs w:val="21"/>
              </w:rPr>
              <w:t>.0分，每发现一处不符合扣</w:t>
            </w:r>
            <w:r>
              <w:rPr>
                <w:rFonts w:hint="eastAsia" w:ascii="宋体" w:hAnsi="宋体"/>
                <w:sz w:val="21"/>
                <w:szCs w:val="21"/>
              </w:rPr>
              <w:t>0.</w:t>
            </w:r>
            <w:r>
              <w:rPr>
                <w:rFonts w:hint="eastAsia" w:ascii="宋体" w:hAnsi="宋体"/>
                <w:sz w:val="21"/>
                <w:szCs w:val="21"/>
                <w:lang w:val="en-US" w:eastAsia="zh-CN"/>
              </w:rPr>
              <w:t>1</w:t>
            </w:r>
            <w:r>
              <w:rPr>
                <w:rFonts w:ascii="宋体" w:hAnsi="宋体"/>
                <w:sz w:val="21"/>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spacing w:line="240" w:lineRule="auto"/>
              <w:rPr>
                <w:rFonts w:ascii="宋体" w:hAnsi="宋体"/>
                <w:sz w:val="21"/>
                <w:szCs w:val="21"/>
              </w:rPr>
            </w:pPr>
            <w:r>
              <w:rPr>
                <w:rFonts w:ascii="宋体" w:hAnsi="宋体"/>
                <w:sz w:val="21"/>
                <w:szCs w:val="21"/>
              </w:rPr>
              <w:t>房屋立面</w:t>
            </w:r>
            <w:r>
              <w:rPr>
                <w:rFonts w:hint="eastAsia" w:ascii="宋体" w:hAnsi="宋体"/>
                <w:sz w:val="21"/>
                <w:szCs w:val="21"/>
              </w:rPr>
              <w:t>、</w:t>
            </w:r>
            <w:r>
              <w:rPr>
                <w:rFonts w:ascii="宋体" w:hAnsi="宋体"/>
                <w:kern w:val="1"/>
                <w:sz w:val="21"/>
                <w:szCs w:val="21"/>
              </w:rPr>
              <w:t>墙面、门、窗、玻璃、扶手、座椅、垃圾筒、消防箱、</w:t>
            </w:r>
            <w:r>
              <w:rPr>
                <w:rFonts w:hint="eastAsia" w:ascii="宋体" w:hAnsi="宋体"/>
                <w:kern w:val="1"/>
                <w:sz w:val="21"/>
                <w:szCs w:val="21"/>
              </w:rPr>
              <w:t>室内物品、</w:t>
            </w:r>
            <w:r>
              <w:rPr>
                <w:rFonts w:ascii="宋体" w:hAnsi="宋体"/>
                <w:kern w:val="1"/>
                <w:sz w:val="21"/>
                <w:szCs w:val="21"/>
              </w:rPr>
              <w:t>楼道灯、开关面板</w:t>
            </w:r>
          </w:p>
        </w:tc>
        <w:tc>
          <w:tcPr>
            <w:tcW w:w="615" w:type="dxa"/>
            <w:noWrap w:val="0"/>
            <w:vAlign w:val="center"/>
          </w:tcPr>
          <w:p>
            <w:pPr>
              <w:spacing w:line="240" w:lineRule="auto"/>
              <w:jc w:val="center"/>
              <w:rPr>
                <w:rFonts w:hint="eastAsia" w:ascii="宋体" w:hAnsi="宋体"/>
                <w:sz w:val="21"/>
                <w:szCs w:val="21"/>
              </w:rPr>
            </w:pPr>
            <w:r>
              <w:rPr>
                <w:rFonts w:hint="eastAsia" w:ascii="宋体" w:hAnsi="宋体"/>
                <w:sz w:val="21"/>
                <w:szCs w:val="21"/>
              </w:rPr>
              <w:t>5</w:t>
            </w:r>
          </w:p>
        </w:tc>
        <w:tc>
          <w:tcPr>
            <w:tcW w:w="3916" w:type="dxa"/>
            <w:noWrap w:val="0"/>
            <w:vAlign w:val="center"/>
          </w:tcPr>
          <w:p>
            <w:pPr>
              <w:spacing w:line="240" w:lineRule="auto"/>
              <w:rPr>
                <w:rFonts w:hint="default" w:ascii="宋体" w:hAnsi="宋体" w:eastAsia="宋体"/>
                <w:kern w:val="1"/>
                <w:sz w:val="21"/>
                <w:szCs w:val="21"/>
                <w:lang w:val="en-US" w:eastAsia="zh-CN"/>
              </w:rPr>
            </w:pPr>
            <w:r>
              <w:rPr>
                <w:rFonts w:ascii="宋体" w:hAnsi="宋体"/>
                <w:kern w:val="1"/>
                <w:sz w:val="21"/>
                <w:szCs w:val="21"/>
              </w:rPr>
              <w:t>无乱张贴，无蜘蛛网，无痰迹，无积尘。目测：无灰尘，无蛛网、无明显污迹，。无过夜垃圾，无异味，桶身无污渍；桶内垃圾不得超过</w:t>
            </w:r>
            <w:r>
              <w:rPr>
                <w:rFonts w:hint="eastAsia" w:ascii="宋体" w:hAnsi="宋体"/>
                <w:kern w:val="1"/>
                <w:sz w:val="21"/>
                <w:szCs w:val="21"/>
              </w:rPr>
              <w:t>2</w:t>
            </w:r>
            <w:r>
              <w:rPr>
                <w:rFonts w:ascii="宋体" w:hAnsi="宋体"/>
                <w:kern w:val="1"/>
                <w:sz w:val="21"/>
                <w:szCs w:val="21"/>
              </w:rPr>
              <w:t>/</w:t>
            </w:r>
            <w:r>
              <w:rPr>
                <w:rFonts w:hint="eastAsia" w:ascii="宋体" w:hAnsi="宋体"/>
                <w:kern w:val="1"/>
                <w:sz w:val="21"/>
                <w:szCs w:val="21"/>
              </w:rPr>
              <w:t>3，不过夜</w:t>
            </w:r>
            <w:r>
              <w:rPr>
                <w:rFonts w:ascii="宋体" w:hAnsi="宋体"/>
                <w:kern w:val="1"/>
                <w:sz w:val="21"/>
                <w:szCs w:val="21"/>
              </w:rPr>
              <w:t>。</w:t>
            </w:r>
            <w:r>
              <w:rPr>
                <w:rFonts w:ascii="宋体" w:hAnsi="宋体"/>
                <w:sz w:val="21"/>
                <w:szCs w:val="21"/>
              </w:rPr>
              <w:t>符合</w:t>
            </w:r>
            <w:r>
              <w:rPr>
                <w:rFonts w:hint="eastAsia" w:ascii="宋体" w:hAnsi="宋体"/>
                <w:sz w:val="21"/>
                <w:szCs w:val="21"/>
              </w:rPr>
              <w:t>5</w:t>
            </w:r>
            <w:r>
              <w:rPr>
                <w:rFonts w:ascii="宋体" w:hAnsi="宋体"/>
                <w:sz w:val="21"/>
                <w:szCs w:val="21"/>
              </w:rPr>
              <w:t>.0，每发现一处不符合扣0.</w:t>
            </w:r>
            <w:r>
              <w:rPr>
                <w:rFonts w:hint="eastAsia" w:ascii="宋体" w:hAnsi="宋体"/>
                <w:sz w:val="21"/>
                <w:szCs w:val="21"/>
                <w:lang w:val="en-US" w:eastAsia="zh-CN"/>
              </w:rPr>
              <w:t>1分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spacing w:line="240" w:lineRule="auto"/>
              <w:rPr>
                <w:rFonts w:ascii="宋体" w:hAnsi="宋体"/>
                <w:sz w:val="21"/>
                <w:szCs w:val="21"/>
              </w:rPr>
            </w:pPr>
            <w:r>
              <w:rPr>
                <w:rFonts w:ascii="宋体" w:hAnsi="宋体"/>
                <w:sz w:val="21"/>
                <w:szCs w:val="21"/>
              </w:rPr>
              <w:t>公共场所、沟、井、地面定期清洁、保养，污水排放通畅，定期清理化粪池、下水沟、雨水井、</w:t>
            </w:r>
            <w:r>
              <w:rPr>
                <w:rFonts w:hint="eastAsia" w:ascii="宋体" w:hAnsi="宋体"/>
                <w:sz w:val="21"/>
                <w:szCs w:val="21"/>
              </w:rPr>
              <w:t>屋顶</w:t>
            </w:r>
            <w:r>
              <w:rPr>
                <w:rFonts w:ascii="宋体" w:hAnsi="宋体"/>
                <w:sz w:val="21"/>
                <w:szCs w:val="21"/>
              </w:rPr>
              <w:t>；保持畅通、无堵塞</w:t>
            </w:r>
          </w:p>
        </w:tc>
        <w:tc>
          <w:tcPr>
            <w:tcW w:w="615" w:type="dxa"/>
            <w:noWrap w:val="0"/>
            <w:vAlign w:val="center"/>
          </w:tcPr>
          <w:p>
            <w:pPr>
              <w:spacing w:line="240" w:lineRule="auto"/>
              <w:jc w:val="center"/>
              <w:rPr>
                <w:rFonts w:hint="eastAsia" w:ascii="宋体" w:hAnsi="宋体"/>
                <w:sz w:val="21"/>
                <w:szCs w:val="21"/>
              </w:rPr>
            </w:pPr>
            <w:r>
              <w:rPr>
                <w:rFonts w:hint="eastAsia" w:ascii="宋体" w:hAnsi="宋体"/>
                <w:sz w:val="21"/>
                <w:szCs w:val="21"/>
              </w:rPr>
              <w:t>2</w:t>
            </w:r>
          </w:p>
        </w:tc>
        <w:tc>
          <w:tcPr>
            <w:tcW w:w="3916" w:type="dxa"/>
            <w:noWrap w:val="0"/>
            <w:vAlign w:val="center"/>
          </w:tcPr>
          <w:p>
            <w:pPr>
              <w:spacing w:line="240" w:lineRule="auto"/>
              <w:rPr>
                <w:rFonts w:hint="eastAsia" w:ascii="宋体" w:hAnsi="宋体"/>
                <w:kern w:val="1"/>
                <w:sz w:val="21"/>
                <w:szCs w:val="21"/>
              </w:rPr>
            </w:pPr>
            <w:r>
              <w:rPr>
                <w:rFonts w:hint="eastAsia" w:ascii="宋体" w:hAnsi="宋体"/>
                <w:kern w:val="1"/>
                <w:sz w:val="21"/>
                <w:szCs w:val="21"/>
              </w:rPr>
              <w:t>符合2分，不符合0分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spacing w:line="240" w:lineRule="auto"/>
              <w:rPr>
                <w:rFonts w:ascii="宋体" w:hAnsi="宋体"/>
                <w:sz w:val="21"/>
                <w:szCs w:val="21"/>
              </w:rPr>
            </w:pPr>
            <w:r>
              <w:rPr>
                <w:rFonts w:ascii="宋体" w:hAnsi="宋体"/>
                <w:sz w:val="21"/>
                <w:szCs w:val="21"/>
              </w:rPr>
              <w:t>卫生间做到按标准定人定点定时管理、巡查、监督。</w:t>
            </w:r>
          </w:p>
        </w:tc>
        <w:tc>
          <w:tcPr>
            <w:tcW w:w="615" w:type="dxa"/>
            <w:noWrap w:val="0"/>
            <w:vAlign w:val="center"/>
          </w:tcPr>
          <w:p>
            <w:pPr>
              <w:spacing w:line="240" w:lineRule="auto"/>
              <w:jc w:val="center"/>
              <w:rPr>
                <w:rFonts w:hint="eastAsia" w:ascii="宋体" w:hAnsi="宋体"/>
                <w:sz w:val="21"/>
                <w:szCs w:val="21"/>
              </w:rPr>
            </w:pPr>
            <w:r>
              <w:rPr>
                <w:rFonts w:hint="eastAsia" w:ascii="宋体" w:hAnsi="宋体"/>
                <w:sz w:val="21"/>
                <w:szCs w:val="21"/>
              </w:rPr>
              <w:t>5</w:t>
            </w:r>
          </w:p>
        </w:tc>
        <w:tc>
          <w:tcPr>
            <w:tcW w:w="3916" w:type="dxa"/>
            <w:noWrap w:val="0"/>
            <w:vAlign w:val="center"/>
          </w:tcPr>
          <w:p>
            <w:pPr>
              <w:spacing w:line="240" w:lineRule="auto"/>
              <w:rPr>
                <w:rFonts w:ascii="宋体" w:hAnsi="宋体"/>
                <w:kern w:val="1"/>
                <w:sz w:val="21"/>
                <w:szCs w:val="21"/>
              </w:rPr>
            </w:pPr>
            <w:r>
              <w:rPr>
                <w:rFonts w:ascii="宋体" w:hAnsi="宋体"/>
                <w:kern w:val="1"/>
                <w:sz w:val="21"/>
                <w:szCs w:val="21"/>
              </w:rPr>
              <w:t>地面无积水、无污渍、无杂物、无异味，墙面瓷片、门、窗用纸巾擦拭无明显灰尘，便器无污渍；天花、灯具等目视无明显灰尘，玻璃、镜面无灰尘，无污渍。无异味、干净、清爽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spacing w:line="240" w:lineRule="auto"/>
              <w:rPr>
                <w:rFonts w:ascii="宋体" w:hAnsi="宋体"/>
                <w:sz w:val="21"/>
                <w:szCs w:val="21"/>
              </w:rPr>
            </w:pPr>
            <w:r>
              <w:rPr>
                <w:rFonts w:ascii="宋体" w:hAnsi="宋体"/>
                <w:sz w:val="21"/>
                <w:szCs w:val="21"/>
              </w:rPr>
              <w:t>定期杀灭蚊、蝇、定期检查报告白蚁虫害情况，并做到无滋生源。需留存相关记录；</w:t>
            </w:r>
          </w:p>
        </w:tc>
        <w:tc>
          <w:tcPr>
            <w:tcW w:w="615" w:type="dxa"/>
            <w:noWrap w:val="0"/>
            <w:vAlign w:val="center"/>
          </w:tcPr>
          <w:p>
            <w:pPr>
              <w:spacing w:line="240" w:lineRule="auto"/>
              <w:jc w:val="center"/>
              <w:rPr>
                <w:rFonts w:hint="eastAsia" w:ascii="宋体" w:hAnsi="宋体"/>
                <w:sz w:val="21"/>
                <w:szCs w:val="21"/>
              </w:rPr>
            </w:pPr>
            <w:r>
              <w:rPr>
                <w:rFonts w:hint="eastAsia" w:ascii="宋体" w:hAnsi="宋体"/>
                <w:sz w:val="21"/>
                <w:szCs w:val="21"/>
              </w:rPr>
              <w:t>2</w:t>
            </w:r>
          </w:p>
        </w:tc>
        <w:tc>
          <w:tcPr>
            <w:tcW w:w="3916" w:type="dxa"/>
            <w:noWrap w:val="0"/>
            <w:vAlign w:val="center"/>
          </w:tcPr>
          <w:p>
            <w:pPr>
              <w:spacing w:line="240" w:lineRule="auto"/>
              <w:rPr>
                <w:rFonts w:hint="eastAsia" w:ascii="宋体" w:hAnsi="宋体"/>
                <w:kern w:val="1"/>
                <w:sz w:val="21"/>
                <w:szCs w:val="21"/>
              </w:rPr>
            </w:pPr>
            <w:r>
              <w:rPr>
                <w:rFonts w:hint="eastAsia" w:ascii="宋体" w:hAnsi="宋体"/>
                <w:kern w:val="1"/>
                <w:sz w:val="21"/>
                <w:szCs w:val="21"/>
              </w:rPr>
              <w:t>符合2分，基本符合1，不符合0分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spacing w:line="240" w:lineRule="auto"/>
              <w:rPr>
                <w:rFonts w:ascii="宋体" w:hAnsi="宋体"/>
                <w:sz w:val="21"/>
                <w:szCs w:val="21"/>
              </w:rPr>
            </w:pPr>
            <w:r>
              <w:rPr>
                <w:rFonts w:ascii="宋体" w:hAnsi="宋体"/>
                <w:sz w:val="21"/>
                <w:szCs w:val="21"/>
              </w:rPr>
              <w:t>清洁区域明确划分并落实责任人；清洁卫生实行责任制，有专职的清洁人员做到按制定标准全天候、全方位保洁。明确责任范围，实行标准化清洁保洁</w:t>
            </w:r>
            <w:r>
              <w:rPr>
                <w:rFonts w:hint="eastAsia" w:ascii="宋体" w:hAnsi="宋体"/>
                <w:sz w:val="21"/>
                <w:szCs w:val="21"/>
              </w:rPr>
              <w:t>。</w:t>
            </w:r>
          </w:p>
        </w:tc>
        <w:tc>
          <w:tcPr>
            <w:tcW w:w="615" w:type="dxa"/>
            <w:noWrap w:val="0"/>
            <w:vAlign w:val="center"/>
          </w:tcPr>
          <w:p>
            <w:pPr>
              <w:spacing w:line="240" w:lineRule="auto"/>
              <w:jc w:val="center"/>
              <w:rPr>
                <w:rFonts w:ascii="宋体" w:hAnsi="宋体"/>
                <w:sz w:val="21"/>
                <w:szCs w:val="21"/>
              </w:rPr>
            </w:pPr>
            <w:r>
              <w:rPr>
                <w:rFonts w:ascii="宋体" w:hAnsi="宋体"/>
                <w:sz w:val="21"/>
                <w:szCs w:val="21"/>
              </w:rPr>
              <w:t>2</w:t>
            </w:r>
          </w:p>
        </w:tc>
        <w:tc>
          <w:tcPr>
            <w:tcW w:w="3916" w:type="dxa"/>
            <w:noWrap w:val="0"/>
            <w:vAlign w:val="center"/>
          </w:tcPr>
          <w:p>
            <w:pPr>
              <w:spacing w:line="240" w:lineRule="auto"/>
              <w:rPr>
                <w:rFonts w:hint="eastAsia" w:ascii="宋体" w:hAnsi="宋体" w:eastAsia="宋体"/>
                <w:sz w:val="21"/>
                <w:szCs w:val="21"/>
                <w:lang w:eastAsia="zh-CN"/>
              </w:rPr>
            </w:pPr>
            <w:r>
              <w:rPr>
                <w:rFonts w:ascii="宋体" w:hAnsi="宋体"/>
                <w:sz w:val="21"/>
                <w:szCs w:val="21"/>
              </w:rPr>
              <w:t>未实行责任制的扣0.</w:t>
            </w:r>
            <w:r>
              <w:rPr>
                <w:rFonts w:hint="eastAsia" w:ascii="宋体" w:hAnsi="宋体"/>
                <w:sz w:val="21"/>
                <w:szCs w:val="21"/>
                <w:lang w:val="en-US" w:eastAsia="zh-CN"/>
              </w:rPr>
              <w:t>1</w:t>
            </w:r>
            <w:r>
              <w:rPr>
                <w:rFonts w:ascii="宋体" w:hAnsi="宋体"/>
                <w:sz w:val="21"/>
                <w:szCs w:val="21"/>
              </w:rPr>
              <w:t>，无专职清洁人员和责任范围的扣0.</w:t>
            </w:r>
            <w:r>
              <w:rPr>
                <w:rFonts w:hint="eastAsia" w:ascii="宋体" w:hAnsi="宋体"/>
                <w:sz w:val="21"/>
                <w:szCs w:val="21"/>
                <w:lang w:val="en-US" w:eastAsia="zh-CN"/>
              </w:rPr>
              <w:t>1</w:t>
            </w:r>
            <w:r>
              <w:rPr>
                <w:rFonts w:ascii="宋体" w:hAnsi="宋体"/>
                <w:sz w:val="21"/>
                <w:szCs w:val="21"/>
              </w:rPr>
              <w:t>，未实行标准化保洁的扣0.</w:t>
            </w:r>
            <w:r>
              <w:rPr>
                <w:rFonts w:hint="eastAsia" w:ascii="宋体" w:hAnsi="宋体"/>
                <w:sz w:val="21"/>
                <w:szCs w:val="21"/>
                <w:lang w:val="en-US" w:eastAsia="zh-CN"/>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spacing w:line="240" w:lineRule="auto"/>
              <w:rPr>
                <w:rFonts w:ascii="宋体" w:hAnsi="宋体"/>
                <w:sz w:val="21"/>
                <w:szCs w:val="21"/>
              </w:rPr>
            </w:pPr>
            <w:r>
              <w:rPr>
                <w:rFonts w:ascii="宋体" w:hAnsi="宋体"/>
                <w:sz w:val="21"/>
                <w:szCs w:val="21"/>
              </w:rPr>
              <w:t>垃圾的收集、清运，做到垃圾日产日清，统一按规定堆放到指定地点。垃圾日产日清，定期进行卫生灭杀</w:t>
            </w:r>
          </w:p>
        </w:tc>
        <w:tc>
          <w:tcPr>
            <w:tcW w:w="615" w:type="dxa"/>
            <w:noWrap w:val="0"/>
            <w:vAlign w:val="center"/>
          </w:tcPr>
          <w:p>
            <w:pPr>
              <w:spacing w:line="240" w:lineRule="auto"/>
              <w:jc w:val="center"/>
              <w:rPr>
                <w:rFonts w:hint="eastAsia" w:ascii="宋体" w:hAnsi="宋体"/>
                <w:sz w:val="21"/>
                <w:szCs w:val="21"/>
              </w:rPr>
            </w:pPr>
            <w:r>
              <w:rPr>
                <w:rFonts w:hint="eastAsia" w:ascii="宋体" w:hAnsi="宋体"/>
                <w:sz w:val="21"/>
                <w:szCs w:val="21"/>
              </w:rPr>
              <w:t>1</w:t>
            </w:r>
          </w:p>
        </w:tc>
        <w:tc>
          <w:tcPr>
            <w:tcW w:w="3916" w:type="dxa"/>
            <w:noWrap w:val="0"/>
            <w:vAlign w:val="center"/>
          </w:tcPr>
          <w:p>
            <w:pPr>
              <w:spacing w:line="240" w:lineRule="auto"/>
              <w:rPr>
                <w:rFonts w:hint="eastAsia" w:ascii="宋体" w:hAnsi="宋体" w:eastAsia="宋体"/>
                <w:sz w:val="21"/>
                <w:szCs w:val="21"/>
                <w:lang w:eastAsia="zh-CN"/>
              </w:rPr>
            </w:pPr>
            <w:r>
              <w:rPr>
                <w:rFonts w:ascii="宋体" w:hAnsi="宋体"/>
                <w:sz w:val="21"/>
                <w:szCs w:val="21"/>
              </w:rPr>
              <w:t>每发现一处垃圾扣0.1，未达到垃圾日产日清的扣0.</w:t>
            </w:r>
            <w:r>
              <w:rPr>
                <w:rFonts w:hint="eastAsia" w:ascii="宋体" w:hAnsi="宋体"/>
                <w:sz w:val="21"/>
                <w:szCs w:val="21"/>
                <w:lang w:val="en-US" w:eastAsia="zh-CN"/>
              </w:rPr>
              <w:t>1</w:t>
            </w:r>
            <w:r>
              <w:rPr>
                <w:rFonts w:ascii="宋体" w:hAnsi="宋体"/>
                <w:sz w:val="21"/>
                <w:szCs w:val="21"/>
              </w:rPr>
              <w:t>，未定期进行卫生消毒灭杀扣0.</w:t>
            </w:r>
            <w:r>
              <w:rPr>
                <w:rFonts w:hint="eastAsia" w:ascii="宋体" w:hAnsi="宋体"/>
                <w:sz w:val="21"/>
                <w:szCs w:val="21"/>
                <w:lang w:val="en-US" w:eastAsia="zh-CN"/>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spacing w:line="240" w:lineRule="auto"/>
              <w:rPr>
                <w:rFonts w:ascii="宋体" w:hAnsi="宋体"/>
                <w:sz w:val="21"/>
                <w:szCs w:val="21"/>
              </w:rPr>
            </w:pPr>
            <w:r>
              <w:rPr>
                <w:rFonts w:ascii="宋体" w:hAnsi="宋体"/>
                <w:sz w:val="21"/>
                <w:szCs w:val="21"/>
              </w:rPr>
              <w:t>对有害垃圾管理严格按规定分装，不得与其它垃圾混杂</w:t>
            </w:r>
          </w:p>
        </w:tc>
        <w:tc>
          <w:tcPr>
            <w:tcW w:w="615" w:type="dxa"/>
            <w:noWrap w:val="0"/>
            <w:vAlign w:val="center"/>
          </w:tcPr>
          <w:p>
            <w:pPr>
              <w:spacing w:line="240" w:lineRule="auto"/>
              <w:jc w:val="center"/>
              <w:rPr>
                <w:rFonts w:ascii="宋体" w:hAnsi="宋体"/>
                <w:sz w:val="21"/>
                <w:szCs w:val="21"/>
              </w:rPr>
            </w:pPr>
            <w:r>
              <w:rPr>
                <w:rFonts w:ascii="宋体" w:hAnsi="宋体"/>
                <w:sz w:val="21"/>
                <w:szCs w:val="21"/>
              </w:rPr>
              <w:t>1</w:t>
            </w:r>
          </w:p>
        </w:tc>
        <w:tc>
          <w:tcPr>
            <w:tcW w:w="3916" w:type="dxa"/>
            <w:noWrap w:val="0"/>
            <w:vAlign w:val="center"/>
          </w:tcPr>
          <w:p>
            <w:pPr>
              <w:spacing w:line="240" w:lineRule="auto"/>
              <w:rPr>
                <w:rFonts w:ascii="宋体" w:hAnsi="宋体"/>
                <w:sz w:val="21"/>
                <w:szCs w:val="21"/>
              </w:rPr>
            </w:pPr>
            <w:r>
              <w:rPr>
                <w:rFonts w:ascii="宋体" w:hAnsi="宋体"/>
                <w:sz w:val="21"/>
                <w:szCs w:val="21"/>
              </w:rPr>
              <w:t>符合1.0，不符合0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jc w:val="center"/>
        </w:trPr>
        <w:tc>
          <w:tcPr>
            <w:tcW w:w="548" w:type="dxa"/>
            <w:vMerge w:val="restart"/>
            <w:shd w:val="clear" w:color="auto" w:fill="auto"/>
            <w:noWrap w:val="0"/>
            <w:vAlign w:val="center"/>
          </w:tcPr>
          <w:p>
            <w:pPr>
              <w:spacing w:line="240" w:lineRule="auto"/>
              <w:jc w:val="center"/>
              <w:rPr>
                <w:rFonts w:ascii="宋体" w:hAnsi="宋体"/>
                <w:sz w:val="21"/>
                <w:szCs w:val="21"/>
              </w:rPr>
            </w:pPr>
            <w:r>
              <w:rPr>
                <w:rFonts w:ascii="宋体" w:hAnsi="宋体"/>
                <w:sz w:val="21"/>
                <w:szCs w:val="21"/>
              </w:rPr>
              <w:t>七</w:t>
            </w:r>
          </w:p>
        </w:tc>
        <w:tc>
          <w:tcPr>
            <w:tcW w:w="4379" w:type="dxa"/>
            <w:shd w:val="clear" w:color="auto" w:fill="D9D9D9"/>
            <w:noWrap w:val="0"/>
            <w:vAlign w:val="center"/>
          </w:tcPr>
          <w:p>
            <w:pPr>
              <w:spacing w:line="240" w:lineRule="auto"/>
              <w:rPr>
                <w:rFonts w:ascii="宋体" w:hAnsi="宋体"/>
                <w:b/>
                <w:sz w:val="21"/>
                <w:szCs w:val="21"/>
              </w:rPr>
            </w:pPr>
            <w:r>
              <w:rPr>
                <w:rFonts w:ascii="宋体" w:hAnsi="宋体"/>
                <w:b/>
                <w:sz w:val="21"/>
                <w:szCs w:val="21"/>
              </w:rPr>
              <w:t>绿化管理</w:t>
            </w:r>
          </w:p>
        </w:tc>
        <w:tc>
          <w:tcPr>
            <w:tcW w:w="615" w:type="dxa"/>
            <w:shd w:val="clear" w:color="auto" w:fill="D9D9D9"/>
            <w:noWrap w:val="0"/>
            <w:vAlign w:val="center"/>
          </w:tcPr>
          <w:p>
            <w:pPr>
              <w:spacing w:line="240" w:lineRule="auto"/>
              <w:jc w:val="center"/>
              <w:rPr>
                <w:rFonts w:ascii="宋体" w:hAnsi="宋体"/>
                <w:b/>
                <w:sz w:val="21"/>
                <w:szCs w:val="21"/>
              </w:rPr>
            </w:pPr>
            <w:r>
              <w:rPr>
                <w:rFonts w:ascii="宋体" w:hAnsi="宋体"/>
                <w:b/>
                <w:sz w:val="21"/>
                <w:szCs w:val="21"/>
              </w:rPr>
              <w:t>3</w:t>
            </w:r>
          </w:p>
        </w:tc>
        <w:tc>
          <w:tcPr>
            <w:tcW w:w="3916" w:type="dxa"/>
            <w:shd w:val="clear" w:color="auto" w:fill="D9D9D9"/>
            <w:noWrap w:val="0"/>
            <w:vAlign w:val="center"/>
          </w:tcPr>
          <w:p>
            <w:pPr>
              <w:spacing w:line="240" w:lineRule="auto"/>
              <w:rPr>
                <w:rFonts w:ascii="宋体" w:hAnsi="宋体"/>
                <w:b/>
                <w:sz w:val="21"/>
                <w:szCs w:val="21"/>
              </w:rPr>
            </w:pPr>
            <w:r>
              <w:rPr>
                <w:rFonts w:ascii="宋体" w:hAnsi="宋体"/>
                <w:b/>
                <w:sz w:val="21"/>
                <w:szCs w:val="21"/>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spacing w:line="240" w:lineRule="auto"/>
              <w:rPr>
                <w:rFonts w:ascii="宋体" w:hAnsi="宋体"/>
                <w:sz w:val="21"/>
                <w:szCs w:val="21"/>
              </w:rPr>
            </w:pPr>
            <w:r>
              <w:rPr>
                <w:rFonts w:hint="eastAsia" w:ascii="宋体" w:hAnsi="宋体"/>
                <w:sz w:val="21"/>
                <w:szCs w:val="21"/>
              </w:rPr>
              <w:t>1.</w:t>
            </w:r>
            <w:r>
              <w:rPr>
                <w:rFonts w:ascii="宋体" w:hAnsi="宋体"/>
                <w:sz w:val="21"/>
                <w:szCs w:val="21"/>
              </w:rPr>
              <w:t>绿地无改变使用用途和破坏、践踏、占用现象</w:t>
            </w:r>
          </w:p>
        </w:tc>
        <w:tc>
          <w:tcPr>
            <w:tcW w:w="615" w:type="dxa"/>
            <w:noWrap w:val="0"/>
            <w:vAlign w:val="center"/>
          </w:tcPr>
          <w:p>
            <w:pPr>
              <w:spacing w:line="240" w:lineRule="auto"/>
              <w:jc w:val="center"/>
              <w:rPr>
                <w:rFonts w:ascii="宋体" w:hAnsi="宋体"/>
                <w:sz w:val="21"/>
                <w:szCs w:val="21"/>
              </w:rPr>
            </w:pPr>
            <w:r>
              <w:rPr>
                <w:rFonts w:ascii="宋体" w:hAnsi="宋体"/>
                <w:sz w:val="21"/>
                <w:szCs w:val="21"/>
              </w:rPr>
              <w:t>1</w:t>
            </w:r>
          </w:p>
        </w:tc>
        <w:tc>
          <w:tcPr>
            <w:tcW w:w="3916" w:type="dxa"/>
            <w:noWrap w:val="0"/>
            <w:vAlign w:val="center"/>
          </w:tcPr>
          <w:p>
            <w:pPr>
              <w:spacing w:line="240" w:lineRule="auto"/>
              <w:rPr>
                <w:rFonts w:ascii="宋体" w:hAnsi="宋体"/>
                <w:sz w:val="21"/>
                <w:szCs w:val="21"/>
              </w:rPr>
            </w:pPr>
            <w:r>
              <w:rPr>
                <w:rFonts w:ascii="宋体" w:hAnsi="宋体"/>
                <w:sz w:val="21"/>
                <w:szCs w:val="21"/>
              </w:rPr>
              <w:t>符合1.0，基本符合0.5，不符合0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spacing w:line="240" w:lineRule="auto"/>
              <w:rPr>
                <w:rFonts w:ascii="宋体" w:hAnsi="宋体"/>
                <w:sz w:val="21"/>
                <w:szCs w:val="21"/>
              </w:rPr>
            </w:pPr>
            <w:r>
              <w:rPr>
                <w:rFonts w:ascii="宋体" w:hAnsi="宋体"/>
                <w:sz w:val="21"/>
                <w:szCs w:val="21"/>
              </w:rPr>
              <w:t>2</w:t>
            </w:r>
            <w:r>
              <w:rPr>
                <w:rFonts w:hint="eastAsia" w:ascii="宋体" w:hAnsi="宋体"/>
                <w:sz w:val="21"/>
                <w:szCs w:val="21"/>
              </w:rPr>
              <w:t>.</w:t>
            </w:r>
            <w:r>
              <w:rPr>
                <w:rFonts w:ascii="宋体" w:hAnsi="宋体"/>
                <w:sz w:val="21"/>
                <w:szCs w:val="21"/>
              </w:rPr>
              <w:t>花草树木长势良好，</w:t>
            </w:r>
            <w:r>
              <w:rPr>
                <w:rFonts w:hint="eastAsia" w:ascii="宋体" w:hAnsi="宋体"/>
                <w:sz w:val="21"/>
                <w:szCs w:val="21"/>
              </w:rPr>
              <w:t>定期</w:t>
            </w:r>
            <w:r>
              <w:rPr>
                <w:rFonts w:ascii="宋体" w:hAnsi="宋体"/>
                <w:sz w:val="21"/>
                <w:szCs w:val="21"/>
              </w:rPr>
              <w:t>修剪</w:t>
            </w:r>
            <w:r>
              <w:rPr>
                <w:rFonts w:hint="eastAsia" w:ascii="宋体" w:hAnsi="宋体"/>
                <w:sz w:val="21"/>
                <w:szCs w:val="21"/>
              </w:rPr>
              <w:t>、施肥、浇水，</w:t>
            </w:r>
            <w:r>
              <w:rPr>
                <w:rFonts w:ascii="宋体" w:hAnsi="宋体"/>
                <w:sz w:val="21"/>
                <w:szCs w:val="21"/>
              </w:rPr>
              <w:t>整齐美观，无病虫害，无折损现象，无斑秃</w:t>
            </w:r>
            <w:r>
              <w:rPr>
                <w:rFonts w:hint="eastAsia" w:ascii="宋体" w:hAnsi="宋体"/>
                <w:sz w:val="21"/>
                <w:szCs w:val="21"/>
              </w:rPr>
              <w:t>。</w:t>
            </w:r>
          </w:p>
        </w:tc>
        <w:tc>
          <w:tcPr>
            <w:tcW w:w="615" w:type="dxa"/>
            <w:noWrap w:val="0"/>
            <w:vAlign w:val="center"/>
          </w:tcPr>
          <w:p>
            <w:pPr>
              <w:spacing w:line="240" w:lineRule="auto"/>
              <w:jc w:val="center"/>
              <w:rPr>
                <w:rFonts w:ascii="宋体" w:hAnsi="宋体"/>
                <w:sz w:val="21"/>
                <w:szCs w:val="21"/>
              </w:rPr>
            </w:pPr>
            <w:r>
              <w:rPr>
                <w:rFonts w:ascii="宋体" w:hAnsi="宋体"/>
                <w:sz w:val="21"/>
                <w:szCs w:val="21"/>
              </w:rPr>
              <w:t>1</w:t>
            </w:r>
          </w:p>
        </w:tc>
        <w:tc>
          <w:tcPr>
            <w:tcW w:w="3916" w:type="dxa"/>
            <w:noWrap w:val="0"/>
            <w:vAlign w:val="center"/>
          </w:tcPr>
          <w:p>
            <w:pPr>
              <w:spacing w:line="240" w:lineRule="auto"/>
              <w:rPr>
                <w:rFonts w:hint="eastAsia" w:ascii="宋体" w:hAnsi="宋体" w:eastAsia="宋体"/>
                <w:sz w:val="21"/>
                <w:szCs w:val="21"/>
                <w:lang w:eastAsia="zh-CN"/>
              </w:rPr>
            </w:pPr>
            <w:r>
              <w:rPr>
                <w:rFonts w:ascii="宋体" w:hAnsi="宋体"/>
                <w:sz w:val="21"/>
                <w:szCs w:val="21"/>
              </w:rPr>
              <w:t>长势不好扣1.0，其它每发现一处不符合扣0.</w:t>
            </w:r>
            <w:r>
              <w:rPr>
                <w:rFonts w:hint="eastAsia" w:ascii="宋体" w:hAnsi="宋体"/>
                <w:sz w:val="21"/>
                <w:szCs w:val="21"/>
                <w:lang w:val="en-US" w:eastAsia="zh-CN"/>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2" w:hRule="atLeast"/>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spacing w:line="240" w:lineRule="auto"/>
              <w:rPr>
                <w:rFonts w:ascii="宋体" w:hAnsi="宋体"/>
                <w:sz w:val="21"/>
                <w:szCs w:val="21"/>
              </w:rPr>
            </w:pPr>
            <w:r>
              <w:rPr>
                <w:rFonts w:ascii="宋体" w:hAnsi="宋体"/>
                <w:sz w:val="21"/>
                <w:szCs w:val="21"/>
              </w:rPr>
              <w:t>3</w:t>
            </w:r>
            <w:r>
              <w:rPr>
                <w:rFonts w:hint="eastAsia" w:ascii="宋体" w:hAnsi="宋体"/>
                <w:sz w:val="21"/>
                <w:szCs w:val="21"/>
              </w:rPr>
              <w:t>.</w:t>
            </w:r>
            <w:r>
              <w:rPr>
                <w:rFonts w:ascii="宋体" w:hAnsi="宋体"/>
                <w:sz w:val="21"/>
                <w:szCs w:val="21"/>
              </w:rPr>
              <w:t>绿地无纸屑、烟头、石块等杂物</w:t>
            </w:r>
            <w:r>
              <w:rPr>
                <w:rFonts w:hint="eastAsia" w:ascii="宋体" w:hAnsi="宋体"/>
                <w:sz w:val="21"/>
                <w:szCs w:val="21"/>
              </w:rPr>
              <w:t>。</w:t>
            </w:r>
          </w:p>
        </w:tc>
        <w:tc>
          <w:tcPr>
            <w:tcW w:w="615" w:type="dxa"/>
            <w:noWrap w:val="0"/>
            <w:vAlign w:val="center"/>
          </w:tcPr>
          <w:p>
            <w:pPr>
              <w:spacing w:line="240" w:lineRule="auto"/>
              <w:jc w:val="center"/>
              <w:rPr>
                <w:rFonts w:ascii="宋体" w:hAnsi="宋体"/>
                <w:sz w:val="21"/>
                <w:szCs w:val="21"/>
              </w:rPr>
            </w:pPr>
            <w:r>
              <w:rPr>
                <w:rFonts w:ascii="宋体" w:hAnsi="宋体"/>
                <w:sz w:val="21"/>
                <w:szCs w:val="21"/>
              </w:rPr>
              <w:t>1</w:t>
            </w:r>
          </w:p>
        </w:tc>
        <w:tc>
          <w:tcPr>
            <w:tcW w:w="3916" w:type="dxa"/>
            <w:noWrap w:val="0"/>
            <w:vAlign w:val="center"/>
          </w:tcPr>
          <w:p>
            <w:pPr>
              <w:spacing w:line="240" w:lineRule="auto"/>
              <w:rPr>
                <w:rFonts w:hint="eastAsia" w:ascii="宋体" w:hAnsi="宋体" w:eastAsia="宋体"/>
                <w:sz w:val="21"/>
                <w:szCs w:val="21"/>
                <w:lang w:eastAsia="zh-CN"/>
              </w:rPr>
            </w:pPr>
            <w:r>
              <w:rPr>
                <w:rFonts w:ascii="宋体" w:hAnsi="宋体"/>
                <w:sz w:val="21"/>
                <w:szCs w:val="21"/>
              </w:rPr>
              <w:t>符合</w:t>
            </w:r>
            <w:r>
              <w:rPr>
                <w:rFonts w:hint="eastAsia" w:ascii="宋体" w:hAnsi="宋体"/>
                <w:sz w:val="21"/>
                <w:szCs w:val="21"/>
              </w:rPr>
              <w:t>1</w:t>
            </w:r>
            <w:r>
              <w:rPr>
                <w:rFonts w:ascii="宋体" w:hAnsi="宋体"/>
                <w:sz w:val="21"/>
                <w:szCs w:val="21"/>
              </w:rPr>
              <w:t>.0，每发现一处不符合扣0.</w:t>
            </w:r>
            <w:r>
              <w:rPr>
                <w:rFonts w:hint="eastAsia" w:ascii="宋体" w:hAnsi="宋体"/>
                <w:sz w:val="21"/>
                <w:szCs w:val="21"/>
                <w:lang w:val="en-US" w:eastAsia="zh-CN"/>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2" w:hRule="atLeast"/>
          <w:jc w:val="center"/>
        </w:trPr>
        <w:tc>
          <w:tcPr>
            <w:tcW w:w="548" w:type="dxa"/>
            <w:vMerge w:val="restart"/>
            <w:noWrap w:val="0"/>
            <w:vAlign w:val="center"/>
          </w:tcPr>
          <w:p>
            <w:pPr>
              <w:spacing w:line="240" w:lineRule="auto"/>
              <w:jc w:val="center"/>
              <w:rPr>
                <w:rFonts w:ascii="宋体" w:hAnsi="宋体"/>
                <w:sz w:val="21"/>
                <w:szCs w:val="21"/>
              </w:rPr>
            </w:pPr>
            <w:r>
              <w:rPr>
                <w:rFonts w:ascii="宋体" w:hAnsi="宋体"/>
                <w:sz w:val="21"/>
                <w:szCs w:val="21"/>
              </w:rPr>
              <w:t>八</w:t>
            </w:r>
          </w:p>
        </w:tc>
        <w:tc>
          <w:tcPr>
            <w:tcW w:w="4379" w:type="dxa"/>
            <w:noWrap w:val="0"/>
            <w:vAlign w:val="center"/>
          </w:tcPr>
          <w:p>
            <w:pPr>
              <w:spacing w:line="240" w:lineRule="auto"/>
              <w:rPr>
                <w:rFonts w:ascii="宋体" w:hAnsi="宋体"/>
                <w:b/>
                <w:sz w:val="21"/>
                <w:szCs w:val="21"/>
              </w:rPr>
            </w:pPr>
            <w:r>
              <w:rPr>
                <w:rFonts w:hint="eastAsia" w:ascii="宋体" w:hAnsi="宋体"/>
                <w:b/>
                <w:sz w:val="21"/>
                <w:szCs w:val="21"/>
              </w:rPr>
              <w:t>工作纪律</w:t>
            </w:r>
          </w:p>
        </w:tc>
        <w:tc>
          <w:tcPr>
            <w:tcW w:w="615" w:type="dxa"/>
            <w:noWrap w:val="0"/>
            <w:vAlign w:val="center"/>
          </w:tcPr>
          <w:p>
            <w:pPr>
              <w:spacing w:line="240" w:lineRule="auto"/>
              <w:jc w:val="center"/>
              <w:rPr>
                <w:rFonts w:hint="eastAsia" w:ascii="宋体" w:hAnsi="宋体"/>
                <w:b/>
                <w:sz w:val="21"/>
                <w:szCs w:val="21"/>
              </w:rPr>
            </w:pPr>
            <w:r>
              <w:rPr>
                <w:rFonts w:hint="eastAsia" w:ascii="宋体" w:hAnsi="宋体"/>
                <w:b/>
                <w:sz w:val="21"/>
                <w:szCs w:val="21"/>
              </w:rPr>
              <w:t>10</w:t>
            </w:r>
          </w:p>
        </w:tc>
        <w:tc>
          <w:tcPr>
            <w:tcW w:w="3916" w:type="dxa"/>
            <w:noWrap w:val="0"/>
            <w:vAlign w:val="center"/>
          </w:tcPr>
          <w:p>
            <w:pPr>
              <w:spacing w:line="240" w:lineRule="auto"/>
              <w:rPr>
                <w:rFonts w:ascii="宋体" w:hAnsi="宋体"/>
                <w:b/>
                <w:sz w:val="21"/>
                <w:szCs w:val="21"/>
              </w:rPr>
            </w:pPr>
            <w:r>
              <w:rPr>
                <w:rFonts w:ascii="宋体" w:hAnsi="宋体"/>
                <w:b/>
                <w:sz w:val="21"/>
                <w:szCs w:val="21"/>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2" w:hRule="atLeast"/>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autoSpaceDN w:val="0"/>
              <w:spacing w:line="240" w:lineRule="auto"/>
              <w:textAlignment w:val="center"/>
              <w:rPr>
                <w:rFonts w:ascii="宋体" w:hAnsi="宋体"/>
                <w:sz w:val="21"/>
                <w:szCs w:val="21"/>
              </w:rPr>
            </w:pPr>
            <w:r>
              <w:rPr>
                <w:rFonts w:ascii="宋体" w:hAnsi="宋体"/>
                <w:sz w:val="21"/>
                <w:szCs w:val="21"/>
              </w:rPr>
              <w:t>1</w:t>
            </w:r>
            <w:r>
              <w:rPr>
                <w:rFonts w:hint="eastAsia" w:ascii="宋体" w:hAnsi="宋体"/>
                <w:sz w:val="21"/>
                <w:szCs w:val="21"/>
              </w:rPr>
              <w:t>.不服从采购人的监管，未按时完成合同内的工作任务并酿成后果。</w:t>
            </w:r>
          </w:p>
        </w:tc>
        <w:tc>
          <w:tcPr>
            <w:tcW w:w="615" w:type="dxa"/>
            <w:noWrap w:val="0"/>
            <w:vAlign w:val="center"/>
          </w:tcPr>
          <w:p>
            <w:pPr>
              <w:spacing w:line="240" w:lineRule="auto"/>
              <w:jc w:val="center"/>
              <w:rPr>
                <w:rFonts w:hint="eastAsia" w:ascii="宋体" w:hAnsi="宋体"/>
                <w:sz w:val="21"/>
                <w:szCs w:val="21"/>
              </w:rPr>
            </w:pPr>
            <w:r>
              <w:rPr>
                <w:rFonts w:hint="eastAsia" w:ascii="宋体" w:hAnsi="宋体"/>
                <w:sz w:val="21"/>
                <w:szCs w:val="21"/>
              </w:rPr>
              <w:t>3</w:t>
            </w:r>
          </w:p>
        </w:tc>
        <w:tc>
          <w:tcPr>
            <w:tcW w:w="3916" w:type="dxa"/>
            <w:noWrap w:val="0"/>
            <w:vAlign w:val="center"/>
          </w:tcPr>
          <w:p>
            <w:pPr>
              <w:spacing w:line="240" w:lineRule="auto"/>
              <w:rPr>
                <w:rFonts w:ascii="宋体" w:hAnsi="宋体"/>
                <w:sz w:val="21"/>
                <w:szCs w:val="21"/>
              </w:rPr>
            </w:pPr>
            <w:r>
              <w:rPr>
                <w:rFonts w:ascii="宋体" w:hAnsi="宋体"/>
                <w:sz w:val="21"/>
                <w:szCs w:val="21"/>
              </w:rPr>
              <w:t>符合</w:t>
            </w:r>
            <w:r>
              <w:rPr>
                <w:rFonts w:hint="eastAsia" w:ascii="宋体" w:hAnsi="宋体"/>
                <w:sz w:val="21"/>
                <w:szCs w:val="21"/>
              </w:rPr>
              <w:t>3</w:t>
            </w:r>
            <w:r>
              <w:rPr>
                <w:rFonts w:ascii="宋体" w:hAnsi="宋体"/>
                <w:sz w:val="21"/>
                <w:szCs w:val="21"/>
              </w:rPr>
              <w:t>.0，基本符合</w:t>
            </w:r>
            <w:r>
              <w:rPr>
                <w:rFonts w:hint="eastAsia" w:ascii="宋体" w:hAnsi="宋体"/>
                <w:sz w:val="21"/>
                <w:szCs w:val="21"/>
              </w:rPr>
              <w:t>1.0</w:t>
            </w:r>
            <w:r>
              <w:rPr>
                <w:rFonts w:ascii="宋体" w:hAnsi="宋体"/>
                <w:sz w:val="21"/>
                <w:szCs w:val="21"/>
              </w:rPr>
              <w:t>，不符合0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2" w:hRule="atLeast"/>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autoSpaceDN w:val="0"/>
              <w:spacing w:line="240" w:lineRule="auto"/>
              <w:textAlignment w:val="center"/>
              <w:rPr>
                <w:rFonts w:ascii="宋体" w:hAnsi="宋体"/>
                <w:sz w:val="21"/>
                <w:szCs w:val="21"/>
              </w:rPr>
            </w:pPr>
            <w:r>
              <w:rPr>
                <w:rFonts w:ascii="宋体" w:hAnsi="宋体"/>
                <w:sz w:val="21"/>
                <w:szCs w:val="21"/>
              </w:rPr>
              <w:t>2</w:t>
            </w:r>
            <w:r>
              <w:rPr>
                <w:rFonts w:hint="eastAsia" w:ascii="宋体" w:hAnsi="宋体"/>
                <w:sz w:val="21"/>
                <w:szCs w:val="21"/>
              </w:rPr>
              <w:t>.主管负责人督查不严，导致工作出现重大失误，使采购人形象受损或造成较大经济损失。</w:t>
            </w:r>
          </w:p>
        </w:tc>
        <w:tc>
          <w:tcPr>
            <w:tcW w:w="615" w:type="dxa"/>
            <w:noWrap w:val="0"/>
            <w:vAlign w:val="center"/>
          </w:tcPr>
          <w:p>
            <w:pPr>
              <w:spacing w:line="240" w:lineRule="auto"/>
              <w:jc w:val="center"/>
              <w:rPr>
                <w:rFonts w:hint="eastAsia" w:ascii="宋体" w:hAnsi="宋体"/>
                <w:sz w:val="21"/>
                <w:szCs w:val="21"/>
              </w:rPr>
            </w:pPr>
            <w:r>
              <w:rPr>
                <w:rFonts w:hint="eastAsia" w:ascii="宋体" w:hAnsi="宋体"/>
                <w:sz w:val="21"/>
                <w:szCs w:val="21"/>
              </w:rPr>
              <w:t>2</w:t>
            </w:r>
          </w:p>
        </w:tc>
        <w:tc>
          <w:tcPr>
            <w:tcW w:w="3916" w:type="dxa"/>
            <w:noWrap w:val="0"/>
            <w:vAlign w:val="center"/>
          </w:tcPr>
          <w:p>
            <w:pPr>
              <w:spacing w:line="240" w:lineRule="auto"/>
              <w:rPr>
                <w:rFonts w:ascii="宋体" w:hAnsi="宋体"/>
                <w:sz w:val="21"/>
                <w:szCs w:val="21"/>
              </w:rPr>
            </w:pPr>
            <w:r>
              <w:rPr>
                <w:rFonts w:ascii="宋体" w:hAnsi="宋体"/>
                <w:sz w:val="21"/>
                <w:szCs w:val="21"/>
              </w:rPr>
              <w:t>符合</w:t>
            </w:r>
            <w:r>
              <w:rPr>
                <w:rFonts w:hint="eastAsia" w:ascii="宋体" w:hAnsi="宋体"/>
                <w:sz w:val="21"/>
                <w:szCs w:val="21"/>
              </w:rPr>
              <w:t>2</w:t>
            </w:r>
            <w:r>
              <w:rPr>
                <w:rFonts w:ascii="宋体" w:hAnsi="宋体"/>
                <w:sz w:val="21"/>
                <w:szCs w:val="21"/>
              </w:rPr>
              <w:t>.0，基本符合</w:t>
            </w:r>
            <w:r>
              <w:rPr>
                <w:rFonts w:hint="eastAsia" w:ascii="宋体" w:hAnsi="宋体"/>
                <w:sz w:val="21"/>
                <w:szCs w:val="21"/>
              </w:rPr>
              <w:t>1.0</w:t>
            </w:r>
            <w:r>
              <w:rPr>
                <w:rFonts w:ascii="宋体" w:hAnsi="宋体"/>
                <w:sz w:val="21"/>
                <w:szCs w:val="21"/>
              </w:rPr>
              <w:t>，不符合0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2" w:hRule="atLeast"/>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autoSpaceDN w:val="0"/>
              <w:spacing w:line="240" w:lineRule="auto"/>
              <w:textAlignment w:val="center"/>
              <w:rPr>
                <w:rFonts w:ascii="宋体" w:hAnsi="宋体"/>
                <w:sz w:val="21"/>
                <w:szCs w:val="21"/>
              </w:rPr>
            </w:pPr>
            <w:r>
              <w:rPr>
                <w:rFonts w:ascii="宋体" w:hAnsi="宋体"/>
                <w:sz w:val="21"/>
                <w:szCs w:val="21"/>
              </w:rPr>
              <w:t>3</w:t>
            </w:r>
            <w:r>
              <w:rPr>
                <w:rFonts w:hint="eastAsia" w:ascii="宋体" w:hAnsi="宋体"/>
                <w:sz w:val="21"/>
                <w:szCs w:val="21"/>
              </w:rPr>
              <w:t>.破坏团结、拔弄是非，工作推委、拖拉。</w:t>
            </w:r>
          </w:p>
        </w:tc>
        <w:tc>
          <w:tcPr>
            <w:tcW w:w="615" w:type="dxa"/>
            <w:noWrap w:val="0"/>
            <w:vAlign w:val="center"/>
          </w:tcPr>
          <w:p>
            <w:pPr>
              <w:spacing w:line="240" w:lineRule="auto"/>
              <w:jc w:val="center"/>
              <w:rPr>
                <w:rFonts w:hint="eastAsia" w:ascii="宋体" w:hAnsi="宋体"/>
                <w:sz w:val="21"/>
                <w:szCs w:val="21"/>
              </w:rPr>
            </w:pPr>
            <w:r>
              <w:rPr>
                <w:rFonts w:hint="eastAsia" w:ascii="宋体" w:hAnsi="宋体"/>
                <w:sz w:val="21"/>
                <w:szCs w:val="21"/>
              </w:rPr>
              <w:t>1</w:t>
            </w:r>
          </w:p>
        </w:tc>
        <w:tc>
          <w:tcPr>
            <w:tcW w:w="3916" w:type="dxa"/>
            <w:noWrap w:val="0"/>
            <w:vAlign w:val="center"/>
          </w:tcPr>
          <w:p>
            <w:pPr>
              <w:spacing w:line="240" w:lineRule="auto"/>
              <w:rPr>
                <w:rFonts w:ascii="宋体" w:hAnsi="宋体"/>
                <w:sz w:val="21"/>
                <w:szCs w:val="21"/>
              </w:rPr>
            </w:pPr>
            <w:r>
              <w:rPr>
                <w:rFonts w:ascii="宋体" w:hAnsi="宋体"/>
                <w:sz w:val="21"/>
                <w:szCs w:val="21"/>
              </w:rPr>
              <w:t>符合1.0，基本符合0.5，不符合0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2" w:hRule="atLeast"/>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autoSpaceDN w:val="0"/>
              <w:spacing w:line="240" w:lineRule="auto"/>
              <w:textAlignment w:val="center"/>
              <w:rPr>
                <w:rFonts w:ascii="宋体" w:hAnsi="宋体"/>
                <w:sz w:val="21"/>
                <w:szCs w:val="21"/>
              </w:rPr>
            </w:pPr>
            <w:r>
              <w:rPr>
                <w:rFonts w:ascii="宋体" w:hAnsi="宋体"/>
                <w:sz w:val="21"/>
                <w:szCs w:val="21"/>
              </w:rPr>
              <w:t>4</w:t>
            </w:r>
            <w:r>
              <w:rPr>
                <w:rFonts w:hint="eastAsia" w:ascii="宋体" w:hAnsi="宋体"/>
                <w:sz w:val="21"/>
                <w:szCs w:val="21"/>
              </w:rPr>
              <w:t>.当班饮酒或酒后上班者。</w:t>
            </w:r>
            <w:r>
              <w:rPr>
                <w:rFonts w:ascii="宋体" w:hAnsi="宋体"/>
                <w:sz w:val="21"/>
                <w:szCs w:val="21"/>
              </w:rPr>
              <w:t>员工管理规范，</w:t>
            </w:r>
            <w:r>
              <w:rPr>
                <w:rFonts w:hint="eastAsia" w:ascii="宋体" w:hAnsi="宋体"/>
                <w:sz w:val="21"/>
                <w:szCs w:val="21"/>
              </w:rPr>
              <w:t>无</w:t>
            </w:r>
            <w:r>
              <w:rPr>
                <w:rFonts w:ascii="宋体" w:hAnsi="宋体"/>
                <w:sz w:val="21"/>
                <w:szCs w:val="21"/>
              </w:rPr>
              <w:t>打架斗殴等不良情况</w:t>
            </w:r>
          </w:p>
        </w:tc>
        <w:tc>
          <w:tcPr>
            <w:tcW w:w="615" w:type="dxa"/>
            <w:noWrap w:val="0"/>
            <w:vAlign w:val="center"/>
          </w:tcPr>
          <w:p>
            <w:pPr>
              <w:spacing w:line="240" w:lineRule="auto"/>
              <w:jc w:val="center"/>
              <w:rPr>
                <w:rFonts w:hint="eastAsia" w:ascii="宋体" w:hAnsi="宋体"/>
                <w:sz w:val="21"/>
                <w:szCs w:val="21"/>
              </w:rPr>
            </w:pPr>
            <w:r>
              <w:rPr>
                <w:rFonts w:hint="eastAsia" w:ascii="宋体" w:hAnsi="宋体"/>
                <w:sz w:val="21"/>
                <w:szCs w:val="21"/>
              </w:rPr>
              <w:t>1</w:t>
            </w:r>
          </w:p>
        </w:tc>
        <w:tc>
          <w:tcPr>
            <w:tcW w:w="3916" w:type="dxa"/>
            <w:noWrap w:val="0"/>
            <w:vAlign w:val="center"/>
          </w:tcPr>
          <w:p>
            <w:pPr>
              <w:spacing w:line="240" w:lineRule="auto"/>
              <w:rPr>
                <w:rFonts w:ascii="宋体" w:hAnsi="宋体"/>
                <w:sz w:val="21"/>
                <w:szCs w:val="21"/>
              </w:rPr>
            </w:pPr>
            <w:r>
              <w:rPr>
                <w:rFonts w:ascii="宋体" w:hAnsi="宋体"/>
                <w:sz w:val="21"/>
                <w:szCs w:val="21"/>
              </w:rPr>
              <w:t>符合1.0，基本符合0.5，不符合0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2" w:hRule="atLeast"/>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autoSpaceDN w:val="0"/>
              <w:spacing w:line="240" w:lineRule="auto"/>
              <w:textAlignment w:val="center"/>
              <w:rPr>
                <w:rFonts w:ascii="宋体" w:hAnsi="宋体"/>
                <w:sz w:val="21"/>
                <w:szCs w:val="21"/>
              </w:rPr>
            </w:pPr>
            <w:r>
              <w:rPr>
                <w:rFonts w:ascii="宋体" w:hAnsi="宋体"/>
                <w:sz w:val="21"/>
                <w:szCs w:val="21"/>
              </w:rPr>
              <w:t>5</w:t>
            </w:r>
            <w:r>
              <w:rPr>
                <w:rFonts w:hint="eastAsia" w:ascii="宋体" w:hAnsi="宋体"/>
                <w:sz w:val="21"/>
                <w:szCs w:val="21"/>
              </w:rPr>
              <w:t>.当班期间串岗、脱岗、睡岗。</w:t>
            </w:r>
          </w:p>
        </w:tc>
        <w:tc>
          <w:tcPr>
            <w:tcW w:w="615" w:type="dxa"/>
            <w:noWrap w:val="0"/>
            <w:vAlign w:val="center"/>
          </w:tcPr>
          <w:p>
            <w:pPr>
              <w:spacing w:line="240" w:lineRule="auto"/>
              <w:jc w:val="center"/>
              <w:rPr>
                <w:rFonts w:hint="eastAsia" w:ascii="宋体" w:hAnsi="宋体"/>
                <w:sz w:val="21"/>
                <w:szCs w:val="21"/>
              </w:rPr>
            </w:pPr>
            <w:r>
              <w:rPr>
                <w:rFonts w:hint="eastAsia" w:ascii="宋体" w:hAnsi="宋体"/>
                <w:sz w:val="21"/>
                <w:szCs w:val="21"/>
              </w:rPr>
              <w:t>1</w:t>
            </w:r>
          </w:p>
        </w:tc>
        <w:tc>
          <w:tcPr>
            <w:tcW w:w="3916" w:type="dxa"/>
            <w:noWrap w:val="0"/>
            <w:vAlign w:val="center"/>
          </w:tcPr>
          <w:p>
            <w:pPr>
              <w:spacing w:line="240" w:lineRule="auto"/>
              <w:rPr>
                <w:rFonts w:ascii="宋体" w:hAnsi="宋体"/>
                <w:sz w:val="21"/>
                <w:szCs w:val="21"/>
              </w:rPr>
            </w:pPr>
            <w:r>
              <w:rPr>
                <w:rFonts w:ascii="宋体" w:hAnsi="宋体"/>
                <w:sz w:val="21"/>
                <w:szCs w:val="21"/>
              </w:rPr>
              <w:t>符合1.0，基本符合0.5，不符合0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2" w:hRule="atLeast"/>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autoSpaceDN w:val="0"/>
              <w:spacing w:line="240" w:lineRule="auto"/>
              <w:textAlignment w:val="center"/>
              <w:rPr>
                <w:rFonts w:ascii="宋体" w:hAnsi="宋体"/>
                <w:sz w:val="21"/>
                <w:szCs w:val="21"/>
              </w:rPr>
            </w:pPr>
            <w:r>
              <w:rPr>
                <w:rFonts w:ascii="宋体" w:hAnsi="宋体"/>
                <w:sz w:val="21"/>
                <w:szCs w:val="21"/>
              </w:rPr>
              <w:t>6</w:t>
            </w:r>
            <w:r>
              <w:rPr>
                <w:rFonts w:hint="eastAsia" w:ascii="宋体" w:hAnsi="宋体"/>
                <w:sz w:val="21"/>
                <w:szCs w:val="21"/>
              </w:rPr>
              <w:t>.工作区域内扎堆闲聊、上网游戏、看电影或在岗聊私人电话。</w:t>
            </w:r>
            <w:r>
              <w:rPr>
                <w:rFonts w:hint="eastAsia" w:ascii="宋体" w:hAnsi="宋体"/>
                <w:sz w:val="21"/>
                <w:szCs w:val="21"/>
                <w:shd w:val="clear" w:color="auto" w:fill="FFFFFF"/>
              </w:rPr>
              <w:t>按规定足额配备人员，排班合理</w:t>
            </w:r>
          </w:p>
        </w:tc>
        <w:tc>
          <w:tcPr>
            <w:tcW w:w="615" w:type="dxa"/>
            <w:noWrap w:val="0"/>
            <w:vAlign w:val="center"/>
          </w:tcPr>
          <w:p>
            <w:pPr>
              <w:spacing w:line="240" w:lineRule="auto"/>
              <w:jc w:val="center"/>
              <w:rPr>
                <w:rFonts w:hint="eastAsia" w:ascii="宋体" w:hAnsi="宋体"/>
                <w:sz w:val="21"/>
                <w:szCs w:val="21"/>
              </w:rPr>
            </w:pPr>
            <w:r>
              <w:rPr>
                <w:rFonts w:hint="eastAsia" w:ascii="宋体" w:hAnsi="宋体"/>
                <w:sz w:val="21"/>
                <w:szCs w:val="21"/>
              </w:rPr>
              <w:t>1</w:t>
            </w:r>
          </w:p>
        </w:tc>
        <w:tc>
          <w:tcPr>
            <w:tcW w:w="3916" w:type="dxa"/>
            <w:noWrap w:val="0"/>
            <w:vAlign w:val="center"/>
          </w:tcPr>
          <w:p>
            <w:pPr>
              <w:spacing w:line="240" w:lineRule="auto"/>
              <w:rPr>
                <w:rFonts w:ascii="宋体" w:hAnsi="宋体"/>
                <w:sz w:val="21"/>
                <w:szCs w:val="21"/>
              </w:rPr>
            </w:pPr>
            <w:r>
              <w:rPr>
                <w:rFonts w:ascii="宋体" w:hAnsi="宋体"/>
                <w:sz w:val="21"/>
                <w:szCs w:val="21"/>
              </w:rPr>
              <w:t>符合1.0，基本符合0.5，不符合0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2" w:hRule="atLeast"/>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autoSpaceDN w:val="0"/>
              <w:spacing w:line="240" w:lineRule="auto"/>
              <w:textAlignment w:val="center"/>
              <w:rPr>
                <w:rFonts w:ascii="宋体" w:hAnsi="宋体"/>
                <w:sz w:val="21"/>
                <w:szCs w:val="21"/>
              </w:rPr>
            </w:pPr>
            <w:r>
              <w:rPr>
                <w:rFonts w:ascii="宋体" w:hAnsi="宋体"/>
                <w:sz w:val="21"/>
                <w:szCs w:val="21"/>
              </w:rPr>
              <w:t>7</w:t>
            </w:r>
            <w:r>
              <w:rPr>
                <w:rFonts w:hint="eastAsia" w:ascii="宋体" w:hAnsi="宋体"/>
                <w:sz w:val="21"/>
                <w:szCs w:val="21"/>
              </w:rPr>
              <w:t xml:space="preserve">.未经允许不得在工作期间利用采购人的资源接私活 </w:t>
            </w:r>
          </w:p>
        </w:tc>
        <w:tc>
          <w:tcPr>
            <w:tcW w:w="615" w:type="dxa"/>
            <w:noWrap w:val="0"/>
            <w:vAlign w:val="center"/>
          </w:tcPr>
          <w:p>
            <w:pPr>
              <w:spacing w:line="240" w:lineRule="auto"/>
              <w:jc w:val="center"/>
              <w:rPr>
                <w:rFonts w:hint="eastAsia" w:ascii="宋体" w:hAnsi="宋体"/>
                <w:sz w:val="21"/>
                <w:szCs w:val="21"/>
              </w:rPr>
            </w:pPr>
            <w:r>
              <w:rPr>
                <w:rFonts w:hint="eastAsia" w:ascii="宋体" w:hAnsi="宋体"/>
                <w:sz w:val="21"/>
                <w:szCs w:val="21"/>
              </w:rPr>
              <w:t>1</w:t>
            </w:r>
          </w:p>
        </w:tc>
        <w:tc>
          <w:tcPr>
            <w:tcW w:w="3916" w:type="dxa"/>
            <w:noWrap w:val="0"/>
            <w:vAlign w:val="center"/>
          </w:tcPr>
          <w:p>
            <w:pPr>
              <w:spacing w:line="240" w:lineRule="auto"/>
              <w:rPr>
                <w:rFonts w:ascii="宋体" w:hAnsi="宋体"/>
                <w:sz w:val="21"/>
                <w:szCs w:val="21"/>
              </w:rPr>
            </w:pPr>
            <w:r>
              <w:rPr>
                <w:rFonts w:ascii="宋体" w:hAnsi="宋体"/>
                <w:sz w:val="21"/>
                <w:szCs w:val="21"/>
              </w:rPr>
              <w:t>符合1.0，基本符合0.5，不符合0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jc w:val="center"/>
        </w:trPr>
        <w:tc>
          <w:tcPr>
            <w:tcW w:w="548" w:type="dxa"/>
            <w:vMerge w:val="restart"/>
            <w:shd w:val="clear" w:color="auto" w:fill="auto"/>
            <w:noWrap w:val="0"/>
            <w:vAlign w:val="center"/>
          </w:tcPr>
          <w:p>
            <w:pPr>
              <w:spacing w:line="240" w:lineRule="auto"/>
              <w:jc w:val="center"/>
              <w:rPr>
                <w:rFonts w:ascii="宋体" w:hAnsi="宋体"/>
                <w:sz w:val="21"/>
                <w:szCs w:val="21"/>
              </w:rPr>
            </w:pPr>
            <w:r>
              <w:rPr>
                <w:rFonts w:hint="eastAsia" w:ascii="宋体" w:hAnsi="宋体"/>
                <w:sz w:val="21"/>
                <w:szCs w:val="21"/>
              </w:rPr>
              <w:t>九</w:t>
            </w:r>
          </w:p>
        </w:tc>
        <w:tc>
          <w:tcPr>
            <w:tcW w:w="4379" w:type="dxa"/>
            <w:shd w:val="clear" w:color="auto" w:fill="D9D9D9"/>
            <w:noWrap w:val="0"/>
            <w:vAlign w:val="center"/>
          </w:tcPr>
          <w:p>
            <w:pPr>
              <w:spacing w:line="240" w:lineRule="auto"/>
              <w:rPr>
                <w:rFonts w:ascii="宋体" w:hAnsi="宋体"/>
                <w:b/>
                <w:sz w:val="21"/>
                <w:szCs w:val="21"/>
              </w:rPr>
            </w:pPr>
            <w:r>
              <w:rPr>
                <w:rFonts w:ascii="宋体" w:hAnsi="宋体"/>
                <w:b/>
                <w:sz w:val="21"/>
                <w:szCs w:val="21"/>
              </w:rPr>
              <w:t>精神文明建设</w:t>
            </w:r>
          </w:p>
        </w:tc>
        <w:tc>
          <w:tcPr>
            <w:tcW w:w="615" w:type="dxa"/>
            <w:shd w:val="clear" w:color="auto" w:fill="D9D9D9"/>
            <w:noWrap w:val="0"/>
            <w:vAlign w:val="center"/>
          </w:tcPr>
          <w:p>
            <w:pPr>
              <w:spacing w:line="240" w:lineRule="auto"/>
              <w:jc w:val="center"/>
              <w:rPr>
                <w:rFonts w:ascii="宋体" w:hAnsi="宋体"/>
                <w:b/>
                <w:sz w:val="21"/>
                <w:szCs w:val="21"/>
              </w:rPr>
            </w:pPr>
            <w:r>
              <w:rPr>
                <w:rFonts w:ascii="宋体" w:hAnsi="宋体"/>
                <w:b/>
                <w:sz w:val="21"/>
                <w:szCs w:val="21"/>
              </w:rPr>
              <w:t>3</w:t>
            </w:r>
          </w:p>
        </w:tc>
        <w:tc>
          <w:tcPr>
            <w:tcW w:w="3916" w:type="dxa"/>
            <w:shd w:val="clear" w:color="auto" w:fill="D9D9D9"/>
            <w:noWrap w:val="0"/>
            <w:vAlign w:val="center"/>
          </w:tcPr>
          <w:p>
            <w:pPr>
              <w:spacing w:line="240" w:lineRule="auto"/>
              <w:rPr>
                <w:rFonts w:ascii="宋体" w:hAnsi="宋体"/>
                <w:b/>
                <w:sz w:val="21"/>
                <w:szCs w:val="21"/>
              </w:rPr>
            </w:pPr>
            <w:r>
              <w:rPr>
                <w:rFonts w:ascii="宋体" w:hAnsi="宋体"/>
                <w:b/>
                <w:sz w:val="21"/>
                <w:szCs w:val="21"/>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spacing w:line="240" w:lineRule="auto"/>
              <w:rPr>
                <w:rFonts w:ascii="宋体" w:hAnsi="宋体"/>
                <w:sz w:val="21"/>
                <w:szCs w:val="21"/>
              </w:rPr>
            </w:pPr>
            <w:r>
              <w:rPr>
                <w:rFonts w:ascii="宋体" w:hAnsi="宋体"/>
                <w:sz w:val="21"/>
                <w:szCs w:val="21"/>
              </w:rPr>
              <w:t>1</w:t>
            </w:r>
            <w:r>
              <w:rPr>
                <w:rFonts w:hint="eastAsia" w:ascii="宋体" w:hAnsi="宋体"/>
                <w:sz w:val="21"/>
                <w:szCs w:val="21"/>
              </w:rPr>
              <w:t>.</w:t>
            </w:r>
            <w:r>
              <w:rPr>
                <w:rFonts w:ascii="宋体" w:hAnsi="宋体"/>
                <w:sz w:val="21"/>
                <w:szCs w:val="21"/>
              </w:rPr>
              <w:t>全体</w:t>
            </w:r>
            <w:r>
              <w:rPr>
                <w:rFonts w:hint="eastAsia" w:ascii="宋体" w:hAnsi="宋体"/>
                <w:sz w:val="21"/>
                <w:szCs w:val="21"/>
              </w:rPr>
              <w:t>员工</w:t>
            </w:r>
            <w:r>
              <w:rPr>
                <w:rFonts w:ascii="宋体" w:hAnsi="宋体"/>
                <w:sz w:val="21"/>
                <w:szCs w:val="21"/>
              </w:rPr>
              <w:t>和使用人能自觉维护公众利益，遵守各项管理规定</w:t>
            </w:r>
          </w:p>
        </w:tc>
        <w:tc>
          <w:tcPr>
            <w:tcW w:w="615" w:type="dxa"/>
            <w:noWrap w:val="0"/>
            <w:vAlign w:val="center"/>
          </w:tcPr>
          <w:p>
            <w:pPr>
              <w:spacing w:line="240" w:lineRule="auto"/>
              <w:jc w:val="center"/>
              <w:rPr>
                <w:rFonts w:ascii="宋体" w:hAnsi="宋体"/>
                <w:sz w:val="21"/>
                <w:szCs w:val="21"/>
              </w:rPr>
            </w:pPr>
            <w:r>
              <w:rPr>
                <w:rFonts w:ascii="宋体" w:hAnsi="宋体"/>
                <w:sz w:val="21"/>
                <w:szCs w:val="21"/>
              </w:rPr>
              <w:t>1</w:t>
            </w:r>
          </w:p>
        </w:tc>
        <w:tc>
          <w:tcPr>
            <w:tcW w:w="3916" w:type="dxa"/>
            <w:noWrap w:val="0"/>
            <w:vAlign w:val="center"/>
          </w:tcPr>
          <w:p>
            <w:pPr>
              <w:spacing w:line="240" w:lineRule="auto"/>
              <w:rPr>
                <w:rFonts w:ascii="宋体" w:hAnsi="宋体"/>
                <w:sz w:val="21"/>
                <w:szCs w:val="21"/>
              </w:rPr>
            </w:pPr>
            <w:r>
              <w:rPr>
                <w:rFonts w:ascii="宋体" w:hAnsi="宋体"/>
                <w:sz w:val="21"/>
                <w:szCs w:val="21"/>
              </w:rPr>
              <w:t>符合1.0，基本符合0.5，不符合0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spacing w:line="240" w:lineRule="auto"/>
              <w:rPr>
                <w:rFonts w:ascii="宋体" w:hAnsi="宋体"/>
                <w:sz w:val="21"/>
                <w:szCs w:val="21"/>
              </w:rPr>
            </w:pPr>
            <w:r>
              <w:rPr>
                <w:rFonts w:ascii="宋体" w:hAnsi="宋体"/>
                <w:sz w:val="21"/>
                <w:szCs w:val="21"/>
              </w:rPr>
              <w:t>2</w:t>
            </w:r>
            <w:r>
              <w:rPr>
                <w:rFonts w:hint="eastAsia" w:ascii="宋体" w:hAnsi="宋体"/>
                <w:sz w:val="21"/>
                <w:szCs w:val="21"/>
              </w:rPr>
              <w:t>.</w:t>
            </w:r>
            <w:r>
              <w:rPr>
                <w:rFonts w:ascii="宋体" w:hAnsi="宋体"/>
                <w:sz w:val="21"/>
                <w:szCs w:val="21"/>
              </w:rPr>
              <w:t xml:space="preserve">设有学习宣传园地，宣传管理、卫生、治安、消防等方面的知识，开展积极健康向上的活动；设信息公告栏 </w:t>
            </w:r>
          </w:p>
        </w:tc>
        <w:tc>
          <w:tcPr>
            <w:tcW w:w="615" w:type="dxa"/>
            <w:noWrap w:val="0"/>
            <w:vAlign w:val="center"/>
          </w:tcPr>
          <w:p>
            <w:pPr>
              <w:spacing w:line="240" w:lineRule="auto"/>
              <w:jc w:val="center"/>
              <w:rPr>
                <w:rFonts w:ascii="宋体" w:hAnsi="宋体"/>
                <w:sz w:val="21"/>
                <w:szCs w:val="21"/>
              </w:rPr>
            </w:pPr>
            <w:r>
              <w:rPr>
                <w:rFonts w:ascii="宋体" w:hAnsi="宋体"/>
                <w:sz w:val="21"/>
                <w:szCs w:val="21"/>
              </w:rPr>
              <w:t>1</w:t>
            </w:r>
          </w:p>
        </w:tc>
        <w:tc>
          <w:tcPr>
            <w:tcW w:w="3916" w:type="dxa"/>
            <w:noWrap w:val="0"/>
            <w:vAlign w:val="center"/>
          </w:tcPr>
          <w:p>
            <w:pPr>
              <w:spacing w:line="240" w:lineRule="auto"/>
              <w:rPr>
                <w:rFonts w:ascii="宋体" w:hAnsi="宋体"/>
                <w:sz w:val="21"/>
                <w:szCs w:val="21"/>
              </w:rPr>
            </w:pPr>
            <w:r>
              <w:rPr>
                <w:rFonts w:ascii="宋体" w:hAnsi="宋体"/>
                <w:sz w:val="21"/>
                <w:szCs w:val="21"/>
              </w:rPr>
              <w:t>符合1.0，基本符合0.5，不符合0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spacing w:line="240" w:lineRule="auto"/>
              <w:rPr>
                <w:rFonts w:ascii="宋体" w:hAnsi="宋体"/>
                <w:sz w:val="21"/>
                <w:szCs w:val="21"/>
              </w:rPr>
            </w:pPr>
            <w:r>
              <w:rPr>
                <w:rFonts w:ascii="宋体" w:hAnsi="宋体"/>
                <w:sz w:val="21"/>
                <w:szCs w:val="21"/>
              </w:rPr>
              <w:t>3</w:t>
            </w:r>
            <w:r>
              <w:rPr>
                <w:rFonts w:hint="eastAsia" w:ascii="宋体" w:hAnsi="宋体"/>
                <w:sz w:val="21"/>
                <w:szCs w:val="21"/>
              </w:rPr>
              <w:t>.</w:t>
            </w:r>
            <w:r>
              <w:rPr>
                <w:rFonts w:ascii="宋体" w:hAnsi="宋体"/>
                <w:sz w:val="21"/>
                <w:szCs w:val="21"/>
              </w:rPr>
              <w:t>区内未发现重大违纪违法案件</w:t>
            </w:r>
          </w:p>
        </w:tc>
        <w:tc>
          <w:tcPr>
            <w:tcW w:w="615" w:type="dxa"/>
            <w:noWrap w:val="0"/>
            <w:vAlign w:val="center"/>
          </w:tcPr>
          <w:p>
            <w:pPr>
              <w:spacing w:line="240" w:lineRule="auto"/>
              <w:jc w:val="center"/>
              <w:rPr>
                <w:rFonts w:ascii="宋体" w:hAnsi="宋体"/>
                <w:sz w:val="21"/>
                <w:szCs w:val="21"/>
              </w:rPr>
            </w:pPr>
            <w:r>
              <w:rPr>
                <w:rFonts w:ascii="宋体" w:hAnsi="宋体"/>
                <w:sz w:val="21"/>
                <w:szCs w:val="21"/>
              </w:rPr>
              <w:t>1</w:t>
            </w:r>
          </w:p>
        </w:tc>
        <w:tc>
          <w:tcPr>
            <w:tcW w:w="3916" w:type="dxa"/>
            <w:noWrap w:val="0"/>
            <w:vAlign w:val="center"/>
          </w:tcPr>
          <w:p>
            <w:pPr>
              <w:spacing w:line="240" w:lineRule="auto"/>
              <w:rPr>
                <w:rFonts w:ascii="宋体" w:hAnsi="宋体"/>
                <w:sz w:val="21"/>
                <w:szCs w:val="21"/>
              </w:rPr>
            </w:pPr>
            <w:r>
              <w:rPr>
                <w:rFonts w:ascii="宋体" w:hAnsi="宋体"/>
                <w:sz w:val="21"/>
                <w:szCs w:val="21"/>
              </w:rPr>
              <w:t>符合1.0，基本符合0.5，不符合0</w:t>
            </w:r>
          </w:p>
        </w:tc>
      </w:tr>
    </w:tbl>
    <w:p>
      <w:pPr>
        <w:spacing w:line="360" w:lineRule="auto"/>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备注：如物业公司在调换员工时,由于员工不熟练造成福利院较难开展工作或造成损失的，在100分制内，直接扣除5分。</w:t>
      </w:r>
    </w:p>
    <w:p>
      <w:pPr>
        <w:spacing w:line="360" w:lineRule="auto"/>
        <w:ind w:firstLine="482" w:firstLineChars="200"/>
        <w:rPr>
          <w:rFonts w:hint="eastAsia" w:ascii="新宋体" w:hAnsi="新宋体" w:eastAsia="新宋体" w:cs="Times New Roman"/>
          <w:b/>
          <w:bCs/>
          <w:color w:val="auto"/>
          <w:kern w:val="2"/>
          <w:sz w:val="24"/>
          <w:szCs w:val="24"/>
          <w:highlight w:val="none"/>
          <w:lang w:val="en-US" w:eastAsia="zh-CN" w:bidi="ar-SA"/>
        </w:rPr>
      </w:pPr>
      <w:r>
        <w:rPr>
          <w:rFonts w:hint="eastAsia" w:ascii="新宋体" w:hAnsi="新宋体" w:eastAsia="新宋体" w:cs="Times New Roman"/>
          <w:b/>
          <w:bCs/>
          <w:color w:val="auto"/>
          <w:kern w:val="2"/>
          <w:sz w:val="24"/>
          <w:szCs w:val="24"/>
          <w:highlight w:val="none"/>
          <w:lang w:val="en-US" w:eastAsia="zh-CN" w:bidi="ar-SA"/>
        </w:rPr>
        <w:t>考核其他事项：</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1.考核本月物业服务人员缺岗天数。</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 xml:space="preserve">2.当月的奖罚在结算承包款时兑现。       </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3.仪表整洁，精神饱满，举止大方得休。</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4.不得随便翻动办公室物品、文件，办公用品应轻拿轻放。</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5.不能用同一条毛巾既擦台面又擦门窗。</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6.擦抹电脑、电器时须用干毛巾。</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7.工作人员上班期间不得串岗、离岗，服从科室有关人员的临时工作安排。</w:t>
      </w:r>
    </w:p>
    <w:p>
      <w:pPr>
        <w:pStyle w:val="3"/>
        <w:spacing w:before="120" w:after="120" w:line="360" w:lineRule="auto"/>
        <w:rPr>
          <w:rFonts w:hint="eastAsia" w:ascii="新宋体" w:hAnsi="新宋体" w:eastAsia="新宋体" w:cs="Times New Roman"/>
          <w:b/>
          <w:bCs/>
          <w:sz w:val="24"/>
          <w:szCs w:val="24"/>
          <w:lang w:val="en-US" w:eastAsia="zh-CN"/>
        </w:rPr>
      </w:pPr>
      <w:bookmarkStart w:id="56" w:name="_Toc503535429"/>
      <w:bookmarkStart w:id="57" w:name="_Toc4550"/>
      <w:bookmarkStart w:id="58" w:name="_Toc476731374"/>
      <w:bookmarkStart w:id="59" w:name="_Toc474507844"/>
      <w:r>
        <w:rPr>
          <w:rFonts w:hint="eastAsia" w:ascii="新宋体" w:hAnsi="新宋体" w:eastAsia="新宋体" w:cs="Times New Roman"/>
          <w:b/>
          <w:bCs/>
          <w:sz w:val="24"/>
          <w:szCs w:val="24"/>
          <w:lang w:val="en-US" w:eastAsia="zh-CN"/>
        </w:rPr>
        <w:t xml:space="preserve">   十一、商务要求</w:t>
      </w:r>
      <w:bookmarkEnd w:id="56"/>
      <w:bookmarkEnd w:id="57"/>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（一）项目承包方式及报价要求</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1.本分项采用总承包管理模式，服务单位要包质量、包数量和包服务。中标单位与采购人签订合同，做好与采购人的配合，接受采购人的监督、检查、考核等管理工作。</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2.投标单位应根据招标项目内容要求，投标人根据项目特点和企业条件确定投标报价，须包括整个分项目的报价，如有漏项，视同已包含在本分项的报价中。</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3.按国家规定由中标人缴纳的各种税收已包含在投标报价内，由中标人向税务机关缴纳。</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（二）服务期限设置</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合同期限：1年。</w:t>
      </w:r>
    </w:p>
    <w:p>
      <w:pPr>
        <w:spacing w:line="360" w:lineRule="auto"/>
        <w:ind w:firstLine="480" w:firstLineChars="200"/>
        <w:rPr>
          <w:rFonts w:hint="default" w:ascii="新宋体" w:hAnsi="新宋体" w:eastAsia="新宋体" w:cs="Times New Roman"/>
          <w:color w:val="000000" w:themeColor="text1"/>
          <w:kern w:val="2"/>
          <w:sz w:val="24"/>
          <w:szCs w:val="24"/>
          <w:highlight w:val="none"/>
          <w:lang w:val="en-US" w:eastAsia="zh-CN" w:bidi="ar-SA"/>
          <w14:textFill>
            <w14:solidFill>
              <w14:schemeClr w14:val="tx1"/>
            </w14:solidFill>
          </w14:textFill>
        </w:rPr>
      </w:pPr>
      <w:r>
        <w:rPr>
          <w:rFonts w:hint="eastAsia" w:ascii="新宋体" w:hAnsi="新宋体" w:eastAsia="新宋体" w:cs="Times New Roman"/>
          <w:color w:val="000000" w:themeColor="text1"/>
          <w:kern w:val="2"/>
          <w:sz w:val="24"/>
          <w:szCs w:val="24"/>
          <w:highlight w:val="none"/>
          <w:lang w:val="en-US" w:eastAsia="zh-CN" w:bidi="ar-SA"/>
          <w14:textFill>
            <w14:solidFill>
              <w14:schemeClr w14:val="tx1"/>
            </w14:solidFill>
          </w14:textFill>
        </w:rPr>
        <w:t>（三）结算方式</w:t>
      </w:r>
    </w:p>
    <w:p>
      <w:pPr>
        <w:spacing w:line="360" w:lineRule="auto"/>
        <w:ind w:firstLine="480" w:firstLineChars="200"/>
        <w:rPr>
          <w:rFonts w:hint="eastAsia" w:ascii="新宋体" w:hAnsi="新宋体" w:eastAsia="新宋体" w:cs="Times New Roman"/>
          <w:color w:val="000000" w:themeColor="text1"/>
          <w:kern w:val="2"/>
          <w:sz w:val="24"/>
          <w:szCs w:val="24"/>
          <w:highlight w:val="none"/>
          <w:lang w:val="en-US" w:eastAsia="zh-CN" w:bidi="ar-SA"/>
          <w14:textFill>
            <w14:solidFill>
              <w14:schemeClr w14:val="tx1"/>
            </w14:solidFill>
          </w14:textFill>
        </w:rPr>
      </w:pPr>
      <w:r>
        <w:rPr>
          <w:rFonts w:hint="eastAsia" w:ascii="新宋体" w:hAnsi="新宋体" w:eastAsia="新宋体" w:cs="Times New Roman"/>
          <w:color w:val="000000" w:themeColor="text1"/>
          <w:kern w:val="2"/>
          <w:sz w:val="24"/>
          <w:szCs w:val="24"/>
          <w:highlight w:val="none"/>
          <w:lang w:val="en-US" w:eastAsia="zh-CN" w:bidi="ar-SA"/>
          <w14:textFill>
            <w14:solidFill>
              <w14:schemeClr w14:val="tx1"/>
            </w14:solidFill>
          </w14:textFill>
        </w:rPr>
        <w:t>1.合同款项按月度平均支付，甲方每月对乙方进行考核，考核后对乙方实施的奖、罚金额纳入当月度服务费结算。甲方根据合同按月度支付服务费，在次月的15号前凭乙方开具的正规发票支付上月的服务费。计算办法:中标价÷12月＝实际支付金额。</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2.合同款凭合同、发票、《温州市服务对象福利院物业服务每月满意度考核测评表》，由采购人支付。</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（四）其他要求</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1.中标单位须在接到采购人通知之日起7天内保证服务人员按要求到位并正常运转。</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2.供应商可进行现场考察，以获取有关投标文件、签署合同所需的资料。采购方不组织集中考察，由各供应商自行安排，但必须在开标前进行。考察的各种费用由供应商负责。</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3.凡未在规定的时间内进行现场考察的供应商，投标时可能对供应商产生不利的后果（包括因不熟悉现场情况而造成报价失误等），由供应商自行负责。</w:t>
      </w:r>
    </w:p>
    <w:p>
      <w:pPr>
        <w:spacing w:line="360" w:lineRule="auto"/>
        <w:ind w:firstLine="480" w:firstLineChars="200"/>
        <w:rPr>
          <w:rFonts w:hint="eastAsia" w:ascii="新宋体" w:hAnsi="新宋体" w:eastAsia="新宋体" w:cs="Times New Roman"/>
          <w:color w:val="auto"/>
          <w:kern w:val="2"/>
          <w:sz w:val="24"/>
          <w:szCs w:val="24"/>
          <w:highlight w:val="none"/>
          <w:lang w:val="en-US" w:eastAsia="zh-CN" w:bidi="ar-SA"/>
        </w:rPr>
      </w:pPr>
      <w:r>
        <w:rPr>
          <w:rFonts w:hint="eastAsia" w:ascii="新宋体" w:hAnsi="新宋体" w:eastAsia="新宋体" w:cs="Times New Roman"/>
          <w:color w:val="auto"/>
          <w:kern w:val="2"/>
          <w:sz w:val="24"/>
          <w:szCs w:val="24"/>
          <w:highlight w:val="none"/>
          <w:lang w:val="en-US" w:eastAsia="zh-CN" w:bidi="ar-SA"/>
        </w:rPr>
        <w:t>4.中标之后，如发现投标人的投标文件内容有不一致的，以有利于采购人的原则执行。</w:t>
      </w:r>
      <w:bookmarkEnd w:id="58"/>
      <w:bookmarkEnd w:id="59"/>
    </w:p>
    <w:p>
      <w:pPr>
        <w:pStyle w:val="2"/>
        <w:rPr>
          <w:rFonts w:hint="eastAsia"/>
          <w:lang w:eastAsia="zh-CN"/>
        </w:rPr>
      </w:pPr>
    </w:p>
    <w:p>
      <w:pPr>
        <w:spacing w:line="360" w:lineRule="auto"/>
        <w:ind w:firstLine="1285" w:firstLineChars="400"/>
        <w:rPr>
          <w:rFonts w:hint="eastAsia" w:ascii="新宋体" w:hAnsi="新宋体" w:eastAsia="新宋体"/>
          <w:b/>
          <w:bCs/>
          <w:sz w:val="36"/>
          <w:szCs w:val="36"/>
        </w:rPr>
      </w:pPr>
      <w:r>
        <w:rPr>
          <w:rFonts w:hint="eastAsia" w:ascii="新宋体" w:hAnsi="新宋体" w:eastAsia="新宋体"/>
          <w:b/>
          <w:bCs/>
          <w:sz w:val="32"/>
          <w:szCs w:val="32"/>
          <w:lang w:val="en-US" w:eastAsia="zh-CN"/>
        </w:rPr>
        <w:fldChar w:fldCharType="begin"/>
      </w:r>
      <w:r>
        <w:rPr>
          <w:rFonts w:hint="eastAsia" w:ascii="新宋体" w:hAnsi="新宋体" w:eastAsia="新宋体"/>
          <w:b/>
          <w:bCs/>
          <w:sz w:val="32"/>
          <w:szCs w:val="32"/>
          <w:lang w:val="en-US" w:eastAsia="zh-CN"/>
        </w:rPr>
        <w:instrText xml:space="preserve"> = 2 \* ROMAN \* MERGEFORMAT </w:instrText>
      </w:r>
      <w:r>
        <w:rPr>
          <w:rFonts w:hint="eastAsia" w:ascii="新宋体" w:hAnsi="新宋体" w:eastAsia="新宋体"/>
          <w:b/>
          <w:bCs/>
          <w:sz w:val="32"/>
          <w:szCs w:val="32"/>
          <w:lang w:val="en-US" w:eastAsia="zh-CN"/>
        </w:rPr>
        <w:fldChar w:fldCharType="separate"/>
      </w:r>
      <w:r>
        <w:rPr>
          <w:rFonts w:hint="eastAsia" w:ascii="新宋体" w:hAnsi="新宋体" w:eastAsia="新宋体"/>
          <w:b/>
          <w:bCs/>
          <w:sz w:val="32"/>
          <w:szCs w:val="32"/>
        </w:rPr>
        <w:t>II</w:t>
      </w:r>
      <w:r>
        <w:rPr>
          <w:rFonts w:hint="eastAsia" w:ascii="新宋体" w:hAnsi="新宋体" w:eastAsia="新宋体"/>
          <w:b/>
          <w:bCs/>
          <w:sz w:val="32"/>
          <w:szCs w:val="32"/>
          <w:lang w:val="en-US" w:eastAsia="zh-CN"/>
        </w:rPr>
        <w:fldChar w:fldCharType="end"/>
      </w:r>
      <w:r>
        <w:rPr>
          <w:rFonts w:hint="eastAsia" w:ascii="新宋体" w:hAnsi="新宋体" w:eastAsia="新宋体"/>
          <w:b/>
          <w:bCs/>
          <w:sz w:val="32"/>
          <w:szCs w:val="32"/>
          <w:lang w:val="en-US" w:eastAsia="zh-CN"/>
        </w:rPr>
        <w:t xml:space="preserve"> </w:t>
      </w:r>
      <w:r>
        <w:rPr>
          <w:rFonts w:hint="eastAsia" w:ascii="新宋体" w:hAnsi="新宋体" w:eastAsia="新宋体"/>
          <w:b/>
          <w:bCs/>
          <w:sz w:val="32"/>
          <w:szCs w:val="32"/>
          <w:lang w:eastAsia="zh-CN"/>
        </w:rPr>
        <w:t>温州市儿童福利院（温州市未成年人救助保护中心）物业</w:t>
      </w:r>
      <w:r>
        <w:rPr>
          <w:rFonts w:hint="eastAsia" w:ascii="新宋体" w:hAnsi="新宋体" w:eastAsia="新宋体"/>
          <w:b/>
          <w:bCs/>
          <w:sz w:val="32"/>
          <w:szCs w:val="32"/>
        </w:rPr>
        <w:t>项目要求</w:t>
      </w:r>
    </w:p>
    <w:p>
      <w:pPr>
        <w:pStyle w:val="3"/>
        <w:numPr>
          <w:ilvl w:val="0"/>
          <w:numId w:val="0"/>
        </w:numPr>
        <w:spacing w:before="120" w:after="120" w:line="500" w:lineRule="exact"/>
        <w:ind w:firstLine="482" w:firstLineChars="200"/>
        <w:rPr>
          <w:rFonts w:hint="eastAsia" w:ascii="新宋体" w:hAnsi="新宋体" w:eastAsia="新宋体"/>
          <w:sz w:val="24"/>
          <w:szCs w:val="24"/>
        </w:rPr>
      </w:pPr>
      <w:r>
        <w:rPr>
          <w:rFonts w:hint="eastAsia" w:ascii="新宋体" w:hAnsi="新宋体" w:eastAsia="新宋体"/>
          <w:sz w:val="24"/>
          <w:szCs w:val="24"/>
        </w:rPr>
        <w:t>一、</w:t>
      </w:r>
      <w:r>
        <w:rPr>
          <w:rFonts w:ascii="新宋体" w:hAnsi="新宋体" w:eastAsia="新宋体"/>
          <w:sz w:val="24"/>
          <w:szCs w:val="24"/>
        </w:rPr>
        <w:t>项目概况</w:t>
      </w:r>
    </w:p>
    <w:p>
      <w:pPr>
        <w:pStyle w:val="62"/>
        <w:spacing w:line="360" w:lineRule="auto"/>
        <w:ind w:firstLine="480" w:firstLineChars="200"/>
        <w:rPr>
          <w:rFonts w:ascii="新宋体" w:hAnsi="新宋体" w:eastAsia="新宋体"/>
          <w:sz w:val="24"/>
        </w:rPr>
      </w:pPr>
      <w:r>
        <w:rPr>
          <w:rFonts w:hint="eastAsia" w:ascii="新宋体" w:hAnsi="新宋体" w:eastAsia="新宋体"/>
          <w:sz w:val="24"/>
        </w:rPr>
        <w:t>1</w:t>
      </w:r>
      <w:r>
        <w:rPr>
          <w:rFonts w:hint="eastAsia" w:ascii="新宋体" w:hAnsi="新宋体" w:eastAsia="新宋体"/>
          <w:sz w:val="24"/>
          <w:lang w:val="en-US" w:eastAsia="zh-CN"/>
        </w:rPr>
        <w:t>.</w:t>
      </w:r>
      <w:r>
        <w:rPr>
          <w:rFonts w:hint="eastAsia" w:ascii="新宋体" w:hAnsi="新宋体" w:eastAsia="新宋体"/>
          <w:sz w:val="24"/>
        </w:rPr>
        <w:t>标的：</w:t>
      </w:r>
      <w:r>
        <w:rPr>
          <w:rFonts w:hint="eastAsia" w:ascii="新宋体" w:hAnsi="新宋体" w:eastAsia="新宋体"/>
          <w:sz w:val="24"/>
          <w:lang w:eastAsia="zh-CN"/>
        </w:rPr>
        <w:t>温州市儿童福利院（温州市未成年人救助保护中心）</w:t>
      </w:r>
      <w:r>
        <w:rPr>
          <w:rFonts w:hint="eastAsia" w:ascii="新宋体" w:hAnsi="新宋体" w:eastAsia="新宋体"/>
          <w:sz w:val="24"/>
        </w:rPr>
        <w:t>--瓯海区南白象街道金竹路48号</w:t>
      </w:r>
    </w:p>
    <w:p>
      <w:pPr>
        <w:pStyle w:val="62"/>
        <w:spacing w:line="360" w:lineRule="auto"/>
        <w:ind w:firstLine="480" w:firstLineChars="200"/>
        <w:rPr>
          <w:rFonts w:hint="eastAsia" w:ascii="新宋体" w:hAnsi="新宋体" w:eastAsia="新宋体"/>
          <w:sz w:val="24"/>
        </w:rPr>
      </w:pPr>
      <w:r>
        <w:rPr>
          <w:rFonts w:hint="eastAsia" w:ascii="新宋体" w:hAnsi="新宋体" w:eastAsia="新宋体"/>
          <w:sz w:val="24"/>
        </w:rPr>
        <w:t>2</w:t>
      </w:r>
      <w:r>
        <w:rPr>
          <w:rFonts w:hint="eastAsia" w:ascii="新宋体" w:hAnsi="新宋体" w:eastAsia="新宋体"/>
          <w:sz w:val="24"/>
          <w:lang w:val="en-US" w:eastAsia="zh-CN"/>
        </w:rPr>
        <w:t>.</w:t>
      </w:r>
      <w:r>
        <w:rPr>
          <w:rFonts w:hint="eastAsia" w:ascii="新宋体" w:hAnsi="新宋体" w:eastAsia="新宋体"/>
          <w:sz w:val="24"/>
        </w:rPr>
        <w:t>服务范围：17725.1平方米。</w:t>
      </w:r>
    </w:p>
    <w:p>
      <w:pPr>
        <w:snapToGrid w:val="0"/>
        <w:spacing w:line="360" w:lineRule="auto"/>
        <w:ind w:firstLine="480" w:firstLineChars="200"/>
        <w:rPr>
          <w:rFonts w:hint="eastAsia" w:ascii="新宋体" w:hAnsi="新宋体" w:eastAsia="新宋体"/>
          <w:sz w:val="24"/>
        </w:rPr>
      </w:pPr>
      <w:r>
        <w:rPr>
          <w:rFonts w:hint="eastAsia" w:ascii="新宋体" w:hAnsi="新宋体" w:eastAsia="新宋体"/>
          <w:sz w:val="24"/>
        </w:rPr>
        <w:t>3</w:t>
      </w:r>
      <w:r>
        <w:rPr>
          <w:rFonts w:hint="eastAsia" w:ascii="新宋体" w:hAnsi="新宋体" w:eastAsia="新宋体"/>
          <w:sz w:val="24"/>
          <w:lang w:val="en-US" w:eastAsia="zh-CN"/>
        </w:rPr>
        <w:t>.</w:t>
      </w:r>
      <w:r>
        <w:rPr>
          <w:rFonts w:hint="eastAsia" w:ascii="新宋体" w:hAnsi="新宋体" w:eastAsia="新宋体"/>
          <w:sz w:val="24"/>
        </w:rPr>
        <w:t>服务期限：2024年1月1日--2024年12月31日（具体日期以合同签订日为准）</w:t>
      </w:r>
    </w:p>
    <w:p>
      <w:pPr>
        <w:widowControl/>
        <w:tabs>
          <w:tab w:val="left" w:pos="420"/>
        </w:tabs>
        <w:spacing w:line="360" w:lineRule="auto"/>
        <w:ind w:firstLine="480" w:firstLineChars="200"/>
        <w:rPr>
          <w:rFonts w:hint="eastAsia" w:ascii="新宋体" w:hAnsi="新宋体" w:eastAsia="新宋体"/>
          <w:b/>
          <w:bCs/>
          <w:sz w:val="24"/>
          <w:u w:val="single"/>
        </w:rPr>
      </w:pPr>
      <w:r>
        <w:rPr>
          <w:rFonts w:hint="eastAsia" w:ascii="新宋体" w:hAnsi="新宋体" w:eastAsia="新宋体"/>
          <w:sz w:val="24"/>
        </w:rPr>
        <w:t>4</w:t>
      </w:r>
      <w:r>
        <w:rPr>
          <w:rFonts w:hint="eastAsia" w:ascii="新宋体" w:hAnsi="新宋体" w:eastAsia="新宋体"/>
          <w:sz w:val="24"/>
          <w:lang w:val="en-US" w:eastAsia="zh-CN"/>
        </w:rPr>
        <w:t>.</w:t>
      </w:r>
      <w:r>
        <w:rPr>
          <w:rFonts w:hint="eastAsia" w:ascii="仿宋_GB2312" w:hAnsi="宋体" w:eastAsia="仿宋_GB2312" w:cs="仿宋_GB2312"/>
          <w:b/>
          <w:bCs/>
          <w:sz w:val="24"/>
          <w:highlight w:val="none"/>
          <w:u w:val="single"/>
          <w:lang w:val="en-US" w:eastAsia="zh-CN"/>
        </w:rPr>
        <w:t>▲</w:t>
      </w:r>
      <w:r>
        <w:rPr>
          <w:rFonts w:hint="eastAsia" w:ascii="新宋体" w:hAnsi="新宋体" w:eastAsia="新宋体"/>
          <w:b/>
          <w:bCs/>
          <w:sz w:val="24"/>
          <w:u w:val="single"/>
        </w:rPr>
        <w:t>本</w:t>
      </w:r>
      <w:r>
        <w:rPr>
          <w:rFonts w:hint="eastAsia" w:ascii="新宋体" w:hAnsi="新宋体" w:eastAsia="新宋体"/>
          <w:b/>
          <w:bCs/>
          <w:sz w:val="24"/>
          <w:u w:val="single"/>
          <w:lang w:eastAsia="zh-CN"/>
        </w:rPr>
        <w:t>分</w:t>
      </w:r>
      <w:r>
        <w:rPr>
          <w:rFonts w:hint="eastAsia" w:ascii="新宋体" w:hAnsi="新宋体" w:eastAsia="新宋体"/>
          <w:b/>
          <w:bCs/>
          <w:sz w:val="24"/>
          <w:u w:val="single"/>
        </w:rPr>
        <w:t>项采购预算为93.59万元，</w:t>
      </w:r>
      <w:r>
        <w:rPr>
          <w:rFonts w:hint="eastAsia" w:ascii="新宋体" w:hAnsi="新宋体" w:eastAsia="新宋体"/>
          <w:b/>
          <w:bCs/>
          <w:sz w:val="24"/>
          <w:u w:val="single"/>
          <w:lang w:eastAsia="zh-CN"/>
        </w:rPr>
        <w:t>该分项</w:t>
      </w:r>
      <w:r>
        <w:rPr>
          <w:rFonts w:hint="eastAsia" w:ascii="新宋体" w:hAnsi="新宋体" w:eastAsia="新宋体"/>
          <w:b/>
          <w:bCs/>
          <w:sz w:val="24"/>
          <w:u w:val="single"/>
        </w:rPr>
        <w:t>报价供应商不得超过该预算，否则作无效标处理。</w:t>
      </w:r>
    </w:p>
    <w:p>
      <w:pPr>
        <w:spacing w:line="500" w:lineRule="exact"/>
        <w:ind w:firstLine="480" w:firstLineChars="200"/>
        <w:rPr>
          <w:rFonts w:hint="eastAsia" w:ascii="新宋体" w:hAnsi="新宋体" w:eastAsia="新宋体"/>
          <w:sz w:val="24"/>
        </w:rPr>
      </w:pPr>
      <w:r>
        <w:rPr>
          <w:rFonts w:hint="eastAsia" w:ascii="新宋体" w:hAnsi="新宋体" w:eastAsia="新宋体"/>
          <w:sz w:val="24"/>
        </w:rPr>
        <w:t>二、物业服务内容及质量标准</w:t>
      </w:r>
    </w:p>
    <w:p>
      <w:pPr>
        <w:spacing w:line="500" w:lineRule="exact"/>
        <w:ind w:firstLine="482" w:firstLineChars="200"/>
        <w:rPr>
          <w:rFonts w:hint="eastAsia" w:ascii="新宋体" w:hAnsi="新宋体" w:eastAsia="新宋体"/>
          <w:b/>
          <w:sz w:val="24"/>
        </w:rPr>
      </w:pPr>
      <w:r>
        <w:rPr>
          <w:rFonts w:hint="eastAsia" w:ascii="新宋体" w:hAnsi="新宋体" w:eastAsia="新宋体"/>
          <w:b/>
          <w:sz w:val="24"/>
        </w:rPr>
        <w:t>（一）院内保安、消防安全管理</w:t>
      </w:r>
    </w:p>
    <w:p>
      <w:pPr>
        <w:spacing w:line="500" w:lineRule="exact"/>
        <w:ind w:firstLine="480" w:firstLineChars="200"/>
        <w:rPr>
          <w:rFonts w:hint="eastAsia" w:ascii="新宋体" w:hAnsi="新宋体" w:eastAsia="新宋体"/>
          <w:sz w:val="24"/>
        </w:rPr>
      </w:pPr>
      <w:r>
        <w:rPr>
          <w:rFonts w:hint="eastAsia" w:ascii="新宋体" w:hAnsi="新宋体" w:eastAsia="新宋体"/>
          <w:sz w:val="24"/>
        </w:rPr>
        <w:t>1</w:t>
      </w:r>
      <w:r>
        <w:rPr>
          <w:rFonts w:hint="eastAsia" w:ascii="新宋体" w:hAnsi="新宋体" w:eastAsia="新宋体"/>
          <w:sz w:val="24"/>
          <w:lang w:val="en-US" w:eastAsia="zh-CN"/>
        </w:rPr>
        <w:t>.</w:t>
      </w:r>
      <w:r>
        <w:rPr>
          <w:rFonts w:hint="eastAsia" w:ascii="新宋体" w:hAnsi="新宋体" w:eastAsia="新宋体"/>
          <w:sz w:val="24"/>
        </w:rPr>
        <w:t>管理范围</w:t>
      </w:r>
    </w:p>
    <w:p>
      <w:pPr>
        <w:spacing w:line="500" w:lineRule="exact"/>
        <w:ind w:firstLine="480" w:firstLineChars="200"/>
        <w:rPr>
          <w:rFonts w:hint="eastAsia" w:ascii="新宋体" w:hAnsi="新宋体" w:eastAsia="新宋体"/>
          <w:sz w:val="24"/>
        </w:rPr>
      </w:pPr>
      <w:r>
        <w:rPr>
          <w:rFonts w:hint="eastAsia" w:ascii="新宋体" w:hAnsi="新宋体" w:eastAsia="新宋体"/>
          <w:sz w:val="24"/>
          <w:lang w:val="en-US" w:eastAsia="zh-CN"/>
        </w:rPr>
        <w:t>1.1</w:t>
      </w:r>
      <w:r>
        <w:rPr>
          <w:rFonts w:hint="eastAsia" w:ascii="新宋体" w:hAnsi="新宋体" w:eastAsia="新宋体"/>
          <w:sz w:val="24"/>
        </w:rPr>
        <w:t>整个院内的治安及各种设施、设备的安全保卫及相关工作，监控管理及相关设备的维护管理。</w:t>
      </w:r>
    </w:p>
    <w:p>
      <w:pPr>
        <w:spacing w:line="500" w:lineRule="exact"/>
        <w:ind w:firstLine="480" w:firstLineChars="200"/>
        <w:rPr>
          <w:rFonts w:hint="eastAsia" w:ascii="新宋体" w:hAnsi="新宋体" w:eastAsia="新宋体"/>
          <w:sz w:val="24"/>
        </w:rPr>
      </w:pPr>
      <w:r>
        <w:rPr>
          <w:rFonts w:hint="eastAsia" w:ascii="新宋体" w:hAnsi="新宋体" w:eastAsia="新宋体"/>
          <w:sz w:val="24"/>
          <w:lang w:val="en-US" w:eastAsia="zh-CN"/>
        </w:rPr>
        <w:t>1.2</w:t>
      </w:r>
      <w:r>
        <w:rPr>
          <w:rFonts w:hint="eastAsia" w:ascii="新宋体" w:hAnsi="新宋体" w:eastAsia="新宋体"/>
          <w:sz w:val="24"/>
        </w:rPr>
        <w:t>所有建筑物、设施及有形物体的消防管理，消防系统的日常维护及管理，包括消防水泵及相应的控制柜、消防栓系统、防火门、消防应急照明系统、消防报警系统、灭火器等。</w:t>
      </w:r>
    </w:p>
    <w:p>
      <w:pPr>
        <w:pStyle w:val="2"/>
        <w:spacing w:before="0" w:after="0" w:line="500" w:lineRule="exact"/>
        <w:ind w:left="433" w:leftChars="202" w:hanging="9" w:hangingChars="4"/>
        <w:rPr>
          <w:rFonts w:hint="eastAsia" w:ascii="新宋体" w:hAnsi="新宋体" w:eastAsia="新宋体"/>
          <w:b w:val="0"/>
          <w:kern w:val="2"/>
          <w:sz w:val="24"/>
        </w:rPr>
      </w:pPr>
      <w:r>
        <w:rPr>
          <w:rFonts w:hint="eastAsia" w:ascii="新宋体" w:hAnsi="新宋体" w:eastAsia="新宋体"/>
          <w:b w:val="0"/>
          <w:kern w:val="2"/>
          <w:sz w:val="24"/>
          <w:lang w:val="en-US" w:eastAsia="zh-CN"/>
        </w:rPr>
        <w:t>1.3</w:t>
      </w:r>
      <w:r>
        <w:rPr>
          <w:rFonts w:hint="eastAsia" w:ascii="新宋体" w:hAnsi="新宋体" w:eastAsia="新宋体"/>
          <w:b w:val="0"/>
          <w:kern w:val="2"/>
          <w:sz w:val="24"/>
        </w:rPr>
        <w:t>落实消防工作责任制，做好消防监控值班和巡查，注意发现火灾隐患，按要求制定应急预案并定期开展预案演练，一旦发生火灾险情及时上报并处理。</w:t>
      </w:r>
    </w:p>
    <w:p>
      <w:pPr>
        <w:spacing w:line="500" w:lineRule="exact"/>
        <w:ind w:firstLine="480" w:firstLineChars="200"/>
        <w:rPr>
          <w:rFonts w:hint="eastAsia" w:ascii="新宋体" w:hAnsi="新宋体" w:eastAsia="新宋体"/>
          <w:sz w:val="24"/>
        </w:rPr>
      </w:pPr>
      <w:r>
        <w:rPr>
          <w:rFonts w:hint="eastAsia" w:ascii="新宋体" w:hAnsi="新宋体" w:eastAsia="新宋体"/>
          <w:sz w:val="24"/>
          <w:lang w:val="en-US" w:eastAsia="zh-CN"/>
        </w:rPr>
        <w:t>2.</w:t>
      </w:r>
      <w:r>
        <w:rPr>
          <w:rFonts w:hint="eastAsia" w:ascii="新宋体" w:hAnsi="新宋体" w:eastAsia="新宋体"/>
          <w:sz w:val="24"/>
        </w:rPr>
        <w:t>管理内容及要求</w:t>
      </w:r>
    </w:p>
    <w:p>
      <w:pPr>
        <w:spacing w:line="500" w:lineRule="exact"/>
        <w:ind w:firstLine="480" w:firstLineChars="200"/>
        <w:rPr>
          <w:rFonts w:hint="eastAsia" w:ascii="新宋体" w:hAnsi="新宋体" w:eastAsia="新宋体"/>
          <w:sz w:val="24"/>
        </w:rPr>
      </w:pPr>
      <w:r>
        <w:rPr>
          <w:rFonts w:hint="eastAsia" w:ascii="新宋体" w:hAnsi="新宋体" w:eastAsia="新宋体"/>
          <w:sz w:val="24"/>
          <w:lang w:val="en-US" w:eastAsia="zh-CN"/>
        </w:rPr>
        <w:t>2.1</w:t>
      </w:r>
      <w:r>
        <w:rPr>
          <w:rFonts w:hint="eastAsia" w:ascii="新宋体" w:hAnsi="新宋体" w:eastAsia="新宋体"/>
          <w:sz w:val="24"/>
        </w:rPr>
        <w:t>提供周一至周日二十四小时的专业保安服务，保安人员需持证上岗，具体岗位设置由中标人在中标后按照采购人要求实施。</w:t>
      </w:r>
    </w:p>
    <w:p>
      <w:pPr>
        <w:spacing w:line="500" w:lineRule="exact"/>
        <w:ind w:firstLine="480" w:firstLineChars="200"/>
        <w:rPr>
          <w:rFonts w:hint="eastAsia" w:ascii="新宋体" w:hAnsi="新宋体" w:eastAsia="新宋体"/>
          <w:sz w:val="24"/>
        </w:rPr>
      </w:pPr>
      <w:r>
        <w:rPr>
          <w:rFonts w:hint="eastAsia" w:ascii="新宋体" w:hAnsi="新宋体" w:eastAsia="新宋体"/>
          <w:sz w:val="24"/>
          <w:lang w:val="en-US" w:eastAsia="zh-CN"/>
        </w:rPr>
        <w:t>2.2</w:t>
      </w:r>
      <w:r>
        <w:rPr>
          <w:rFonts w:hint="eastAsia" w:ascii="新宋体" w:hAnsi="新宋体" w:eastAsia="新宋体"/>
          <w:sz w:val="24"/>
        </w:rPr>
        <w:t>保安服务管理实行24小时值班，应建立健全各项管理制度和岗位职责。</w:t>
      </w:r>
    </w:p>
    <w:p>
      <w:pPr>
        <w:spacing w:line="500" w:lineRule="exact"/>
        <w:ind w:firstLine="480" w:firstLineChars="200"/>
        <w:rPr>
          <w:rFonts w:hint="eastAsia" w:ascii="新宋体" w:hAnsi="新宋体" w:eastAsia="新宋体"/>
          <w:sz w:val="24"/>
        </w:rPr>
      </w:pPr>
      <w:r>
        <w:rPr>
          <w:rFonts w:hint="eastAsia" w:ascii="新宋体" w:hAnsi="新宋体" w:eastAsia="新宋体"/>
          <w:sz w:val="24"/>
          <w:lang w:val="en-US" w:eastAsia="zh-CN"/>
        </w:rPr>
        <w:t>2.3</w:t>
      </w:r>
      <w:r>
        <w:rPr>
          <w:rFonts w:hint="eastAsia" w:ascii="新宋体" w:hAnsi="新宋体" w:eastAsia="新宋体"/>
          <w:sz w:val="24"/>
        </w:rPr>
        <w:t>严守国法、按《保安服务管理条例》的规定以及福利院有关规章制度，履行保安、门卫、守护、巡逻、安全防范技术服务。做到保证福利院有良好的工作环境。</w:t>
      </w:r>
    </w:p>
    <w:p>
      <w:pPr>
        <w:spacing w:line="500" w:lineRule="exact"/>
        <w:ind w:firstLine="480" w:firstLineChars="200"/>
        <w:rPr>
          <w:rFonts w:hint="eastAsia" w:ascii="新宋体" w:hAnsi="新宋体" w:eastAsia="新宋体"/>
          <w:sz w:val="24"/>
        </w:rPr>
      </w:pPr>
      <w:r>
        <w:rPr>
          <w:rFonts w:hint="eastAsia" w:ascii="新宋体" w:hAnsi="新宋体" w:eastAsia="新宋体"/>
          <w:sz w:val="24"/>
          <w:lang w:val="en-US" w:eastAsia="zh-CN"/>
        </w:rPr>
        <w:t>2.4</w:t>
      </w:r>
      <w:r>
        <w:rPr>
          <w:rFonts w:hint="eastAsia" w:ascii="新宋体" w:hAnsi="新宋体" w:eastAsia="新宋体"/>
          <w:sz w:val="24"/>
        </w:rPr>
        <w:t>负责监控室内的管理工作，切实做好防火、防盗、防破坏、防治安事故的工作。</w:t>
      </w:r>
    </w:p>
    <w:p>
      <w:pPr>
        <w:spacing w:line="500" w:lineRule="exact"/>
        <w:ind w:firstLine="480" w:firstLineChars="200"/>
        <w:rPr>
          <w:rFonts w:hint="eastAsia" w:ascii="新宋体" w:hAnsi="新宋体" w:eastAsia="新宋体"/>
          <w:sz w:val="24"/>
        </w:rPr>
      </w:pPr>
      <w:r>
        <w:rPr>
          <w:rFonts w:hint="eastAsia" w:ascii="新宋体" w:hAnsi="新宋体" w:eastAsia="新宋体"/>
          <w:sz w:val="24"/>
          <w:lang w:val="en-US" w:eastAsia="zh-CN"/>
        </w:rPr>
        <w:t>2.5</w:t>
      </w:r>
      <w:r>
        <w:rPr>
          <w:rFonts w:hint="eastAsia" w:ascii="新宋体" w:hAnsi="新宋体" w:eastAsia="新宋体"/>
          <w:sz w:val="24"/>
        </w:rPr>
        <w:t>熟练掌握火灾的基本常识，灭火的原理，常见的火源、灭火的最佳时刻，灭火的基本方法。发生火警时，应到实地查看，做出正确的处理，并及时汇报领导。</w:t>
      </w:r>
    </w:p>
    <w:p>
      <w:pPr>
        <w:spacing w:line="500" w:lineRule="exact"/>
        <w:ind w:firstLine="480" w:firstLineChars="200"/>
        <w:rPr>
          <w:rFonts w:hint="eastAsia" w:ascii="新宋体" w:hAnsi="新宋体" w:eastAsia="新宋体"/>
          <w:sz w:val="24"/>
        </w:rPr>
      </w:pPr>
      <w:r>
        <w:rPr>
          <w:rFonts w:hint="eastAsia" w:ascii="新宋体" w:hAnsi="新宋体" w:eastAsia="新宋体"/>
          <w:sz w:val="24"/>
          <w:lang w:val="en-US" w:eastAsia="zh-CN"/>
        </w:rPr>
        <w:t>2.6</w:t>
      </w:r>
      <w:r>
        <w:rPr>
          <w:rFonts w:hint="eastAsia" w:ascii="新宋体" w:hAnsi="新宋体" w:eastAsia="新宋体"/>
          <w:sz w:val="24"/>
        </w:rPr>
        <w:t>讲正气，敢于向不良习气作斗争，维护福利院的治安，保护职工、对象及其办事群众等人身和财产安全，确保福利院无治安灾害事故的发生。</w:t>
      </w:r>
    </w:p>
    <w:p>
      <w:pPr>
        <w:spacing w:line="500" w:lineRule="exact"/>
        <w:ind w:firstLine="480" w:firstLineChars="200"/>
        <w:rPr>
          <w:rFonts w:hint="eastAsia" w:ascii="新宋体" w:hAnsi="新宋体" w:eastAsia="新宋体"/>
          <w:sz w:val="24"/>
        </w:rPr>
      </w:pPr>
      <w:r>
        <w:rPr>
          <w:rFonts w:hint="eastAsia" w:ascii="新宋体" w:hAnsi="新宋体" w:eastAsia="新宋体"/>
          <w:sz w:val="24"/>
          <w:lang w:val="en-US" w:eastAsia="zh-CN"/>
        </w:rPr>
        <w:t>2.7</w:t>
      </w:r>
      <w:r>
        <w:rPr>
          <w:rFonts w:hint="eastAsia" w:ascii="新宋体" w:hAnsi="新宋体" w:eastAsia="新宋体"/>
          <w:sz w:val="24"/>
        </w:rPr>
        <w:t>每天定期治安巡逻，时刻提高警惕防止犯罪分子抢劫及入室盗窃。注意车场状况，水、电、照明、消防监控、电脑、电信设施等情况，发现问题及时处理，做到记录在案，并通知相关部门。对可疑人员要进行盘查，并责其离开。</w:t>
      </w:r>
    </w:p>
    <w:p>
      <w:pPr>
        <w:spacing w:line="500" w:lineRule="exact"/>
        <w:ind w:firstLine="480" w:firstLineChars="200"/>
        <w:rPr>
          <w:rFonts w:hint="eastAsia" w:ascii="新宋体" w:hAnsi="新宋体" w:eastAsia="新宋体"/>
          <w:sz w:val="24"/>
        </w:rPr>
      </w:pPr>
      <w:r>
        <w:rPr>
          <w:rFonts w:hint="eastAsia" w:ascii="新宋体" w:hAnsi="新宋体" w:eastAsia="新宋体"/>
          <w:sz w:val="24"/>
          <w:lang w:val="en-US" w:eastAsia="zh-CN"/>
        </w:rPr>
        <w:t>2.8</w:t>
      </w:r>
      <w:r>
        <w:rPr>
          <w:rFonts w:hint="eastAsia" w:ascii="新宋体" w:hAnsi="新宋体" w:eastAsia="新宋体"/>
          <w:sz w:val="24"/>
        </w:rPr>
        <w:t>对易燃、易爆等高危险物品的储存场所和重要场所应加强巡视，发现可疑之处及时报告。</w:t>
      </w:r>
    </w:p>
    <w:p>
      <w:pPr>
        <w:spacing w:line="500" w:lineRule="exact"/>
        <w:ind w:firstLine="480" w:firstLineChars="200"/>
        <w:rPr>
          <w:rFonts w:hint="eastAsia" w:ascii="新宋体" w:hAnsi="新宋体" w:eastAsia="新宋体"/>
          <w:sz w:val="24"/>
        </w:rPr>
      </w:pPr>
      <w:r>
        <w:rPr>
          <w:rFonts w:hint="eastAsia" w:ascii="新宋体" w:hAnsi="新宋体" w:eastAsia="新宋体"/>
          <w:sz w:val="24"/>
          <w:lang w:val="en-US" w:eastAsia="zh-CN"/>
        </w:rPr>
        <w:t>2.9</w:t>
      </w:r>
      <w:r>
        <w:rPr>
          <w:rFonts w:hint="eastAsia" w:ascii="新宋体" w:hAnsi="新宋体" w:eastAsia="新宋体"/>
          <w:sz w:val="24"/>
        </w:rPr>
        <w:t>制止一切扰乱福利院工作秩序的行为。</w:t>
      </w:r>
    </w:p>
    <w:p>
      <w:pPr>
        <w:spacing w:line="500" w:lineRule="exact"/>
        <w:ind w:firstLine="480" w:firstLineChars="200"/>
        <w:rPr>
          <w:rFonts w:hint="eastAsia" w:ascii="新宋体" w:hAnsi="新宋体" w:eastAsia="新宋体"/>
          <w:sz w:val="24"/>
        </w:rPr>
      </w:pPr>
      <w:r>
        <w:rPr>
          <w:rFonts w:hint="eastAsia" w:ascii="新宋体" w:hAnsi="新宋体" w:eastAsia="新宋体"/>
          <w:sz w:val="24"/>
          <w:lang w:val="en-US" w:eastAsia="zh-CN"/>
        </w:rPr>
        <w:t>2.10</w:t>
      </w:r>
      <w:r>
        <w:rPr>
          <w:rFonts w:hint="eastAsia" w:ascii="新宋体" w:hAnsi="新宋体" w:eastAsia="新宋体"/>
          <w:sz w:val="24"/>
        </w:rPr>
        <w:t>遇重大节假日、开放日、领导视察及有重要活动时，应提前做好准备工作，同时延长工作时间增加巡视频率，并留有足够的值班人员。</w:t>
      </w:r>
    </w:p>
    <w:p>
      <w:pPr>
        <w:spacing w:line="500" w:lineRule="exact"/>
        <w:ind w:firstLine="480" w:firstLineChars="200"/>
        <w:rPr>
          <w:rFonts w:hint="eastAsia" w:ascii="新宋体" w:hAnsi="新宋体" w:eastAsia="新宋体"/>
          <w:sz w:val="24"/>
        </w:rPr>
      </w:pPr>
      <w:r>
        <w:rPr>
          <w:rFonts w:hint="eastAsia" w:ascii="新宋体" w:hAnsi="新宋体" w:eastAsia="新宋体"/>
          <w:sz w:val="24"/>
          <w:lang w:val="en-US" w:eastAsia="zh-CN"/>
        </w:rPr>
        <w:t>2.11</w:t>
      </w:r>
      <w:r>
        <w:rPr>
          <w:rFonts w:hint="eastAsia" w:ascii="新宋体" w:hAnsi="新宋体" w:eastAsia="新宋体"/>
          <w:sz w:val="24"/>
        </w:rPr>
        <w:t>做好车辆出入的管理，按规定线路行驶，门口两旁禁止车辆停放，确保福利院门口内外畅通无阻，避免交通阻塞，保证人员进出方便、快捷、安全。并制止车辆乱停乱放以及乱堆杂物，以保证通道畅顺。</w:t>
      </w:r>
    </w:p>
    <w:p>
      <w:pPr>
        <w:spacing w:line="500" w:lineRule="exact"/>
        <w:ind w:firstLine="480" w:firstLineChars="200"/>
        <w:rPr>
          <w:rFonts w:hint="eastAsia" w:ascii="新宋体" w:hAnsi="新宋体" w:eastAsia="新宋体"/>
          <w:sz w:val="24"/>
        </w:rPr>
      </w:pPr>
      <w:r>
        <w:rPr>
          <w:rFonts w:hint="eastAsia" w:ascii="新宋体" w:hAnsi="新宋体" w:eastAsia="新宋体"/>
          <w:sz w:val="24"/>
          <w:lang w:val="en-US" w:eastAsia="zh-CN"/>
        </w:rPr>
        <w:t>2.12</w:t>
      </w:r>
      <w:r>
        <w:rPr>
          <w:rFonts w:hint="eastAsia" w:ascii="新宋体" w:hAnsi="新宋体" w:eastAsia="新宋体"/>
          <w:sz w:val="24"/>
        </w:rPr>
        <w:t>熟练掌握交通指挥、车辆管理方面的专业知识，确保停车场的车辆安全、整齐、有序。指挥车辆按规定的路线行驶，禁止车辆乱停乱放，避免造成交通堵塞，保证通道畅通。</w:t>
      </w:r>
    </w:p>
    <w:p>
      <w:pPr>
        <w:spacing w:line="500" w:lineRule="exact"/>
        <w:ind w:firstLine="480" w:firstLineChars="200"/>
        <w:rPr>
          <w:rFonts w:hint="eastAsia" w:ascii="新宋体" w:hAnsi="新宋体" w:eastAsia="新宋体"/>
          <w:sz w:val="24"/>
        </w:rPr>
      </w:pPr>
      <w:r>
        <w:rPr>
          <w:rFonts w:hint="eastAsia" w:ascii="新宋体" w:hAnsi="新宋体" w:eastAsia="新宋体"/>
          <w:sz w:val="24"/>
          <w:lang w:val="en-US" w:eastAsia="zh-CN"/>
        </w:rPr>
        <w:t>2.13</w:t>
      </w:r>
      <w:r>
        <w:rPr>
          <w:rFonts w:hint="eastAsia" w:ascii="新宋体" w:hAnsi="新宋体" w:eastAsia="新宋体"/>
          <w:sz w:val="24"/>
        </w:rPr>
        <w:t>具备良好的职业道德，维护福利院的形象，未经同意不得泄露福利院工作的任何信息、资料、数据。</w:t>
      </w:r>
    </w:p>
    <w:p>
      <w:pPr>
        <w:spacing w:line="500" w:lineRule="exact"/>
        <w:ind w:firstLine="480" w:firstLineChars="200"/>
        <w:rPr>
          <w:rFonts w:hint="eastAsia" w:ascii="新宋体" w:hAnsi="新宋体" w:eastAsia="新宋体"/>
          <w:sz w:val="24"/>
        </w:rPr>
      </w:pPr>
      <w:r>
        <w:rPr>
          <w:rFonts w:hint="eastAsia" w:ascii="新宋体" w:hAnsi="新宋体" w:eastAsia="新宋体"/>
          <w:sz w:val="24"/>
          <w:lang w:val="en-US" w:eastAsia="zh-CN"/>
        </w:rPr>
        <w:t>2.14</w:t>
      </w:r>
      <w:r>
        <w:rPr>
          <w:rFonts w:hint="eastAsia" w:ascii="新宋体" w:hAnsi="新宋体" w:eastAsia="新宋体"/>
          <w:sz w:val="24"/>
        </w:rPr>
        <w:t>须具备有处理一般事故的能力及重大事故的应急处理能力，出现事故或应急事件应在15分钟内到现场处理，协助指挥疏散人群，并维持现场秩序。</w:t>
      </w:r>
    </w:p>
    <w:p>
      <w:pPr>
        <w:spacing w:line="500" w:lineRule="exact"/>
        <w:ind w:firstLine="480" w:firstLineChars="200"/>
        <w:rPr>
          <w:rFonts w:hint="eastAsia" w:ascii="新宋体" w:hAnsi="新宋体" w:eastAsia="新宋体"/>
          <w:sz w:val="24"/>
          <w:lang w:val="en-US" w:eastAsia="zh-CN"/>
        </w:rPr>
      </w:pPr>
      <w:r>
        <w:rPr>
          <w:rFonts w:hint="eastAsia" w:ascii="新宋体" w:hAnsi="新宋体" w:eastAsia="新宋体"/>
          <w:sz w:val="24"/>
          <w:lang w:val="en-US" w:eastAsia="zh-CN"/>
        </w:rPr>
        <w:t>2.15分发福利院各科室的书报、信件、包裹。</w:t>
      </w:r>
    </w:p>
    <w:p>
      <w:pPr>
        <w:spacing w:line="500" w:lineRule="exact"/>
        <w:ind w:firstLine="480" w:firstLineChars="200"/>
        <w:rPr>
          <w:rFonts w:hint="eastAsia" w:ascii="新宋体" w:hAnsi="新宋体" w:eastAsia="新宋体"/>
          <w:sz w:val="24"/>
          <w:lang w:val="en-US" w:eastAsia="zh-CN"/>
        </w:rPr>
      </w:pPr>
      <w:r>
        <w:rPr>
          <w:rFonts w:hint="eastAsia" w:ascii="新宋体" w:hAnsi="新宋体" w:eastAsia="新宋体"/>
          <w:sz w:val="24"/>
          <w:lang w:val="en-US" w:eastAsia="zh-CN"/>
        </w:rPr>
        <w:t>2.16按福利院要求完成疫情防控、抗台防汛等相关工作。</w:t>
      </w:r>
    </w:p>
    <w:p>
      <w:pPr>
        <w:spacing w:line="500" w:lineRule="exact"/>
        <w:ind w:firstLine="482" w:firstLineChars="200"/>
        <w:rPr>
          <w:rFonts w:hint="eastAsia" w:ascii="新宋体" w:hAnsi="新宋体" w:eastAsia="新宋体"/>
          <w:b/>
          <w:bCs/>
          <w:sz w:val="24"/>
        </w:rPr>
      </w:pPr>
      <w:r>
        <w:rPr>
          <w:rFonts w:hint="eastAsia" w:ascii="新宋体" w:hAnsi="新宋体" w:eastAsia="新宋体"/>
          <w:b/>
          <w:bCs/>
          <w:sz w:val="24"/>
        </w:rPr>
        <w:t>（二）院内环境卫生、消杀管理</w:t>
      </w:r>
    </w:p>
    <w:p>
      <w:pPr>
        <w:spacing w:line="500" w:lineRule="exact"/>
        <w:ind w:firstLine="480" w:firstLineChars="200"/>
        <w:rPr>
          <w:rFonts w:hint="eastAsia" w:ascii="新宋体" w:hAnsi="新宋体" w:eastAsia="新宋体"/>
          <w:sz w:val="24"/>
        </w:rPr>
      </w:pPr>
      <w:r>
        <w:rPr>
          <w:rFonts w:hint="eastAsia" w:ascii="新宋体" w:hAnsi="新宋体" w:eastAsia="新宋体"/>
          <w:sz w:val="24"/>
        </w:rPr>
        <w:t>1</w:t>
      </w:r>
      <w:r>
        <w:rPr>
          <w:rFonts w:hint="eastAsia" w:ascii="新宋体" w:hAnsi="新宋体" w:eastAsia="新宋体"/>
          <w:sz w:val="24"/>
          <w:lang w:val="en-US" w:eastAsia="zh-CN"/>
        </w:rPr>
        <w:t>.</w:t>
      </w:r>
      <w:r>
        <w:rPr>
          <w:rFonts w:hint="eastAsia" w:ascii="新宋体" w:hAnsi="新宋体" w:eastAsia="新宋体"/>
          <w:sz w:val="24"/>
        </w:rPr>
        <w:t>接管前准备工作</w:t>
      </w:r>
    </w:p>
    <w:p>
      <w:pPr>
        <w:spacing w:line="500" w:lineRule="exact"/>
        <w:ind w:firstLine="480" w:firstLineChars="200"/>
        <w:rPr>
          <w:rFonts w:hint="eastAsia" w:ascii="新宋体" w:hAnsi="新宋体" w:eastAsia="新宋体"/>
          <w:sz w:val="24"/>
        </w:rPr>
      </w:pPr>
      <w:r>
        <w:rPr>
          <w:rFonts w:hint="eastAsia" w:ascii="新宋体" w:hAnsi="新宋体" w:eastAsia="新宋体"/>
          <w:sz w:val="24"/>
          <w:lang w:val="en-US" w:eastAsia="zh-CN"/>
        </w:rPr>
        <w:t>1.1</w:t>
      </w:r>
      <w:r>
        <w:rPr>
          <w:rFonts w:hint="eastAsia" w:ascii="新宋体" w:hAnsi="新宋体" w:eastAsia="新宋体"/>
          <w:sz w:val="24"/>
        </w:rPr>
        <w:t>接管前投标人须委派负责设备日常运营、综合维护管理的服务人员对院内除医疗设备以外的设施设备进行登记，登记内容包括设备名称、生产厂家、品牌型号、数量、质保期、质保期内的售后服务单位及其联系方式等，发现在接管前已经存在的成品损坏、缺失、污染、划伤、腐蚀等情况应及时记录、拍照，并用书面形式向中标人报告。</w:t>
      </w:r>
    </w:p>
    <w:p>
      <w:pPr>
        <w:spacing w:line="500" w:lineRule="exact"/>
        <w:ind w:firstLine="480" w:firstLineChars="200"/>
        <w:rPr>
          <w:rFonts w:hint="eastAsia" w:ascii="新宋体" w:hAnsi="新宋体" w:eastAsia="新宋体"/>
          <w:sz w:val="24"/>
        </w:rPr>
      </w:pPr>
      <w:r>
        <w:rPr>
          <w:rFonts w:hint="eastAsia" w:ascii="新宋体" w:hAnsi="新宋体" w:eastAsia="新宋体"/>
          <w:sz w:val="24"/>
          <w:lang w:val="en-US" w:eastAsia="zh-CN"/>
        </w:rPr>
        <w:t>1.2</w:t>
      </w:r>
      <w:r>
        <w:rPr>
          <w:rFonts w:hint="eastAsia" w:ascii="新宋体" w:hAnsi="新宋体" w:eastAsia="新宋体"/>
          <w:sz w:val="24"/>
        </w:rPr>
        <w:t>物业接管前应派服务人员全天候24小时看护设备设施，因看护不当，造成招标人设备设施的损坏、缺失、污染、腐蚀等情况均由中标人负责，并承担赔偿责任。</w:t>
      </w:r>
    </w:p>
    <w:p>
      <w:pPr>
        <w:spacing w:line="500" w:lineRule="exact"/>
        <w:ind w:firstLine="480" w:firstLineChars="200"/>
        <w:rPr>
          <w:rFonts w:hint="eastAsia" w:ascii="新宋体" w:hAnsi="新宋体" w:eastAsia="新宋体"/>
          <w:sz w:val="24"/>
        </w:rPr>
      </w:pPr>
      <w:r>
        <w:rPr>
          <w:rFonts w:hint="eastAsia" w:ascii="新宋体" w:hAnsi="新宋体" w:eastAsia="新宋体"/>
          <w:sz w:val="24"/>
        </w:rPr>
        <w:t>2</w:t>
      </w:r>
      <w:r>
        <w:rPr>
          <w:rFonts w:hint="eastAsia" w:ascii="新宋体" w:hAnsi="新宋体" w:eastAsia="新宋体"/>
          <w:sz w:val="24"/>
          <w:lang w:val="en-US" w:eastAsia="zh-CN"/>
        </w:rPr>
        <w:t>.</w:t>
      </w:r>
      <w:r>
        <w:rPr>
          <w:rFonts w:hint="eastAsia" w:ascii="新宋体" w:hAnsi="新宋体" w:eastAsia="新宋体"/>
          <w:sz w:val="24"/>
        </w:rPr>
        <w:t>清洁卫生工作任务</w:t>
      </w:r>
    </w:p>
    <w:p>
      <w:pPr>
        <w:spacing w:line="500" w:lineRule="exact"/>
        <w:ind w:firstLine="480" w:firstLineChars="200"/>
        <w:rPr>
          <w:rFonts w:hint="eastAsia" w:ascii="新宋体" w:hAnsi="新宋体" w:eastAsia="新宋体"/>
          <w:sz w:val="24"/>
        </w:rPr>
      </w:pPr>
      <w:r>
        <w:rPr>
          <w:rFonts w:hint="eastAsia" w:ascii="新宋体" w:hAnsi="新宋体" w:eastAsia="新宋体"/>
          <w:sz w:val="24"/>
          <w:lang w:val="en-US" w:eastAsia="zh-CN"/>
        </w:rPr>
        <w:t>2.1</w:t>
      </w:r>
      <w:r>
        <w:rPr>
          <w:rFonts w:hint="eastAsia" w:ascii="新宋体" w:hAnsi="新宋体" w:eastAsia="新宋体"/>
          <w:sz w:val="24"/>
        </w:rPr>
        <w:t>院内所有建筑物全方位保洁和日常保洁。包括：建筑物的设施设备、门窗、地面、墙面、天花、灯饰、风口、家具、办公室、会议室、员工通道等日常清洁护理；</w:t>
      </w:r>
    </w:p>
    <w:p>
      <w:pPr>
        <w:spacing w:line="500" w:lineRule="exact"/>
        <w:ind w:firstLine="480" w:firstLineChars="200"/>
        <w:rPr>
          <w:rFonts w:hint="eastAsia" w:ascii="新宋体" w:hAnsi="新宋体" w:eastAsia="新宋体"/>
          <w:sz w:val="24"/>
        </w:rPr>
      </w:pPr>
      <w:r>
        <w:rPr>
          <w:rFonts w:hint="eastAsia" w:ascii="新宋体" w:hAnsi="新宋体" w:eastAsia="新宋体"/>
          <w:sz w:val="24"/>
          <w:lang w:val="en-US" w:eastAsia="zh-CN"/>
        </w:rPr>
        <w:t>2.2</w:t>
      </w:r>
      <w:r>
        <w:rPr>
          <w:rFonts w:hint="eastAsia" w:ascii="新宋体" w:hAnsi="新宋体" w:eastAsia="新宋体"/>
          <w:sz w:val="24"/>
        </w:rPr>
        <w:t>公共区域的清洁和巡回保洁。包括：卫生间、院内外停车场、广场、道路、地下室、指示牌、排洪渠、截水沟、绿地等公共场地及设施的全方位清洁和日常保洁。</w:t>
      </w:r>
    </w:p>
    <w:p>
      <w:pPr>
        <w:spacing w:line="500" w:lineRule="exact"/>
        <w:ind w:firstLine="480" w:firstLineChars="200"/>
        <w:rPr>
          <w:rFonts w:hint="eastAsia" w:ascii="新宋体" w:hAnsi="新宋体" w:eastAsia="新宋体"/>
          <w:sz w:val="24"/>
        </w:rPr>
      </w:pPr>
      <w:r>
        <w:rPr>
          <w:rFonts w:hint="eastAsia" w:ascii="新宋体" w:hAnsi="新宋体" w:eastAsia="新宋体"/>
          <w:sz w:val="24"/>
          <w:lang w:val="en-US" w:eastAsia="zh-CN"/>
        </w:rPr>
        <w:t>2.3</w:t>
      </w:r>
      <w:r>
        <w:rPr>
          <w:rFonts w:hint="eastAsia" w:ascii="新宋体" w:hAnsi="新宋体" w:eastAsia="新宋体"/>
          <w:sz w:val="24"/>
        </w:rPr>
        <w:t>院内的环境消毒杀虫、除“四害”和白蚁防治。</w:t>
      </w:r>
    </w:p>
    <w:p>
      <w:pPr>
        <w:spacing w:line="500" w:lineRule="exact"/>
        <w:ind w:firstLine="480" w:firstLineChars="200"/>
        <w:rPr>
          <w:rFonts w:hint="eastAsia" w:ascii="新宋体" w:hAnsi="新宋体" w:eastAsia="新宋体"/>
          <w:sz w:val="24"/>
        </w:rPr>
      </w:pPr>
      <w:r>
        <w:rPr>
          <w:rFonts w:hint="eastAsia" w:ascii="新宋体" w:hAnsi="新宋体" w:eastAsia="新宋体"/>
          <w:sz w:val="24"/>
          <w:lang w:val="en-US" w:eastAsia="zh-CN"/>
        </w:rPr>
        <w:t>2.4</w:t>
      </w:r>
      <w:r>
        <w:rPr>
          <w:rFonts w:hint="eastAsia" w:ascii="新宋体" w:hAnsi="新宋体" w:eastAsia="新宋体"/>
          <w:sz w:val="24"/>
        </w:rPr>
        <w:t>院内道路及两侧地面除草保洁等。</w:t>
      </w:r>
    </w:p>
    <w:p>
      <w:pPr>
        <w:spacing w:line="500" w:lineRule="exact"/>
        <w:ind w:firstLine="480" w:firstLineChars="200"/>
        <w:rPr>
          <w:rFonts w:hint="eastAsia" w:ascii="新宋体" w:hAnsi="新宋体" w:eastAsia="新宋体"/>
          <w:sz w:val="24"/>
        </w:rPr>
      </w:pPr>
      <w:r>
        <w:rPr>
          <w:rFonts w:hint="eastAsia" w:ascii="新宋体" w:hAnsi="新宋体" w:eastAsia="新宋体"/>
          <w:sz w:val="24"/>
          <w:lang w:val="en-US" w:eastAsia="zh-CN"/>
        </w:rPr>
        <w:t>2.5</w:t>
      </w:r>
      <w:r>
        <w:rPr>
          <w:rFonts w:hint="eastAsia" w:ascii="新宋体" w:hAnsi="新宋体" w:eastAsia="新宋体"/>
          <w:sz w:val="24"/>
        </w:rPr>
        <w:t>负责整个物业区域内的清理杂物、垃圾收集、并作清运处理。</w:t>
      </w:r>
    </w:p>
    <w:p>
      <w:pPr>
        <w:spacing w:line="500" w:lineRule="exact"/>
        <w:ind w:firstLine="480" w:firstLineChars="200"/>
        <w:rPr>
          <w:rFonts w:hint="eastAsia" w:ascii="新宋体" w:hAnsi="新宋体" w:eastAsia="新宋体"/>
          <w:sz w:val="24"/>
        </w:rPr>
      </w:pPr>
      <w:r>
        <w:rPr>
          <w:rFonts w:hint="eastAsia" w:ascii="新宋体" w:hAnsi="新宋体" w:eastAsia="新宋体"/>
          <w:sz w:val="24"/>
          <w:lang w:val="en-US" w:eastAsia="zh-CN"/>
        </w:rPr>
        <w:t>2.6</w:t>
      </w:r>
      <w:r>
        <w:rPr>
          <w:rFonts w:hint="eastAsia" w:ascii="新宋体" w:hAnsi="新宋体" w:eastAsia="新宋体"/>
          <w:sz w:val="24"/>
        </w:rPr>
        <w:t>室内瓷砖地面养护：通道、大厅、公共区域及用房内的瓷砖地面要求定期机洗；</w:t>
      </w:r>
    </w:p>
    <w:p>
      <w:pPr>
        <w:spacing w:line="500" w:lineRule="exact"/>
        <w:ind w:firstLine="480" w:firstLineChars="200"/>
        <w:rPr>
          <w:rFonts w:hint="eastAsia" w:ascii="新宋体" w:hAnsi="新宋体" w:eastAsia="新宋体"/>
          <w:sz w:val="24"/>
        </w:rPr>
      </w:pPr>
      <w:r>
        <w:rPr>
          <w:rFonts w:hint="eastAsia" w:ascii="新宋体" w:hAnsi="新宋体" w:eastAsia="新宋体"/>
          <w:sz w:val="24"/>
          <w:lang w:val="en-US" w:eastAsia="zh-CN"/>
        </w:rPr>
        <w:t>2.7</w:t>
      </w:r>
      <w:r>
        <w:rPr>
          <w:rFonts w:hint="eastAsia" w:ascii="新宋体" w:hAnsi="新宋体" w:eastAsia="新宋体"/>
          <w:sz w:val="24"/>
        </w:rPr>
        <w:t>消毒：定期进行消毒；</w:t>
      </w:r>
    </w:p>
    <w:p>
      <w:pPr>
        <w:spacing w:line="500" w:lineRule="exact"/>
        <w:ind w:firstLine="480" w:firstLineChars="200"/>
        <w:rPr>
          <w:rFonts w:hint="eastAsia" w:ascii="新宋体" w:hAnsi="新宋体" w:eastAsia="新宋体"/>
          <w:sz w:val="24"/>
        </w:rPr>
      </w:pPr>
      <w:r>
        <w:rPr>
          <w:rFonts w:hint="eastAsia" w:ascii="新宋体" w:hAnsi="新宋体" w:eastAsia="新宋体"/>
          <w:sz w:val="24"/>
        </w:rPr>
        <w:t>3</w:t>
      </w:r>
      <w:r>
        <w:rPr>
          <w:rFonts w:hint="eastAsia" w:ascii="新宋体" w:hAnsi="新宋体" w:eastAsia="新宋体"/>
          <w:sz w:val="24"/>
          <w:lang w:val="en-US" w:eastAsia="zh-CN"/>
        </w:rPr>
        <w:t>.</w:t>
      </w:r>
      <w:r>
        <w:rPr>
          <w:rFonts w:hint="eastAsia" w:ascii="新宋体" w:hAnsi="新宋体" w:eastAsia="新宋体"/>
          <w:sz w:val="24"/>
        </w:rPr>
        <w:t>服务要求、规范和质量目标</w:t>
      </w:r>
    </w:p>
    <w:p>
      <w:pPr>
        <w:spacing w:line="500" w:lineRule="exact"/>
        <w:ind w:firstLine="480" w:firstLineChars="200"/>
        <w:rPr>
          <w:rFonts w:hint="eastAsia" w:ascii="新宋体" w:hAnsi="新宋体" w:eastAsia="新宋体"/>
          <w:sz w:val="24"/>
        </w:rPr>
      </w:pPr>
      <w:r>
        <w:rPr>
          <w:rFonts w:hint="eastAsia" w:ascii="新宋体" w:hAnsi="新宋体" w:eastAsia="新宋体"/>
          <w:sz w:val="24"/>
        </w:rPr>
        <w:t>质量标准</w:t>
      </w:r>
    </w:p>
    <w:p>
      <w:pPr>
        <w:spacing w:line="500" w:lineRule="exact"/>
        <w:ind w:firstLine="480" w:firstLineChars="200"/>
        <w:rPr>
          <w:rFonts w:hint="eastAsia" w:ascii="新宋体" w:hAnsi="新宋体" w:eastAsia="新宋体"/>
          <w:sz w:val="24"/>
        </w:rPr>
      </w:pPr>
      <w:r>
        <w:rPr>
          <w:rFonts w:hint="eastAsia" w:ascii="新宋体" w:hAnsi="新宋体" w:eastAsia="新宋体"/>
          <w:sz w:val="24"/>
        </w:rPr>
        <w:t>A、国家标准及其它普遍认可的标准，这些标准应为最新标准，投标人应及时提供给采购人：</w:t>
      </w:r>
    </w:p>
    <w:p>
      <w:pPr>
        <w:spacing w:line="500" w:lineRule="exact"/>
        <w:ind w:firstLine="480" w:firstLineChars="200"/>
        <w:rPr>
          <w:rFonts w:hint="eastAsia" w:ascii="新宋体" w:hAnsi="新宋体" w:eastAsia="新宋体"/>
          <w:sz w:val="24"/>
        </w:rPr>
      </w:pPr>
      <w:r>
        <w:rPr>
          <w:rFonts w:hint="eastAsia" w:ascii="新宋体" w:hAnsi="新宋体" w:eastAsia="新宋体"/>
          <w:sz w:val="24"/>
        </w:rPr>
        <w:t>（1）达到国家卫生城市、国家园林城市对服务对象福利院保洁工作的考核标准；</w:t>
      </w:r>
    </w:p>
    <w:p>
      <w:pPr>
        <w:spacing w:line="500" w:lineRule="exact"/>
        <w:ind w:firstLine="480" w:firstLineChars="200"/>
        <w:rPr>
          <w:rFonts w:hint="eastAsia" w:ascii="新宋体" w:hAnsi="新宋体" w:eastAsia="新宋体"/>
          <w:sz w:val="24"/>
        </w:rPr>
      </w:pPr>
      <w:r>
        <w:rPr>
          <w:rFonts w:hint="eastAsia" w:ascii="新宋体" w:hAnsi="新宋体" w:eastAsia="新宋体"/>
          <w:sz w:val="24"/>
        </w:rPr>
        <w:t>（2）符合建设部《城市环境卫生质量标准》一级质量要求，符合《市容和环境卫生管理条例》，场内公共走道无果皮、纸屑、塑袋、烟头，地面无垃圾、泥沙及明显污渍、水渍。</w:t>
      </w:r>
    </w:p>
    <w:p>
      <w:pPr>
        <w:spacing w:line="500" w:lineRule="exact"/>
        <w:ind w:firstLine="480" w:firstLineChars="200"/>
        <w:rPr>
          <w:rFonts w:hint="eastAsia" w:ascii="新宋体" w:hAnsi="新宋体" w:eastAsia="新宋体"/>
          <w:sz w:val="24"/>
        </w:rPr>
      </w:pPr>
      <w:r>
        <w:rPr>
          <w:rFonts w:hint="eastAsia" w:ascii="新宋体" w:hAnsi="新宋体" w:eastAsia="新宋体"/>
          <w:sz w:val="24"/>
        </w:rPr>
        <w:t>B、采购人认可的其它规定：</w:t>
      </w:r>
    </w:p>
    <w:p>
      <w:pPr>
        <w:spacing w:line="500" w:lineRule="exact"/>
        <w:ind w:firstLine="480" w:firstLineChars="200"/>
        <w:rPr>
          <w:rFonts w:hint="eastAsia" w:ascii="新宋体" w:hAnsi="新宋体" w:eastAsia="新宋体"/>
          <w:sz w:val="24"/>
        </w:rPr>
      </w:pPr>
      <w:r>
        <w:rPr>
          <w:rFonts w:hint="eastAsia" w:ascii="新宋体" w:hAnsi="新宋体" w:eastAsia="新宋体"/>
          <w:sz w:val="24"/>
        </w:rPr>
        <w:t>（1）达到温州市民政局的有关保洁标准的规定；</w:t>
      </w:r>
    </w:p>
    <w:p>
      <w:pPr>
        <w:spacing w:line="500" w:lineRule="exact"/>
        <w:ind w:firstLine="480" w:firstLineChars="200"/>
        <w:rPr>
          <w:rFonts w:hint="eastAsia" w:ascii="新宋体" w:hAnsi="新宋体" w:eastAsia="新宋体"/>
          <w:sz w:val="24"/>
        </w:rPr>
      </w:pPr>
      <w:r>
        <w:rPr>
          <w:rFonts w:hint="eastAsia" w:ascii="新宋体" w:hAnsi="新宋体" w:eastAsia="新宋体"/>
          <w:sz w:val="24"/>
        </w:rPr>
        <w:t>（2）环境卫生管理制度和标准完善，有完整工作质量考核记录；</w:t>
      </w:r>
    </w:p>
    <w:p>
      <w:pPr>
        <w:spacing w:line="500" w:lineRule="exact"/>
        <w:ind w:firstLine="480" w:firstLineChars="200"/>
        <w:rPr>
          <w:rFonts w:hint="eastAsia" w:ascii="新宋体" w:hAnsi="新宋体" w:eastAsia="新宋体"/>
          <w:sz w:val="24"/>
        </w:rPr>
      </w:pPr>
      <w:r>
        <w:rPr>
          <w:rFonts w:hint="eastAsia" w:ascii="新宋体" w:hAnsi="新宋体" w:eastAsia="新宋体"/>
          <w:sz w:val="24"/>
        </w:rPr>
        <w:t>（3）清洁工态度热情，语言文明，服装整洁；</w:t>
      </w:r>
    </w:p>
    <w:p>
      <w:pPr>
        <w:spacing w:line="500" w:lineRule="exact"/>
        <w:ind w:firstLine="480" w:firstLineChars="200"/>
        <w:rPr>
          <w:rFonts w:hint="eastAsia" w:ascii="新宋体" w:hAnsi="新宋体" w:eastAsia="新宋体"/>
          <w:sz w:val="24"/>
        </w:rPr>
      </w:pPr>
      <w:r>
        <w:rPr>
          <w:rFonts w:hint="eastAsia" w:ascii="新宋体" w:hAnsi="新宋体" w:eastAsia="新宋体"/>
          <w:sz w:val="24"/>
        </w:rPr>
        <w:t>（4）环卫设施齐全，保洁设备及工具完整，按工作程序对范围内的场所进行日常定期清扫或不定期的清扫保洁，做到按制定标准全天候、全方位保洁；</w:t>
      </w:r>
    </w:p>
    <w:p>
      <w:pPr>
        <w:spacing w:line="500" w:lineRule="exact"/>
        <w:ind w:firstLine="480" w:firstLineChars="200"/>
        <w:rPr>
          <w:rFonts w:hint="eastAsia" w:ascii="新宋体" w:hAnsi="新宋体" w:eastAsia="新宋体"/>
          <w:sz w:val="24"/>
        </w:rPr>
      </w:pPr>
      <w:r>
        <w:rPr>
          <w:rFonts w:hint="eastAsia" w:ascii="新宋体" w:hAnsi="新宋体" w:eastAsia="新宋体"/>
          <w:sz w:val="24"/>
        </w:rPr>
        <w:t>（5）每月2次定期杀灭蚊、蝇、鼠等四害，并做到无滋生源；</w:t>
      </w:r>
    </w:p>
    <w:p>
      <w:pPr>
        <w:spacing w:line="500" w:lineRule="exact"/>
        <w:ind w:firstLine="480" w:firstLineChars="200"/>
        <w:rPr>
          <w:rFonts w:hint="eastAsia" w:ascii="新宋体" w:hAnsi="新宋体" w:eastAsia="新宋体"/>
          <w:sz w:val="24"/>
        </w:rPr>
      </w:pPr>
      <w:r>
        <w:rPr>
          <w:rFonts w:hint="eastAsia" w:ascii="新宋体" w:hAnsi="新宋体" w:eastAsia="新宋体"/>
          <w:sz w:val="24"/>
        </w:rPr>
        <w:t>（6）有完备的“清洁应急工作预案”；如遇突发事件或突发检查时，积极配合院方，搞好卫生工作，随叫随到；</w:t>
      </w:r>
    </w:p>
    <w:p>
      <w:pPr>
        <w:spacing w:line="500" w:lineRule="exact"/>
        <w:ind w:firstLine="480" w:firstLineChars="200"/>
        <w:rPr>
          <w:rFonts w:hint="eastAsia" w:ascii="新宋体" w:hAnsi="新宋体" w:eastAsia="新宋体"/>
          <w:sz w:val="24"/>
        </w:rPr>
      </w:pPr>
      <w:r>
        <w:rPr>
          <w:rFonts w:hint="eastAsia" w:ascii="新宋体" w:hAnsi="新宋体" w:eastAsia="新宋体"/>
          <w:sz w:val="24"/>
        </w:rPr>
        <w:t>（7）投标人遵守不限于以上标准及规定时,应向采购人及时解释清楚。</w:t>
      </w:r>
    </w:p>
    <w:p>
      <w:pPr>
        <w:spacing w:line="500" w:lineRule="exact"/>
        <w:ind w:firstLine="480" w:firstLineChars="200"/>
        <w:rPr>
          <w:rFonts w:hint="eastAsia" w:ascii="新宋体" w:hAnsi="新宋体" w:eastAsia="新宋体"/>
          <w:sz w:val="24"/>
        </w:rPr>
      </w:pPr>
      <w:r>
        <w:rPr>
          <w:rFonts w:hint="eastAsia" w:ascii="新宋体" w:hAnsi="新宋体" w:eastAsia="新宋体"/>
          <w:sz w:val="24"/>
        </w:rPr>
        <w:t>服务要求</w:t>
      </w:r>
    </w:p>
    <w:p>
      <w:pPr>
        <w:spacing w:line="500" w:lineRule="exact"/>
        <w:ind w:firstLine="480" w:firstLineChars="200"/>
        <w:rPr>
          <w:rFonts w:hint="eastAsia" w:ascii="新宋体" w:hAnsi="新宋体" w:eastAsia="新宋体"/>
          <w:sz w:val="24"/>
        </w:rPr>
      </w:pPr>
      <w:r>
        <w:rPr>
          <w:rFonts w:hint="eastAsia" w:ascii="新宋体" w:hAnsi="新宋体" w:eastAsia="新宋体"/>
          <w:sz w:val="24"/>
        </w:rPr>
        <w:t>C、保洁工作标准</w:t>
      </w:r>
    </w:p>
    <w:p>
      <w:pPr>
        <w:spacing w:line="500" w:lineRule="exact"/>
        <w:ind w:firstLine="480" w:firstLineChars="200"/>
        <w:rPr>
          <w:rFonts w:hint="eastAsia" w:ascii="新宋体" w:hAnsi="新宋体" w:eastAsia="新宋体"/>
          <w:sz w:val="24"/>
        </w:rPr>
      </w:pPr>
      <w:r>
        <w:rPr>
          <w:rFonts w:hint="eastAsia" w:ascii="新宋体" w:hAnsi="新宋体" w:eastAsia="新宋体"/>
          <w:sz w:val="24"/>
        </w:rPr>
        <w:t>地面光洁无抛物垃圾，墙面及附着物无积尘，门、窗玻璃干净明亮，不锈钢物光亮无污渍，公共区域无卫生死角，洗手间台面、洗手盆、水龙头光亮无污渍，洁具无积尘，内外光亮干净无水渍。便池、垃圾桶干净无异味。</w:t>
      </w:r>
    </w:p>
    <w:tbl>
      <w:tblPr>
        <w:tblStyle w:val="64"/>
        <w:tblW w:w="8563"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091"/>
        <w:gridCol w:w="1950"/>
        <w:gridCol w:w="3005"/>
        <w:gridCol w:w="251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73" w:hRule="atLeast"/>
        </w:trPr>
        <w:tc>
          <w:tcPr>
            <w:tcW w:w="1091" w:type="dxa"/>
            <w:noWrap w:val="0"/>
            <w:vAlign w:val="center"/>
          </w:tcPr>
          <w:p>
            <w:pPr>
              <w:spacing w:line="240" w:lineRule="auto"/>
              <w:jc w:val="center"/>
              <w:rPr>
                <w:rFonts w:hint="eastAsia" w:ascii="新宋体" w:hAnsi="新宋体" w:eastAsia="新宋体"/>
                <w:b/>
                <w:bCs/>
                <w:sz w:val="21"/>
                <w:szCs w:val="21"/>
              </w:rPr>
            </w:pPr>
            <w:r>
              <w:rPr>
                <w:rFonts w:hint="eastAsia" w:ascii="新宋体" w:hAnsi="新宋体" w:eastAsia="新宋体"/>
                <w:b/>
                <w:bCs/>
                <w:sz w:val="21"/>
                <w:szCs w:val="21"/>
              </w:rPr>
              <w:t>区域</w:t>
            </w:r>
          </w:p>
        </w:tc>
        <w:tc>
          <w:tcPr>
            <w:tcW w:w="1950" w:type="dxa"/>
            <w:noWrap w:val="0"/>
            <w:vAlign w:val="center"/>
          </w:tcPr>
          <w:p>
            <w:pPr>
              <w:spacing w:line="240" w:lineRule="auto"/>
              <w:jc w:val="center"/>
              <w:rPr>
                <w:rFonts w:hint="eastAsia" w:ascii="新宋体" w:hAnsi="新宋体" w:eastAsia="新宋体"/>
                <w:b/>
                <w:bCs/>
                <w:sz w:val="21"/>
                <w:szCs w:val="21"/>
              </w:rPr>
            </w:pPr>
            <w:r>
              <w:rPr>
                <w:rFonts w:hint="eastAsia" w:ascii="新宋体" w:hAnsi="新宋体" w:eastAsia="新宋体"/>
                <w:b/>
                <w:bCs/>
                <w:sz w:val="21"/>
                <w:szCs w:val="21"/>
              </w:rPr>
              <w:t>保洁频率</w:t>
            </w:r>
          </w:p>
        </w:tc>
        <w:tc>
          <w:tcPr>
            <w:tcW w:w="3005" w:type="dxa"/>
            <w:noWrap w:val="0"/>
            <w:vAlign w:val="center"/>
          </w:tcPr>
          <w:p>
            <w:pPr>
              <w:spacing w:line="240" w:lineRule="auto"/>
              <w:ind w:firstLine="422" w:firstLineChars="200"/>
              <w:jc w:val="center"/>
              <w:rPr>
                <w:rFonts w:hint="eastAsia" w:ascii="新宋体" w:hAnsi="新宋体" w:eastAsia="新宋体"/>
                <w:b/>
                <w:bCs/>
                <w:sz w:val="21"/>
                <w:szCs w:val="21"/>
              </w:rPr>
            </w:pPr>
            <w:r>
              <w:rPr>
                <w:rFonts w:hint="eastAsia" w:ascii="新宋体" w:hAnsi="新宋体" w:eastAsia="新宋体"/>
                <w:b/>
                <w:bCs/>
                <w:sz w:val="21"/>
                <w:szCs w:val="21"/>
              </w:rPr>
              <w:t>保洁内容</w:t>
            </w:r>
          </w:p>
        </w:tc>
        <w:tc>
          <w:tcPr>
            <w:tcW w:w="2517" w:type="dxa"/>
            <w:noWrap w:val="0"/>
            <w:vAlign w:val="center"/>
          </w:tcPr>
          <w:p>
            <w:pPr>
              <w:spacing w:line="240" w:lineRule="auto"/>
              <w:ind w:firstLine="422" w:firstLineChars="200"/>
              <w:jc w:val="center"/>
              <w:rPr>
                <w:rFonts w:hint="eastAsia" w:ascii="新宋体" w:hAnsi="新宋体" w:eastAsia="新宋体"/>
                <w:b/>
                <w:bCs/>
                <w:sz w:val="21"/>
                <w:szCs w:val="21"/>
              </w:rPr>
            </w:pPr>
            <w:r>
              <w:rPr>
                <w:rFonts w:hint="eastAsia" w:ascii="新宋体" w:hAnsi="新宋体" w:eastAsia="新宋体"/>
                <w:b/>
                <w:bCs/>
                <w:sz w:val="21"/>
                <w:szCs w:val="21"/>
              </w:rPr>
              <w:t>保洁要求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091" w:type="dxa"/>
            <w:noWrap w:val="0"/>
            <w:vAlign w:val="center"/>
          </w:tcPr>
          <w:p>
            <w:pPr>
              <w:spacing w:line="240" w:lineRule="auto"/>
              <w:jc w:val="center"/>
              <w:rPr>
                <w:rFonts w:hint="eastAsia" w:ascii="新宋体" w:hAnsi="新宋体" w:eastAsia="新宋体"/>
                <w:sz w:val="21"/>
                <w:szCs w:val="21"/>
              </w:rPr>
            </w:pPr>
            <w:r>
              <w:rPr>
                <w:rFonts w:hint="eastAsia" w:ascii="新宋体" w:hAnsi="新宋体" w:eastAsia="新宋体"/>
                <w:sz w:val="21"/>
                <w:szCs w:val="21"/>
              </w:rPr>
              <w:t>地面</w:t>
            </w:r>
          </w:p>
        </w:tc>
        <w:tc>
          <w:tcPr>
            <w:tcW w:w="1950" w:type="dxa"/>
            <w:noWrap w:val="0"/>
            <w:vAlign w:val="center"/>
          </w:tcPr>
          <w:p>
            <w:pPr>
              <w:spacing w:line="240" w:lineRule="auto"/>
              <w:jc w:val="center"/>
              <w:rPr>
                <w:rFonts w:hint="eastAsia" w:ascii="新宋体" w:hAnsi="新宋体" w:eastAsia="新宋体"/>
                <w:sz w:val="21"/>
                <w:szCs w:val="21"/>
              </w:rPr>
            </w:pPr>
            <w:r>
              <w:rPr>
                <w:rFonts w:hint="eastAsia" w:ascii="新宋体" w:hAnsi="新宋体" w:eastAsia="新宋体"/>
                <w:sz w:val="21"/>
                <w:szCs w:val="21"/>
              </w:rPr>
              <w:t>地面每日清扫不少于一次，有垃圾及时清理，每天机洗一次，</w:t>
            </w:r>
          </w:p>
        </w:tc>
        <w:tc>
          <w:tcPr>
            <w:tcW w:w="3005" w:type="dxa"/>
            <w:noWrap w:val="0"/>
            <w:vAlign w:val="center"/>
          </w:tcPr>
          <w:p>
            <w:pPr>
              <w:spacing w:line="240" w:lineRule="auto"/>
              <w:rPr>
                <w:rFonts w:hint="eastAsia" w:ascii="新宋体" w:hAnsi="新宋体" w:eastAsia="新宋体"/>
                <w:sz w:val="21"/>
                <w:szCs w:val="21"/>
              </w:rPr>
            </w:pPr>
            <w:r>
              <w:rPr>
                <w:rFonts w:hint="eastAsia" w:ascii="新宋体" w:hAnsi="新宋体" w:eastAsia="新宋体"/>
                <w:sz w:val="21"/>
                <w:szCs w:val="21"/>
              </w:rPr>
              <w:t>每日用全能清洁剂稀释溶液拖地每日不少于一次。其中一次消毒液拖地按灭菌消毒要求执行。</w:t>
            </w:r>
          </w:p>
        </w:tc>
        <w:tc>
          <w:tcPr>
            <w:tcW w:w="2517" w:type="dxa"/>
            <w:noWrap w:val="0"/>
            <w:vAlign w:val="center"/>
          </w:tcPr>
          <w:p>
            <w:pPr>
              <w:spacing w:line="240" w:lineRule="auto"/>
              <w:rPr>
                <w:rFonts w:hint="eastAsia" w:ascii="新宋体" w:hAnsi="新宋体" w:eastAsia="新宋体"/>
                <w:sz w:val="21"/>
                <w:szCs w:val="21"/>
              </w:rPr>
            </w:pPr>
            <w:r>
              <w:rPr>
                <w:rFonts w:hint="eastAsia" w:ascii="新宋体" w:hAnsi="新宋体" w:eastAsia="新宋体"/>
                <w:sz w:val="21"/>
                <w:szCs w:val="21"/>
              </w:rPr>
              <w:t>地面无污渍、水迹，无痰迹、无垃圾、无尘迹、无积灰、无脚印，光洁明亮</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56" w:hRule="atLeast"/>
        </w:trPr>
        <w:tc>
          <w:tcPr>
            <w:tcW w:w="1091" w:type="dxa"/>
            <w:noWrap w:val="0"/>
            <w:vAlign w:val="center"/>
          </w:tcPr>
          <w:p>
            <w:pPr>
              <w:spacing w:line="240" w:lineRule="auto"/>
              <w:jc w:val="center"/>
              <w:rPr>
                <w:rFonts w:hint="eastAsia" w:ascii="新宋体" w:hAnsi="新宋体" w:eastAsia="新宋体"/>
                <w:sz w:val="21"/>
                <w:szCs w:val="21"/>
              </w:rPr>
            </w:pPr>
            <w:r>
              <w:rPr>
                <w:rFonts w:hint="eastAsia" w:ascii="新宋体" w:hAnsi="新宋体" w:eastAsia="新宋体"/>
                <w:sz w:val="21"/>
                <w:szCs w:val="21"/>
              </w:rPr>
              <w:t>墙面</w:t>
            </w:r>
          </w:p>
        </w:tc>
        <w:tc>
          <w:tcPr>
            <w:tcW w:w="1950" w:type="dxa"/>
            <w:noWrap w:val="0"/>
            <w:vAlign w:val="center"/>
          </w:tcPr>
          <w:p>
            <w:pPr>
              <w:spacing w:line="240" w:lineRule="auto"/>
              <w:jc w:val="center"/>
              <w:rPr>
                <w:rFonts w:hint="eastAsia" w:ascii="新宋体" w:hAnsi="新宋体" w:eastAsia="新宋体"/>
                <w:sz w:val="21"/>
                <w:szCs w:val="21"/>
              </w:rPr>
            </w:pPr>
            <w:r>
              <w:rPr>
                <w:rFonts w:hint="eastAsia" w:ascii="新宋体" w:hAnsi="新宋体" w:eastAsia="新宋体"/>
                <w:sz w:val="21"/>
                <w:szCs w:val="21"/>
              </w:rPr>
              <w:t>每月保洁</w:t>
            </w:r>
          </w:p>
        </w:tc>
        <w:tc>
          <w:tcPr>
            <w:tcW w:w="3005" w:type="dxa"/>
            <w:noWrap w:val="0"/>
            <w:vAlign w:val="center"/>
          </w:tcPr>
          <w:p>
            <w:pPr>
              <w:spacing w:line="240" w:lineRule="auto"/>
              <w:rPr>
                <w:rFonts w:hint="eastAsia" w:ascii="新宋体" w:hAnsi="新宋体" w:eastAsia="新宋体"/>
                <w:sz w:val="21"/>
                <w:szCs w:val="21"/>
              </w:rPr>
            </w:pPr>
            <w:r>
              <w:rPr>
                <w:rFonts w:hint="eastAsia" w:ascii="新宋体" w:hAnsi="新宋体" w:eastAsia="新宋体"/>
                <w:sz w:val="21"/>
                <w:szCs w:val="21"/>
              </w:rPr>
              <w:t>3米以下室内墙面每月循环清洁</w:t>
            </w:r>
          </w:p>
        </w:tc>
        <w:tc>
          <w:tcPr>
            <w:tcW w:w="2517" w:type="dxa"/>
            <w:noWrap w:val="0"/>
            <w:vAlign w:val="center"/>
          </w:tcPr>
          <w:p>
            <w:pPr>
              <w:spacing w:line="240" w:lineRule="auto"/>
              <w:rPr>
                <w:rFonts w:hint="eastAsia" w:ascii="新宋体" w:hAnsi="新宋体" w:eastAsia="新宋体"/>
                <w:sz w:val="21"/>
                <w:szCs w:val="21"/>
              </w:rPr>
            </w:pPr>
            <w:r>
              <w:rPr>
                <w:rFonts w:hint="eastAsia" w:ascii="新宋体" w:hAnsi="新宋体" w:eastAsia="新宋体"/>
                <w:sz w:val="21"/>
                <w:szCs w:val="21"/>
              </w:rPr>
              <w:t>无污渍、无水迹、无浮灰、无蜘蛛网</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091" w:type="dxa"/>
            <w:noWrap w:val="0"/>
            <w:vAlign w:val="center"/>
          </w:tcPr>
          <w:p>
            <w:pPr>
              <w:spacing w:line="240" w:lineRule="auto"/>
              <w:jc w:val="center"/>
              <w:rPr>
                <w:rFonts w:hint="eastAsia" w:ascii="新宋体" w:hAnsi="新宋体" w:eastAsia="新宋体"/>
                <w:sz w:val="21"/>
                <w:szCs w:val="21"/>
              </w:rPr>
            </w:pPr>
            <w:r>
              <w:rPr>
                <w:rFonts w:hint="eastAsia" w:ascii="新宋体" w:hAnsi="新宋体" w:eastAsia="新宋体"/>
                <w:sz w:val="21"/>
                <w:szCs w:val="21"/>
              </w:rPr>
              <w:t>走廊、扶手、门</w:t>
            </w:r>
          </w:p>
        </w:tc>
        <w:tc>
          <w:tcPr>
            <w:tcW w:w="1950" w:type="dxa"/>
            <w:noWrap w:val="0"/>
            <w:vAlign w:val="center"/>
          </w:tcPr>
          <w:p>
            <w:pPr>
              <w:spacing w:line="240" w:lineRule="auto"/>
              <w:jc w:val="center"/>
              <w:rPr>
                <w:rFonts w:hint="eastAsia" w:ascii="新宋体" w:hAnsi="新宋体" w:eastAsia="新宋体"/>
                <w:sz w:val="21"/>
                <w:szCs w:val="21"/>
              </w:rPr>
            </w:pPr>
            <w:r>
              <w:rPr>
                <w:rFonts w:hint="eastAsia" w:ascii="新宋体" w:hAnsi="新宋体" w:eastAsia="新宋体"/>
                <w:sz w:val="21"/>
                <w:szCs w:val="21"/>
              </w:rPr>
              <w:t>每日保洁</w:t>
            </w:r>
          </w:p>
        </w:tc>
        <w:tc>
          <w:tcPr>
            <w:tcW w:w="3005" w:type="dxa"/>
            <w:noWrap w:val="0"/>
            <w:vAlign w:val="center"/>
          </w:tcPr>
          <w:p>
            <w:pPr>
              <w:spacing w:line="240" w:lineRule="auto"/>
              <w:rPr>
                <w:rFonts w:hint="eastAsia" w:ascii="新宋体" w:hAnsi="新宋体" w:eastAsia="新宋体"/>
                <w:sz w:val="21"/>
                <w:szCs w:val="21"/>
              </w:rPr>
            </w:pPr>
            <w:r>
              <w:rPr>
                <w:rFonts w:hint="eastAsia" w:ascii="新宋体" w:hAnsi="新宋体" w:eastAsia="新宋体"/>
                <w:sz w:val="21"/>
                <w:szCs w:val="21"/>
              </w:rPr>
              <w:t>用全能清洁剂稀释溶液清洁。</w:t>
            </w:r>
          </w:p>
        </w:tc>
        <w:tc>
          <w:tcPr>
            <w:tcW w:w="2517" w:type="dxa"/>
            <w:noWrap w:val="0"/>
            <w:vAlign w:val="center"/>
          </w:tcPr>
          <w:p>
            <w:pPr>
              <w:spacing w:line="240" w:lineRule="auto"/>
              <w:rPr>
                <w:rFonts w:hint="eastAsia" w:ascii="新宋体" w:hAnsi="新宋体" w:eastAsia="新宋体"/>
                <w:sz w:val="21"/>
                <w:szCs w:val="21"/>
              </w:rPr>
            </w:pPr>
            <w:r>
              <w:rPr>
                <w:rFonts w:hint="eastAsia" w:ascii="新宋体" w:hAnsi="新宋体" w:eastAsia="新宋体"/>
                <w:sz w:val="21"/>
                <w:szCs w:val="21"/>
              </w:rPr>
              <w:t>无污渍、无浮灰、无水迹、无烟蒂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091" w:type="dxa"/>
            <w:noWrap w:val="0"/>
            <w:vAlign w:val="center"/>
          </w:tcPr>
          <w:p>
            <w:pPr>
              <w:spacing w:line="240" w:lineRule="auto"/>
              <w:jc w:val="center"/>
              <w:rPr>
                <w:rFonts w:hint="eastAsia" w:ascii="新宋体" w:hAnsi="新宋体" w:eastAsia="新宋体"/>
                <w:sz w:val="21"/>
                <w:szCs w:val="21"/>
              </w:rPr>
            </w:pPr>
            <w:r>
              <w:rPr>
                <w:rFonts w:hint="eastAsia" w:ascii="新宋体" w:hAnsi="新宋体" w:eastAsia="新宋体"/>
                <w:sz w:val="21"/>
                <w:szCs w:val="21"/>
              </w:rPr>
              <w:t>玻璃</w:t>
            </w:r>
          </w:p>
        </w:tc>
        <w:tc>
          <w:tcPr>
            <w:tcW w:w="1950" w:type="dxa"/>
            <w:noWrap w:val="0"/>
            <w:vAlign w:val="center"/>
          </w:tcPr>
          <w:p>
            <w:pPr>
              <w:spacing w:line="240" w:lineRule="auto"/>
              <w:jc w:val="center"/>
              <w:rPr>
                <w:rFonts w:hint="eastAsia" w:ascii="新宋体" w:hAnsi="新宋体" w:eastAsia="新宋体"/>
                <w:sz w:val="21"/>
                <w:szCs w:val="21"/>
              </w:rPr>
            </w:pPr>
            <w:r>
              <w:rPr>
                <w:rFonts w:hint="eastAsia" w:ascii="新宋体" w:hAnsi="新宋体" w:eastAsia="新宋体"/>
                <w:sz w:val="21"/>
                <w:szCs w:val="21"/>
              </w:rPr>
              <w:t>每月保洁</w:t>
            </w:r>
          </w:p>
        </w:tc>
        <w:tc>
          <w:tcPr>
            <w:tcW w:w="3005" w:type="dxa"/>
            <w:noWrap w:val="0"/>
            <w:vAlign w:val="center"/>
          </w:tcPr>
          <w:p>
            <w:pPr>
              <w:spacing w:line="240" w:lineRule="auto"/>
              <w:rPr>
                <w:rFonts w:hint="eastAsia" w:ascii="新宋体" w:hAnsi="新宋体" w:eastAsia="新宋体"/>
                <w:sz w:val="21"/>
                <w:szCs w:val="21"/>
              </w:rPr>
            </w:pPr>
            <w:r>
              <w:rPr>
                <w:rFonts w:hint="eastAsia" w:ascii="新宋体" w:hAnsi="新宋体" w:eastAsia="新宋体"/>
                <w:sz w:val="21"/>
                <w:szCs w:val="21"/>
              </w:rPr>
              <w:t>用玻璃清洁剂稀释溶液清洁玻璃。</w:t>
            </w:r>
          </w:p>
        </w:tc>
        <w:tc>
          <w:tcPr>
            <w:tcW w:w="2517" w:type="dxa"/>
            <w:noWrap w:val="0"/>
            <w:vAlign w:val="center"/>
          </w:tcPr>
          <w:p>
            <w:pPr>
              <w:spacing w:line="240" w:lineRule="auto"/>
              <w:rPr>
                <w:rFonts w:hint="eastAsia" w:ascii="新宋体" w:hAnsi="新宋体" w:eastAsia="新宋体"/>
                <w:sz w:val="21"/>
                <w:szCs w:val="21"/>
              </w:rPr>
            </w:pPr>
            <w:r>
              <w:rPr>
                <w:rFonts w:hint="eastAsia" w:ascii="新宋体" w:hAnsi="新宋体" w:eastAsia="新宋体"/>
                <w:sz w:val="21"/>
                <w:szCs w:val="21"/>
              </w:rPr>
              <w:t>玻璃明亮光洁，无污渍、无水迹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091" w:type="dxa"/>
            <w:noWrap w:val="0"/>
            <w:vAlign w:val="center"/>
          </w:tcPr>
          <w:p>
            <w:pPr>
              <w:spacing w:line="240" w:lineRule="auto"/>
              <w:jc w:val="center"/>
              <w:rPr>
                <w:rFonts w:hint="eastAsia" w:ascii="新宋体" w:hAnsi="新宋体" w:eastAsia="新宋体"/>
                <w:sz w:val="21"/>
                <w:szCs w:val="21"/>
              </w:rPr>
            </w:pPr>
            <w:r>
              <w:rPr>
                <w:rFonts w:hint="eastAsia" w:ascii="新宋体" w:hAnsi="新宋体" w:eastAsia="新宋体"/>
                <w:sz w:val="21"/>
                <w:szCs w:val="21"/>
              </w:rPr>
              <w:t>卫生间</w:t>
            </w:r>
          </w:p>
        </w:tc>
        <w:tc>
          <w:tcPr>
            <w:tcW w:w="1950" w:type="dxa"/>
            <w:noWrap w:val="0"/>
            <w:vAlign w:val="center"/>
          </w:tcPr>
          <w:p>
            <w:pPr>
              <w:spacing w:line="240" w:lineRule="auto"/>
              <w:jc w:val="center"/>
              <w:rPr>
                <w:rFonts w:hint="eastAsia" w:ascii="新宋体" w:hAnsi="新宋体" w:eastAsia="新宋体"/>
                <w:sz w:val="21"/>
                <w:szCs w:val="21"/>
              </w:rPr>
            </w:pPr>
            <w:r>
              <w:rPr>
                <w:rFonts w:hint="eastAsia" w:ascii="新宋体" w:hAnsi="新宋体" w:eastAsia="新宋体"/>
                <w:sz w:val="21"/>
                <w:szCs w:val="21"/>
              </w:rPr>
              <w:t>每天定时保洁，有重大活动时随时保洁</w:t>
            </w:r>
          </w:p>
        </w:tc>
        <w:tc>
          <w:tcPr>
            <w:tcW w:w="3005" w:type="dxa"/>
            <w:noWrap w:val="0"/>
            <w:vAlign w:val="center"/>
          </w:tcPr>
          <w:p>
            <w:pPr>
              <w:spacing w:line="240" w:lineRule="auto"/>
              <w:rPr>
                <w:rFonts w:hint="eastAsia" w:ascii="新宋体" w:hAnsi="新宋体" w:eastAsia="新宋体"/>
                <w:sz w:val="21"/>
                <w:szCs w:val="21"/>
              </w:rPr>
            </w:pPr>
            <w:r>
              <w:rPr>
                <w:rFonts w:hint="eastAsia" w:ascii="新宋体" w:hAnsi="新宋体" w:eastAsia="新宋体"/>
                <w:sz w:val="21"/>
                <w:szCs w:val="21"/>
              </w:rPr>
              <w:t>1）打开换气扇或窗户进行通风。</w:t>
            </w:r>
          </w:p>
          <w:p>
            <w:pPr>
              <w:spacing w:line="240" w:lineRule="auto"/>
              <w:rPr>
                <w:rFonts w:hint="eastAsia" w:ascii="新宋体" w:hAnsi="新宋体" w:eastAsia="新宋体"/>
                <w:sz w:val="21"/>
                <w:szCs w:val="21"/>
              </w:rPr>
            </w:pPr>
            <w:r>
              <w:rPr>
                <w:rFonts w:hint="eastAsia" w:ascii="新宋体" w:hAnsi="新宋体" w:eastAsia="新宋体"/>
                <w:sz w:val="21"/>
                <w:szCs w:val="21"/>
              </w:rPr>
              <w:t>2）台盆、便器等放水冲洗。</w:t>
            </w:r>
          </w:p>
          <w:p>
            <w:pPr>
              <w:spacing w:line="240" w:lineRule="auto"/>
              <w:rPr>
                <w:rFonts w:hint="eastAsia" w:ascii="新宋体" w:hAnsi="新宋体" w:eastAsia="新宋体"/>
                <w:sz w:val="21"/>
                <w:szCs w:val="21"/>
              </w:rPr>
            </w:pPr>
            <w:r>
              <w:rPr>
                <w:rFonts w:hint="eastAsia" w:ascii="新宋体" w:hAnsi="新宋体" w:eastAsia="新宋体"/>
                <w:sz w:val="21"/>
                <w:szCs w:val="21"/>
              </w:rPr>
              <w:t>3）收集垃圾、清洁垃圾桶、换新垃圾袋。</w:t>
            </w:r>
          </w:p>
          <w:p>
            <w:pPr>
              <w:spacing w:line="240" w:lineRule="auto"/>
              <w:rPr>
                <w:rFonts w:hint="eastAsia" w:ascii="新宋体" w:hAnsi="新宋体" w:eastAsia="新宋体"/>
                <w:sz w:val="21"/>
                <w:szCs w:val="21"/>
              </w:rPr>
            </w:pPr>
            <w:r>
              <w:rPr>
                <w:rFonts w:hint="eastAsia" w:ascii="新宋体" w:hAnsi="新宋体" w:eastAsia="新宋体"/>
                <w:sz w:val="21"/>
                <w:szCs w:val="21"/>
              </w:rPr>
              <w:t>4）清洗台盆及水龙头。</w:t>
            </w:r>
          </w:p>
          <w:p>
            <w:pPr>
              <w:spacing w:line="240" w:lineRule="auto"/>
              <w:rPr>
                <w:rFonts w:hint="eastAsia" w:ascii="新宋体" w:hAnsi="新宋体" w:eastAsia="新宋体"/>
                <w:sz w:val="21"/>
                <w:szCs w:val="21"/>
              </w:rPr>
            </w:pPr>
            <w:r>
              <w:rPr>
                <w:rFonts w:hint="eastAsia" w:ascii="新宋体" w:hAnsi="新宋体" w:eastAsia="新宋体"/>
                <w:sz w:val="21"/>
                <w:szCs w:val="21"/>
              </w:rPr>
              <w:t>5）用洁厕消毒液清洗便器并冲洗。</w:t>
            </w:r>
          </w:p>
          <w:p>
            <w:pPr>
              <w:spacing w:line="240" w:lineRule="auto"/>
              <w:rPr>
                <w:rFonts w:hint="eastAsia" w:ascii="新宋体" w:hAnsi="新宋体" w:eastAsia="新宋体"/>
                <w:sz w:val="21"/>
                <w:szCs w:val="21"/>
              </w:rPr>
            </w:pPr>
            <w:r>
              <w:rPr>
                <w:rFonts w:hint="eastAsia" w:ascii="新宋体" w:hAnsi="新宋体" w:eastAsia="新宋体"/>
                <w:sz w:val="21"/>
                <w:szCs w:val="21"/>
              </w:rPr>
              <w:t>6）搽拭台面和墙面四周、门门把、镜子等。</w:t>
            </w:r>
          </w:p>
          <w:p>
            <w:pPr>
              <w:spacing w:line="240" w:lineRule="auto"/>
              <w:rPr>
                <w:rFonts w:hint="eastAsia" w:ascii="新宋体" w:hAnsi="新宋体" w:eastAsia="新宋体"/>
                <w:sz w:val="21"/>
                <w:szCs w:val="21"/>
              </w:rPr>
            </w:pPr>
            <w:r>
              <w:rPr>
                <w:rFonts w:hint="eastAsia" w:ascii="新宋体" w:hAnsi="新宋体" w:eastAsia="新宋体"/>
                <w:sz w:val="21"/>
                <w:szCs w:val="21"/>
              </w:rPr>
              <w:t>7）搽拭地面。</w:t>
            </w:r>
          </w:p>
          <w:p>
            <w:pPr>
              <w:spacing w:line="240" w:lineRule="auto"/>
              <w:rPr>
                <w:rFonts w:hint="eastAsia" w:ascii="新宋体" w:hAnsi="新宋体" w:eastAsia="新宋体"/>
                <w:sz w:val="21"/>
                <w:szCs w:val="21"/>
              </w:rPr>
            </w:pPr>
            <w:r>
              <w:rPr>
                <w:rFonts w:hint="eastAsia" w:ascii="新宋体" w:hAnsi="新宋体" w:eastAsia="新宋体"/>
                <w:sz w:val="21"/>
                <w:szCs w:val="21"/>
              </w:rPr>
              <w:t>8）点上盘香，小便池放香丸。</w:t>
            </w:r>
          </w:p>
        </w:tc>
        <w:tc>
          <w:tcPr>
            <w:tcW w:w="2517" w:type="dxa"/>
            <w:noWrap w:val="0"/>
            <w:vAlign w:val="center"/>
          </w:tcPr>
          <w:p>
            <w:pPr>
              <w:spacing w:line="240" w:lineRule="auto"/>
              <w:rPr>
                <w:rFonts w:hint="eastAsia" w:ascii="新宋体" w:hAnsi="新宋体" w:eastAsia="新宋体"/>
                <w:sz w:val="21"/>
                <w:szCs w:val="21"/>
              </w:rPr>
            </w:pPr>
            <w:r>
              <w:rPr>
                <w:rFonts w:hint="eastAsia" w:ascii="新宋体" w:hAnsi="新宋体" w:eastAsia="新宋体"/>
                <w:sz w:val="21"/>
                <w:szCs w:val="21"/>
              </w:rPr>
              <w:t>卫生间无异味、镜面无水点、水迹、污迹，小便器、坐厕、洗手盆无污垢黄迹、无积水、光洁明亮，随时保持下水管道水流畅通，无漏水，无异味、无污垢，垃圾袋定时更换，</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23" w:hRule="atLeast"/>
        </w:trPr>
        <w:tc>
          <w:tcPr>
            <w:tcW w:w="1091" w:type="dxa"/>
            <w:vMerge w:val="restart"/>
            <w:noWrap w:val="0"/>
            <w:vAlign w:val="center"/>
          </w:tcPr>
          <w:p>
            <w:pPr>
              <w:spacing w:line="240" w:lineRule="auto"/>
              <w:jc w:val="center"/>
              <w:rPr>
                <w:rFonts w:hint="eastAsia" w:ascii="新宋体" w:hAnsi="新宋体" w:eastAsia="新宋体"/>
                <w:sz w:val="21"/>
                <w:szCs w:val="21"/>
              </w:rPr>
            </w:pPr>
            <w:r>
              <w:rPr>
                <w:rFonts w:hint="eastAsia" w:ascii="新宋体" w:hAnsi="新宋体" w:eastAsia="新宋体"/>
                <w:sz w:val="21"/>
                <w:szCs w:val="21"/>
              </w:rPr>
              <w:t>电梯</w:t>
            </w:r>
          </w:p>
        </w:tc>
        <w:tc>
          <w:tcPr>
            <w:tcW w:w="1950" w:type="dxa"/>
            <w:noWrap w:val="0"/>
            <w:vAlign w:val="center"/>
          </w:tcPr>
          <w:p>
            <w:pPr>
              <w:spacing w:line="240" w:lineRule="auto"/>
              <w:jc w:val="center"/>
              <w:rPr>
                <w:rFonts w:hint="eastAsia" w:ascii="新宋体" w:hAnsi="新宋体" w:eastAsia="新宋体"/>
                <w:sz w:val="21"/>
                <w:szCs w:val="21"/>
              </w:rPr>
            </w:pPr>
            <w:r>
              <w:rPr>
                <w:rFonts w:hint="eastAsia" w:ascii="新宋体" w:hAnsi="新宋体" w:eastAsia="新宋体"/>
                <w:sz w:val="21"/>
                <w:szCs w:val="21"/>
              </w:rPr>
              <w:t>每日一次，有垃圾及时清理</w:t>
            </w:r>
          </w:p>
        </w:tc>
        <w:tc>
          <w:tcPr>
            <w:tcW w:w="3005" w:type="dxa"/>
            <w:noWrap w:val="0"/>
            <w:vAlign w:val="center"/>
          </w:tcPr>
          <w:p>
            <w:pPr>
              <w:spacing w:line="240" w:lineRule="auto"/>
              <w:rPr>
                <w:rFonts w:hint="eastAsia" w:ascii="新宋体" w:hAnsi="新宋体" w:eastAsia="新宋体"/>
                <w:sz w:val="21"/>
                <w:szCs w:val="21"/>
              </w:rPr>
            </w:pPr>
            <w:r>
              <w:rPr>
                <w:rFonts w:hint="eastAsia" w:ascii="新宋体" w:hAnsi="新宋体" w:eastAsia="新宋体"/>
                <w:sz w:val="21"/>
                <w:szCs w:val="21"/>
              </w:rPr>
              <w:t>每日地面保洁轿厢体、门保洁，每日轿厢内消毒一次。</w:t>
            </w:r>
          </w:p>
        </w:tc>
        <w:tc>
          <w:tcPr>
            <w:tcW w:w="2517" w:type="dxa"/>
            <w:noWrap w:val="0"/>
            <w:vAlign w:val="center"/>
          </w:tcPr>
          <w:p>
            <w:pPr>
              <w:spacing w:line="240" w:lineRule="auto"/>
              <w:rPr>
                <w:rFonts w:hint="eastAsia" w:ascii="新宋体" w:hAnsi="新宋体" w:eastAsia="新宋体"/>
                <w:sz w:val="21"/>
                <w:szCs w:val="21"/>
              </w:rPr>
            </w:pPr>
            <w:r>
              <w:rPr>
                <w:rFonts w:hint="eastAsia" w:ascii="新宋体" w:hAnsi="新宋体" w:eastAsia="新宋体"/>
                <w:sz w:val="21"/>
                <w:szCs w:val="21"/>
              </w:rPr>
              <w:t>无障碍、无划痕、无脱落；无灰尘、无污迹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15" w:hRule="atLeast"/>
        </w:trPr>
        <w:tc>
          <w:tcPr>
            <w:tcW w:w="1091" w:type="dxa"/>
            <w:vMerge w:val="continue"/>
            <w:noWrap w:val="0"/>
            <w:vAlign w:val="center"/>
          </w:tcPr>
          <w:p>
            <w:pPr>
              <w:spacing w:line="240" w:lineRule="auto"/>
              <w:ind w:firstLine="420" w:firstLineChars="200"/>
              <w:jc w:val="center"/>
              <w:rPr>
                <w:rFonts w:hint="eastAsia" w:ascii="新宋体" w:hAnsi="新宋体" w:eastAsia="新宋体"/>
                <w:sz w:val="21"/>
                <w:szCs w:val="21"/>
              </w:rPr>
            </w:pPr>
          </w:p>
        </w:tc>
        <w:tc>
          <w:tcPr>
            <w:tcW w:w="1950" w:type="dxa"/>
            <w:noWrap w:val="0"/>
            <w:vAlign w:val="center"/>
          </w:tcPr>
          <w:p>
            <w:pPr>
              <w:spacing w:line="240" w:lineRule="auto"/>
              <w:jc w:val="center"/>
              <w:rPr>
                <w:rFonts w:hint="eastAsia" w:ascii="新宋体" w:hAnsi="新宋体" w:eastAsia="新宋体"/>
                <w:sz w:val="21"/>
                <w:szCs w:val="21"/>
              </w:rPr>
            </w:pPr>
            <w:r>
              <w:rPr>
                <w:rFonts w:hint="eastAsia" w:ascii="新宋体" w:hAnsi="新宋体" w:eastAsia="新宋体"/>
                <w:sz w:val="21"/>
                <w:szCs w:val="21"/>
              </w:rPr>
              <w:t>每周一次</w:t>
            </w:r>
          </w:p>
        </w:tc>
        <w:tc>
          <w:tcPr>
            <w:tcW w:w="3005" w:type="dxa"/>
            <w:noWrap w:val="0"/>
            <w:vAlign w:val="center"/>
          </w:tcPr>
          <w:p>
            <w:pPr>
              <w:spacing w:line="240" w:lineRule="auto"/>
              <w:rPr>
                <w:rFonts w:hint="eastAsia" w:ascii="新宋体" w:hAnsi="新宋体" w:eastAsia="新宋体"/>
                <w:sz w:val="21"/>
                <w:szCs w:val="21"/>
              </w:rPr>
            </w:pPr>
            <w:r>
              <w:rPr>
                <w:rFonts w:hint="eastAsia" w:ascii="新宋体" w:hAnsi="新宋体" w:eastAsia="新宋体"/>
                <w:sz w:val="21"/>
                <w:szCs w:val="21"/>
              </w:rPr>
              <w:t>不锈钢光亮剂全面保洁。</w:t>
            </w:r>
          </w:p>
        </w:tc>
        <w:tc>
          <w:tcPr>
            <w:tcW w:w="2517" w:type="dxa"/>
            <w:noWrap w:val="0"/>
            <w:vAlign w:val="center"/>
          </w:tcPr>
          <w:p>
            <w:pPr>
              <w:spacing w:line="240" w:lineRule="auto"/>
              <w:rPr>
                <w:rFonts w:hint="eastAsia" w:ascii="新宋体" w:hAnsi="新宋体" w:eastAsia="新宋体"/>
                <w:sz w:val="21"/>
                <w:szCs w:val="21"/>
              </w:rPr>
            </w:pPr>
            <w:r>
              <w:rPr>
                <w:rFonts w:hint="eastAsia" w:ascii="新宋体" w:hAnsi="新宋体" w:eastAsia="新宋体"/>
                <w:sz w:val="21"/>
                <w:szCs w:val="21"/>
              </w:rPr>
              <w:t>均匀有光泽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091" w:type="dxa"/>
            <w:noWrap w:val="0"/>
            <w:vAlign w:val="center"/>
          </w:tcPr>
          <w:p>
            <w:pPr>
              <w:spacing w:line="240" w:lineRule="auto"/>
              <w:jc w:val="center"/>
              <w:rPr>
                <w:rFonts w:hint="eastAsia" w:ascii="新宋体" w:hAnsi="新宋体" w:eastAsia="新宋体"/>
                <w:sz w:val="21"/>
                <w:szCs w:val="21"/>
              </w:rPr>
            </w:pPr>
            <w:r>
              <w:rPr>
                <w:rFonts w:hint="eastAsia" w:ascii="新宋体" w:hAnsi="新宋体" w:eastAsia="新宋体"/>
                <w:sz w:val="21"/>
                <w:szCs w:val="21"/>
              </w:rPr>
              <w:t>值班室</w:t>
            </w:r>
          </w:p>
        </w:tc>
        <w:tc>
          <w:tcPr>
            <w:tcW w:w="1950" w:type="dxa"/>
            <w:noWrap w:val="0"/>
            <w:vAlign w:val="center"/>
          </w:tcPr>
          <w:p>
            <w:pPr>
              <w:spacing w:line="240" w:lineRule="auto"/>
              <w:jc w:val="center"/>
              <w:rPr>
                <w:rFonts w:hint="eastAsia" w:ascii="新宋体" w:hAnsi="新宋体" w:eastAsia="新宋体"/>
                <w:sz w:val="21"/>
                <w:szCs w:val="21"/>
              </w:rPr>
            </w:pPr>
            <w:r>
              <w:rPr>
                <w:rFonts w:hint="eastAsia" w:ascii="新宋体" w:hAnsi="新宋体" w:eastAsia="新宋体"/>
                <w:sz w:val="21"/>
                <w:szCs w:val="21"/>
              </w:rPr>
              <w:t>每日保洁</w:t>
            </w:r>
          </w:p>
        </w:tc>
        <w:tc>
          <w:tcPr>
            <w:tcW w:w="3005" w:type="dxa"/>
            <w:noWrap w:val="0"/>
            <w:vAlign w:val="center"/>
          </w:tcPr>
          <w:p>
            <w:pPr>
              <w:spacing w:line="240" w:lineRule="auto"/>
              <w:rPr>
                <w:rFonts w:hint="eastAsia" w:ascii="新宋体" w:hAnsi="新宋体" w:eastAsia="新宋体"/>
                <w:sz w:val="21"/>
                <w:szCs w:val="21"/>
              </w:rPr>
            </w:pPr>
            <w:r>
              <w:rPr>
                <w:rFonts w:hint="eastAsia" w:ascii="新宋体" w:hAnsi="新宋体" w:eastAsia="新宋体"/>
                <w:sz w:val="21"/>
                <w:szCs w:val="21"/>
              </w:rPr>
              <w:t>室内地面，家具等每日用全能清洁剂稀释溶液清洁，定期消毒。</w:t>
            </w:r>
          </w:p>
        </w:tc>
        <w:tc>
          <w:tcPr>
            <w:tcW w:w="2517" w:type="dxa"/>
            <w:noWrap w:val="0"/>
            <w:vAlign w:val="center"/>
          </w:tcPr>
          <w:p>
            <w:pPr>
              <w:spacing w:line="240" w:lineRule="auto"/>
              <w:rPr>
                <w:rFonts w:hint="eastAsia" w:ascii="新宋体" w:hAnsi="新宋体" w:eastAsia="新宋体"/>
                <w:sz w:val="21"/>
                <w:szCs w:val="21"/>
              </w:rPr>
            </w:pPr>
            <w:r>
              <w:rPr>
                <w:rFonts w:hint="eastAsia" w:ascii="新宋体" w:hAnsi="新宋体" w:eastAsia="新宋体"/>
                <w:sz w:val="21"/>
                <w:szCs w:val="21"/>
              </w:rPr>
              <w:t>无垃圾、无浮灰、无烟蒂、无水迹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091" w:type="dxa"/>
            <w:noWrap w:val="0"/>
            <w:vAlign w:val="center"/>
          </w:tcPr>
          <w:p>
            <w:pPr>
              <w:spacing w:line="240" w:lineRule="auto"/>
              <w:jc w:val="center"/>
              <w:rPr>
                <w:rFonts w:hint="eastAsia" w:ascii="新宋体" w:hAnsi="新宋体" w:eastAsia="新宋体"/>
                <w:sz w:val="21"/>
                <w:szCs w:val="21"/>
              </w:rPr>
            </w:pPr>
            <w:r>
              <w:rPr>
                <w:rFonts w:hint="eastAsia" w:ascii="新宋体" w:hAnsi="新宋体" w:eastAsia="新宋体"/>
                <w:sz w:val="21"/>
                <w:szCs w:val="21"/>
              </w:rPr>
              <w:t>推车</w:t>
            </w:r>
          </w:p>
        </w:tc>
        <w:tc>
          <w:tcPr>
            <w:tcW w:w="1950" w:type="dxa"/>
            <w:noWrap w:val="0"/>
            <w:vAlign w:val="center"/>
          </w:tcPr>
          <w:p>
            <w:pPr>
              <w:spacing w:line="240" w:lineRule="auto"/>
              <w:jc w:val="center"/>
              <w:rPr>
                <w:rFonts w:hint="eastAsia" w:ascii="新宋体" w:hAnsi="新宋体" w:eastAsia="新宋体"/>
                <w:sz w:val="21"/>
                <w:szCs w:val="21"/>
              </w:rPr>
            </w:pPr>
            <w:r>
              <w:rPr>
                <w:rFonts w:hint="eastAsia" w:ascii="新宋体" w:hAnsi="新宋体" w:eastAsia="新宋体"/>
                <w:sz w:val="21"/>
                <w:szCs w:val="21"/>
              </w:rPr>
              <w:t>每日搽拭</w:t>
            </w:r>
          </w:p>
        </w:tc>
        <w:tc>
          <w:tcPr>
            <w:tcW w:w="3005" w:type="dxa"/>
            <w:noWrap w:val="0"/>
            <w:vAlign w:val="center"/>
          </w:tcPr>
          <w:p>
            <w:pPr>
              <w:spacing w:line="240" w:lineRule="auto"/>
              <w:rPr>
                <w:rFonts w:ascii="新宋体" w:hAnsi="新宋体" w:eastAsia="新宋体"/>
                <w:sz w:val="21"/>
                <w:szCs w:val="21"/>
              </w:rPr>
            </w:pPr>
            <w:r>
              <w:rPr>
                <w:rFonts w:hint="eastAsia" w:ascii="新宋体" w:hAnsi="新宋体" w:eastAsia="新宋体"/>
                <w:sz w:val="21"/>
                <w:szCs w:val="21"/>
              </w:rPr>
              <w:t>定期保养</w:t>
            </w:r>
          </w:p>
        </w:tc>
        <w:tc>
          <w:tcPr>
            <w:tcW w:w="2517" w:type="dxa"/>
            <w:noWrap w:val="0"/>
            <w:vAlign w:val="center"/>
          </w:tcPr>
          <w:p>
            <w:pPr>
              <w:spacing w:line="240" w:lineRule="auto"/>
              <w:rPr>
                <w:rFonts w:hint="eastAsia" w:ascii="新宋体" w:hAnsi="新宋体" w:eastAsia="新宋体"/>
                <w:sz w:val="21"/>
                <w:szCs w:val="21"/>
              </w:rPr>
            </w:pPr>
            <w:r>
              <w:rPr>
                <w:rFonts w:hint="eastAsia" w:ascii="新宋体" w:hAnsi="新宋体" w:eastAsia="新宋体"/>
                <w:sz w:val="21"/>
                <w:szCs w:val="21"/>
              </w:rPr>
              <w:t>无结灰、无异响</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091" w:type="dxa"/>
            <w:noWrap w:val="0"/>
            <w:vAlign w:val="center"/>
          </w:tcPr>
          <w:p>
            <w:pPr>
              <w:spacing w:line="240" w:lineRule="auto"/>
              <w:jc w:val="center"/>
              <w:rPr>
                <w:rFonts w:hint="eastAsia" w:ascii="新宋体" w:hAnsi="新宋体" w:eastAsia="新宋体"/>
                <w:sz w:val="21"/>
                <w:szCs w:val="21"/>
              </w:rPr>
            </w:pPr>
            <w:r>
              <w:rPr>
                <w:rFonts w:hint="eastAsia" w:ascii="新宋体" w:hAnsi="新宋体" w:eastAsia="新宋体"/>
                <w:sz w:val="21"/>
                <w:szCs w:val="21"/>
              </w:rPr>
              <w:t>吸顶灯具、通风口</w:t>
            </w:r>
          </w:p>
        </w:tc>
        <w:tc>
          <w:tcPr>
            <w:tcW w:w="1950" w:type="dxa"/>
            <w:noWrap w:val="0"/>
            <w:vAlign w:val="center"/>
          </w:tcPr>
          <w:p>
            <w:pPr>
              <w:spacing w:line="240" w:lineRule="auto"/>
              <w:jc w:val="center"/>
              <w:rPr>
                <w:rFonts w:hint="eastAsia" w:ascii="新宋体" w:hAnsi="新宋体" w:eastAsia="新宋体"/>
                <w:sz w:val="21"/>
                <w:szCs w:val="21"/>
              </w:rPr>
            </w:pPr>
            <w:r>
              <w:rPr>
                <w:rFonts w:hint="eastAsia" w:ascii="新宋体" w:hAnsi="新宋体" w:eastAsia="新宋体"/>
                <w:sz w:val="21"/>
                <w:szCs w:val="21"/>
              </w:rPr>
              <w:t>每年一次</w:t>
            </w:r>
          </w:p>
        </w:tc>
        <w:tc>
          <w:tcPr>
            <w:tcW w:w="3005" w:type="dxa"/>
            <w:noWrap w:val="0"/>
            <w:vAlign w:val="center"/>
          </w:tcPr>
          <w:p>
            <w:pPr>
              <w:spacing w:line="240" w:lineRule="auto"/>
              <w:rPr>
                <w:rFonts w:hint="eastAsia" w:ascii="新宋体" w:hAnsi="新宋体" w:eastAsia="新宋体"/>
                <w:sz w:val="21"/>
                <w:szCs w:val="21"/>
              </w:rPr>
            </w:pPr>
            <w:r>
              <w:rPr>
                <w:rFonts w:hint="eastAsia" w:ascii="新宋体" w:hAnsi="新宋体" w:eastAsia="新宋体"/>
                <w:sz w:val="21"/>
                <w:szCs w:val="21"/>
              </w:rPr>
              <w:t>用全能清洁剂稀释溶液清洁一次</w:t>
            </w:r>
          </w:p>
        </w:tc>
        <w:tc>
          <w:tcPr>
            <w:tcW w:w="2517" w:type="dxa"/>
            <w:noWrap w:val="0"/>
            <w:vAlign w:val="center"/>
          </w:tcPr>
          <w:p>
            <w:pPr>
              <w:spacing w:line="240" w:lineRule="auto"/>
              <w:rPr>
                <w:rFonts w:hint="eastAsia" w:ascii="新宋体" w:hAnsi="新宋体" w:eastAsia="新宋体"/>
                <w:sz w:val="21"/>
                <w:szCs w:val="21"/>
              </w:rPr>
            </w:pPr>
            <w:r>
              <w:rPr>
                <w:rFonts w:hint="eastAsia" w:ascii="新宋体" w:hAnsi="新宋体" w:eastAsia="新宋体"/>
                <w:sz w:val="21"/>
                <w:szCs w:val="21"/>
              </w:rPr>
              <w:t>无灰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27" w:hRule="atLeast"/>
        </w:trPr>
        <w:tc>
          <w:tcPr>
            <w:tcW w:w="1091" w:type="dxa"/>
            <w:noWrap w:val="0"/>
            <w:vAlign w:val="center"/>
          </w:tcPr>
          <w:p>
            <w:pPr>
              <w:spacing w:line="240" w:lineRule="auto"/>
              <w:jc w:val="center"/>
              <w:rPr>
                <w:rFonts w:hint="eastAsia" w:ascii="新宋体" w:hAnsi="新宋体" w:eastAsia="新宋体"/>
                <w:sz w:val="21"/>
                <w:szCs w:val="21"/>
              </w:rPr>
            </w:pPr>
            <w:r>
              <w:rPr>
                <w:rFonts w:hint="eastAsia" w:ascii="新宋体" w:hAnsi="新宋体" w:eastAsia="新宋体"/>
                <w:sz w:val="21"/>
                <w:szCs w:val="21"/>
              </w:rPr>
              <w:t>楼层公共区域</w:t>
            </w:r>
          </w:p>
        </w:tc>
        <w:tc>
          <w:tcPr>
            <w:tcW w:w="1950" w:type="dxa"/>
            <w:noWrap w:val="0"/>
            <w:vAlign w:val="center"/>
          </w:tcPr>
          <w:p>
            <w:pPr>
              <w:spacing w:line="240" w:lineRule="auto"/>
              <w:jc w:val="center"/>
              <w:rPr>
                <w:rFonts w:hint="eastAsia" w:ascii="新宋体" w:hAnsi="新宋体" w:eastAsia="新宋体"/>
                <w:sz w:val="21"/>
                <w:szCs w:val="21"/>
              </w:rPr>
            </w:pPr>
            <w:r>
              <w:rPr>
                <w:rFonts w:hint="eastAsia" w:ascii="新宋体" w:hAnsi="新宋体" w:eastAsia="新宋体"/>
                <w:sz w:val="21"/>
                <w:szCs w:val="21"/>
              </w:rPr>
              <w:t>定期保洁</w:t>
            </w:r>
          </w:p>
        </w:tc>
        <w:tc>
          <w:tcPr>
            <w:tcW w:w="3005" w:type="dxa"/>
            <w:noWrap w:val="0"/>
            <w:vAlign w:val="center"/>
          </w:tcPr>
          <w:p>
            <w:pPr>
              <w:spacing w:line="240" w:lineRule="auto"/>
              <w:rPr>
                <w:rFonts w:hint="eastAsia" w:ascii="新宋体" w:hAnsi="新宋体" w:eastAsia="新宋体"/>
                <w:sz w:val="21"/>
                <w:szCs w:val="21"/>
              </w:rPr>
            </w:pPr>
            <w:r>
              <w:rPr>
                <w:rFonts w:hint="eastAsia" w:ascii="新宋体" w:hAnsi="新宋体" w:eastAsia="新宋体"/>
                <w:sz w:val="21"/>
                <w:szCs w:val="21"/>
              </w:rPr>
              <w:t>1）收集垃圾、清洁垃圾桶、换新垃圾袋。</w:t>
            </w:r>
          </w:p>
          <w:p>
            <w:pPr>
              <w:spacing w:line="240" w:lineRule="auto"/>
              <w:rPr>
                <w:rFonts w:hint="eastAsia" w:ascii="新宋体" w:hAnsi="新宋体" w:eastAsia="新宋体"/>
                <w:sz w:val="21"/>
                <w:szCs w:val="21"/>
              </w:rPr>
            </w:pPr>
            <w:r>
              <w:rPr>
                <w:rFonts w:hint="eastAsia" w:ascii="新宋体" w:hAnsi="新宋体" w:eastAsia="新宋体"/>
                <w:sz w:val="21"/>
                <w:szCs w:val="21"/>
              </w:rPr>
              <w:t>2）清扫地面垃圾。</w:t>
            </w:r>
          </w:p>
          <w:p>
            <w:pPr>
              <w:spacing w:line="240" w:lineRule="auto"/>
              <w:rPr>
                <w:rFonts w:hint="eastAsia" w:ascii="新宋体" w:hAnsi="新宋体" w:eastAsia="新宋体"/>
                <w:sz w:val="21"/>
                <w:szCs w:val="21"/>
              </w:rPr>
            </w:pPr>
            <w:r>
              <w:rPr>
                <w:rFonts w:hint="eastAsia" w:ascii="新宋体" w:hAnsi="新宋体" w:eastAsia="新宋体"/>
                <w:sz w:val="21"/>
                <w:szCs w:val="21"/>
              </w:rPr>
              <w:t>3）拖大厅、过道、走廊地面。</w:t>
            </w:r>
          </w:p>
          <w:p>
            <w:pPr>
              <w:spacing w:line="240" w:lineRule="auto"/>
              <w:rPr>
                <w:rFonts w:hint="eastAsia" w:ascii="新宋体" w:hAnsi="新宋体" w:eastAsia="新宋体"/>
                <w:sz w:val="21"/>
                <w:szCs w:val="21"/>
              </w:rPr>
            </w:pPr>
            <w:r>
              <w:rPr>
                <w:rFonts w:hint="eastAsia" w:ascii="新宋体" w:hAnsi="新宋体" w:eastAsia="新宋体"/>
                <w:sz w:val="21"/>
                <w:szCs w:val="21"/>
              </w:rPr>
              <w:t>4）清洁户墙、厅柱、盆景。</w:t>
            </w:r>
          </w:p>
          <w:p>
            <w:pPr>
              <w:spacing w:line="240" w:lineRule="auto"/>
              <w:rPr>
                <w:rFonts w:hint="eastAsia" w:ascii="新宋体" w:hAnsi="新宋体" w:eastAsia="新宋体"/>
                <w:sz w:val="21"/>
                <w:szCs w:val="21"/>
              </w:rPr>
            </w:pPr>
            <w:r>
              <w:rPr>
                <w:rFonts w:hint="eastAsia" w:ascii="新宋体" w:hAnsi="新宋体" w:eastAsia="新宋体"/>
                <w:sz w:val="21"/>
                <w:szCs w:val="21"/>
              </w:rPr>
              <w:t>5）搽拭指示牌、悬挂牌、窗台、窗框、门。</w:t>
            </w:r>
          </w:p>
          <w:p>
            <w:pPr>
              <w:spacing w:line="240" w:lineRule="auto"/>
              <w:rPr>
                <w:rFonts w:hint="eastAsia" w:ascii="新宋体" w:hAnsi="新宋体" w:eastAsia="新宋体"/>
                <w:sz w:val="21"/>
                <w:szCs w:val="21"/>
              </w:rPr>
            </w:pPr>
            <w:r>
              <w:rPr>
                <w:rFonts w:hint="eastAsia" w:ascii="新宋体" w:hAnsi="新宋体" w:eastAsia="新宋体"/>
                <w:sz w:val="21"/>
                <w:szCs w:val="21"/>
              </w:rPr>
              <w:t>6）搽拭楼梯扶手、拖楼梯地面。</w:t>
            </w:r>
          </w:p>
          <w:p>
            <w:pPr>
              <w:spacing w:line="240" w:lineRule="auto"/>
              <w:rPr>
                <w:rFonts w:hint="eastAsia" w:ascii="新宋体" w:hAnsi="新宋体" w:eastAsia="新宋体"/>
                <w:sz w:val="21"/>
                <w:szCs w:val="21"/>
              </w:rPr>
            </w:pPr>
            <w:r>
              <w:rPr>
                <w:rFonts w:hint="eastAsia" w:ascii="新宋体" w:hAnsi="新宋体" w:eastAsia="新宋体"/>
                <w:sz w:val="21"/>
                <w:szCs w:val="21"/>
              </w:rPr>
              <w:t>7）清洁天花板及灯具。</w:t>
            </w:r>
          </w:p>
        </w:tc>
        <w:tc>
          <w:tcPr>
            <w:tcW w:w="2517" w:type="dxa"/>
            <w:noWrap w:val="0"/>
            <w:vAlign w:val="center"/>
          </w:tcPr>
          <w:p>
            <w:pPr>
              <w:spacing w:line="240" w:lineRule="auto"/>
              <w:rPr>
                <w:rFonts w:hint="eastAsia" w:ascii="新宋体" w:hAnsi="新宋体" w:eastAsia="新宋体"/>
                <w:sz w:val="21"/>
                <w:szCs w:val="21"/>
              </w:rPr>
            </w:pPr>
            <w:r>
              <w:rPr>
                <w:rFonts w:hint="eastAsia" w:ascii="新宋体" w:hAnsi="新宋体" w:eastAsia="新宋体"/>
                <w:sz w:val="21"/>
                <w:szCs w:val="21"/>
              </w:rPr>
              <w:t>无垃圾、无浮灰、无烟蒂、无水迹，指示牌、悬挂牌光洁明亮，盆景植物表面无积灰。保持通道无杂物天花吊顶、送排风口无蜘蛛网和灰尘污渍。</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8" w:hRule="atLeast"/>
        </w:trPr>
        <w:tc>
          <w:tcPr>
            <w:tcW w:w="1091" w:type="dxa"/>
            <w:noWrap w:val="0"/>
            <w:vAlign w:val="center"/>
          </w:tcPr>
          <w:p>
            <w:pPr>
              <w:spacing w:line="240" w:lineRule="auto"/>
              <w:rPr>
                <w:rFonts w:hint="eastAsia" w:ascii="新宋体" w:hAnsi="新宋体" w:eastAsia="新宋体"/>
                <w:sz w:val="21"/>
                <w:szCs w:val="21"/>
              </w:rPr>
            </w:pPr>
            <w:r>
              <w:rPr>
                <w:rFonts w:hint="eastAsia" w:ascii="新宋体" w:hAnsi="新宋体" w:eastAsia="新宋体"/>
                <w:sz w:val="21"/>
                <w:szCs w:val="21"/>
              </w:rPr>
              <w:t>果皮箱、垃圾筒</w:t>
            </w:r>
          </w:p>
        </w:tc>
        <w:tc>
          <w:tcPr>
            <w:tcW w:w="1950" w:type="dxa"/>
            <w:noWrap w:val="0"/>
            <w:vAlign w:val="center"/>
          </w:tcPr>
          <w:p>
            <w:pPr>
              <w:spacing w:line="240" w:lineRule="auto"/>
              <w:jc w:val="center"/>
              <w:rPr>
                <w:rFonts w:hint="eastAsia" w:ascii="新宋体" w:hAnsi="新宋体" w:eastAsia="新宋体"/>
                <w:sz w:val="21"/>
                <w:szCs w:val="21"/>
              </w:rPr>
            </w:pPr>
            <w:r>
              <w:rPr>
                <w:rFonts w:hint="eastAsia" w:ascii="新宋体" w:hAnsi="新宋体" w:eastAsia="新宋体"/>
                <w:sz w:val="21"/>
                <w:szCs w:val="21"/>
              </w:rPr>
              <w:t>每日清理1至3次，</w:t>
            </w:r>
          </w:p>
        </w:tc>
        <w:tc>
          <w:tcPr>
            <w:tcW w:w="3005" w:type="dxa"/>
            <w:noWrap w:val="0"/>
            <w:vAlign w:val="center"/>
          </w:tcPr>
          <w:p>
            <w:pPr>
              <w:spacing w:line="240" w:lineRule="auto"/>
              <w:rPr>
                <w:rFonts w:hint="eastAsia" w:ascii="新宋体" w:hAnsi="新宋体" w:eastAsia="新宋体"/>
                <w:sz w:val="21"/>
                <w:szCs w:val="21"/>
              </w:rPr>
            </w:pPr>
            <w:r>
              <w:rPr>
                <w:rFonts w:hint="eastAsia" w:ascii="新宋体" w:hAnsi="新宋体" w:eastAsia="新宋体"/>
                <w:sz w:val="21"/>
                <w:szCs w:val="21"/>
              </w:rPr>
              <w:t>1）收集垃圾</w:t>
            </w:r>
          </w:p>
          <w:p>
            <w:pPr>
              <w:spacing w:line="240" w:lineRule="auto"/>
              <w:rPr>
                <w:rFonts w:hint="eastAsia" w:ascii="新宋体" w:hAnsi="新宋体" w:eastAsia="新宋体"/>
                <w:sz w:val="21"/>
                <w:szCs w:val="21"/>
              </w:rPr>
            </w:pPr>
            <w:r>
              <w:rPr>
                <w:rFonts w:hint="eastAsia" w:ascii="新宋体" w:hAnsi="新宋体" w:eastAsia="新宋体"/>
                <w:sz w:val="21"/>
                <w:szCs w:val="21"/>
              </w:rPr>
              <w:t>2）清洁垃圾桶</w:t>
            </w:r>
          </w:p>
          <w:p>
            <w:pPr>
              <w:spacing w:line="240" w:lineRule="auto"/>
              <w:rPr>
                <w:rFonts w:hint="eastAsia" w:ascii="新宋体" w:hAnsi="新宋体" w:eastAsia="新宋体"/>
                <w:sz w:val="21"/>
                <w:szCs w:val="21"/>
              </w:rPr>
            </w:pPr>
            <w:r>
              <w:rPr>
                <w:rFonts w:hint="eastAsia" w:ascii="新宋体" w:hAnsi="新宋体" w:eastAsia="新宋体"/>
                <w:sz w:val="21"/>
                <w:szCs w:val="21"/>
              </w:rPr>
              <w:t>3）换新垃圾袋</w:t>
            </w:r>
          </w:p>
          <w:p>
            <w:pPr>
              <w:spacing w:line="240" w:lineRule="auto"/>
              <w:rPr>
                <w:rFonts w:hint="eastAsia" w:ascii="新宋体" w:hAnsi="新宋体" w:eastAsia="新宋体"/>
                <w:sz w:val="21"/>
                <w:szCs w:val="21"/>
              </w:rPr>
            </w:pPr>
            <w:r>
              <w:rPr>
                <w:rFonts w:hint="eastAsia" w:ascii="新宋体" w:hAnsi="新宋体" w:eastAsia="新宋体"/>
                <w:sz w:val="21"/>
                <w:szCs w:val="21"/>
              </w:rPr>
              <w:t>4）搽拭器材</w:t>
            </w:r>
          </w:p>
        </w:tc>
        <w:tc>
          <w:tcPr>
            <w:tcW w:w="2517" w:type="dxa"/>
            <w:noWrap w:val="0"/>
            <w:vAlign w:val="center"/>
          </w:tcPr>
          <w:p>
            <w:pPr>
              <w:spacing w:line="240" w:lineRule="auto"/>
              <w:rPr>
                <w:rFonts w:hint="eastAsia" w:ascii="新宋体" w:hAnsi="新宋体" w:eastAsia="新宋体"/>
                <w:sz w:val="21"/>
                <w:szCs w:val="21"/>
              </w:rPr>
            </w:pPr>
            <w:r>
              <w:rPr>
                <w:rFonts w:hint="eastAsia" w:ascii="新宋体" w:hAnsi="新宋体" w:eastAsia="新宋体"/>
                <w:sz w:val="21"/>
                <w:szCs w:val="21"/>
              </w:rPr>
              <w:t>垃圾箱、筒的垃圾存量不超过上缘，垃圾不在筒箱内过夜。无污渍、无痰渍、无尘迹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091" w:type="dxa"/>
            <w:vMerge w:val="restart"/>
            <w:noWrap w:val="0"/>
            <w:vAlign w:val="center"/>
          </w:tcPr>
          <w:p>
            <w:pPr>
              <w:spacing w:line="240" w:lineRule="auto"/>
              <w:jc w:val="left"/>
              <w:rPr>
                <w:rFonts w:hint="eastAsia" w:ascii="新宋体" w:hAnsi="新宋体" w:eastAsia="新宋体"/>
                <w:sz w:val="21"/>
                <w:szCs w:val="21"/>
              </w:rPr>
            </w:pPr>
            <w:r>
              <w:rPr>
                <w:rFonts w:hint="eastAsia" w:ascii="新宋体" w:hAnsi="新宋体" w:eastAsia="新宋体"/>
                <w:sz w:val="21"/>
                <w:szCs w:val="21"/>
              </w:rPr>
              <w:t>外围及外环境</w:t>
            </w:r>
          </w:p>
        </w:tc>
        <w:tc>
          <w:tcPr>
            <w:tcW w:w="1950" w:type="dxa"/>
            <w:noWrap w:val="0"/>
            <w:vAlign w:val="center"/>
          </w:tcPr>
          <w:p>
            <w:pPr>
              <w:spacing w:line="240" w:lineRule="auto"/>
              <w:jc w:val="center"/>
              <w:rPr>
                <w:rFonts w:hint="eastAsia" w:ascii="新宋体" w:hAnsi="新宋体" w:eastAsia="新宋体"/>
                <w:sz w:val="21"/>
                <w:szCs w:val="21"/>
              </w:rPr>
            </w:pPr>
            <w:r>
              <w:rPr>
                <w:rFonts w:hint="eastAsia" w:ascii="新宋体" w:hAnsi="新宋体" w:eastAsia="新宋体"/>
                <w:sz w:val="21"/>
                <w:szCs w:val="21"/>
              </w:rPr>
              <w:t>每日清扫</w:t>
            </w:r>
          </w:p>
        </w:tc>
        <w:tc>
          <w:tcPr>
            <w:tcW w:w="3005" w:type="dxa"/>
            <w:noWrap w:val="0"/>
            <w:vAlign w:val="center"/>
          </w:tcPr>
          <w:p>
            <w:pPr>
              <w:spacing w:line="240" w:lineRule="auto"/>
              <w:rPr>
                <w:rFonts w:hint="eastAsia" w:ascii="新宋体" w:hAnsi="新宋体" w:eastAsia="新宋体"/>
                <w:sz w:val="21"/>
                <w:szCs w:val="21"/>
              </w:rPr>
            </w:pPr>
            <w:r>
              <w:rPr>
                <w:rFonts w:hint="eastAsia" w:ascii="新宋体" w:hAnsi="新宋体" w:eastAsia="新宋体"/>
                <w:sz w:val="21"/>
                <w:szCs w:val="21"/>
              </w:rPr>
              <w:t>地面清扫、不定期冲洗，及时清理积水、积雪</w:t>
            </w:r>
          </w:p>
        </w:tc>
        <w:tc>
          <w:tcPr>
            <w:tcW w:w="2517" w:type="dxa"/>
            <w:noWrap w:val="0"/>
            <w:vAlign w:val="center"/>
          </w:tcPr>
          <w:p>
            <w:pPr>
              <w:spacing w:line="240" w:lineRule="auto"/>
              <w:rPr>
                <w:rFonts w:hint="eastAsia" w:ascii="新宋体" w:hAnsi="新宋体" w:eastAsia="新宋体"/>
                <w:sz w:val="21"/>
                <w:szCs w:val="21"/>
              </w:rPr>
            </w:pPr>
            <w:r>
              <w:rPr>
                <w:rFonts w:hint="eastAsia" w:ascii="新宋体" w:hAnsi="新宋体" w:eastAsia="新宋体"/>
                <w:sz w:val="21"/>
                <w:szCs w:val="21"/>
              </w:rPr>
              <w:t>干净整洁、无杂物树叶、无积水积雪、无污迹、无明显泥沙污渍油迹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091" w:type="dxa"/>
            <w:vMerge w:val="continue"/>
            <w:noWrap w:val="0"/>
            <w:vAlign w:val="center"/>
          </w:tcPr>
          <w:p>
            <w:pPr>
              <w:spacing w:line="240" w:lineRule="auto"/>
              <w:ind w:firstLine="420" w:firstLineChars="200"/>
              <w:rPr>
                <w:rFonts w:hint="eastAsia" w:ascii="新宋体" w:hAnsi="新宋体" w:eastAsia="新宋体"/>
                <w:sz w:val="21"/>
                <w:szCs w:val="21"/>
              </w:rPr>
            </w:pPr>
          </w:p>
        </w:tc>
        <w:tc>
          <w:tcPr>
            <w:tcW w:w="1950" w:type="dxa"/>
            <w:noWrap w:val="0"/>
            <w:vAlign w:val="center"/>
          </w:tcPr>
          <w:p>
            <w:pPr>
              <w:spacing w:line="240" w:lineRule="auto"/>
              <w:jc w:val="center"/>
              <w:rPr>
                <w:rFonts w:hint="eastAsia" w:ascii="新宋体" w:hAnsi="新宋体" w:eastAsia="新宋体"/>
                <w:sz w:val="21"/>
                <w:szCs w:val="21"/>
              </w:rPr>
            </w:pPr>
            <w:r>
              <w:rPr>
                <w:rFonts w:hint="eastAsia" w:ascii="新宋体" w:hAnsi="新宋体" w:eastAsia="新宋体"/>
                <w:sz w:val="21"/>
                <w:szCs w:val="21"/>
              </w:rPr>
              <w:t>定期保洁</w:t>
            </w:r>
          </w:p>
        </w:tc>
        <w:tc>
          <w:tcPr>
            <w:tcW w:w="3005" w:type="dxa"/>
            <w:noWrap w:val="0"/>
            <w:vAlign w:val="center"/>
          </w:tcPr>
          <w:p>
            <w:pPr>
              <w:spacing w:line="240" w:lineRule="auto"/>
              <w:rPr>
                <w:rFonts w:hint="eastAsia" w:ascii="新宋体" w:hAnsi="新宋体" w:eastAsia="新宋体"/>
                <w:sz w:val="21"/>
                <w:szCs w:val="21"/>
              </w:rPr>
            </w:pPr>
            <w:r>
              <w:rPr>
                <w:rFonts w:hint="eastAsia" w:ascii="新宋体" w:hAnsi="新宋体" w:eastAsia="新宋体"/>
                <w:sz w:val="21"/>
                <w:szCs w:val="21"/>
              </w:rPr>
              <w:t>绿化带清扫，收集垃圾</w:t>
            </w:r>
          </w:p>
        </w:tc>
        <w:tc>
          <w:tcPr>
            <w:tcW w:w="2517" w:type="dxa"/>
            <w:noWrap w:val="0"/>
            <w:vAlign w:val="center"/>
          </w:tcPr>
          <w:p>
            <w:pPr>
              <w:spacing w:line="240" w:lineRule="auto"/>
              <w:rPr>
                <w:rFonts w:hint="eastAsia" w:ascii="新宋体" w:hAnsi="新宋体" w:eastAsia="新宋体"/>
                <w:sz w:val="21"/>
                <w:szCs w:val="21"/>
              </w:rPr>
            </w:pPr>
            <w:r>
              <w:rPr>
                <w:rFonts w:hint="eastAsia" w:ascii="新宋体" w:hAnsi="新宋体" w:eastAsia="新宋体"/>
                <w:sz w:val="21"/>
                <w:szCs w:val="21"/>
              </w:rPr>
              <w:t>干净、无杂物枯叶、无大石头</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45" w:hRule="atLeast"/>
        </w:trPr>
        <w:tc>
          <w:tcPr>
            <w:tcW w:w="1091" w:type="dxa"/>
            <w:vMerge w:val="continue"/>
            <w:noWrap w:val="0"/>
            <w:vAlign w:val="center"/>
          </w:tcPr>
          <w:p>
            <w:pPr>
              <w:spacing w:line="240" w:lineRule="auto"/>
              <w:ind w:firstLine="420" w:firstLineChars="200"/>
              <w:rPr>
                <w:rFonts w:hint="eastAsia" w:ascii="新宋体" w:hAnsi="新宋体" w:eastAsia="新宋体"/>
                <w:sz w:val="21"/>
                <w:szCs w:val="21"/>
              </w:rPr>
            </w:pPr>
          </w:p>
        </w:tc>
        <w:tc>
          <w:tcPr>
            <w:tcW w:w="1950" w:type="dxa"/>
            <w:noWrap w:val="0"/>
            <w:vAlign w:val="center"/>
          </w:tcPr>
          <w:p>
            <w:pPr>
              <w:spacing w:line="240" w:lineRule="auto"/>
              <w:jc w:val="center"/>
              <w:rPr>
                <w:rFonts w:hint="eastAsia" w:ascii="新宋体" w:hAnsi="新宋体" w:eastAsia="新宋体"/>
                <w:sz w:val="21"/>
                <w:szCs w:val="21"/>
              </w:rPr>
            </w:pPr>
            <w:r>
              <w:rPr>
                <w:rFonts w:hint="eastAsia" w:ascii="新宋体" w:hAnsi="新宋体" w:eastAsia="新宋体"/>
                <w:sz w:val="21"/>
                <w:szCs w:val="21"/>
              </w:rPr>
              <w:t>每日及时发现及时清理</w:t>
            </w:r>
          </w:p>
        </w:tc>
        <w:tc>
          <w:tcPr>
            <w:tcW w:w="3005" w:type="dxa"/>
            <w:noWrap w:val="0"/>
            <w:vAlign w:val="center"/>
          </w:tcPr>
          <w:p>
            <w:pPr>
              <w:spacing w:line="240" w:lineRule="auto"/>
              <w:rPr>
                <w:rFonts w:hint="eastAsia" w:ascii="新宋体" w:hAnsi="新宋体" w:eastAsia="新宋体"/>
                <w:sz w:val="21"/>
                <w:szCs w:val="21"/>
              </w:rPr>
            </w:pPr>
            <w:r>
              <w:rPr>
                <w:rFonts w:hint="eastAsia" w:ascii="新宋体" w:hAnsi="新宋体" w:eastAsia="新宋体"/>
                <w:sz w:val="21"/>
                <w:szCs w:val="21"/>
              </w:rPr>
              <w:t>各类水池、排洪渠、截水沟、雨水井、污水井、排水井及管道清洁堵塞物。</w:t>
            </w:r>
          </w:p>
        </w:tc>
        <w:tc>
          <w:tcPr>
            <w:tcW w:w="2517" w:type="dxa"/>
            <w:noWrap w:val="0"/>
            <w:vAlign w:val="center"/>
          </w:tcPr>
          <w:p>
            <w:pPr>
              <w:spacing w:line="240" w:lineRule="auto"/>
              <w:rPr>
                <w:rFonts w:hint="eastAsia" w:ascii="新宋体" w:hAnsi="新宋体" w:eastAsia="新宋体"/>
                <w:sz w:val="21"/>
                <w:szCs w:val="21"/>
              </w:rPr>
            </w:pPr>
            <w:r>
              <w:rPr>
                <w:rFonts w:hint="eastAsia" w:ascii="新宋体" w:hAnsi="新宋体" w:eastAsia="新宋体"/>
                <w:sz w:val="21"/>
                <w:szCs w:val="21"/>
              </w:rPr>
              <w:t>干净、无杂物、无堵塞物、排水通畅。水池、水面无明显漂浮物</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666" w:hRule="atLeast"/>
        </w:trPr>
        <w:tc>
          <w:tcPr>
            <w:tcW w:w="1091" w:type="dxa"/>
            <w:vMerge w:val="continue"/>
            <w:noWrap w:val="0"/>
            <w:vAlign w:val="center"/>
          </w:tcPr>
          <w:p>
            <w:pPr>
              <w:spacing w:line="240" w:lineRule="auto"/>
              <w:ind w:firstLine="420" w:firstLineChars="200"/>
              <w:rPr>
                <w:rFonts w:hint="eastAsia" w:ascii="新宋体" w:hAnsi="新宋体" w:eastAsia="新宋体"/>
                <w:sz w:val="21"/>
                <w:szCs w:val="21"/>
              </w:rPr>
            </w:pPr>
          </w:p>
        </w:tc>
        <w:tc>
          <w:tcPr>
            <w:tcW w:w="1950" w:type="dxa"/>
            <w:noWrap w:val="0"/>
            <w:vAlign w:val="center"/>
          </w:tcPr>
          <w:p>
            <w:pPr>
              <w:spacing w:line="240" w:lineRule="auto"/>
              <w:jc w:val="center"/>
              <w:rPr>
                <w:rFonts w:hint="eastAsia" w:ascii="新宋体" w:hAnsi="新宋体" w:eastAsia="新宋体"/>
                <w:sz w:val="21"/>
                <w:szCs w:val="21"/>
              </w:rPr>
            </w:pPr>
            <w:r>
              <w:rPr>
                <w:rFonts w:hint="eastAsia" w:ascii="新宋体" w:hAnsi="新宋体" w:eastAsia="新宋体"/>
                <w:sz w:val="21"/>
                <w:szCs w:val="21"/>
              </w:rPr>
              <w:t>半年保洁</w:t>
            </w:r>
          </w:p>
        </w:tc>
        <w:tc>
          <w:tcPr>
            <w:tcW w:w="3005" w:type="dxa"/>
            <w:noWrap w:val="0"/>
            <w:vAlign w:val="center"/>
          </w:tcPr>
          <w:p>
            <w:pPr>
              <w:spacing w:line="240" w:lineRule="auto"/>
              <w:rPr>
                <w:rFonts w:hint="eastAsia" w:ascii="新宋体" w:hAnsi="新宋体" w:eastAsia="新宋体"/>
                <w:sz w:val="21"/>
                <w:szCs w:val="21"/>
              </w:rPr>
            </w:pPr>
            <w:r>
              <w:rPr>
                <w:rFonts w:hint="eastAsia" w:ascii="新宋体" w:hAnsi="新宋体" w:eastAsia="新宋体"/>
                <w:sz w:val="21"/>
                <w:szCs w:val="21"/>
              </w:rPr>
              <w:t>公共设施、外墙立面、玻璃幕墙、灯饰、栏杆、各类室外立牌抹擦</w:t>
            </w:r>
          </w:p>
        </w:tc>
        <w:tc>
          <w:tcPr>
            <w:tcW w:w="2517" w:type="dxa"/>
            <w:noWrap w:val="0"/>
            <w:vAlign w:val="center"/>
          </w:tcPr>
          <w:p>
            <w:pPr>
              <w:spacing w:line="240" w:lineRule="auto"/>
              <w:rPr>
                <w:rFonts w:hint="eastAsia" w:ascii="新宋体" w:hAnsi="新宋体" w:eastAsia="新宋体"/>
                <w:sz w:val="21"/>
                <w:szCs w:val="21"/>
              </w:rPr>
            </w:pPr>
            <w:r>
              <w:rPr>
                <w:rFonts w:hint="eastAsia" w:ascii="新宋体" w:hAnsi="新宋体" w:eastAsia="新宋体"/>
                <w:sz w:val="21"/>
                <w:szCs w:val="21"/>
              </w:rPr>
              <w:t>干净整洁、无灰网，室外设施无明显灰尘污渍及不良张贴物。门岗、伸缩门无明显尘迹、污渍、无垃圾杂物。外墙、玻璃幕墙、玻璃屋顶每年全面清洗两次。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091" w:type="dxa"/>
            <w:vMerge w:val="continue"/>
            <w:noWrap w:val="0"/>
            <w:vAlign w:val="center"/>
          </w:tcPr>
          <w:p>
            <w:pPr>
              <w:spacing w:line="240" w:lineRule="auto"/>
              <w:ind w:firstLine="420" w:firstLineChars="200"/>
              <w:rPr>
                <w:rFonts w:hint="eastAsia" w:ascii="新宋体" w:hAnsi="新宋体" w:eastAsia="新宋体"/>
                <w:sz w:val="21"/>
                <w:szCs w:val="21"/>
              </w:rPr>
            </w:pPr>
          </w:p>
        </w:tc>
        <w:tc>
          <w:tcPr>
            <w:tcW w:w="1950" w:type="dxa"/>
            <w:noWrap w:val="0"/>
            <w:vAlign w:val="center"/>
          </w:tcPr>
          <w:p>
            <w:pPr>
              <w:spacing w:line="240" w:lineRule="auto"/>
              <w:jc w:val="center"/>
              <w:rPr>
                <w:rFonts w:hint="eastAsia" w:ascii="新宋体" w:hAnsi="新宋体" w:eastAsia="新宋体"/>
                <w:sz w:val="21"/>
                <w:szCs w:val="21"/>
              </w:rPr>
            </w:pPr>
            <w:r>
              <w:rPr>
                <w:rFonts w:hint="eastAsia" w:ascii="新宋体" w:hAnsi="新宋体" w:eastAsia="新宋体"/>
                <w:sz w:val="21"/>
                <w:szCs w:val="21"/>
              </w:rPr>
              <w:t>每日保洁</w:t>
            </w:r>
          </w:p>
        </w:tc>
        <w:tc>
          <w:tcPr>
            <w:tcW w:w="3005" w:type="dxa"/>
            <w:noWrap w:val="0"/>
            <w:vAlign w:val="center"/>
          </w:tcPr>
          <w:p>
            <w:pPr>
              <w:spacing w:line="240" w:lineRule="auto"/>
              <w:rPr>
                <w:rFonts w:hint="eastAsia" w:ascii="新宋体" w:hAnsi="新宋体" w:eastAsia="新宋体"/>
                <w:sz w:val="21"/>
                <w:szCs w:val="21"/>
              </w:rPr>
            </w:pPr>
            <w:r>
              <w:rPr>
                <w:rFonts w:hint="eastAsia" w:ascii="新宋体" w:hAnsi="新宋体" w:eastAsia="新宋体"/>
                <w:sz w:val="21"/>
                <w:szCs w:val="21"/>
              </w:rPr>
              <w:t>花盆、垃圾桶抹擦、清倒</w:t>
            </w:r>
          </w:p>
        </w:tc>
        <w:tc>
          <w:tcPr>
            <w:tcW w:w="2517" w:type="dxa"/>
            <w:noWrap w:val="0"/>
            <w:vAlign w:val="center"/>
          </w:tcPr>
          <w:p>
            <w:pPr>
              <w:spacing w:line="240" w:lineRule="auto"/>
              <w:rPr>
                <w:rFonts w:hint="eastAsia" w:ascii="新宋体" w:hAnsi="新宋体" w:eastAsia="新宋体"/>
                <w:sz w:val="21"/>
                <w:szCs w:val="21"/>
              </w:rPr>
            </w:pPr>
            <w:r>
              <w:rPr>
                <w:rFonts w:hint="eastAsia" w:ascii="新宋体" w:hAnsi="新宋体" w:eastAsia="新宋体"/>
                <w:sz w:val="21"/>
                <w:szCs w:val="21"/>
              </w:rPr>
              <w:t>干净、无积灰、无污迹、无杂物、无烟灰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320" w:hRule="atLeast"/>
        </w:trPr>
        <w:tc>
          <w:tcPr>
            <w:tcW w:w="1091" w:type="dxa"/>
            <w:noWrap w:val="0"/>
            <w:vAlign w:val="center"/>
          </w:tcPr>
          <w:p>
            <w:pPr>
              <w:spacing w:line="240" w:lineRule="auto"/>
              <w:jc w:val="center"/>
              <w:rPr>
                <w:rFonts w:hint="eastAsia" w:ascii="新宋体" w:hAnsi="新宋体" w:eastAsia="新宋体"/>
                <w:sz w:val="21"/>
                <w:szCs w:val="21"/>
              </w:rPr>
            </w:pPr>
            <w:r>
              <w:rPr>
                <w:rFonts w:hint="eastAsia" w:ascii="新宋体" w:hAnsi="新宋体" w:eastAsia="新宋体"/>
                <w:sz w:val="21"/>
                <w:szCs w:val="21"/>
              </w:rPr>
              <w:t>露天阳台屋顶等边缘区域</w:t>
            </w:r>
          </w:p>
        </w:tc>
        <w:tc>
          <w:tcPr>
            <w:tcW w:w="1950" w:type="dxa"/>
            <w:noWrap w:val="0"/>
            <w:vAlign w:val="center"/>
          </w:tcPr>
          <w:p>
            <w:pPr>
              <w:spacing w:line="240" w:lineRule="auto"/>
              <w:jc w:val="center"/>
              <w:rPr>
                <w:rFonts w:hint="eastAsia" w:ascii="新宋体" w:hAnsi="新宋体" w:eastAsia="新宋体"/>
                <w:sz w:val="21"/>
                <w:szCs w:val="21"/>
              </w:rPr>
            </w:pPr>
            <w:r>
              <w:rPr>
                <w:rFonts w:hint="eastAsia" w:ascii="新宋体" w:hAnsi="新宋体" w:eastAsia="新宋体"/>
                <w:sz w:val="21"/>
                <w:szCs w:val="21"/>
              </w:rPr>
              <w:t>每月保洁</w:t>
            </w:r>
          </w:p>
        </w:tc>
        <w:tc>
          <w:tcPr>
            <w:tcW w:w="3005" w:type="dxa"/>
            <w:noWrap w:val="0"/>
            <w:vAlign w:val="center"/>
          </w:tcPr>
          <w:p>
            <w:pPr>
              <w:spacing w:line="240" w:lineRule="auto"/>
              <w:rPr>
                <w:rFonts w:hint="eastAsia" w:ascii="新宋体" w:hAnsi="新宋体" w:eastAsia="新宋体"/>
                <w:sz w:val="21"/>
                <w:szCs w:val="21"/>
              </w:rPr>
            </w:pPr>
            <w:r>
              <w:rPr>
                <w:rFonts w:hint="eastAsia" w:ascii="新宋体" w:hAnsi="新宋体" w:eastAsia="新宋体"/>
                <w:sz w:val="21"/>
                <w:szCs w:val="21"/>
              </w:rPr>
              <w:t>沟槽、地面每月清扫、冲洗，清洁堵塞物</w:t>
            </w:r>
          </w:p>
        </w:tc>
        <w:tc>
          <w:tcPr>
            <w:tcW w:w="2517" w:type="dxa"/>
            <w:noWrap w:val="0"/>
            <w:vAlign w:val="center"/>
          </w:tcPr>
          <w:p>
            <w:pPr>
              <w:spacing w:line="240" w:lineRule="auto"/>
              <w:rPr>
                <w:rFonts w:hint="eastAsia" w:ascii="新宋体" w:hAnsi="新宋体" w:eastAsia="新宋体"/>
                <w:sz w:val="21"/>
                <w:szCs w:val="21"/>
              </w:rPr>
            </w:pPr>
            <w:r>
              <w:rPr>
                <w:rFonts w:hint="eastAsia" w:ascii="新宋体" w:hAnsi="新宋体" w:eastAsia="新宋体"/>
                <w:sz w:val="21"/>
                <w:szCs w:val="21"/>
              </w:rPr>
              <w:t>沟槽无堵塞物，地面无污迹，无杂物堆放，边缘区域无蛛丝、脏物</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40" w:hRule="atLeast"/>
        </w:trPr>
        <w:tc>
          <w:tcPr>
            <w:tcW w:w="1091" w:type="dxa"/>
            <w:noWrap w:val="0"/>
            <w:vAlign w:val="center"/>
          </w:tcPr>
          <w:p>
            <w:pPr>
              <w:spacing w:line="240" w:lineRule="auto"/>
              <w:jc w:val="center"/>
              <w:rPr>
                <w:rFonts w:hint="eastAsia" w:ascii="新宋体" w:hAnsi="新宋体" w:eastAsia="新宋体"/>
                <w:sz w:val="21"/>
                <w:szCs w:val="21"/>
              </w:rPr>
            </w:pPr>
            <w:r>
              <w:rPr>
                <w:rFonts w:hint="eastAsia" w:ascii="新宋体" w:hAnsi="新宋体" w:eastAsia="新宋体"/>
                <w:sz w:val="21"/>
                <w:szCs w:val="21"/>
              </w:rPr>
              <w:t>垃圾</w:t>
            </w:r>
          </w:p>
          <w:p>
            <w:pPr>
              <w:spacing w:line="240" w:lineRule="auto"/>
              <w:jc w:val="center"/>
              <w:rPr>
                <w:rFonts w:hint="eastAsia" w:ascii="新宋体" w:hAnsi="新宋体" w:eastAsia="新宋体"/>
                <w:sz w:val="21"/>
                <w:szCs w:val="21"/>
              </w:rPr>
            </w:pPr>
            <w:r>
              <w:rPr>
                <w:rFonts w:hint="eastAsia" w:ascii="新宋体" w:hAnsi="新宋体" w:eastAsia="新宋体"/>
                <w:sz w:val="21"/>
                <w:szCs w:val="21"/>
              </w:rPr>
              <w:t>清运</w:t>
            </w:r>
          </w:p>
        </w:tc>
        <w:tc>
          <w:tcPr>
            <w:tcW w:w="1950" w:type="dxa"/>
            <w:noWrap w:val="0"/>
            <w:vAlign w:val="center"/>
          </w:tcPr>
          <w:p>
            <w:pPr>
              <w:spacing w:line="240" w:lineRule="auto"/>
              <w:jc w:val="center"/>
              <w:rPr>
                <w:rFonts w:hint="eastAsia" w:ascii="新宋体" w:hAnsi="新宋体" w:eastAsia="新宋体"/>
                <w:sz w:val="21"/>
                <w:szCs w:val="21"/>
              </w:rPr>
            </w:pPr>
            <w:r>
              <w:rPr>
                <w:rFonts w:hint="eastAsia" w:ascii="新宋体" w:hAnsi="新宋体" w:eastAsia="新宋体"/>
                <w:sz w:val="21"/>
                <w:szCs w:val="21"/>
              </w:rPr>
              <w:t>日产日清</w:t>
            </w:r>
          </w:p>
        </w:tc>
        <w:tc>
          <w:tcPr>
            <w:tcW w:w="3005" w:type="dxa"/>
            <w:noWrap w:val="0"/>
            <w:vAlign w:val="center"/>
          </w:tcPr>
          <w:p>
            <w:pPr>
              <w:spacing w:line="240" w:lineRule="auto"/>
              <w:rPr>
                <w:rFonts w:hint="eastAsia" w:ascii="新宋体" w:hAnsi="新宋体" w:eastAsia="新宋体"/>
                <w:sz w:val="21"/>
                <w:szCs w:val="21"/>
              </w:rPr>
            </w:pPr>
            <w:r>
              <w:rPr>
                <w:rFonts w:hint="eastAsia" w:ascii="新宋体" w:hAnsi="新宋体" w:eastAsia="新宋体"/>
                <w:sz w:val="21"/>
                <w:szCs w:val="21"/>
              </w:rPr>
              <w:t>垃圾场垃圾存量不超过三分之二或日清理不少于三次，且做到定期清洗消毒垃圾清运工具保持清洁无破损</w:t>
            </w:r>
          </w:p>
        </w:tc>
        <w:tc>
          <w:tcPr>
            <w:tcW w:w="2517" w:type="dxa"/>
            <w:noWrap w:val="0"/>
            <w:vAlign w:val="center"/>
          </w:tcPr>
          <w:p>
            <w:pPr>
              <w:spacing w:line="240" w:lineRule="auto"/>
              <w:rPr>
                <w:rFonts w:hint="eastAsia" w:ascii="新宋体" w:hAnsi="新宋体" w:eastAsia="新宋体"/>
                <w:sz w:val="21"/>
                <w:szCs w:val="21"/>
              </w:rPr>
            </w:pPr>
            <w:r>
              <w:rPr>
                <w:rFonts w:hint="eastAsia" w:ascii="新宋体" w:hAnsi="新宋体" w:eastAsia="新宋体"/>
                <w:sz w:val="21"/>
                <w:szCs w:val="21"/>
              </w:rPr>
              <w:t>清运福利院院内的所有垃圾。做到无明显积水，无蚊蝇飞舞。清运过程中不得产生二次污染</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60" w:hRule="atLeast"/>
        </w:trPr>
        <w:tc>
          <w:tcPr>
            <w:tcW w:w="8563" w:type="dxa"/>
            <w:gridSpan w:val="4"/>
            <w:noWrap w:val="0"/>
            <w:vAlign w:val="center"/>
          </w:tcPr>
          <w:p>
            <w:pPr>
              <w:spacing w:line="240" w:lineRule="auto"/>
              <w:ind w:firstLine="420" w:firstLineChars="200"/>
              <w:rPr>
                <w:rFonts w:hint="eastAsia" w:ascii="新宋体" w:hAnsi="新宋体" w:eastAsia="新宋体"/>
                <w:sz w:val="21"/>
                <w:szCs w:val="21"/>
              </w:rPr>
            </w:pPr>
            <w:r>
              <w:rPr>
                <w:rFonts w:hint="eastAsia" w:ascii="新宋体" w:hAnsi="新宋体" w:eastAsia="新宋体"/>
                <w:sz w:val="21"/>
                <w:szCs w:val="21"/>
              </w:rPr>
              <w:t>随时清洁、循环清洁，保证区域内无垃圾等目视污物，整体干净明亮。</w:t>
            </w:r>
          </w:p>
          <w:p>
            <w:pPr>
              <w:spacing w:line="240" w:lineRule="auto"/>
              <w:ind w:firstLine="420" w:firstLineChars="200"/>
              <w:rPr>
                <w:rFonts w:hint="eastAsia" w:ascii="新宋体" w:hAnsi="新宋体" w:eastAsia="新宋体"/>
                <w:sz w:val="21"/>
                <w:szCs w:val="21"/>
              </w:rPr>
            </w:pPr>
            <w:r>
              <w:rPr>
                <w:rFonts w:hint="eastAsia" w:ascii="新宋体" w:hAnsi="新宋体" w:eastAsia="新宋体"/>
                <w:sz w:val="21"/>
                <w:szCs w:val="21"/>
              </w:rPr>
              <w:t>保洁员在每天下班前半小时对各自承包区域进行自查，发现问题及时处理。</w:t>
            </w:r>
          </w:p>
        </w:tc>
      </w:tr>
    </w:tbl>
    <w:p>
      <w:pPr>
        <w:spacing w:line="240" w:lineRule="auto"/>
        <w:ind w:firstLine="480" w:firstLineChars="200"/>
        <w:rPr>
          <w:rFonts w:hint="eastAsia" w:ascii="新宋体" w:hAnsi="新宋体" w:eastAsia="新宋体"/>
          <w:sz w:val="24"/>
        </w:rPr>
      </w:pPr>
    </w:p>
    <w:p>
      <w:pPr>
        <w:spacing w:line="360" w:lineRule="auto"/>
        <w:ind w:firstLine="482" w:firstLineChars="200"/>
        <w:rPr>
          <w:rFonts w:hint="eastAsia" w:ascii="新宋体" w:hAnsi="新宋体" w:eastAsia="新宋体"/>
          <w:b/>
          <w:bCs/>
          <w:sz w:val="24"/>
        </w:rPr>
      </w:pPr>
      <w:r>
        <w:rPr>
          <w:rFonts w:hint="eastAsia" w:ascii="新宋体" w:hAnsi="新宋体" w:eastAsia="新宋体"/>
          <w:b/>
          <w:bCs/>
          <w:sz w:val="24"/>
        </w:rPr>
        <w:t>（三）绿化养护管理</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1</w:t>
      </w:r>
      <w:r>
        <w:rPr>
          <w:rFonts w:hint="eastAsia" w:ascii="新宋体" w:hAnsi="新宋体" w:eastAsia="新宋体"/>
          <w:sz w:val="24"/>
          <w:lang w:val="en-US" w:eastAsia="zh-CN"/>
        </w:rPr>
        <w:t>.</w:t>
      </w:r>
      <w:r>
        <w:rPr>
          <w:rFonts w:hint="eastAsia" w:ascii="新宋体" w:hAnsi="新宋体" w:eastAsia="新宋体"/>
          <w:sz w:val="24"/>
        </w:rPr>
        <w:t>绿化工作任务</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整个院内所有绿地、花木、盆景的除杂草、修剪、浇水、施肥、除病虫害、消杀、除“四害”和白蚁防治，园林景观的维护和改造，协助采购人做好环境美化布置（盆景、摆花）。</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2</w:t>
      </w:r>
      <w:r>
        <w:rPr>
          <w:rFonts w:hint="eastAsia" w:ascii="新宋体" w:hAnsi="新宋体" w:eastAsia="新宋体"/>
          <w:sz w:val="24"/>
          <w:lang w:val="en-US" w:eastAsia="zh-CN"/>
        </w:rPr>
        <w:t>.</w:t>
      </w:r>
      <w:r>
        <w:rPr>
          <w:rFonts w:hint="eastAsia" w:ascii="新宋体" w:hAnsi="新宋体" w:eastAsia="新宋体"/>
          <w:sz w:val="24"/>
        </w:rPr>
        <w:t>工作质量标准及要求</w:t>
      </w:r>
    </w:p>
    <w:p>
      <w:pPr>
        <w:spacing w:line="360" w:lineRule="auto"/>
        <w:ind w:firstLine="480" w:firstLineChars="200"/>
        <w:rPr>
          <w:rFonts w:hint="eastAsia" w:ascii="新宋体" w:hAnsi="新宋体" w:eastAsia="新宋体"/>
          <w:sz w:val="24"/>
        </w:rPr>
      </w:pPr>
      <w:r>
        <w:rPr>
          <w:rFonts w:hint="eastAsia" w:ascii="新宋体" w:hAnsi="新宋体" w:eastAsia="新宋体"/>
          <w:sz w:val="24"/>
          <w:lang w:val="en-US" w:eastAsia="zh-CN"/>
        </w:rPr>
        <w:t>2.1</w:t>
      </w:r>
      <w:r>
        <w:rPr>
          <w:rFonts w:hint="eastAsia" w:ascii="新宋体" w:hAnsi="新宋体" w:eastAsia="新宋体"/>
          <w:sz w:val="24"/>
        </w:rPr>
        <w:t>按养护、管理、改造相结合的原则，加强整体环境及园林景观管理。</w:t>
      </w:r>
    </w:p>
    <w:p>
      <w:pPr>
        <w:spacing w:line="360" w:lineRule="auto"/>
        <w:ind w:firstLine="480" w:firstLineChars="200"/>
        <w:rPr>
          <w:rFonts w:hint="eastAsia" w:ascii="新宋体" w:hAnsi="新宋体" w:eastAsia="新宋体"/>
          <w:sz w:val="24"/>
        </w:rPr>
      </w:pPr>
      <w:r>
        <w:rPr>
          <w:rFonts w:hint="eastAsia" w:ascii="新宋体" w:hAnsi="新宋体" w:eastAsia="新宋体"/>
          <w:sz w:val="24"/>
          <w:lang w:val="en-US" w:eastAsia="zh-CN"/>
        </w:rPr>
        <w:t>2.2</w:t>
      </w:r>
      <w:r>
        <w:rPr>
          <w:rFonts w:hint="eastAsia" w:ascii="新宋体" w:hAnsi="新宋体" w:eastAsia="新宋体"/>
          <w:sz w:val="24"/>
        </w:rPr>
        <w:t>绿化养护有年度、季度、月度计划，措施科学，管理严格。</w:t>
      </w:r>
    </w:p>
    <w:p>
      <w:pPr>
        <w:spacing w:line="360" w:lineRule="auto"/>
        <w:ind w:firstLine="480" w:firstLineChars="200"/>
        <w:rPr>
          <w:rFonts w:hint="eastAsia" w:ascii="新宋体" w:hAnsi="新宋体" w:eastAsia="新宋体"/>
          <w:sz w:val="24"/>
        </w:rPr>
      </w:pPr>
      <w:r>
        <w:rPr>
          <w:rFonts w:hint="eastAsia" w:ascii="新宋体" w:hAnsi="新宋体" w:eastAsia="新宋体"/>
          <w:sz w:val="24"/>
          <w:lang w:val="en-US" w:eastAsia="zh-CN"/>
        </w:rPr>
        <w:t>2.3</w:t>
      </w:r>
      <w:r>
        <w:rPr>
          <w:rFonts w:hint="eastAsia" w:ascii="新宋体" w:hAnsi="新宋体" w:eastAsia="新宋体"/>
          <w:sz w:val="24"/>
        </w:rPr>
        <w:t>修剪整齐、美观，无弱枝、病虫枝、徒长枝、枯枝悬挂等；绿篱新枝留高整齐，草坪平整，无明显交错，剪口平齐。</w:t>
      </w:r>
    </w:p>
    <w:p>
      <w:pPr>
        <w:spacing w:line="360" w:lineRule="auto"/>
        <w:ind w:firstLine="480" w:firstLineChars="200"/>
        <w:rPr>
          <w:rFonts w:hint="eastAsia" w:ascii="新宋体" w:hAnsi="新宋体" w:eastAsia="新宋体"/>
          <w:color w:val="000000"/>
          <w:sz w:val="24"/>
        </w:rPr>
      </w:pPr>
      <w:r>
        <w:rPr>
          <w:rFonts w:hint="eastAsia" w:ascii="新宋体" w:hAnsi="新宋体" w:eastAsia="新宋体"/>
          <w:sz w:val="24"/>
          <w:lang w:val="en-US" w:eastAsia="zh-CN"/>
        </w:rPr>
        <w:t>2.5</w:t>
      </w:r>
      <w:r>
        <w:rPr>
          <w:rFonts w:hint="eastAsia" w:ascii="新宋体" w:hAnsi="新宋体" w:eastAsia="新宋体"/>
          <w:color w:val="000000"/>
          <w:sz w:val="24"/>
        </w:rPr>
        <w:t>消杀及时科学，除“四害”和白蚁防治，花草树木生长健壮，叶片不卷边，不黄叶，无虫类、无白蚁、无卷叶，无病虫枝，无病斑。</w:t>
      </w:r>
    </w:p>
    <w:p>
      <w:pPr>
        <w:spacing w:line="360" w:lineRule="auto"/>
        <w:ind w:firstLine="480" w:firstLineChars="200"/>
        <w:rPr>
          <w:rFonts w:hint="eastAsia" w:ascii="新宋体" w:hAnsi="新宋体" w:eastAsia="新宋体"/>
          <w:sz w:val="24"/>
        </w:rPr>
      </w:pPr>
      <w:r>
        <w:rPr>
          <w:rFonts w:hint="eastAsia" w:ascii="新宋体" w:hAnsi="新宋体" w:eastAsia="新宋体"/>
          <w:sz w:val="24"/>
          <w:lang w:val="en-US" w:eastAsia="zh-CN"/>
        </w:rPr>
        <w:t>2.6</w:t>
      </w:r>
      <w:r>
        <w:rPr>
          <w:rFonts w:hint="eastAsia" w:ascii="新宋体" w:hAnsi="新宋体" w:eastAsia="新宋体"/>
          <w:sz w:val="24"/>
        </w:rPr>
        <w:t>协助采购人按约定的地点和品种摆放室内花卉及定期养护、更换、清洗。</w:t>
      </w:r>
    </w:p>
    <w:p>
      <w:pPr>
        <w:spacing w:line="360" w:lineRule="auto"/>
        <w:ind w:firstLine="480" w:firstLineChars="200"/>
        <w:rPr>
          <w:rFonts w:hint="eastAsia" w:ascii="新宋体" w:hAnsi="新宋体" w:eastAsia="新宋体"/>
          <w:sz w:val="24"/>
        </w:rPr>
      </w:pPr>
      <w:r>
        <w:rPr>
          <w:rFonts w:hint="eastAsia" w:ascii="新宋体" w:hAnsi="新宋体" w:eastAsia="新宋体"/>
          <w:sz w:val="24"/>
          <w:lang w:val="en-US" w:eastAsia="zh-CN"/>
        </w:rPr>
        <w:t>2.7</w:t>
      </w:r>
      <w:r>
        <w:rPr>
          <w:rFonts w:hint="eastAsia" w:ascii="新宋体" w:hAnsi="新宋体" w:eastAsia="新宋体"/>
          <w:sz w:val="24"/>
        </w:rPr>
        <w:t>景观给水系统设施完善，使用正常。</w:t>
      </w:r>
    </w:p>
    <w:p>
      <w:pPr>
        <w:spacing w:line="360" w:lineRule="auto"/>
        <w:ind w:firstLine="480" w:firstLineChars="200"/>
        <w:rPr>
          <w:rFonts w:hint="eastAsia" w:ascii="新宋体" w:hAnsi="新宋体" w:eastAsia="新宋体"/>
          <w:sz w:val="24"/>
        </w:rPr>
      </w:pPr>
      <w:r>
        <w:rPr>
          <w:rFonts w:hint="eastAsia" w:ascii="新宋体" w:hAnsi="新宋体" w:eastAsia="新宋体"/>
          <w:sz w:val="24"/>
          <w:lang w:val="en-US" w:eastAsia="zh-CN"/>
        </w:rPr>
        <w:t>2.8</w:t>
      </w:r>
      <w:r>
        <w:rPr>
          <w:rFonts w:hint="eastAsia" w:ascii="新宋体" w:hAnsi="新宋体" w:eastAsia="新宋体"/>
          <w:sz w:val="24"/>
        </w:rPr>
        <w:t>遇重大节日，协助采购方摆置鲜花，营造气氛。</w:t>
      </w:r>
    </w:p>
    <w:p>
      <w:pPr>
        <w:spacing w:line="360" w:lineRule="auto"/>
        <w:ind w:firstLine="482" w:firstLineChars="200"/>
        <w:rPr>
          <w:rFonts w:hint="eastAsia" w:ascii="新宋体" w:hAnsi="新宋体" w:eastAsia="新宋体"/>
          <w:sz w:val="24"/>
        </w:rPr>
      </w:pPr>
      <w:r>
        <w:rPr>
          <w:rFonts w:hint="eastAsia" w:ascii="新宋体" w:hAnsi="新宋体" w:eastAsia="新宋体"/>
          <w:b/>
          <w:bCs/>
          <w:sz w:val="24"/>
        </w:rPr>
        <w:t>（四）大楼配套设备、设施的运行管理，确立维护保养制度及标准</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1.定期巡视检查，公共设施出现损坏及时修复，保持房屋外观完好、整洁，外墙面无脱落，无污迹，公共楼梯间扶手完好，梯灯正常，消防门启闭正常，无杂物乱堆放。公共卫生间和开水间的洁具和设施完好、使用功能正常。负责组织对房屋外墙、楼梯间通道、屋面、上下水管道等房屋本体公用设施的定期养护和维修，并编制维修计划。</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2.大楼公共设施维护管理工作是：</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2.1.供水设施的日常运作、维修养护和水箱半年清洗一次。</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2.2.公共排水、排污系统、化粪池及集油池等的清疏、维护，化粪池和集油池一季度定期检查一次，视情况清理。</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2.3.公共场所地面、道路及其它设施的保养和维修。</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2.4.消防栓、灭火器、烟雾报警系统等消防设施的日常检查、管理和维护，每月两次检查记录备查。</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2.5.公共楼道灯、路灯、庭院灯等公共照明的维护和保养。</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2.6.电话线路、网络线路、监控线路等弱电线路维护。</w:t>
      </w:r>
    </w:p>
    <w:p>
      <w:pPr>
        <w:spacing w:line="360" w:lineRule="auto"/>
        <w:ind w:firstLine="480" w:firstLineChars="200"/>
        <w:rPr>
          <w:rFonts w:hint="eastAsia" w:ascii="新宋体" w:hAnsi="新宋体" w:eastAsia="新宋体"/>
          <w:sz w:val="24"/>
          <w:szCs w:val="20"/>
        </w:rPr>
      </w:pPr>
      <w:r>
        <w:rPr>
          <w:rFonts w:hint="eastAsia" w:ascii="新宋体" w:hAnsi="新宋体" w:eastAsia="新宋体"/>
          <w:sz w:val="24"/>
          <w:szCs w:val="20"/>
        </w:rPr>
        <w:t>2.7.监控中心、消控中心、配电房24小时值班。</w:t>
      </w:r>
    </w:p>
    <w:p>
      <w:pPr>
        <w:spacing w:line="360" w:lineRule="auto"/>
        <w:ind w:firstLine="480" w:firstLineChars="200"/>
        <w:rPr>
          <w:rFonts w:hint="eastAsia" w:ascii="新宋体" w:hAnsi="新宋体" w:eastAsia="新宋体"/>
          <w:sz w:val="24"/>
          <w:szCs w:val="20"/>
        </w:rPr>
      </w:pPr>
      <w:r>
        <w:rPr>
          <w:rFonts w:hint="eastAsia" w:ascii="新宋体" w:hAnsi="新宋体" w:eastAsia="新宋体"/>
          <w:sz w:val="24"/>
          <w:szCs w:val="20"/>
        </w:rPr>
        <w:t>2.8.室内外装修等接到用户报修后，在30分钟内到现场。</w:t>
      </w:r>
    </w:p>
    <w:p>
      <w:pPr>
        <w:spacing w:line="360" w:lineRule="auto"/>
        <w:ind w:firstLine="480" w:firstLineChars="200"/>
        <w:rPr>
          <w:rFonts w:hint="eastAsia"/>
        </w:rPr>
      </w:pPr>
      <w:r>
        <w:rPr>
          <w:rFonts w:hint="eastAsia" w:ascii="新宋体" w:hAnsi="新宋体" w:eastAsia="新宋体"/>
          <w:sz w:val="24"/>
          <w:szCs w:val="20"/>
        </w:rPr>
        <w:t>2.9.维修费</w:t>
      </w:r>
      <w:r>
        <w:rPr>
          <w:rFonts w:hint="eastAsia" w:ascii="新宋体" w:hAnsi="新宋体" w:eastAsia="新宋体"/>
          <w:sz w:val="24"/>
          <w:szCs w:val="20"/>
          <w:u w:val="single" w:color="auto"/>
        </w:rPr>
        <w:t>（除办公设备、医疗康复设备外）</w:t>
      </w:r>
      <w:r>
        <w:rPr>
          <w:rFonts w:hint="eastAsia" w:ascii="新宋体" w:hAnsi="新宋体" w:eastAsia="新宋体"/>
          <w:sz w:val="24"/>
          <w:szCs w:val="20"/>
        </w:rPr>
        <w:t>单次单项1000元以下由中标人承担，单次单项1000元以上（含1000元）（不得合并）的维修费用由福利院承担。</w:t>
      </w:r>
    </w:p>
    <w:p>
      <w:pPr>
        <w:spacing w:line="360" w:lineRule="auto"/>
        <w:ind w:firstLine="1687" w:firstLineChars="700"/>
        <w:rPr>
          <w:rFonts w:hint="eastAsia" w:ascii="新宋体" w:hAnsi="新宋体" w:eastAsia="新宋体"/>
          <w:b/>
          <w:bCs/>
          <w:sz w:val="24"/>
        </w:rPr>
      </w:pPr>
      <w:r>
        <w:rPr>
          <w:rFonts w:hint="eastAsia" w:ascii="新宋体" w:hAnsi="新宋体" w:eastAsia="新宋体"/>
          <w:b/>
          <w:bCs/>
          <w:sz w:val="24"/>
        </w:rPr>
        <w:t>公共设备、设施定期维护及保养要求</w:t>
      </w:r>
    </w:p>
    <w:tbl>
      <w:tblPr>
        <w:tblStyle w:val="64"/>
        <w:tblW w:w="895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8"/>
        <w:gridCol w:w="506"/>
        <w:gridCol w:w="958"/>
        <w:gridCol w:w="2383"/>
        <w:gridCol w:w="2296"/>
        <w:gridCol w:w="223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578" w:type="dxa"/>
            <w:tcBorders>
              <w:top w:val="single" w:color="auto" w:sz="4" w:space="0"/>
              <w:left w:val="single" w:color="auto" w:sz="4" w:space="0"/>
              <w:bottom w:val="single" w:color="auto" w:sz="4" w:space="0"/>
              <w:right w:val="single" w:color="auto" w:sz="4" w:space="0"/>
            </w:tcBorders>
            <w:noWrap w:val="0"/>
            <w:vAlign w:val="center"/>
          </w:tcPr>
          <w:p>
            <w:pPr>
              <w:spacing w:line="240" w:lineRule="auto"/>
              <w:ind w:firstLine="420" w:firstLineChars="200"/>
              <w:rPr>
                <w:rFonts w:hint="eastAsia" w:ascii="新宋体" w:hAnsi="新宋体" w:eastAsia="新宋体"/>
                <w:sz w:val="21"/>
                <w:szCs w:val="21"/>
              </w:rPr>
            </w:pPr>
            <w:r>
              <w:rPr>
                <w:rFonts w:hint="eastAsia" w:ascii="新宋体" w:hAnsi="新宋体" w:eastAsia="新宋体"/>
                <w:sz w:val="21"/>
                <w:szCs w:val="21"/>
              </w:rPr>
              <w:t>序序号</w:t>
            </w:r>
          </w:p>
        </w:tc>
        <w:tc>
          <w:tcPr>
            <w:tcW w:w="1464" w:type="dxa"/>
            <w:gridSpan w:val="2"/>
            <w:tcBorders>
              <w:top w:val="single" w:color="auto" w:sz="4" w:space="0"/>
              <w:left w:val="single" w:color="auto" w:sz="4" w:space="0"/>
              <w:bottom w:val="single" w:color="auto" w:sz="4" w:space="0"/>
              <w:right w:val="single" w:color="auto" w:sz="4" w:space="0"/>
            </w:tcBorders>
            <w:noWrap w:val="0"/>
            <w:vAlign w:val="center"/>
          </w:tcPr>
          <w:p>
            <w:pPr>
              <w:spacing w:line="240" w:lineRule="auto"/>
              <w:ind w:firstLine="420" w:firstLineChars="200"/>
              <w:rPr>
                <w:rFonts w:hint="eastAsia" w:ascii="新宋体" w:hAnsi="新宋体" w:eastAsia="新宋体"/>
                <w:sz w:val="21"/>
                <w:szCs w:val="21"/>
              </w:rPr>
            </w:pPr>
            <w:r>
              <w:rPr>
                <w:rFonts w:hint="eastAsia" w:ascii="新宋体" w:hAnsi="新宋体" w:eastAsia="新宋体"/>
                <w:sz w:val="21"/>
                <w:szCs w:val="21"/>
              </w:rPr>
              <w:t>项目</w:t>
            </w:r>
          </w:p>
        </w:tc>
        <w:tc>
          <w:tcPr>
            <w:tcW w:w="2383" w:type="dxa"/>
            <w:tcBorders>
              <w:top w:val="single" w:color="auto" w:sz="4" w:space="0"/>
              <w:left w:val="single" w:color="auto" w:sz="4" w:space="0"/>
              <w:bottom w:val="single" w:color="auto" w:sz="4" w:space="0"/>
              <w:right w:val="single" w:color="auto" w:sz="4" w:space="0"/>
            </w:tcBorders>
            <w:noWrap w:val="0"/>
            <w:vAlign w:val="center"/>
          </w:tcPr>
          <w:p>
            <w:pPr>
              <w:spacing w:line="240" w:lineRule="auto"/>
              <w:ind w:firstLine="420" w:firstLineChars="200"/>
              <w:rPr>
                <w:rFonts w:hint="eastAsia" w:ascii="新宋体" w:hAnsi="新宋体" w:eastAsia="新宋体"/>
                <w:sz w:val="21"/>
                <w:szCs w:val="21"/>
              </w:rPr>
            </w:pPr>
            <w:r>
              <w:rPr>
                <w:rFonts w:hint="eastAsia" w:ascii="新宋体" w:hAnsi="新宋体" w:eastAsia="新宋体"/>
                <w:sz w:val="21"/>
                <w:szCs w:val="21"/>
              </w:rPr>
              <w:t>维护项目</w:t>
            </w:r>
          </w:p>
        </w:tc>
        <w:tc>
          <w:tcPr>
            <w:tcW w:w="2296" w:type="dxa"/>
            <w:tcBorders>
              <w:top w:val="single" w:color="auto" w:sz="4" w:space="0"/>
              <w:left w:val="single" w:color="auto" w:sz="4" w:space="0"/>
              <w:bottom w:val="single" w:color="auto" w:sz="4" w:space="0"/>
              <w:right w:val="single" w:color="auto" w:sz="4" w:space="0"/>
            </w:tcBorders>
            <w:noWrap w:val="0"/>
            <w:vAlign w:val="center"/>
          </w:tcPr>
          <w:p>
            <w:pPr>
              <w:spacing w:line="240" w:lineRule="auto"/>
              <w:ind w:firstLine="420" w:firstLineChars="200"/>
              <w:rPr>
                <w:rFonts w:hint="eastAsia" w:ascii="新宋体" w:hAnsi="新宋体" w:eastAsia="新宋体"/>
                <w:sz w:val="21"/>
                <w:szCs w:val="21"/>
              </w:rPr>
            </w:pPr>
            <w:r>
              <w:rPr>
                <w:rFonts w:hint="eastAsia" w:ascii="新宋体" w:hAnsi="新宋体" w:eastAsia="新宋体"/>
                <w:sz w:val="21"/>
                <w:szCs w:val="21"/>
              </w:rPr>
              <w:t>维护工作内容</w:t>
            </w:r>
          </w:p>
        </w:tc>
        <w:tc>
          <w:tcPr>
            <w:tcW w:w="2237" w:type="dxa"/>
            <w:tcBorders>
              <w:top w:val="single" w:color="auto" w:sz="4" w:space="0"/>
              <w:left w:val="single" w:color="auto" w:sz="4" w:space="0"/>
              <w:bottom w:val="single" w:color="auto" w:sz="4" w:space="0"/>
              <w:right w:val="single" w:color="auto" w:sz="4" w:space="0"/>
            </w:tcBorders>
            <w:noWrap w:val="0"/>
            <w:vAlign w:val="center"/>
          </w:tcPr>
          <w:p>
            <w:pPr>
              <w:spacing w:line="240" w:lineRule="auto"/>
              <w:ind w:firstLine="420" w:firstLineChars="200"/>
              <w:rPr>
                <w:rFonts w:hint="eastAsia" w:ascii="新宋体" w:hAnsi="新宋体" w:eastAsia="新宋体"/>
                <w:sz w:val="21"/>
                <w:szCs w:val="21"/>
              </w:rPr>
            </w:pPr>
            <w:r>
              <w:rPr>
                <w:rFonts w:hint="eastAsia" w:ascii="新宋体" w:hAnsi="新宋体" w:eastAsia="新宋体"/>
                <w:sz w:val="21"/>
                <w:szCs w:val="21"/>
              </w:rPr>
              <w:t>维护标准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8" w:hRule="atLeast"/>
        </w:trPr>
        <w:tc>
          <w:tcPr>
            <w:tcW w:w="578" w:type="dxa"/>
            <w:tcBorders>
              <w:top w:val="single" w:color="auto" w:sz="4" w:space="0"/>
              <w:left w:val="single" w:color="auto" w:sz="4" w:space="0"/>
              <w:bottom w:val="single" w:color="auto" w:sz="4" w:space="0"/>
              <w:right w:val="single" w:color="auto" w:sz="4" w:space="0"/>
            </w:tcBorders>
            <w:noWrap w:val="0"/>
            <w:vAlign w:val="center"/>
          </w:tcPr>
          <w:p>
            <w:pPr>
              <w:spacing w:line="240" w:lineRule="auto"/>
              <w:ind w:firstLine="420" w:firstLineChars="200"/>
              <w:rPr>
                <w:rFonts w:hint="eastAsia" w:ascii="新宋体" w:hAnsi="新宋体" w:eastAsia="新宋体"/>
                <w:sz w:val="21"/>
                <w:szCs w:val="21"/>
                <w:lang w:val="en-US" w:eastAsia="zh-CN"/>
              </w:rPr>
            </w:pPr>
            <w:r>
              <w:rPr>
                <w:rFonts w:hint="eastAsia" w:ascii="新宋体" w:hAnsi="新宋体" w:eastAsia="新宋体"/>
                <w:sz w:val="21"/>
                <w:szCs w:val="21"/>
                <w:lang w:val="en-US" w:eastAsia="zh-CN"/>
              </w:rPr>
              <w:t>1</w:t>
            </w:r>
          </w:p>
        </w:tc>
        <w:tc>
          <w:tcPr>
            <w:tcW w:w="1464" w:type="dxa"/>
            <w:gridSpan w:val="2"/>
            <w:tcBorders>
              <w:top w:val="single" w:color="auto" w:sz="4" w:space="0"/>
              <w:left w:val="single" w:color="auto" w:sz="4" w:space="0"/>
              <w:bottom w:val="single" w:color="auto" w:sz="4" w:space="0"/>
              <w:right w:val="single" w:color="auto" w:sz="4" w:space="0"/>
            </w:tcBorders>
            <w:noWrap w:val="0"/>
            <w:vAlign w:val="center"/>
          </w:tcPr>
          <w:p>
            <w:pPr>
              <w:spacing w:line="240" w:lineRule="auto"/>
              <w:jc w:val="center"/>
              <w:rPr>
                <w:rFonts w:ascii="新宋体" w:hAnsi="新宋体" w:eastAsia="新宋体"/>
                <w:sz w:val="21"/>
                <w:szCs w:val="21"/>
              </w:rPr>
            </w:pPr>
            <w:r>
              <w:rPr>
                <w:rFonts w:hint="eastAsia" w:ascii="新宋体" w:hAnsi="新宋体" w:eastAsia="新宋体"/>
                <w:sz w:val="21"/>
                <w:szCs w:val="21"/>
              </w:rPr>
              <w:t>机电设备、配电房</w:t>
            </w:r>
          </w:p>
          <w:p>
            <w:pPr>
              <w:spacing w:line="240" w:lineRule="auto"/>
              <w:jc w:val="center"/>
              <w:rPr>
                <w:rFonts w:hint="eastAsia" w:ascii="新宋体" w:hAnsi="新宋体" w:eastAsia="新宋体"/>
                <w:sz w:val="21"/>
                <w:szCs w:val="21"/>
              </w:rPr>
            </w:pPr>
            <w:r>
              <w:rPr>
                <w:rFonts w:hint="eastAsia" w:ascii="新宋体" w:hAnsi="新宋体" w:eastAsia="新宋体"/>
                <w:sz w:val="21"/>
                <w:szCs w:val="21"/>
              </w:rPr>
              <w:t>和水泵</w:t>
            </w:r>
          </w:p>
        </w:tc>
        <w:tc>
          <w:tcPr>
            <w:tcW w:w="2383" w:type="dxa"/>
            <w:tcBorders>
              <w:top w:val="single" w:color="auto" w:sz="4" w:space="0"/>
              <w:left w:val="single" w:color="auto" w:sz="4" w:space="0"/>
              <w:bottom w:val="single" w:color="auto" w:sz="4" w:space="0"/>
              <w:right w:val="single" w:color="auto" w:sz="4" w:space="0"/>
            </w:tcBorders>
            <w:noWrap w:val="0"/>
            <w:vAlign w:val="center"/>
          </w:tcPr>
          <w:p>
            <w:pPr>
              <w:spacing w:line="240" w:lineRule="auto"/>
              <w:rPr>
                <w:rFonts w:ascii="新宋体" w:hAnsi="新宋体" w:eastAsia="新宋体"/>
                <w:sz w:val="21"/>
                <w:szCs w:val="21"/>
              </w:rPr>
            </w:pPr>
            <w:r>
              <w:rPr>
                <w:rFonts w:hint="eastAsia" w:ascii="新宋体" w:hAnsi="新宋体" w:eastAsia="新宋体"/>
                <w:sz w:val="21"/>
                <w:szCs w:val="21"/>
              </w:rPr>
              <w:t>绝缘下降，电机运转噪音增加，定期上油；配电房设施设备维护保养</w:t>
            </w:r>
          </w:p>
        </w:tc>
        <w:tc>
          <w:tcPr>
            <w:tcW w:w="2296" w:type="dxa"/>
            <w:tcBorders>
              <w:top w:val="single" w:color="auto" w:sz="4" w:space="0"/>
              <w:left w:val="single" w:color="auto" w:sz="4" w:space="0"/>
              <w:bottom w:val="single" w:color="auto" w:sz="4" w:space="0"/>
              <w:right w:val="single" w:color="auto" w:sz="4" w:space="0"/>
            </w:tcBorders>
            <w:noWrap w:val="0"/>
            <w:vAlign w:val="center"/>
          </w:tcPr>
          <w:p>
            <w:pPr>
              <w:spacing w:line="240" w:lineRule="auto"/>
              <w:rPr>
                <w:rFonts w:ascii="新宋体" w:hAnsi="新宋体" w:eastAsia="新宋体"/>
                <w:sz w:val="21"/>
                <w:szCs w:val="21"/>
              </w:rPr>
            </w:pPr>
            <w:r>
              <w:rPr>
                <w:rFonts w:hint="eastAsia" w:ascii="新宋体" w:hAnsi="新宋体" w:eastAsia="新宋体"/>
                <w:sz w:val="21"/>
                <w:szCs w:val="21"/>
              </w:rPr>
              <w:t>每季度对电机、水泵进行一次全面检查，发现问题及时处理：如轴承加油，轴承更换，线路处理；每月对配电房设施设备进行维保，确保正常用电。</w:t>
            </w:r>
          </w:p>
        </w:tc>
        <w:tc>
          <w:tcPr>
            <w:tcW w:w="2237" w:type="dxa"/>
            <w:tcBorders>
              <w:top w:val="single" w:color="auto" w:sz="4" w:space="0"/>
              <w:left w:val="single" w:color="auto" w:sz="4" w:space="0"/>
              <w:bottom w:val="single" w:color="auto" w:sz="4" w:space="0"/>
              <w:right w:val="single" w:color="auto" w:sz="4" w:space="0"/>
            </w:tcBorders>
            <w:noWrap w:val="0"/>
            <w:vAlign w:val="center"/>
          </w:tcPr>
          <w:p>
            <w:pPr>
              <w:spacing w:line="240" w:lineRule="auto"/>
              <w:rPr>
                <w:rFonts w:ascii="新宋体" w:hAnsi="新宋体" w:eastAsia="新宋体"/>
                <w:sz w:val="21"/>
                <w:szCs w:val="21"/>
              </w:rPr>
            </w:pPr>
            <w:r>
              <w:rPr>
                <w:rFonts w:hint="eastAsia" w:ascii="新宋体" w:hAnsi="新宋体" w:eastAsia="新宋体"/>
                <w:sz w:val="21"/>
                <w:szCs w:val="21"/>
              </w:rPr>
              <w:t>使电机运转正常，噪音降低，效率提高；配电设施设备无故障，室内保持整洁。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2" w:hRule="atLeast"/>
        </w:trPr>
        <w:tc>
          <w:tcPr>
            <w:tcW w:w="578" w:type="dxa"/>
            <w:tcBorders>
              <w:top w:val="single" w:color="auto" w:sz="4" w:space="0"/>
              <w:left w:val="single" w:color="auto" w:sz="4" w:space="0"/>
              <w:bottom w:val="single" w:color="auto" w:sz="4" w:space="0"/>
              <w:right w:val="single" w:color="auto" w:sz="4" w:space="0"/>
            </w:tcBorders>
            <w:noWrap w:val="0"/>
            <w:vAlign w:val="center"/>
          </w:tcPr>
          <w:p>
            <w:pPr>
              <w:spacing w:line="240" w:lineRule="auto"/>
              <w:rPr>
                <w:rFonts w:hint="eastAsia" w:ascii="新宋体" w:hAnsi="新宋体" w:eastAsia="新宋体"/>
                <w:sz w:val="21"/>
                <w:szCs w:val="21"/>
              </w:rPr>
            </w:pPr>
            <w:r>
              <w:rPr>
                <w:rFonts w:hint="eastAsia" w:ascii="新宋体" w:hAnsi="新宋体" w:eastAsia="新宋体"/>
                <w:sz w:val="21"/>
                <w:szCs w:val="21"/>
              </w:rPr>
              <w:t>2</w:t>
            </w:r>
          </w:p>
        </w:tc>
        <w:tc>
          <w:tcPr>
            <w:tcW w:w="1464" w:type="dxa"/>
            <w:gridSpan w:val="2"/>
            <w:tcBorders>
              <w:top w:val="single" w:color="auto" w:sz="4" w:space="0"/>
              <w:left w:val="single" w:color="auto" w:sz="4" w:space="0"/>
              <w:bottom w:val="single" w:color="auto" w:sz="4" w:space="0"/>
              <w:right w:val="single" w:color="auto" w:sz="4" w:space="0"/>
            </w:tcBorders>
            <w:noWrap w:val="0"/>
            <w:vAlign w:val="center"/>
          </w:tcPr>
          <w:p>
            <w:pPr>
              <w:spacing w:line="240" w:lineRule="auto"/>
              <w:jc w:val="center"/>
              <w:rPr>
                <w:rFonts w:ascii="新宋体" w:hAnsi="新宋体" w:eastAsia="新宋体"/>
                <w:sz w:val="21"/>
                <w:szCs w:val="21"/>
              </w:rPr>
            </w:pPr>
            <w:r>
              <w:rPr>
                <w:rFonts w:hint="eastAsia" w:ascii="新宋体" w:hAnsi="新宋体" w:eastAsia="新宋体"/>
                <w:sz w:val="21"/>
                <w:szCs w:val="21"/>
              </w:rPr>
              <w:t>消防设施、设备及系统</w:t>
            </w:r>
          </w:p>
        </w:tc>
        <w:tc>
          <w:tcPr>
            <w:tcW w:w="2383" w:type="dxa"/>
            <w:tcBorders>
              <w:top w:val="single" w:color="auto" w:sz="4" w:space="0"/>
              <w:left w:val="single" w:color="auto" w:sz="4" w:space="0"/>
              <w:bottom w:val="single" w:color="auto" w:sz="4" w:space="0"/>
              <w:right w:val="single" w:color="auto" w:sz="4" w:space="0"/>
            </w:tcBorders>
            <w:noWrap w:val="0"/>
            <w:vAlign w:val="center"/>
          </w:tcPr>
          <w:p>
            <w:pPr>
              <w:spacing w:line="240" w:lineRule="auto"/>
              <w:rPr>
                <w:rFonts w:hint="eastAsia" w:ascii="新宋体" w:hAnsi="新宋体" w:eastAsia="新宋体"/>
                <w:sz w:val="21"/>
                <w:szCs w:val="21"/>
              </w:rPr>
            </w:pPr>
            <w:r>
              <w:rPr>
                <w:rFonts w:hint="eastAsia" w:ascii="新宋体" w:hAnsi="新宋体" w:eastAsia="新宋体"/>
                <w:sz w:val="21"/>
                <w:szCs w:val="21"/>
              </w:rPr>
              <w:t>消防泵、消防烟雾报警系统、喷淋系统、水管、等设施设备及系统维护</w:t>
            </w:r>
          </w:p>
        </w:tc>
        <w:tc>
          <w:tcPr>
            <w:tcW w:w="2296" w:type="dxa"/>
            <w:tcBorders>
              <w:top w:val="single" w:color="auto" w:sz="4" w:space="0"/>
              <w:left w:val="single" w:color="auto" w:sz="4" w:space="0"/>
              <w:bottom w:val="single" w:color="auto" w:sz="4" w:space="0"/>
              <w:right w:val="single" w:color="auto" w:sz="4" w:space="0"/>
            </w:tcBorders>
            <w:noWrap w:val="0"/>
            <w:vAlign w:val="center"/>
          </w:tcPr>
          <w:p>
            <w:pPr>
              <w:spacing w:line="240" w:lineRule="auto"/>
              <w:rPr>
                <w:rFonts w:hint="eastAsia" w:ascii="新宋体" w:hAnsi="新宋体" w:eastAsia="新宋体"/>
                <w:sz w:val="21"/>
                <w:szCs w:val="21"/>
              </w:rPr>
            </w:pPr>
            <w:r>
              <w:rPr>
                <w:rFonts w:hint="eastAsia" w:ascii="新宋体" w:hAnsi="新宋体" w:eastAsia="新宋体"/>
                <w:sz w:val="21"/>
                <w:szCs w:val="21"/>
              </w:rPr>
              <w:t>每月对消防系统进行动态测试，要求各部件灵敏、可靠</w:t>
            </w:r>
          </w:p>
        </w:tc>
        <w:tc>
          <w:tcPr>
            <w:tcW w:w="2237" w:type="dxa"/>
            <w:tcBorders>
              <w:top w:val="single" w:color="auto" w:sz="4" w:space="0"/>
              <w:left w:val="single" w:color="auto" w:sz="4" w:space="0"/>
              <w:bottom w:val="single" w:color="auto" w:sz="4" w:space="0"/>
              <w:right w:val="single" w:color="auto" w:sz="4" w:space="0"/>
            </w:tcBorders>
            <w:noWrap w:val="0"/>
            <w:vAlign w:val="center"/>
          </w:tcPr>
          <w:p>
            <w:pPr>
              <w:spacing w:line="240" w:lineRule="auto"/>
              <w:rPr>
                <w:rFonts w:hint="eastAsia" w:ascii="新宋体" w:hAnsi="新宋体" w:eastAsia="新宋体"/>
                <w:sz w:val="21"/>
                <w:szCs w:val="21"/>
              </w:rPr>
            </w:pPr>
            <w:r>
              <w:rPr>
                <w:rFonts w:hint="eastAsia" w:ascii="新宋体" w:hAnsi="新宋体" w:eastAsia="新宋体"/>
                <w:sz w:val="21"/>
                <w:szCs w:val="21"/>
              </w:rPr>
              <w:t>消防系统控制正确、灵敏、可靠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18" w:hRule="atLeast"/>
        </w:trPr>
        <w:tc>
          <w:tcPr>
            <w:tcW w:w="578" w:type="dxa"/>
            <w:vMerge w:val="restart"/>
            <w:tcBorders>
              <w:top w:val="single" w:color="auto" w:sz="4" w:space="0"/>
              <w:left w:val="single" w:color="auto" w:sz="4" w:space="0"/>
              <w:bottom w:val="single" w:color="auto" w:sz="4" w:space="0"/>
              <w:right w:val="single" w:color="auto" w:sz="4" w:space="0"/>
            </w:tcBorders>
            <w:noWrap w:val="0"/>
            <w:vAlign w:val="center"/>
          </w:tcPr>
          <w:p>
            <w:pPr>
              <w:spacing w:line="240" w:lineRule="auto"/>
              <w:rPr>
                <w:rFonts w:hint="eastAsia" w:ascii="新宋体" w:hAnsi="新宋体" w:eastAsia="新宋体"/>
                <w:sz w:val="21"/>
                <w:szCs w:val="21"/>
              </w:rPr>
            </w:pPr>
            <w:r>
              <w:rPr>
                <w:rFonts w:hint="eastAsia" w:ascii="新宋体" w:hAnsi="新宋体" w:eastAsia="新宋体"/>
                <w:sz w:val="21"/>
                <w:szCs w:val="21"/>
              </w:rPr>
              <w:t>3</w:t>
            </w:r>
          </w:p>
        </w:tc>
        <w:tc>
          <w:tcPr>
            <w:tcW w:w="506" w:type="dxa"/>
            <w:vMerge w:val="restart"/>
            <w:tcBorders>
              <w:top w:val="single" w:color="auto" w:sz="4" w:space="0"/>
              <w:left w:val="single" w:color="auto" w:sz="4" w:space="0"/>
              <w:bottom w:val="single" w:color="auto" w:sz="4" w:space="0"/>
              <w:right w:val="single" w:color="auto" w:sz="4" w:space="0"/>
            </w:tcBorders>
            <w:noWrap w:val="0"/>
            <w:vAlign w:val="center"/>
          </w:tcPr>
          <w:p>
            <w:pPr>
              <w:spacing w:line="240" w:lineRule="auto"/>
              <w:rPr>
                <w:rFonts w:hint="eastAsia" w:ascii="新宋体" w:hAnsi="新宋体" w:eastAsia="新宋体"/>
                <w:sz w:val="21"/>
                <w:szCs w:val="21"/>
              </w:rPr>
            </w:pPr>
            <w:r>
              <w:rPr>
                <w:rFonts w:hint="eastAsia" w:ascii="新宋体" w:hAnsi="新宋体" w:eastAsia="新宋体"/>
                <w:sz w:val="21"/>
                <w:szCs w:val="21"/>
              </w:rPr>
              <w:t>闭</w:t>
            </w:r>
          </w:p>
          <w:p>
            <w:pPr>
              <w:spacing w:line="240" w:lineRule="auto"/>
              <w:rPr>
                <w:rFonts w:hint="eastAsia" w:ascii="新宋体" w:hAnsi="新宋体" w:eastAsia="新宋体"/>
                <w:sz w:val="21"/>
                <w:szCs w:val="21"/>
              </w:rPr>
            </w:pPr>
            <w:r>
              <w:rPr>
                <w:rFonts w:hint="eastAsia" w:ascii="新宋体" w:hAnsi="新宋体" w:eastAsia="新宋体"/>
                <w:sz w:val="21"/>
                <w:szCs w:val="21"/>
              </w:rPr>
              <w:t>路</w:t>
            </w:r>
          </w:p>
          <w:p>
            <w:pPr>
              <w:spacing w:line="240" w:lineRule="auto"/>
              <w:rPr>
                <w:rFonts w:hint="eastAsia" w:ascii="新宋体" w:hAnsi="新宋体" w:eastAsia="新宋体"/>
                <w:sz w:val="21"/>
                <w:szCs w:val="21"/>
              </w:rPr>
            </w:pPr>
            <w:r>
              <w:rPr>
                <w:rFonts w:hint="eastAsia" w:ascii="新宋体" w:hAnsi="新宋体" w:eastAsia="新宋体"/>
                <w:sz w:val="21"/>
                <w:szCs w:val="21"/>
              </w:rPr>
              <w:t>电</w:t>
            </w:r>
          </w:p>
          <w:p>
            <w:pPr>
              <w:spacing w:line="240" w:lineRule="auto"/>
              <w:rPr>
                <w:rFonts w:hint="eastAsia" w:ascii="新宋体" w:hAnsi="新宋体" w:eastAsia="新宋体"/>
                <w:sz w:val="21"/>
                <w:szCs w:val="21"/>
              </w:rPr>
            </w:pPr>
            <w:r>
              <w:rPr>
                <w:rFonts w:hint="eastAsia" w:ascii="新宋体" w:hAnsi="新宋体" w:eastAsia="新宋体"/>
                <w:sz w:val="21"/>
                <w:szCs w:val="21"/>
              </w:rPr>
              <w:t>视</w:t>
            </w:r>
          </w:p>
          <w:p>
            <w:pPr>
              <w:spacing w:line="240" w:lineRule="auto"/>
              <w:rPr>
                <w:rFonts w:hint="eastAsia" w:ascii="新宋体" w:hAnsi="新宋体" w:eastAsia="新宋体"/>
                <w:sz w:val="21"/>
                <w:szCs w:val="21"/>
              </w:rPr>
            </w:pPr>
            <w:r>
              <w:rPr>
                <w:rFonts w:hint="eastAsia" w:ascii="新宋体" w:hAnsi="新宋体" w:eastAsia="新宋体"/>
                <w:sz w:val="21"/>
                <w:szCs w:val="21"/>
              </w:rPr>
              <w:t>监</w:t>
            </w:r>
          </w:p>
          <w:p>
            <w:pPr>
              <w:spacing w:line="240" w:lineRule="auto"/>
              <w:rPr>
                <w:rFonts w:hint="eastAsia" w:ascii="新宋体" w:hAnsi="新宋体" w:eastAsia="新宋体"/>
                <w:sz w:val="21"/>
                <w:szCs w:val="21"/>
              </w:rPr>
            </w:pPr>
            <w:r>
              <w:rPr>
                <w:rFonts w:hint="eastAsia" w:ascii="新宋体" w:hAnsi="新宋体" w:eastAsia="新宋体"/>
                <w:sz w:val="21"/>
                <w:szCs w:val="21"/>
              </w:rPr>
              <w:t>控</w:t>
            </w:r>
          </w:p>
          <w:p>
            <w:pPr>
              <w:spacing w:line="240" w:lineRule="auto"/>
              <w:rPr>
                <w:rFonts w:hint="eastAsia" w:ascii="新宋体" w:hAnsi="新宋体" w:eastAsia="新宋体"/>
                <w:sz w:val="21"/>
                <w:szCs w:val="21"/>
              </w:rPr>
            </w:pPr>
            <w:r>
              <w:rPr>
                <w:rFonts w:hint="eastAsia" w:ascii="新宋体" w:hAnsi="新宋体" w:eastAsia="新宋体"/>
                <w:sz w:val="21"/>
                <w:szCs w:val="21"/>
              </w:rPr>
              <w:t>系</w:t>
            </w:r>
          </w:p>
          <w:p>
            <w:pPr>
              <w:spacing w:line="240" w:lineRule="auto"/>
              <w:rPr>
                <w:rFonts w:hint="eastAsia" w:ascii="新宋体" w:hAnsi="新宋体" w:eastAsia="新宋体"/>
                <w:sz w:val="21"/>
                <w:szCs w:val="21"/>
              </w:rPr>
            </w:pPr>
            <w:r>
              <w:rPr>
                <w:rFonts w:hint="eastAsia" w:ascii="新宋体" w:hAnsi="新宋体" w:eastAsia="新宋体"/>
                <w:sz w:val="21"/>
                <w:szCs w:val="21"/>
              </w:rPr>
              <w:t>统</w:t>
            </w:r>
          </w:p>
        </w:tc>
        <w:tc>
          <w:tcPr>
            <w:tcW w:w="958" w:type="dxa"/>
            <w:tcBorders>
              <w:top w:val="single" w:color="auto" w:sz="4" w:space="0"/>
              <w:left w:val="single" w:color="auto" w:sz="4" w:space="0"/>
              <w:bottom w:val="single" w:color="auto" w:sz="4" w:space="0"/>
              <w:right w:val="single" w:color="auto" w:sz="4" w:space="0"/>
            </w:tcBorders>
            <w:noWrap w:val="0"/>
            <w:vAlign w:val="center"/>
          </w:tcPr>
          <w:p>
            <w:pPr>
              <w:spacing w:line="240" w:lineRule="auto"/>
              <w:rPr>
                <w:rFonts w:hint="eastAsia" w:ascii="新宋体" w:hAnsi="新宋体" w:eastAsia="新宋体"/>
                <w:sz w:val="21"/>
                <w:szCs w:val="21"/>
              </w:rPr>
            </w:pPr>
            <w:r>
              <w:rPr>
                <w:rFonts w:hint="eastAsia" w:ascii="新宋体" w:hAnsi="新宋体" w:eastAsia="新宋体"/>
                <w:sz w:val="21"/>
                <w:szCs w:val="21"/>
              </w:rPr>
              <w:t>控制器画面分割器</w:t>
            </w:r>
          </w:p>
        </w:tc>
        <w:tc>
          <w:tcPr>
            <w:tcW w:w="2383" w:type="dxa"/>
            <w:tcBorders>
              <w:top w:val="single" w:color="auto" w:sz="4" w:space="0"/>
              <w:left w:val="single" w:color="auto" w:sz="4" w:space="0"/>
              <w:bottom w:val="single" w:color="auto" w:sz="4" w:space="0"/>
              <w:right w:val="single" w:color="auto" w:sz="4" w:space="0"/>
            </w:tcBorders>
            <w:noWrap w:val="0"/>
            <w:vAlign w:val="center"/>
          </w:tcPr>
          <w:p>
            <w:pPr>
              <w:spacing w:line="240" w:lineRule="auto"/>
              <w:rPr>
                <w:rFonts w:hint="eastAsia" w:ascii="新宋体" w:hAnsi="新宋体" w:eastAsia="新宋体"/>
                <w:sz w:val="21"/>
                <w:szCs w:val="21"/>
              </w:rPr>
            </w:pPr>
            <w:r>
              <w:rPr>
                <w:rFonts w:hint="eastAsia" w:ascii="新宋体" w:hAnsi="新宋体" w:eastAsia="新宋体"/>
                <w:sz w:val="21"/>
                <w:szCs w:val="21"/>
              </w:rPr>
              <w:t>设备清洁、调整维护各控制键，检查电源性能</w:t>
            </w:r>
          </w:p>
        </w:tc>
        <w:tc>
          <w:tcPr>
            <w:tcW w:w="2296" w:type="dxa"/>
            <w:tcBorders>
              <w:top w:val="single" w:color="auto" w:sz="4" w:space="0"/>
              <w:left w:val="single" w:color="auto" w:sz="4" w:space="0"/>
              <w:bottom w:val="single" w:color="auto" w:sz="4" w:space="0"/>
              <w:right w:val="single" w:color="auto" w:sz="4" w:space="0"/>
            </w:tcBorders>
            <w:noWrap w:val="0"/>
            <w:vAlign w:val="center"/>
          </w:tcPr>
          <w:p>
            <w:pPr>
              <w:spacing w:line="240" w:lineRule="auto"/>
              <w:rPr>
                <w:rFonts w:hint="eastAsia" w:ascii="新宋体" w:hAnsi="新宋体" w:eastAsia="新宋体"/>
                <w:sz w:val="21"/>
                <w:szCs w:val="21"/>
              </w:rPr>
            </w:pPr>
            <w:r>
              <w:rPr>
                <w:rFonts w:hint="eastAsia" w:ascii="新宋体" w:hAnsi="新宋体" w:eastAsia="新宋体"/>
                <w:sz w:val="21"/>
                <w:szCs w:val="21"/>
              </w:rPr>
              <w:t>每周对系统设备进行工作状态检查，发现问题及时进行处理</w:t>
            </w:r>
          </w:p>
        </w:tc>
        <w:tc>
          <w:tcPr>
            <w:tcW w:w="2237" w:type="dxa"/>
            <w:tcBorders>
              <w:top w:val="single" w:color="auto" w:sz="4" w:space="0"/>
              <w:left w:val="single" w:color="auto" w:sz="4" w:space="0"/>
              <w:bottom w:val="single" w:color="auto" w:sz="4" w:space="0"/>
              <w:right w:val="single" w:color="auto" w:sz="4" w:space="0"/>
            </w:tcBorders>
            <w:noWrap w:val="0"/>
            <w:vAlign w:val="center"/>
          </w:tcPr>
          <w:p>
            <w:pPr>
              <w:spacing w:line="240" w:lineRule="auto"/>
              <w:rPr>
                <w:rFonts w:hint="eastAsia" w:ascii="新宋体" w:hAnsi="新宋体" w:eastAsia="新宋体"/>
                <w:sz w:val="21"/>
                <w:szCs w:val="21"/>
              </w:rPr>
            </w:pPr>
            <w:r>
              <w:rPr>
                <w:rFonts w:hint="eastAsia" w:ascii="新宋体" w:hAnsi="新宋体" w:eastAsia="新宋体"/>
                <w:sz w:val="21"/>
                <w:szCs w:val="21"/>
              </w:rPr>
              <w:t>保证监视画面控制灵活，画面稳定，录像清晰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8" w:hRule="atLeast"/>
        </w:trPr>
        <w:tc>
          <w:tcPr>
            <w:tcW w:w="578"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240" w:lineRule="auto"/>
              <w:ind w:firstLine="420" w:firstLineChars="200"/>
              <w:rPr>
                <w:rFonts w:hint="eastAsia" w:ascii="新宋体" w:hAnsi="新宋体" w:eastAsia="新宋体"/>
                <w:sz w:val="21"/>
                <w:szCs w:val="21"/>
              </w:rPr>
            </w:pPr>
          </w:p>
        </w:tc>
        <w:tc>
          <w:tcPr>
            <w:tcW w:w="506"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240" w:lineRule="auto"/>
              <w:ind w:firstLine="420" w:firstLineChars="200"/>
              <w:rPr>
                <w:rFonts w:hint="eastAsia" w:ascii="新宋体" w:hAnsi="新宋体" w:eastAsia="新宋体"/>
                <w:sz w:val="21"/>
                <w:szCs w:val="21"/>
              </w:rPr>
            </w:pPr>
          </w:p>
        </w:tc>
        <w:tc>
          <w:tcPr>
            <w:tcW w:w="958" w:type="dxa"/>
            <w:tcBorders>
              <w:top w:val="single" w:color="auto" w:sz="4" w:space="0"/>
              <w:left w:val="single" w:color="auto" w:sz="4" w:space="0"/>
              <w:bottom w:val="single" w:color="auto" w:sz="4" w:space="0"/>
              <w:right w:val="single" w:color="auto" w:sz="4" w:space="0"/>
            </w:tcBorders>
            <w:noWrap w:val="0"/>
            <w:vAlign w:val="center"/>
          </w:tcPr>
          <w:p>
            <w:pPr>
              <w:spacing w:line="240" w:lineRule="auto"/>
              <w:rPr>
                <w:rFonts w:hint="eastAsia" w:ascii="新宋体" w:hAnsi="新宋体" w:eastAsia="新宋体"/>
                <w:sz w:val="21"/>
                <w:szCs w:val="21"/>
              </w:rPr>
            </w:pPr>
            <w:r>
              <w:rPr>
                <w:rFonts w:hint="eastAsia" w:ascii="新宋体" w:hAnsi="新宋体" w:eastAsia="新宋体"/>
                <w:sz w:val="21"/>
                <w:szCs w:val="21"/>
              </w:rPr>
              <w:t>摄像头</w:t>
            </w:r>
          </w:p>
        </w:tc>
        <w:tc>
          <w:tcPr>
            <w:tcW w:w="2383" w:type="dxa"/>
            <w:tcBorders>
              <w:top w:val="single" w:color="auto" w:sz="4" w:space="0"/>
              <w:left w:val="single" w:color="auto" w:sz="4" w:space="0"/>
              <w:bottom w:val="single" w:color="auto" w:sz="4" w:space="0"/>
              <w:right w:val="single" w:color="auto" w:sz="4" w:space="0"/>
            </w:tcBorders>
            <w:noWrap w:val="0"/>
            <w:vAlign w:val="center"/>
          </w:tcPr>
          <w:p>
            <w:pPr>
              <w:spacing w:line="240" w:lineRule="auto"/>
              <w:rPr>
                <w:rFonts w:hint="eastAsia" w:ascii="新宋体" w:hAnsi="新宋体" w:eastAsia="新宋体"/>
                <w:sz w:val="21"/>
                <w:szCs w:val="21"/>
              </w:rPr>
            </w:pPr>
            <w:r>
              <w:rPr>
                <w:rFonts w:hint="eastAsia" w:ascii="新宋体" w:hAnsi="新宋体" w:eastAsia="新宋体"/>
                <w:sz w:val="21"/>
                <w:szCs w:val="21"/>
              </w:rPr>
              <w:t>摄像头安装是否牢固，摄像头是否清洁，摄像信号是否失真</w:t>
            </w:r>
          </w:p>
        </w:tc>
        <w:tc>
          <w:tcPr>
            <w:tcW w:w="2296" w:type="dxa"/>
            <w:tcBorders>
              <w:top w:val="single" w:color="auto" w:sz="4" w:space="0"/>
              <w:left w:val="single" w:color="auto" w:sz="4" w:space="0"/>
              <w:bottom w:val="single" w:color="auto" w:sz="4" w:space="0"/>
              <w:right w:val="single" w:color="auto" w:sz="4" w:space="0"/>
            </w:tcBorders>
            <w:noWrap w:val="0"/>
            <w:vAlign w:val="center"/>
          </w:tcPr>
          <w:p>
            <w:pPr>
              <w:spacing w:line="240" w:lineRule="auto"/>
              <w:rPr>
                <w:rFonts w:hint="eastAsia" w:ascii="新宋体" w:hAnsi="新宋体" w:eastAsia="新宋体"/>
                <w:sz w:val="21"/>
                <w:szCs w:val="21"/>
              </w:rPr>
            </w:pPr>
            <w:r>
              <w:rPr>
                <w:rFonts w:hint="eastAsia" w:ascii="新宋体" w:hAnsi="新宋体" w:eastAsia="新宋体"/>
                <w:sz w:val="21"/>
                <w:szCs w:val="21"/>
              </w:rPr>
              <w:t>每周对摄像头安装状况检查一次，每日对各摄取图像质量进行检查</w:t>
            </w:r>
          </w:p>
        </w:tc>
        <w:tc>
          <w:tcPr>
            <w:tcW w:w="2237" w:type="dxa"/>
            <w:tcBorders>
              <w:top w:val="single" w:color="auto" w:sz="4" w:space="0"/>
              <w:left w:val="single" w:color="auto" w:sz="4" w:space="0"/>
              <w:bottom w:val="single" w:color="auto" w:sz="4" w:space="0"/>
              <w:right w:val="single" w:color="auto" w:sz="4" w:space="0"/>
            </w:tcBorders>
            <w:noWrap w:val="0"/>
            <w:vAlign w:val="center"/>
          </w:tcPr>
          <w:p>
            <w:pPr>
              <w:spacing w:line="240" w:lineRule="auto"/>
              <w:rPr>
                <w:rFonts w:hint="eastAsia" w:ascii="新宋体" w:hAnsi="新宋体" w:eastAsia="新宋体"/>
                <w:sz w:val="21"/>
                <w:szCs w:val="21"/>
              </w:rPr>
            </w:pPr>
            <w:r>
              <w:rPr>
                <w:rFonts w:hint="eastAsia" w:ascii="新宋体" w:hAnsi="新宋体" w:eastAsia="新宋体"/>
                <w:sz w:val="21"/>
                <w:szCs w:val="21"/>
              </w:rPr>
              <w:t>保证监视图像清晰、稳定、摄像机完好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6" w:hRule="atLeast"/>
        </w:trPr>
        <w:tc>
          <w:tcPr>
            <w:tcW w:w="578"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240" w:lineRule="auto"/>
              <w:ind w:firstLine="420" w:firstLineChars="200"/>
              <w:rPr>
                <w:rFonts w:hint="eastAsia" w:ascii="新宋体" w:hAnsi="新宋体" w:eastAsia="新宋体"/>
                <w:sz w:val="21"/>
                <w:szCs w:val="21"/>
              </w:rPr>
            </w:pPr>
          </w:p>
        </w:tc>
        <w:tc>
          <w:tcPr>
            <w:tcW w:w="506"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240" w:lineRule="auto"/>
              <w:ind w:firstLine="420" w:firstLineChars="200"/>
              <w:rPr>
                <w:rFonts w:hint="eastAsia" w:ascii="新宋体" w:hAnsi="新宋体" w:eastAsia="新宋体"/>
                <w:sz w:val="21"/>
                <w:szCs w:val="21"/>
              </w:rPr>
            </w:pPr>
          </w:p>
        </w:tc>
        <w:tc>
          <w:tcPr>
            <w:tcW w:w="958" w:type="dxa"/>
            <w:tcBorders>
              <w:top w:val="single" w:color="auto" w:sz="4" w:space="0"/>
              <w:left w:val="single" w:color="auto" w:sz="4" w:space="0"/>
              <w:bottom w:val="single" w:color="auto" w:sz="4" w:space="0"/>
              <w:right w:val="single" w:color="auto" w:sz="4" w:space="0"/>
            </w:tcBorders>
            <w:noWrap w:val="0"/>
            <w:vAlign w:val="center"/>
          </w:tcPr>
          <w:p>
            <w:pPr>
              <w:spacing w:line="240" w:lineRule="auto"/>
              <w:rPr>
                <w:rFonts w:hint="eastAsia" w:ascii="新宋体" w:hAnsi="新宋体" w:eastAsia="新宋体"/>
                <w:sz w:val="21"/>
                <w:szCs w:val="21"/>
              </w:rPr>
            </w:pPr>
            <w:r>
              <w:rPr>
                <w:rFonts w:hint="eastAsia" w:ascii="新宋体" w:hAnsi="新宋体" w:eastAsia="新宋体"/>
                <w:sz w:val="21"/>
                <w:szCs w:val="21"/>
              </w:rPr>
              <w:t>监控</w:t>
            </w:r>
          </w:p>
          <w:p>
            <w:pPr>
              <w:spacing w:line="240" w:lineRule="auto"/>
              <w:rPr>
                <w:rFonts w:hint="eastAsia" w:ascii="新宋体" w:hAnsi="新宋体" w:eastAsia="新宋体"/>
                <w:sz w:val="21"/>
                <w:szCs w:val="21"/>
              </w:rPr>
            </w:pPr>
            <w:r>
              <w:rPr>
                <w:rFonts w:hint="eastAsia" w:ascii="新宋体" w:hAnsi="新宋体" w:eastAsia="新宋体"/>
                <w:sz w:val="21"/>
                <w:szCs w:val="21"/>
              </w:rPr>
              <w:t>线路</w:t>
            </w:r>
          </w:p>
        </w:tc>
        <w:tc>
          <w:tcPr>
            <w:tcW w:w="2383" w:type="dxa"/>
            <w:tcBorders>
              <w:top w:val="single" w:color="auto" w:sz="4" w:space="0"/>
              <w:left w:val="single" w:color="auto" w:sz="4" w:space="0"/>
              <w:bottom w:val="single" w:color="auto" w:sz="4" w:space="0"/>
              <w:right w:val="single" w:color="auto" w:sz="4" w:space="0"/>
            </w:tcBorders>
            <w:noWrap w:val="0"/>
            <w:vAlign w:val="center"/>
          </w:tcPr>
          <w:p>
            <w:pPr>
              <w:spacing w:line="240" w:lineRule="auto"/>
              <w:rPr>
                <w:rFonts w:hint="eastAsia" w:ascii="新宋体" w:hAnsi="新宋体" w:eastAsia="新宋体"/>
                <w:sz w:val="21"/>
                <w:szCs w:val="21"/>
              </w:rPr>
            </w:pPr>
            <w:r>
              <w:rPr>
                <w:rFonts w:hint="eastAsia" w:ascii="新宋体" w:hAnsi="新宋体" w:eastAsia="新宋体"/>
                <w:sz w:val="21"/>
                <w:szCs w:val="21"/>
              </w:rPr>
              <w:t>检查监控线路是否安装牢固，连接是否可靠</w:t>
            </w:r>
          </w:p>
        </w:tc>
        <w:tc>
          <w:tcPr>
            <w:tcW w:w="2296" w:type="dxa"/>
            <w:tcBorders>
              <w:top w:val="single" w:color="auto" w:sz="4" w:space="0"/>
              <w:left w:val="single" w:color="auto" w:sz="4" w:space="0"/>
              <w:bottom w:val="single" w:color="auto" w:sz="4" w:space="0"/>
              <w:right w:val="single" w:color="auto" w:sz="4" w:space="0"/>
            </w:tcBorders>
            <w:noWrap w:val="0"/>
            <w:vAlign w:val="center"/>
          </w:tcPr>
          <w:p>
            <w:pPr>
              <w:spacing w:line="240" w:lineRule="auto"/>
              <w:rPr>
                <w:rFonts w:hint="eastAsia" w:ascii="新宋体" w:hAnsi="新宋体" w:eastAsia="新宋体"/>
                <w:sz w:val="21"/>
                <w:szCs w:val="21"/>
              </w:rPr>
            </w:pPr>
            <w:r>
              <w:rPr>
                <w:rFonts w:hint="eastAsia" w:ascii="新宋体" w:hAnsi="新宋体" w:eastAsia="新宋体"/>
                <w:sz w:val="21"/>
                <w:szCs w:val="21"/>
              </w:rPr>
              <w:t>每周巡查一次，发现问题及时解决</w:t>
            </w:r>
          </w:p>
        </w:tc>
        <w:tc>
          <w:tcPr>
            <w:tcW w:w="2237" w:type="dxa"/>
            <w:tcBorders>
              <w:top w:val="single" w:color="auto" w:sz="4" w:space="0"/>
              <w:left w:val="single" w:color="auto" w:sz="4" w:space="0"/>
              <w:bottom w:val="single" w:color="auto" w:sz="4" w:space="0"/>
              <w:right w:val="single" w:color="auto" w:sz="4" w:space="0"/>
            </w:tcBorders>
            <w:noWrap w:val="0"/>
            <w:vAlign w:val="center"/>
          </w:tcPr>
          <w:p>
            <w:pPr>
              <w:spacing w:line="240" w:lineRule="auto"/>
              <w:rPr>
                <w:rFonts w:hint="eastAsia" w:ascii="新宋体" w:hAnsi="新宋体" w:eastAsia="新宋体"/>
                <w:sz w:val="21"/>
                <w:szCs w:val="21"/>
              </w:rPr>
            </w:pPr>
            <w:r>
              <w:rPr>
                <w:rFonts w:hint="eastAsia" w:ascii="新宋体" w:hAnsi="新宋体" w:eastAsia="新宋体"/>
                <w:sz w:val="21"/>
                <w:szCs w:val="21"/>
              </w:rPr>
              <w:t>保证监控线路的安装牢固，连接可靠，视频保存3个月以上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7" w:hRule="atLeast"/>
        </w:trPr>
        <w:tc>
          <w:tcPr>
            <w:tcW w:w="578" w:type="dxa"/>
            <w:tcBorders>
              <w:top w:val="single" w:color="auto" w:sz="4" w:space="0"/>
              <w:left w:val="single" w:color="auto" w:sz="4" w:space="0"/>
              <w:bottom w:val="single" w:color="auto" w:sz="4" w:space="0"/>
              <w:right w:val="single" w:color="auto" w:sz="4" w:space="0"/>
            </w:tcBorders>
            <w:noWrap w:val="0"/>
            <w:vAlign w:val="center"/>
          </w:tcPr>
          <w:p>
            <w:pPr>
              <w:spacing w:line="240" w:lineRule="auto"/>
              <w:rPr>
                <w:rFonts w:hint="eastAsia" w:ascii="新宋体" w:hAnsi="新宋体" w:eastAsia="新宋体"/>
                <w:sz w:val="21"/>
                <w:szCs w:val="21"/>
              </w:rPr>
            </w:pPr>
            <w:r>
              <w:rPr>
                <w:rFonts w:hint="eastAsia" w:ascii="新宋体" w:hAnsi="新宋体" w:eastAsia="新宋体"/>
                <w:sz w:val="21"/>
                <w:szCs w:val="21"/>
              </w:rPr>
              <w:t>4</w:t>
            </w:r>
          </w:p>
        </w:tc>
        <w:tc>
          <w:tcPr>
            <w:tcW w:w="1464" w:type="dxa"/>
            <w:gridSpan w:val="2"/>
            <w:tcBorders>
              <w:top w:val="single" w:color="auto" w:sz="4" w:space="0"/>
              <w:left w:val="single" w:color="auto" w:sz="4" w:space="0"/>
              <w:bottom w:val="single" w:color="auto" w:sz="4" w:space="0"/>
              <w:right w:val="single" w:color="auto" w:sz="4" w:space="0"/>
            </w:tcBorders>
            <w:noWrap w:val="0"/>
            <w:vAlign w:val="center"/>
          </w:tcPr>
          <w:p>
            <w:pPr>
              <w:spacing w:line="240" w:lineRule="auto"/>
              <w:jc w:val="center"/>
              <w:rPr>
                <w:rFonts w:hint="eastAsia" w:ascii="新宋体" w:hAnsi="新宋体" w:eastAsia="新宋体"/>
                <w:sz w:val="21"/>
                <w:szCs w:val="21"/>
              </w:rPr>
            </w:pPr>
            <w:r>
              <w:rPr>
                <w:rFonts w:hint="eastAsia" w:ascii="新宋体" w:hAnsi="新宋体" w:eastAsia="新宋体"/>
                <w:sz w:val="21"/>
                <w:szCs w:val="21"/>
              </w:rPr>
              <w:t>电梯</w:t>
            </w:r>
          </w:p>
        </w:tc>
        <w:tc>
          <w:tcPr>
            <w:tcW w:w="2383" w:type="dxa"/>
            <w:tcBorders>
              <w:top w:val="single" w:color="auto" w:sz="4" w:space="0"/>
              <w:left w:val="single" w:color="auto" w:sz="4" w:space="0"/>
              <w:bottom w:val="single" w:color="auto" w:sz="4" w:space="0"/>
              <w:right w:val="single" w:color="auto" w:sz="4" w:space="0"/>
            </w:tcBorders>
            <w:noWrap w:val="0"/>
            <w:vAlign w:val="center"/>
          </w:tcPr>
          <w:p>
            <w:pPr>
              <w:spacing w:line="240" w:lineRule="auto"/>
              <w:rPr>
                <w:rFonts w:hint="eastAsia" w:ascii="新宋体" w:hAnsi="新宋体" w:eastAsia="新宋体"/>
                <w:sz w:val="21"/>
                <w:szCs w:val="21"/>
              </w:rPr>
            </w:pPr>
            <w:r>
              <w:rPr>
                <w:rFonts w:hint="eastAsia" w:ascii="新宋体" w:hAnsi="新宋体" w:eastAsia="新宋体"/>
                <w:sz w:val="21"/>
                <w:szCs w:val="21"/>
              </w:rPr>
              <w:t>各安全部件进行保养，控制柜保养，门机、轿顶设备进行维保等</w:t>
            </w:r>
          </w:p>
        </w:tc>
        <w:tc>
          <w:tcPr>
            <w:tcW w:w="2296" w:type="dxa"/>
            <w:tcBorders>
              <w:top w:val="single" w:color="auto" w:sz="4" w:space="0"/>
              <w:left w:val="single" w:color="auto" w:sz="4" w:space="0"/>
              <w:bottom w:val="single" w:color="auto" w:sz="4" w:space="0"/>
              <w:right w:val="single" w:color="auto" w:sz="4" w:space="0"/>
            </w:tcBorders>
            <w:noWrap w:val="0"/>
            <w:vAlign w:val="center"/>
          </w:tcPr>
          <w:p>
            <w:pPr>
              <w:spacing w:line="240" w:lineRule="auto"/>
              <w:rPr>
                <w:rFonts w:ascii="新宋体" w:hAnsi="新宋体" w:eastAsia="新宋体"/>
                <w:sz w:val="21"/>
                <w:szCs w:val="21"/>
              </w:rPr>
            </w:pPr>
            <w:r>
              <w:rPr>
                <w:rFonts w:hint="eastAsia" w:ascii="新宋体" w:hAnsi="新宋体" w:eastAsia="新宋体"/>
                <w:sz w:val="21"/>
                <w:szCs w:val="21"/>
              </w:rPr>
              <w:t>每月对电梯系统进行二次维护保养，每年对电梯各安全装置进行一次保养、测试和维修</w:t>
            </w:r>
          </w:p>
        </w:tc>
        <w:tc>
          <w:tcPr>
            <w:tcW w:w="2237" w:type="dxa"/>
            <w:tcBorders>
              <w:top w:val="single" w:color="auto" w:sz="4" w:space="0"/>
              <w:left w:val="single" w:color="auto" w:sz="4" w:space="0"/>
              <w:bottom w:val="single" w:color="auto" w:sz="4" w:space="0"/>
              <w:right w:val="single" w:color="auto" w:sz="4" w:space="0"/>
            </w:tcBorders>
            <w:noWrap w:val="0"/>
            <w:vAlign w:val="center"/>
          </w:tcPr>
          <w:p>
            <w:pPr>
              <w:spacing w:line="240" w:lineRule="auto"/>
              <w:rPr>
                <w:rFonts w:hint="eastAsia" w:ascii="新宋体" w:hAnsi="新宋体" w:eastAsia="新宋体"/>
                <w:sz w:val="21"/>
                <w:szCs w:val="21"/>
              </w:rPr>
            </w:pPr>
            <w:r>
              <w:rPr>
                <w:rFonts w:hint="eastAsia" w:ascii="新宋体" w:hAnsi="新宋体" w:eastAsia="新宋体"/>
                <w:sz w:val="21"/>
                <w:szCs w:val="21"/>
              </w:rPr>
              <w:t>保证电梯安全、舒坦运行，电梯厅门开启灵敏，外招呼灵敏，延长电梯设备使用年限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8" w:hRule="atLeast"/>
        </w:trPr>
        <w:tc>
          <w:tcPr>
            <w:tcW w:w="578" w:type="dxa"/>
            <w:tcBorders>
              <w:top w:val="single" w:color="auto" w:sz="4" w:space="0"/>
              <w:left w:val="single" w:color="auto" w:sz="4" w:space="0"/>
              <w:bottom w:val="single" w:color="auto" w:sz="4" w:space="0"/>
              <w:right w:val="single" w:color="auto" w:sz="4" w:space="0"/>
            </w:tcBorders>
            <w:noWrap w:val="0"/>
            <w:vAlign w:val="center"/>
          </w:tcPr>
          <w:p>
            <w:pPr>
              <w:spacing w:line="240" w:lineRule="auto"/>
              <w:rPr>
                <w:rFonts w:hint="eastAsia" w:ascii="新宋体" w:hAnsi="新宋体" w:eastAsia="新宋体"/>
                <w:sz w:val="21"/>
                <w:szCs w:val="21"/>
              </w:rPr>
            </w:pPr>
            <w:r>
              <w:rPr>
                <w:rFonts w:hint="eastAsia" w:ascii="新宋体" w:hAnsi="新宋体" w:eastAsia="新宋体"/>
                <w:sz w:val="21"/>
                <w:szCs w:val="21"/>
              </w:rPr>
              <w:t>5</w:t>
            </w:r>
          </w:p>
        </w:tc>
        <w:tc>
          <w:tcPr>
            <w:tcW w:w="1464" w:type="dxa"/>
            <w:gridSpan w:val="2"/>
            <w:tcBorders>
              <w:top w:val="single" w:color="auto" w:sz="4" w:space="0"/>
              <w:left w:val="single" w:color="auto" w:sz="4" w:space="0"/>
              <w:bottom w:val="single" w:color="auto" w:sz="4" w:space="0"/>
              <w:right w:val="single" w:color="auto" w:sz="4" w:space="0"/>
            </w:tcBorders>
            <w:noWrap w:val="0"/>
            <w:vAlign w:val="center"/>
          </w:tcPr>
          <w:p>
            <w:pPr>
              <w:spacing w:line="240" w:lineRule="auto"/>
              <w:jc w:val="center"/>
              <w:rPr>
                <w:rFonts w:hint="eastAsia" w:ascii="新宋体" w:hAnsi="新宋体" w:eastAsia="新宋体"/>
                <w:sz w:val="21"/>
                <w:szCs w:val="21"/>
              </w:rPr>
            </w:pPr>
            <w:r>
              <w:rPr>
                <w:rFonts w:hint="eastAsia" w:ascii="新宋体" w:hAnsi="新宋体" w:eastAsia="新宋体"/>
                <w:sz w:val="21"/>
                <w:szCs w:val="21"/>
              </w:rPr>
              <w:t>公共排污设施</w:t>
            </w:r>
          </w:p>
        </w:tc>
        <w:tc>
          <w:tcPr>
            <w:tcW w:w="2383" w:type="dxa"/>
            <w:tcBorders>
              <w:top w:val="single" w:color="auto" w:sz="4" w:space="0"/>
              <w:left w:val="single" w:color="auto" w:sz="4" w:space="0"/>
              <w:bottom w:val="single" w:color="auto" w:sz="4" w:space="0"/>
              <w:right w:val="single" w:color="auto" w:sz="4" w:space="0"/>
            </w:tcBorders>
            <w:noWrap w:val="0"/>
            <w:vAlign w:val="center"/>
          </w:tcPr>
          <w:p>
            <w:pPr>
              <w:spacing w:line="240" w:lineRule="auto"/>
              <w:rPr>
                <w:rFonts w:hint="eastAsia" w:ascii="新宋体" w:hAnsi="新宋体" w:eastAsia="新宋体"/>
                <w:sz w:val="21"/>
                <w:szCs w:val="21"/>
              </w:rPr>
            </w:pPr>
            <w:r>
              <w:rPr>
                <w:rFonts w:hint="eastAsia" w:ascii="新宋体" w:hAnsi="新宋体" w:eastAsia="新宋体"/>
                <w:sz w:val="21"/>
                <w:szCs w:val="21"/>
              </w:rPr>
              <w:t>排污井、雨水井淤泥清理，井盖油漆，化粪池清理维护</w:t>
            </w:r>
          </w:p>
        </w:tc>
        <w:tc>
          <w:tcPr>
            <w:tcW w:w="2296" w:type="dxa"/>
            <w:tcBorders>
              <w:top w:val="single" w:color="auto" w:sz="4" w:space="0"/>
              <w:left w:val="single" w:color="auto" w:sz="4" w:space="0"/>
              <w:bottom w:val="single" w:color="auto" w:sz="4" w:space="0"/>
              <w:right w:val="single" w:color="auto" w:sz="4" w:space="0"/>
            </w:tcBorders>
            <w:noWrap w:val="0"/>
            <w:vAlign w:val="center"/>
          </w:tcPr>
          <w:p>
            <w:pPr>
              <w:spacing w:line="240" w:lineRule="auto"/>
              <w:rPr>
                <w:rFonts w:hint="eastAsia" w:ascii="新宋体" w:hAnsi="新宋体" w:eastAsia="新宋体"/>
                <w:sz w:val="21"/>
                <w:szCs w:val="21"/>
              </w:rPr>
            </w:pPr>
            <w:r>
              <w:rPr>
                <w:rFonts w:hint="eastAsia" w:ascii="新宋体" w:hAnsi="新宋体" w:eastAsia="新宋体"/>
                <w:sz w:val="21"/>
                <w:szCs w:val="21"/>
              </w:rPr>
              <w:t>每季度对排污系统各雨水井，排污井进行检查，定期清理化粪池</w:t>
            </w:r>
          </w:p>
        </w:tc>
        <w:tc>
          <w:tcPr>
            <w:tcW w:w="2237" w:type="dxa"/>
            <w:tcBorders>
              <w:top w:val="single" w:color="auto" w:sz="4" w:space="0"/>
              <w:left w:val="single" w:color="auto" w:sz="4" w:space="0"/>
              <w:bottom w:val="single" w:color="auto" w:sz="4" w:space="0"/>
              <w:right w:val="single" w:color="auto" w:sz="4" w:space="0"/>
            </w:tcBorders>
            <w:noWrap w:val="0"/>
            <w:vAlign w:val="center"/>
          </w:tcPr>
          <w:p>
            <w:pPr>
              <w:spacing w:line="240" w:lineRule="auto"/>
              <w:rPr>
                <w:rFonts w:hint="eastAsia" w:ascii="新宋体" w:hAnsi="新宋体" w:eastAsia="新宋体"/>
                <w:sz w:val="21"/>
                <w:szCs w:val="21"/>
              </w:rPr>
            </w:pPr>
            <w:r>
              <w:rPr>
                <w:rFonts w:hint="eastAsia" w:ascii="新宋体" w:hAnsi="新宋体" w:eastAsia="新宋体"/>
                <w:sz w:val="21"/>
                <w:szCs w:val="21"/>
              </w:rPr>
              <w:t>保证排污系统畅通，化粪池不溢出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4" w:hRule="atLeast"/>
        </w:trPr>
        <w:tc>
          <w:tcPr>
            <w:tcW w:w="578" w:type="dxa"/>
            <w:tcBorders>
              <w:top w:val="single" w:color="auto" w:sz="4" w:space="0"/>
              <w:left w:val="single" w:color="auto" w:sz="4" w:space="0"/>
              <w:bottom w:val="single" w:color="auto" w:sz="4" w:space="0"/>
              <w:right w:val="single" w:color="auto" w:sz="4" w:space="0"/>
            </w:tcBorders>
            <w:noWrap w:val="0"/>
            <w:vAlign w:val="center"/>
          </w:tcPr>
          <w:p>
            <w:pPr>
              <w:spacing w:line="240" w:lineRule="auto"/>
              <w:rPr>
                <w:rFonts w:hint="eastAsia" w:ascii="新宋体" w:hAnsi="新宋体" w:eastAsia="新宋体"/>
                <w:sz w:val="21"/>
                <w:szCs w:val="21"/>
              </w:rPr>
            </w:pPr>
            <w:r>
              <w:rPr>
                <w:rFonts w:hint="eastAsia" w:ascii="新宋体" w:hAnsi="新宋体" w:eastAsia="新宋体"/>
                <w:sz w:val="21"/>
                <w:szCs w:val="21"/>
              </w:rPr>
              <w:t>6</w:t>
            </w:r>
          </w:p>
        </w:tc>
        <w:tc>
          <w:tcPr>
            <w:tcW w:w="1464" w:type="dxa"/>
            <w:gridSpan w:val="2"/>
            <w:tcBorders>
              <w:top w:val="single" w:color="auto" w:sz="4" w:space="0"/>
              <w:left w:val="single" w:color="auto" w:sz="4" w:space="0"/>
              <w:bottom w:val="single" w:color="auto" w:sz="4" w:space="0"/>
              <w:right w:val="single" w:color="auto" w:sz="4" w:space="0"/>
            </w:tcBorders>
            <w:noWrap w:val="0"/>
            <w:vAlign w:val="center"/>
          </w:tcPr>
          <w:p>
            <w:pPr>
              <w:spacing w:line="240" w:lineRule="auto"/>
              <w:jc w:val="center"/>
              <w:rPr>
                <w:rFonts w:hint="eastAsia" w:ascii="新宋体" w:hAnsi="新宋体" w:eastAsia="新宋体"/>
                <w:sz w:val="21"/>
                <w:szCs w:val="21"/>
              </w:rPr>
            </w:pPr>
            <w:r>
              <w:rPr>
                <w:rFonts w:hint="eastAsia" w:ascii="新宋体" w:hAnsi="新宋体" w:eastAsia="新宋体"/>
                <w:sz w:val="21"/>
                <w:szCs w:val="21"/>
              </w:rPr>
              <w:t>给排水</w:t>
            </w:r>
          </w:p>
        </w:tc>
        <w:tc>
          <w:tcPr>
            <w:tcW w:w="2383" w:type="dxa"/>
            <w:tcBorders>
              <w:top w:val="single" w:color="auto" w:sz="4" w:space="0"/>
              <w:left w:val="single" w:color="auto" w:sz="4" w:space="0"/>
              <w:bottom w:val="single" w:color="auto" w:sz="4" w:space="0"/>
              <w:right w:val="single" w:color="auto" w:sz="4" w:space="0"/>
            </w:tcBorders>
            <w:noWrap w:val="0"/>
            <w:vAlign w:val="center"/>
          </w:tcPr>
          <w:p>
            <w:pPr>
              <w:spacing w:line="240" w:lineRule="auto"/>
              <w:rPr>
                <w:rFonts w:hint="eastAsia" w:ascii="新宋体" w:hAnsi="新宋体" w:eastAsia="新宋体"/>
                <w:sz w:val="21"/>
                <w:szCs w:val="21"/>
              </w:rPr>
            </w:pPr>
            <w:r>
              <w:rPr>
                <w:rFonts w:hint="eastAsia" w:ascii="新宋体" w:hAnsi="新宋体" w:eastAsia="新宋体"/>
                <w:sz w:val="21"/>
                <w:szCs w:val="21"/>
              </w:rPr>
              <w:t>设备、阀门、管道工作正常、跑冒滴漏；按规定对二次供水蓄水池设施设备进行清洁、消毒；二供水卫生许可证、水质化验单、操作人员健康合格证齐全；水池、水箱清洁卫生，无二次污染；</w:t>
            </w:r>
          </w:p>
        </w:tc>
        <w:tc>
          <w:tcPr>
            <w:tcW w:w="2296" w:type="dxa"/>
            <w:tcBorders>
              <w:top w:val="single" w:color="auto" w:sz="4" w:space="0"/>
              <w:left w:val="single" w:color="auto" w:sz="4" w:space="0"/>
              <w:bottom w:val="single" w:color="auto" w:sz="4" w:space="0"/>
              <w:right w:val="single" w:color="auto" w:sz="4" w:space="0"/>
            </w:tcBorders>
            <w:noWrap w:val="0"/>
            <w:vAlign w:val="center"/>
          </w:tcPr>
          <w:p>
            <w:pPr>
              <w:spacing w:line="240" w:lineRule="auto"/>
              <w:rPr>
                <w:rFonts w:hint="eastAsia" w:ascii="新宋体" w:hAnsi="新宋体" w:eastAsia="新宋体"/>
                <w:sz w:val="21"/>
                <w:szCs w:val="21"/>
              </w:rPr>
            </w:pPr>
            <w:r>
              <w:rPr>
                <w:rFonts w:hint="eastAsia" w:ascii="新宋体" w:hAnsi="新宋体" w:eastAsia="新宋体"/>
                <w:sz w:val="21"/>
                <w:szCs w:val="21"/>
              </w:rPr>
              <w:t>每周巡查一次，发现问题及时解决</w:t>
            </w:r>
          </w:p>
        </w:tc>
        <w:tc>
          <w:tcPr>
            <w:tcW w:w="2237" w:type="dxa"/>
            <w:tcBorders>
              <w:top w:val="single" w:color="auto" w:sz="4" w:space="0"/>
              <w:left w:val="single" w:color="auto" w:sz="4" w:space="0"/>
              <w:bottom w:val="single" w:color="auto" w:sz="4" w:space="0"/>
              <w:right w:val="single" w:color="auto" w:sz="4" w:space="0"/>
            </w:tcBorders>
            <w:noWrap w:val="0"/>
            <w:vAlign w:val="center"/>
          </w:tcPr>
          <w:p>
            <w:pPr>
              <w:spacing w:line="240" w:lineRule="auto"/>
              <w:rPr>
                <w:rFonts w:hint="eastAsia" w:ascii="新宋体" w:hAnsi="新宋体" w:eastAsia="新宋体"/>
                <w:sz w:val="21"/>
                <w:szCs w:val="21"/>
              </w:rPr>
            </w:pPr>
            <w:r>
              <w:rPr>
                <w:rFonts w:hint="eastAsia" w:ascii="新宋体" w:hAnsi="新宋体" w:eastAsia="新宋体"/>
                <w:sz w:val="21"/>
                <w:szCs w:val="21"/>
              </w:rPr>
              <w:t>保证给排水系统通畅，汛期道路无积水，设备房无积水，浸泡发生；无大面积 跑水、泛水，长时间停水现象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4" w:hRule="atLeast"/>
        </w:trPr>
        <w:tc>
          <w:tcPr>
            <w:tcW w:w="578" w:type="dxa"/>
            <w:tcBorders>
              <w:top w:val="single" w:color="auto" w:sz="4" w:space="0"/>
              <w:left w:val="single" w:color="auto" w:sz="4" w:space="0"/>
              <w:bottom w:val="single" w:color="auto" w:sz="4" w:space="0"/>
              <w:right w:val="single" w:color="auto" w:sz="4" w:space="0"/>
            </w:tcBorders>
            <w:noWrap w:val="0"/>
            <w:vAlign w:val="center"/>
          </w:tcPr>
          <w:p>
            <w:pPr>
              <w:spacing w:line="240" w:lineRule="auto"/>
              <w:rPr>
                <w:rFonts w:hint="eastAsia" w:ascii="新宋体" w:hAnsi="新宋体" w:eastAsia="新宋体"/>
                <w:sz w:val="21"/>
                <w:szCs w:val="21"/>
              </w:rPr>
            </w:pPr>
            <w:r>
              <w:rPr>
                <w:rFonts w:hint="eastAsia" w:ascii="新宋体" w:hAnsi="新宋体" w:eastAsia="新宋体"/>
                <w:sz w:val="21"/>
                <w:szCs w:val="21"/>
              </w:rPr>
              <w:t>7</w:t>
            </w:r>
          </w:p>
        </w:tc>
        <w:tc>
          <w:tcPr>
            <w:tcW w:w="1464" w:type="dxa"/>
            <w:gridSpan w:val="2"/>
            <w:tcBorders>
              <w:top w:val="single" w:color="auto" w:sz="4" w:space="0"/>
              <w:left w:val="single" w:color="auto" w:sz="4" w:space="0"/>
              <w:bottom w:val="single" w:color="auto" w:sz="4" w:space="0"/>
              <w:right w:val="single" w:color="auto" w:sz="4" w:space="0"/>
            </w:tcBorders>
            <w:noWrap w:val="0"/>
            <w:vAlign w:val="center"/>
          </w:tcPr>
          <w:p>
            <w:pPr>
              <w:spacing w:line="240" w:lineRule="auto"/>
              <w:jc w:val="center"/>
              <w:rPr>
                <w:rFonts w:hint="eastAsia" w:ascii="新宋体" w:hAnsi="新宋体" w:eastAsia="新宋体"/>
                <w:sz w:val="21"/>
                <w:szCs w:val="21"/>
              </w:rPr>
            </w:pPr>
            <w:r>
              <w:rPr>
                <w:rFonts w:hint="eastAsia" w:ascii="新宋体" w:hAnsi="新宋体" w:eastAsia="新宋体"/>
                <w:sz w:val="21"/>
                <w:szCs w:val="21"/>
              </w:rPr>
              <w:t>空调</w:t>
            </w:r>
          </w:p>
        </w:tc>
        <w:tc>
          <w:tcPr>
            <w:tcW w:w="2383" w:type="dxa"/>
            <w:tcBorders>
              <w:top w:val="single" w:color="auto" w:sz="4" w:space="0"/>
              <w:left w:val="single" w:color="auto" w:sz="4" w:space="0"/>
              <w:bottom w:val="single" w:color="auto" w:sz="4" w:space="0"/>
              <w:right w:val="single" w:color="auto" w:sz="4" w:space="0"/>
            </w:tcBorders>
            <w:noWrap w:val="0"/>
            <w:vAlign w:val="center"/>
          </w:tcPr>
          <w:p>
            <w:pPr>
              <w:spacing w:line="240" w:lineRule="auto"/>
              <w:rPr>
                <w:rFonts w:hint="eastAsia" w:ascii="新宋体" w:hAnsi="新宋体" w:eastAsia="新宋体"/>
                <w:sz w:val="21"/>
                <w:szCs w:val="21"/>
              </w:rPr>
            </w:pPr>
            <w:r>
              <w:rPr>
                <w:rFonts w:hint="eastAsia" w:ascii="新宋体" w:hAnsi="新宋体" w:eastAsia="新宋体"/>
                <w:sz w:val="21"/>
                <w:szCs w:val="21"/>
              </w:rPr>
              <w:t>设备清洁、调整维护各控制键，检查电源性能等</w:t>
            </w:r>
          </w:p>
        </w:tc>
        <w:tc>
          <w:tcPr>
            <w:tcW w:w="2296" w:type="dxa"/>
            <w:tcBorders>
              <w:top w:val="single" w:color="auto" w:sz="4" w:space="0"/>
              <w:left w:val="single" w:color="auto" w:sz="4" w:space="0"/>
              <w:bottom w:val="single" w:color="auto" w:sz="4" w:space="0"/>
              <w:right w:val="single" w:color="auto" w:sz="4" w:space="0"/>
            </w:tcBorders>
            <w:noWrap w:val="0"/>
            <w:vAlign w:val="center"/>
          </w:tcPr>
          <w:p>
            <w:pPr>
              <w:spacing w:line="240" w:lineRule="auto"/>
              <w:rPr>
                <w:rFonts w:ascii="新宋体" w:hAnsi="新宋体" w:eastAsia="新宋体"/>
                <w:sz w:val="21"/>
                <w:szCs w:val="21"/>
              </w:rPr>
            </w:pPr>
            <w:r>
              <w:rPr>
                <w:rFonts w:hint="eastAsia" w:ascii="新宋体" w:hAnsi="新宋体" w:eastAsia="新宋体"/>
                <w:sz w:val="21"/>
                <w:szCs w:val="21"/>
              </w:rPr>
              <w:t>每日对系统设备进行工作状态检查，发现问题及时进行处理，每年安排专业人员清洗空调一次</w:t>
            </w:r>
          </w:p>
        </w:tc>
        <w:tc>
          <w:tcPr>
            <w:tcW w:w="2237" w:type="dxa"/>
            <w:tcBorders>
              <w:top w:val="single" w:color="auto" w:sz="4" w:space="0"/>
              <w:left w:val="single" w:color="auto" w:sz="4" w:space="0"/>
              <w:bottom w:val="single" w:color="auto" w:sz="4" w:space="0"/>
              <w:right w:val="single" w:color="auto" w:sz="4" w:space="0"/>
            </w:tcBorders>
            <w:noWrap w:val="0"/>
            <w:vAlign w:val="center"/>
          </w:tcPr>
          <w:p>
            <w:pPr>
              <w:spacing w:line="240" w:lineRule="auto"/>
              <w:rPr>
                <w:rFonts w:hint="eastAsia" w:ascii="新宋体" w:hAnsi="新宋体" w:eastAsia="新宋体"/>
                <w:sz w:val="21"/>
                <w:szCs w:val="21"/>
              </w:rPr>
            </w:pPr>
            <w:r>
              <w:rPr>
                <w:rFonts w:hint="eastAsia" w:ascii="新宋体" w:hAnsi="新宋体" w:eastAsia="新宋体"/>
                <w:sz w:val="21"/>
                <w:szCs w:val="21"/>
              </w:rPr>
              <w:t>系统运行正常，外机运行正常且噪音不超标，无严重滴漏水现象；延长设备使用年限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5" w:hRule="atLeast"/>
        </w:trPr>
        <w:tc>
          <w:tcPr>
            <w:tcW w:w="578" w:type="dxa"/>
            <w:tcBorders>
              <w:top w:val="single" w:color="auto" w:sz="4" w:space="0"/>
              <w:left w:val="single" w:color="auto" w:sz="4" w:space="0"/>
              <w:bottom w:val="single" w:color="auto" w:sz="4" w:space="0"/>
              <w:right w:val="single" w:color="auto" w:sz="4" w:space="0"/>
            </w:tcBorders>
            <w:noWrap w:val="0"/>
            <w:vAlign w:val="center"/>
          </w:tcPr>
          <w:p>
            <w:pPr>
              <w:spacing w:line="240" w:lineRule="auto"/>
              <w:rPr>
                <w:rFonts w:hint="eastAsia" w:ascii="新宋体" w:hAnsi="新宋体" w:eastAsia="新宋体"/>
                <w:sz w:val="21"/>
                <w:szCs w:val="21"/>
              </w:rPr>
            </w:pPr>
            <w:r>
              <w:rPr>
                <w:rFonts w:hint="eastAsia" w:ascii="新宋体" w:hAnsi="新宋体" w:eastAsia="新宋体"/>
                <w:sz w:val="21"/>
                <w:szCs w:val="21"/>
              </w:rPr>
              <w:t>8</w:t>
            </w:r>
          </w:p>
        </w:tc>
        <w:tc>
          <w:tcPr>
            <w:tcW w:w="1464" w:type="dxa"/>
            <w:gridSpan w:val="2"/>
            <w:tcBorders>
              <w:top w:val="single" w:color="auto" w:sz="4" w:space="0"/>
              <w:left w:val="single" w:color="auto" w:sz="4" w:space="0"/>
              <w:bottom w:val="single" w:color="auto" w:sz="4" w:space="0"/>
              <w:right w:val="single" w:color="auto" w:sz="4" w:space="0"/>
            </w:tcBorders>
            <w:noWrap w:val="0"/>
            <w:vAlign w:val="center"/>
          </w:tcPr>
          <w:p>
            <w:pPr>
              <w:spacing w:line="240" w:lineRule="auto"/>
              <w:jc w:val="center"/>
              <w:rPr>
                <w:rFonts w:hint="eastAsia" w:ascii="新宋体" w:hAnsi="新宋体" w:eastAsia="新宋体"/>
                <w:sz w:val="21"/>
                <w:szCs w:val="21"/>
              </w:rPr>
            </w:pPr>
            <w:r>
              <w:rPr>
                <w:rFonts w:hint="eastAsia" w:ascii="新宋体" w:hAnsi="新宋体" w:eastAsia="新宋体"/>
                <w:sz w:val="21"/>
                <w:szCs w:val="21"/>
              </w:rPr>
              <w:t>开水箱</w:t>
            </w:r>
          </w:p>
        </w:tc>
        <w:tc>
          <w:tcPr>
            <w:tcW w:w="2383" w:type="dxa"/>
            <w:tcBorders>
              <w:top w:val="single" w:color="auto" w:sz="4" w:space="0"/>
              <w:left w:val="single" w:color="auto" w:sz="4" w:space="0"/>
              <w:bottom w:val="single" w:color="auto" w:sz="4" w:space="0"/>
              <w:right w:val="single" w:color="auto" w:sz="4" w:space="0"/>
            </w:tcBorders>
            <w:noWrap w:val="0"/>
            <w:vAlign w:val="center"/>
          </w:tcPr>
          <w:p>
            <w:pPr>
              <w:spacing w:line="240" w:lineRule="auto"/>
              <w:rPr>
                <w:rFonts w:hint="eastAsia" w:ascii="新宋体" w:hAnsi="新宋体" w:eastAsia="新宋体"/>
                <w:sz w:val="21"/>
                <w:szCs w:val="21"/>
              </w:rPr>
            </w:pPr>
            <w:r>
              <w:rPr>
                <w:rFonts w:hint="eastAsia" w:ascii="新宋体" w:hAnsi="新宋体" w:eastAsia="新宋体"/>
                <w:sz w:val="21"/>
                <w:szCs w:val="21"/>
              </w:rPr>
              <w:t>及时解决不制热，不升温，不进水</w:t>
            </w:r>
          </w:p>
        </w:tc>
        <w:tc>
          <w:tcPr>
            <w:tcW w:w="2296" w:type="dxa"/>
            <w:tcBorders>
              <w:top w:val="single" w:color="auto" w:sz="4" w:space="0"/>
              <w:left w:val="single" w:color="auto" w:sz="4" w:space="0"/>
              <w:bottom w:val="single" w:color="auto" w:sz="4" w:space="0"/>
              <w:right w:val="single" w:color="auto" w:sz="4" w:space="0"/>
            </w:tcBorders>
            <w:noWrap w:val="0"/>
            <w:vAlign w:val="center"/>
          </w:tcPr>
          <w:p>
            <w:pPr>
              <w:spacing w:line="240" w:lineRule="auto"/>
              <w:rPr>
                <w:rFonts w:hint="eastAsia" w:ascii="新宋体" w:hAnsi="新宋体" w:eastAsia="新宋体"/>
                <w:sz w:val="21"/>
                <w:szCs w:val="21"/>
              </w:rPr>
            </w:pPr>
            <w:r>
              <w:rPr>
                <w:rFonts w:hint="eastAsia" w:ascii="新宋体" w:hAnsi="新宋体" w:eastAsia="新宋体"/>
                <w:sz w:val="21"/>
                <w:szCs w:val="21"/>
              </w:rPr>
              <w:t>电源、水源及时开关,每天巡查数次。每月清洗并倒水箱陈水1次</w:t>
            </w:r>
          </w:p>
        </w:tc>
        <w:tc>
          <w:tcPr>
            <w:tcW w:w="2237" w:type="dxa"/>
            <w:tcBorders>
              <w:top w:val="single" w:color="auto" w:sz="4" w:space="0"/>
              <w:left w:val="single" w:color="auto" w:sz="4" w:space="0"/>
              <w:bottom w:val="single" w:color="auto" w:sz="4" w:space="0"/>
              <w:right w:val="single" w:color="auto" w:sz="4" w:space="0"/>
            </w:tcBorders>
            <w:noWrap w:val="0"/>
            <w:vAlign w:val="center"/>
          </w:tcPr>
          <w:p>
            <w:pPr>
              <w:spacing w:line="240" w:lineRule="auto"/>
              <w:rPr>
                <w:rFonts w:hint="eastAsia" w:ascii="新宋体" w:hAnsi="新宋体" w:eastAsia="新宋体"/>
                <w:sz w:val="21"/>
                <w:szCs w:val="21"/>
              </w:rPr>
            </w:pPr>
            <w:r>
              <w:rPr>
                <w:rFonts w:hint="eastAsia" w:ascii="新宋体" w:hAnsi="新宋体" w:eastAsia="新宋体"/>
                <w:sz w:val="21"/>
                <w:szCs w:val="21"/>
              </w:rPr>
              <w:t>按时关闭电源，确保正常供应开水，一季度换一次滤芯，下班后及时关闭电源开关</w:t>
            </w:r>
          </w:p>
        </w:tc>
      </w:tr>
    </w:tbl>
    <w:p>
      <w:pPr>
        <w:spacing w:line="240" w:lineRule="auto"/>
        <w:ind w:firstLine="420" w:firstLineChars="200"/>
        <w:rPr>
          <w:rFonts w:hint="eastAsia" w:ascii="新宋体" w:hAnsi="新宋体" w:eastAsia="新宋体"/>
          <w:sz w:val="21"/>
          <w:szCs w:val="21"/>
        </w:rPr>
      </w:pPr>
    </w:p>
    <w:p>
      <w:pPr>
        <w:spacing w:line="360" w:lineRule="auto"/>
        <w:ind w:firstLine="482" w:firstLineChars="200"/>
        <w:rPr>
          <w:rFonts w:hint="eastAsia" w:ascii="新宋体" w:hAnsi="新宋体" w:eastAsia="新宋体"/>
          <w:b/>
          <w:bCs/>
          <w:sz w:val="24"/>
        </w:rPr>
      </w:pPr>
      <w:r>
        <w:rPr>
          <w:rFonts w:hint="eastAsia" w:ascii="新宋体" w:hAnsi="新宋体" w:eastAsia="新宋体"/>
          <w:b/>
          <w:bCs/>
          <w:sz w:val="24"/>
        </w:rPr>
        <w:t>（五）物业相关档案管理</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档案资料管理，有助于保存大楼的历史资料，维持管理的连续性和规范化，便于房屋及设施设备的检查、维护、更新。</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1.档案内容</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1.1.工程档案：从接管开始的所有工程技术、维修、改造资料、各种竣工图及各设施资料等；</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1.2.管理档案：日常巡查、（清洁、维修、保安）记录、值班记录、车辆管理记录、监控记录、监控录像、各类活动的照片资料、维修记录、设备运行记录、会议记录、创建资料等；</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1.3.文件档案：有关物业服务法规政策、文件等。</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2.建立和管理流程</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收集－整理－分类－分级－编号－登记－录入电脑（入柜）－借用－检查</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3.管理要求</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3.1.制订档案管理制度，并严格执行；</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3.2.按照档案管理要求，分门别类，编目造册，方便查阅，利于管理；</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3.3.专人管理，责任到人，存放有序，管理规范；</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3.4.配置专门的档案柜和必要的设备设施，以满足档案管理要求；</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3.5.根据档案资料形式、性质，采取不同的管理手段，科学管理，确保档案资料完整、安全；</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3.6.实现电脑化管理，提高管理水平。</w:t>
      </w:r>
    </w:p>
    <w:p>
      <w:pPr>
        <w:pStyle w:val="3"/>
        <w:spacing w:before="120" w:after="120" w:line="360" w:lineRule="auto"/>
        <w:rPr>
          <w:rFonts w:hint="eastAsia" w:ascii="新宋体" w:hAnsi="新宋体" w:eastAsia="新宋体"/>
          <w:sz w:val="24"/>
          <w:szCs w:val="24"/>
        </w:rPr>
      </w:pPr>
      <w:r>
        <w:rPr>
          <w:rFonts w:hint="eastAsia" w:ascii="新宋体" w:hAnsi="新宋体" w:eastAsia="新宋体"/>
          <w:sz w:val="24"/>
          <w:szCs w:val="24"/>
        </w:rPr>
        <w:t xml:space="preserve">    三、物业管理总体要求</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1.中标供应商对本项目的物业管理方案、组织架构、人员录用、建立的各项规章制度，中标供应商在实施前要报采购人审核。中标人要做好节能减排工作，管理好空调、电灯、水龙头等开与关，以及在合理时间给房间通风。</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2.采购人对一些重要岗位的设置、人员录用与管理及一些重要的管理决策有直接参与权和审批权。</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3.在处理特殊事件和紧急、突发事故、台风或大雨大雪冰冻季节，中标人要无条件安排值班，费用已包括在投标价内，且采购人对中标供应商的人员有直接指挥权。</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4.中标供应商各类管理人员按岗位着装要求统一，言行规范，要注意仪容仪表，挂牌上岗，便于管理。中标人的工作人员应做好自身防护工作，一些公众岗位录用人员体形、身高要有规定。</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5.配合完成采购人安排的临时性服务事项。</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6.中标人按照相关法律法规给予服务人员待遇，如发生劳动纠纷，由中标人负责。</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7.物业服务保证时间：周一至周日，保安消控、水电工24小时；保洁绿化8小时。投标人应提供详尽的物业工作方案并报福利院备案。</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8.中标供应商在做好工作的同时，有责任向采购人提供合理化建议，以提高管理效率和管理质量。</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9.员工应精神健康，有爱心、耐心，服从科室安排与保证员工的稳定性，不能因员工变动影响工作。</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10.物业服务所需的设备以及使用清洁剂、地面保养剂和维修替代品的要求：提供使用的设备、清洁、洗涤剂、消毒剂、地面保养产品，必须是通过国家相关部门审批并予以使用的优质产品，符合绿色环保卫生的要求。</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11.服务质量标准要求按物业高标准订立服务规程。中标人应制订具体的质量保证措施及质量保证及相关服务的承诺。如因质量未达到目标，中标人应因此承担责任和经济赔偿。</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12.中标人应制订详细的培训计划，对员工进行岗位培训、日常培训和文明礼仪培训，确保每个员工培训合格上岗。</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13.中标人要合法用工，并派用与福利院物业服务相适应的人员。所有人员必须遵守国家法律、法规及福利院的各项规章制度，具有良好素养和上岗资质，具有与工作相适应的文化程度，无不良记录及嗜好，爱岗敬业、工作勤快，礼貌待人、和蔼处事，相貌端正、身体健康（无传染性疾病），员工构成：</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① 体现年轻化；</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② 具有与工作相适应的文化；</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③ 身体健康；</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④ 适合公共场所的服务要求。中标人须缴纳员工必要的社会保险，社会保险费用计入总投标价，同时要写明在这个物业服务范围内所需的最低人数。</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15.根据采购人的要求，中标人应为本项目承包区域内各个岗位各项服务工作配备足够人员，否则可能导致其投标被拒绝。所聘人员必须符合劳动部门有关用工规定，并经中标人相关专业考核合格后持证上岗，采购人有权对此进行审核并提出整改意见。中标人必须严格按劳动法用工，因违反劳动法用工所引发的劳动纠纷由中标人承担完全责任。</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16.所聘用的员工必须符合各个岗位人员素质要求。</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17.中标人应保证在承包期内其员工最低月工资不少于温州市最低工资标准，并且有员工福利、激励方案、员工队伍稳定方案、员工社保各种费用交纳方案、女工特殊福利方案。</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18.中标人及其员工必须遵守福利院的一切行政管理、消防安全、疫情防控等规定和制度，配合上级部门做好文明劝导等工作。</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19.中标人工作人员不得以任何理由在工作期间收受他人小费或实物，不得在承包区域住宿、从事非法活动、参加采购人经营范围内或有损采购人利益的活动。</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20.承包区域的各项服务工作时间必须符合及满足采购人的要求，包括星期六、星期天及法定节假日，都不得停止工作。通过温州市及上级相关部门组织的物业、消防、除四害等有关考核工作。</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21.服务期内遇到单位各类检查（如上级部门来院检查等），中标人要把物业服务工作做得更好，采购人不另支付加班费，即此项造成的费用由中标人承担。</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22.投标人达不到采购人要求及投标人各项服务承诺，采购人有权要求其整改，直至扣款或终止合同。</w:t>
      </w:r>
    </w:p>
    <w:p>
      <w:pPr>
        <w:spacing w:line="360" w:lineRule="auto"/>
        <w:ind w:firstLine="482" w:firstLineChars="200"/>
        <w:rPr>
          <w:rFonts w:hint="eastAsia" w:ascii="新宋体" w:hAnsi="新宋体" w:eastAsia="新宋体"/>
          <w:b/>
          <w:bCs/>
          <w:sz w:val="24"/>
        </w:rPr>
      </w:pPr>
      <w:r>
        <w:rPr>
          <w:rFonts w:hint="eastAsia" w:ascii="新宋体" w:hAnsi="新宋体" w:eastAsia="新宋体"/>
          <w:b/>
          <w:bCs/>
          <w:sz w:val="24"/>
        </w:rPr>
        <w:t>四、物业服务其他相关要求</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1.做好管理福利院内的消防和防盗，管理好空调、电灯、水龙头等开与关，做好节能工作，以及在合理时间给房间通风。</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2.在台风、雨水、积雪或冰冻时期，如要加强抗台抗灾时，中标人要无条件安排值班，费用已包括在投标价内。</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3.员工应精神健康，有爱心、耐心，服从科室安排与保证员工的稳定性，不能因员工变动影响工作。</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4.日常保洁工作不早于早上6：00，不迟于早上7：00。</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5.采取科学环保的方式和设备进行服务。</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6.中标人除缴纳必须的各种社保外，还应缴纳足够的第三责任险和员工人身意外保险。便于在服务期内，保证采购人在中标人的工作人员索偿时不受任何责任的约束。</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7.中标人应允许采购人或其授权的人员、第三方检测机构对承包区域内各项服务质量控制进行检查，有关费用由中标人承担。</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8.遇非典、禽流感、登革热、新冠病毒等重大传染病疫情及其它突发事件或安全检查时，中标人必须配合有关部门执行任务，并指定专职人员协助工作，直至完成。</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9.中标人不以任何形式转租、转让、抵押承包区域，在承包区域只从事采购人认可的服务工作。在承包期间，中标人的任何股份配置变动应通知采购人。未经采购人书面批准，任何占有支配地位的股份转让者将视为中标人出租、转让的行为。</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10.服务区内垃圾袋装收集，存放在指定地点。保洁服务的工作质量按国家卫生城市和福利院管理的有关标准严格验收。</w:t>
      </w:r>
      <w:r>
        <w:rPr>
          <w:rFonts w:hint="eastAsia" w:ascii="新宋体" w:hAnsi="新宋体" w:eastAsia="新宋体"/>
          <w:b/>
          <w:bCs/>
          <w:sz w:val="24"/>
        </w:rPr>
        <w:t xml:space="preserve">    </w:t>
      </w:r>
    </w:p>
    <w:p>
      <w:pPr>
        <w:pStyle w:val="3"/>
        <w:spacing w:before="120" w:after="120" w:line="360" w:lineRule="auto"/>
        <w:rPr>
          <w:rFonts w:hint="eastAsia" w:ascii="新宋体" w:hAnsi="新宋体" w:eastAsia="新宋体"/>
          <w:sz w:val="24"/>
          <w:szCs w:val="24"/>
        </w:rPr>
      </w:pPr>
      <w:r>
        <w:rPr>
          <w:rFonts w:hint="eastAsia" w:ascii="新宋体" w:hAnsi="新宋体" w:eastAsia="新宋体"/>
          <w:sz w:val="24"/>
          <w:szCs w:val="24"/>
        </w:rPr>
        <w:t xml:space="preserve">    五、人员配置要求(男工作人员不超过60周岁，女工作人员不超过55周岁)</w:t>
      </w:r>
    </w:p>
    <w:p>
      <w:pPr>
        <w:numPr>
          <w:ilvl w:val="0"/>
          <w:numId w:val="0"/>
        </w:numPr>
        <w:spacing w:line="360" w:lineRule="auto"/>
        <w:ind w:firstLine="482" w:firstLineChars="200"/>
        <w:rPr>
          <w:rFonts w:hint="eastAsia" w:ascii="新宋体" w:hAnsi="新宋体" w:eastAsia="新宋体"/>
          <w:sz w:val="24"/>
        </w:rPr>
      </w:pPr>
      <w:r>
        <w:rPr>
          <w:rFonts w:hint="eastAsia" w:ascii="仿宋_GB2312" w:hAnsi="宋体" w:eastAsia="仿宋_GB2312" w:cs="仿宋_GB2312"/>
          <w:b/>
          <w:bCs/>
          <w:sz w:val="24"/>
          <w:highlight w:val="none"/>
          <w:u w:val="single"/>
          <w:lang w:val="en-US" w:eastAsia="zh-CN"/>
        </w:rPr>
        <w:t>1.▲</w:t>
      </w:r>
      <w:r>
        <w:rPr>
          <w:rFonts w:hint="eastAsia" w:ascii="新宋体" w:hAnsi="新宋体" w:eastAsia="新宋体"/>
          <w:b/>
          <w:bCs/>
          <w:sz w:val="24"/>
          <w:u w:val="single"/>
          <w:lang w:eastAsia="zh-CN"/>
        </w:rPr>
        <w:t>工作</w:t>
      </w:r>
      <w:r>
        <w:rPr>
          <w:rFonts w:hint="eastAsia" w:ascii="新宋体" w:hAnsi="新宋体" w:eastAsia="新宋体"/>
          <w:b/>
          <w:bCs/>
          <w:sz w:val="24"/>
          <w:u w:val="single"/>
        </w:rPr>
        <w:t>人员</w:t>
      </w:r>
      <w:r>
        <w:rPr>
          <w:rFonts w:hint="eastAsia" w:ascii="新宋体" w:hAnsi="新宋体" w:eastAsia="新宋体"/>
          <w:b/>
          <w:bCs/>
          <w:sz w:val="24"/>
          <w:u w:val="single"/>
          <w:lang w:eastAsia="zh-CN"/>
        </w:rPr>
        <w:t>总人数</w:t>
      </w:r>
      <w:r>
        <w:rPr>
          <w:rFonts w:hint="eastAsia" w:ascii="新宋体" w:hAnsi="新宋体" w:eastAsia="新宋体"/>
          <w:b/>
          <w:bCs/>
          <w:sz w:val="24"/>
          <w:u w:val="single"/>
        </w:rPr>
        <w:t>不少于13人，（含项目经理1人、保安员6人、保洁人员3人、消控人员2人、水电工1人）。</w:t>
      </w:r>
      <w:r>
        <w:rPr>
          <w:rFonts w:hint="eastAsia" w:ascii="新宋体" w:hAnsi="新宋体" w:eastAsia="新宋体"/>
          <w:sz w:val="24"/>
        </w:rPr>
        <w:t>人员要求固定，采购人可以进行岗位调整。到岗人员情况及调换应及时告知采购人。</w:t>
      </w:r>
    </w:p>
    <w:p>
      <w:pPr>
        <w:spacing w:line="360" w:lineRule="auto"/>
        <w:ind w:firstLine="480" w:firstLineChars="200"/>
        <w:jc w:val="left"/>
        <w:rPr>
          <w:rFonts w:hint="eastAsia" w:ascii="新宋体" w:hAnsi="新宋体" w:eastAsia="新宋体"/>
          <w:sz w:val="24"/>
        </w:rPr>
      </w:pPr>
      <w:r>
        <w:rPr>
          <w:rFonts w:hint="eastAsia" w:ascii="新宋体" w:hAnsi="新宋体" w:eastAsia="新宋体"/>
          <w:sz w:val="24"/>
        </w:rPr>
        <w:t>1.1.项目经理：从事物业管理工作3年以上,熟知物业管理流程和物业管理专业知识；熟悉相关物业法规；有一定的沟通、协调、组织、公关能力；谨慎敏锐，品行优良。因故请假要明确代理人，并报采购人批准。</w:t>
      </w:r>
    </w:p>
    <w:p>
      <w:pPr>
        <w:spacing w:line="360" w:lineRule="auto"/>
        <w:ind w:firstLine="480" w:firstLineChars="200"/>
        <w:rPr>
          <w:rFonts w:hint="eastAsia"/>
        </w:rPr>
      </w:pPr>
      <w:r>
        <w:rPr>
          <w:rFonts w:hint="eastAsia" w:ascii="新宋体" w:hAnsi="新宋体" w:eastAsia="新宋体"/>
          <w:sz w:val="24"/>
        </w:rPr>
        <w:t>1.2.工程维修人员：领班有2年以上的工程维修工作经验，具有相应工程维修资格证书。</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1.3.保安：保安人员具有保安员证。</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1.4.消控人员：消控人员具有消防管理员证。</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1.5.保洁人员：具有保洁岗位工作经验。</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2.人员素质要求：</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2.1.作风正派，热爱集体，服从组织纪律，服从工作安排，遵守福利院的纪律和制度；</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2.2.五官端正，身体健康；</w:t>
      </w:r>
    </w:p>
    <w:p>
      <w:pPr>
        <w:pStyle w:val="3"/>
        <w:spacing w:before="120" w:after="120" w:line="360" w:lineRule="auto"/>
        <w:rPr>
          <w:rFonts w:hint="eastAsia" w:ascii="新宋体" w:hAnsi="新宋体" w:eastAsia="新宋体"/>
          <w:sz w:val="24"/>
          <w:szCs w:val="24"/>
        </w:rPr>
      </w:pPr>
      <w:r>
        <w:rPr>
          <w:rFonts w:hint="eastAsia" w:ascii="新宋体" w:hAnsi="新宋体" w:eastAsia="新宋体"/>
          <w:sz w:val="24"/>
          <w:szCs w:val="24"/>
        </w:rPr>
        <w:t xml:space="preserve">   </w:t>
      </w:r>
      <w:r>
        <w:rPr>
          <w:rFonts w:hint="eastAsia" w:ascii="新宋体" w:hAnsi="新宋体" w:eastAsia="新宋体"/>
          <w:sz w:val="24"/>
          <w:szCs w:val="24"/>
          <w:lang w:eastAsia="zh-CN"/>
        </w:rPr>
        <w:t>六</w:t>
      </w:r>
      <w:r>
        <w:rPr>
          <w:rFonts w:hint="eastAsia" w:ascii="新宋体" w:hAnsi="新宋体" w:eastAsia="新宋体"/>
          <w:sz w:val="24"/>
          <w:szCs w:val="24"/>
        </w:rPr>
        <w:t>、物业管理服务装配、报价要求、食宿及费用</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1.管理服务装备</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1.1.中标公司必须配备足够的办公设备、清运设备、清洁工具耗材、保安用品，为采购方提供及时、充分、完善的服务。</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1.2.日常保洁所需消耗品如清洁剂、消毒液、拖把、灭四害药物、生活垃圾袋等均由中标人提供。</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1.3.保洁工具及耗材由中标人提供及保管。</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2.报价要求</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2.1.本次招标，投标人须就所有内容进行报价，少报无效。</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2.2.中标公司报价必须包括上述服务所必需的所有的办公费用、员工工资及一切福利待遇社会保险、材料消耗、资产折旧、税收、不可预测费用及合理的企业利润。</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2.3.采购人无偿提供中标公司值班室、工具用房。</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2.4.如中标人违反国家规定未给员工支付工资、加班费等，所造成的所有争议、纠纷、损失，由中标人自行承担。</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3.费用要求</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3.1.清洁洗涤剂、消毒剂、维修材料、二供水许可、电梯（维保、年检及物联网设备流量和维护费）、消防设施设备及系统维保费、维修绿化养护费、生活垃圾袋、垃圾外运费、卫生间清新剂、卫生间用纸、洗手液、檀香、香丸、农药化肥费等费用由物业公司承担，并保质保量不间断供应。</w:t>
      </w:r>
    </w:p>
    <w:p>
      <w:pPr>
        <w:spacing w:line="360" w:lineRule="auto"/>
        <w:ind w:firstLine="480" w:firstLineChars="200"/>
        <w:rPr>
          <w:rFonts w:hint="eastAsia" w:ascii="新宋体" w:hAnsi="新宋体" w:eastAsia="新宋体"/>
          <w:sz w:val="24"/>
          <w:szCs w:val="20"/>
        </w:rPr>
      </w:pPr>
      <w:r>
        <w:rPr>
          <w:rFonts w:hint="eastAsia" w:ascii="新宋体" w:hAnsi="新宋体" w:eastAsia="新宋体"/>
          <w:sz w:val="24"/>
          <w:szCs w:val="20"/>
        </w:rPr>
        <w:t>3.2维修费（除办公设备、医疗康复设备外）单次单项1000元以下由中标人承担，单次单项1000元以上（含1000元）（不得合并）的维修费用由福利院承担。</w:t>
      </w:r>
    </w:p>
    <w:p>
      <w:pPr>
        <w:spacing w:line="360" w:lineRule="auto"/>
        <w:ind w:firstLine="480" w:firstLineChars="200"/>
      </w:pPr>
      <w:r>
        <w:rPr>
          <w:rFonts w:hint="eastAsia" w:ascii="新宋体" w:hAnsi="新宋体" w:eastAsia="新宋体"/>
          <w:sz w:val="24"/>
          <w:szCs w:val="20"/>
        </w:rPr>
        <w:t>3.3报价包括电梯保养费、绿化养护费、电梯年检费</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3.4.采购人不提供物业公司员工住宿，员工就餐由中标人负责，但工作期间员工就餐将优惠提供，参照院里员工支付费用。</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4.应提供的伴随服务及责任</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4.1.投标人必须在中标后7天内向业主提交物业服务方案书、内部管理规章制度、人员配置及物品配置方案书。</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4.2.提交专业性服务项目的委托方案书。</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4.3.合同签订后，物业服务单位应向业主提供企业资质证书、营业执照、税务登记证、法人代表、本区域服务负责人身份证复印件。</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4.4.中标人需密切配合业主的要求，根据变化情况调整相应的计划。</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4.5.如因中标方责任而造成的延期，产生的费用由乙方承担。</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4.6.中标方与所有相关部门联系并获得认可，以便能及时投入服务。</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4.7.中标方应随服务的变化提交相关的说明。</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4.8.中标方在业主指定时间派员进场。</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4.9.中标方应对人为原因造成的财产损失负赔偿责任。</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5.进场验收</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5.1.物业服务组织实施计划递交；</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5.2.项目负责人、服务人员、物力资源到位；</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5.3.规章制度、服务质量标准、服务规范、奖罚管理条例齐全；</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5.4.员工着装规范，佩带有相片胸卡，持证上岗；</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5.5.办公环境整洁，通讯工具完备，维修配件、工具齐全，摆放整齐；</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5.6.公开服务标准、公开监督电话。</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6.服务质量目标及服务合格的条件</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6.1.符合本招标文件及合同文件的要求；</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6.2.服务期内无安全责任事故；</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6.3.服务期内无较大的责任事故；</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6.4.服务质量目标：达到《温州市福利院物业考核标准及奖惩办法》满意度测评80分以上。</w:t>
      </w:r>
    </w:p>
    <w:p>
      <w:pPr>
        <w:pStyle w:val="3"/>
        <w:spacing w:before="120" w:after="120" w:line="360" w:lineRule="auto"/>
        <w:rPr>
          <w:rFonts w:hint="eastAsia" w:ascii="新宋体" w:hAnsi="新宋体" w:eastAsia="新宋体"/>
          <w:sz w:val="24"/>
          <w:szCs w:val="24"/>
        </w:rPr>
      </w:pPr>
      <w:r>
        <w:rPr>
          <w:rFonts w:hint="eastAsia" w:ascii="新宋体" w:hAnsi="新宋体" w:eastAsia="新宋体"/>
          <w:sz w:val="24"/>
          <w:szCs w:val="24"/>
        </w:rPr>
        <w:t xml:space="preserve">  </w:t>
      </w:r>
      <w:r>
        <w:rPr>
          <w:rFonts w:hint="eastAsia" w:ascii="新宋体" w:hAnsi="新宋体" w:eastAsia="新宋体"/>
          <w:sz w:val="24"/>
          <w:szCs w:val="24"/>
          <w:lang w:eastAsia="zh-CN"/>
        </w:rPr>
        <w:t>七</w:t>
      </w:r>
      <w:r>
        <w:rPr>
          <w:rFonts w:hint="eastAsia" w:ascii="新宋体" w:hAnsi="新宋体" w:eastAsia="新宋体"/>
          <w:sz w:val="24"/>
          <w:szCs w:val="24"/>
        </w:rPr>
        <w:t>、对招标项目的说明</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1.中标人必须按合同要求按时接管物业工作，逾期产生的一切后果由中标人承担；</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2.中标人办公及保洁用水电费用由福利院承担；</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3.福利院将提供中标人值班用房，在服务期限内提供给中标人免费使用；员工住房由中标人自行负责解决。</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4.中标人配置项目相关人员的装备（包括对讲机、保洁人员必须配备全方位清洁手推车等）。</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5.中标人自备电脑、指纹考勤设备和打印机等办公设备和耗材；招标人提供桌椅等办公家私和员工更衣柜。</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6.中标人的各岗位员工要统一服装。</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7.中标人对服务人员进行培训。</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8.中标人不得将本项目的管理权转包或发包。</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9.中标人须严格按照标准化的操作程序、完善的培训体系和质量控制体系完成本项目，以保证整个物业安全、高效、有序和有计划地运转。</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10.中标人有责任配合福利院接受上级领导部门的监督、检查，提供必须的资料。</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11中标人自行负责其招聘员工的一切工资、福利；如发生工伤、疾病乃至死亡的一切责任及费用由中标人全部负责；中标人应严格遵守国家有关的法律、法规及行业标准。</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11.1.全部服务人员的工作时间应严格按国家有关法律、法规要求的标准执行，因工作原因产生的加班（含节假日加班）应严格按国家有关法律、法规要求的标准由中标方给付员工加班薪资。</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11.2所有员工入院服务时都必须体检，并且合格的才能上岗（费用由中标方负责）。</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12.采购人不接受投标方任何因遗漏报价而发生的费用追加，因投标方违反《劳动法》等法律法规而造成福利院的连带责任和损失全部由中标人承担。</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13.福利院负责提供各类垃圾桶；中标人负责提供生活垃圾袋，中标人负责所有垃圾的外运费和垃圾处理费用。</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14.为保证福利院的正常业务开展，投标方须提供详细的新旧物业交接方案。</w:t>
      </w:r>
    </w:p>
    <w:p>
      <w:pPr>
        <w:pStyle w:val="3"/>
        <w:spacing w:before="120" w:after="120" w:line="360" w:lineRule="auto"/>
        <w:rPr>
          <w:rFonts w:hint="eastAsia" w:ascii="新宋体" w:hAnsi="新宋体" w:eastAsia="新宋体"/>
          <w:sz w:val="24"/>
          <w:szCs w:val="24"/>
        </w:rPr>
      </w:pPr>
      <w:r>
        <w:rPr>
          <w:rFonts w:hint="eastAsia" w:ascii="新宋体" w:hAnsi="新宋体" w:eastAsia="新宋体"/>
          <w:sz w:val="24"/>
          <w:szCs w:val="24"/>
        </w:rPr>
        <w:t xml:space="preserve">  </w:t>
      </w:r>
      <w:r>
        <w:rPr>
          <w:rFonts w:hint="eastAsia" w:ascii="新宋体" w:hAnsi="新宋体" w:eastAsia="新宋体"/>
          <w:sz w:val="24"/>
          <w:szCs w:val="24"/>
          <w:lang w:eastAsia="zh-CN"/>
        </w:rPr>
        <w:t>八</w:t>
      </w:r>
      <w:r>
        <w:rPr>
          <w:rFonts w:hint="eastAsia" w:ascii="新宋体" w:hAnsi="新宋体" w:eastAsia="新宋体"/>
          <w:sz w:val="24"/>
          <w:szCs w:val="24"/>
        </w:rPr>
        <w:t>、有下列情况之一的采购人有权中止物业服务合同</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1.中标方物业服务发生重大安全事故：如员工违规偷窃外卖采购人物品，造成不良后果的；因管理不到位造成员工死亡事故等，采购人有权中止与中标人的物业合同。</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2.中标人管理不到位，造成群发性事件，严重影响采购人名誉的，采购人有权中止与中标方的物业合同。</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3.发生重大突发应急事件，中标方要无条件服从采购人的统一调配，违者采购人有权中止与中标方的物业服务合同。</w:t>
      </w:r>
    </w:p>
    <w:p>
      <w:pPr>
        <w:spacing w:line="360" w:lineRule="auto"/>
        <w:ind w:firstLine="482" w:firstLineChars="200"/>
        <w:rPr>
          <w:rFonts w:hint="eastAsia" w:ascii="新宋体" w:hAnsi="新宋体" w:eastAsia="新宋体"/>
          <w:b/>
          <w:bCs/>
          <w:sz w:val="24"/>
        </w:rPr>
      </w:pPr>
      <w:r>
        <w:rPr>
          <w:rFonts w:hint="eastAsia" w:ascii="新宋体" w:hAnsi="新宋体" w:eastAsia="新宋体"/>
          <w:b/>
          <w:bCs/>
          <w:sz w:val="24"/>
          <w:lang w:eastAsia="zh-CN"/>
        </w:rPr>
        <w:t>九</w:t>
      </w:r>
      <w:r>
        <w:rPr>
          <w:rFonts w:hint="eastAsia" w:ascii="新宋体" w:hAnsi="新宋体" w:eastAsia="新宋体"/>
          <w:b/>
          <w:bCs/>
          <w:sz w:val="24"/>
        </w:rPr>
        <w:t>、其他物业管理要求</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 xml:space="preserve">1.中标单位须在合同（协议）生效之日起7天内保证服务人员按要求到位并正常运转。 </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2.供应商现场自行勘察，采购方不组织集中考察。</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3.凡未在规定的时间内进行现场考察的供应商，投标时可能对供应商产生不利的后果（包括因不熟悉现场情况而造成报价失误等），由供应商自行负责。</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4.根据中华人民共和国现行技术标准，按招标文件以及合同规定的验收评定标准等规范，由采购人根据《政府采购合同履约和验收管理办法（暂行）》（义招管办【2008】32号）文件要求和《温州市关于规范政府采购管理的若干意见》（义政办发【2017】102号）要求，组织验收。</w:t>
      </w:r>
    </w:p>
    <w:p>
      <w:pPr>
        <w:pStyle w:val="3"/>
        <w:spacing w:before="120" w:after="120" w:line="360" w:lineRule="auto"/>
        <w:rPr>
          <w:rFonts w:hint="eastAsia" w:ascii="新宋体" w:hAnsi="新宋体" w:eastAsia="新宋体"/>
          <w:sz w:val="24"/>
          <w:szCs w:val="24"/>
        </w:rPr>
      </w:pPr>
      <w:r>
        <w:rPr>
          <w:rFonts w:hint="eastAsia" w:ascii="新宋体" w:hAnsi="新宋体" w:eastAsia="新宋体"/>
          <w:sz w:val="24"/>
          <w:szCs w:val="24"/>
        </w:rPr>
        <w:t xml:space="preserve">  十、温州市服务对象儿童福利院物业考核标准及奖惩办法</w:t>
      </w:r>
    </w:p>
    <w:p>
      <w:pPr>
        <w:spacing w:line="360" w:lineRule="auto"/>
        <w:ind w:firstLine="482" w:firstLineChars="200"/>
        <w:rPr>
          <w:rFonts w:hint="eastAsia" w:ascii="新宋体" w:hAnsi="新宋体" w:eastAsia="新宋体"/>
          <w:sz w:val="24"/>
        </w:rPr>
      </w:pPr>
      <w:r>
        <w:rPr>
          <w:rFonts w:hint="eastAsia" w:ascii="新宋体" w:hAnsi="新宋体" w:eastAsia="新宋体"/>
          <w:b/>
          <w:bCs/>
          <w:sz w:val="24"/>
        </w:rPr>
        <w:t>温州市服务对象儿童福利院物业考核标准及奖惩办法</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（一） 员工管理基本要求</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1.明确职责，服从福利院监督及相关科室有关人员的管理。</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2.上班必须统一着装，服装整洁、清爽，佩证上岗。</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3.上班不迟到、不早退，工作时间内不得擅自离岗，做其他与工作无关的事情。</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4.工作场所，不得会客、带小孩或住宿。</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5.工作中，不得有影响福利院的行为，如挥弄作业工具、闲聊、吵架等。</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6.不得损坏福利院财物及盗取福利院物品。</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7.不收受捐赠人的钱、物和礼品。</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8.员工相对固定，如有调动必须提早与福利院协商，并每月汇报给管理部门。</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9.不能胜任本职工作或发现有严重违规现象，福利院、科室管理人员及相关岗位人员可以随时与物业方联系，提出对员工重新培训、调换或建议辞退人员。</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10.对社会公益组织、爱心人士，态度和蔼，不得与他人起争执。</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11.员工身体健康、相对年轻、有一定适应工作的文化程度。</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12.具备良好的职业道德，维护福利院的形象，不得泄露福利院工作的任何信息、资料、数据，</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13.如有以上行为造成不良后果的，将追究中标人责任。</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（二）考核说明</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物业服务工作的考核严格按照《</w:t>
      </w:r>
      <w:r>
        <w:rPr>
          <w:rFonts w:hint="eastAsia" w:ascii="新宋体" w:hAnsi="新宋体" w:eastAsia="新宋体"/>
          <w:sz w:val="24"/>
          <w:lang w:eastAsia="zh-CN"/>
        </w:rPr>
        <w:t>温州市儿童福利院（温州市未成年人救助保护中心）</w:t>
      </w:r>
      <w:r>
        <w:rPr>
          <w:rFonts w:hint="eastAsia" w:ascii="新宋体" w:hAnsi="新宋体" w:eastAsia="新宋体"/>
          <w:sz w:val="24"/>
        </w:rPr>
        <w:t>物业服务考核标准》进行考核，以相关科室管理人员为打分单位,每个月对物业服务满意度进行的考核测评,总分100分，要求高于80分（包括80分）, 如果测评低于80分，每分扣50元。</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（三）考核标准</w:t>
      </w:r>
    </w:p>
    <w:p>
      <w:pPr>
        <w:spacing w:line="360" w:lineRule="auto"/>
        <w:ind w:firstLine="482" w:firstLineChars="200"/>
        <w:rPr>
          <w:rFonts w:hint="eastAsia" w:ascii="新宋体" w:hAnsi="新宋体" w:eastAsia="新宋体"/>
          <w:b/>
          <w:bCs/>
          <w:sz w:val="24"/>
        </w:rPr>
      </w:pPr>
      <w:r>
        <w:rPr>
          <w:rFonts w:hint="eastAsia" w:ascii="新宋体" w:hAnsi="新宋体" w:eastAsia="新宋体"/>
          <w:b/>
          <w:bCs/>
          <w:sz w:val="24"/>
        </w:rPr>
        <w:t>《</w:t>
      </w:r>
      <w:r>
        <w:rPr>
          <w:rFonts w:hint="eastAsia" w:ascii="新宋体" w:hAnsi="新宋体" w:eastAsia="新宋体"/>
          <w:b/>
          <w:bCs/>
          <w:sz w:val="24"/>
          <w:lang w:eastAsia="zh-CN"/>
        </w:rPr>
        <w:t>温州市儿童福利院（温州市未成年人救助保护中心）</w:t>
      </w:r>
      <w:r>
        <w:rPr>
          <w:rFonts w:hint="eastAsia" w:ascii="新宋体" w:hAnsi="新宋体" w:eastAsia="新宋体"/>
          <w:b/>
          <w:bCs/>
          <w:sz w:val="24"/>
        </w:rPr>
        <w:t>物业服务考核标准》</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为了给服务对象营造一个温馨而舒适的生活环境，给工作人员创造一个良好的工作环境，按合同的有关要求和标准，特制订物业服务质量考核评分标准如下：</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（一）物业服务每月满意度考核测评分应达到80分以上，若未达标，则按合同有关规定处罚（详见满意度测评表）。</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（二）员工队伍的管理</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1.员工迟到、早退、串岗、上班时间不穿工作服、不佩戴工作证、穿拖鞋、背心、粗言秽语的每人每次扣5元。</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2.岗位聚堆聊天、打闹、打架的，每人每次扣20元；吵架斗殴严重的报公安部门处理。</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3.员工车辆未按规定停放，发现一次扣5元。</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4.员工损坏福利院财物的，按实价赔偿。</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5.员工在工作期间吸烟的，每人每次扣5元。</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6.遗忘关水龙头、关灯的，每次扣5元。</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7.员工将垃圾杂物扫进阴沟地漏的，在确认的情况下每人每次扣5元。</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8.服务态度不良投诉，查实后每次扣50元。</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9.各岗擅自离岗、脱岗、溜岗、睡岗，发现一次扣20元。</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10.每天高峰期座岗的，发现一次扣5元；</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11.员工缺岗的，经查实，每天扣50元。</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12.员工在福利院内住宿的，经查实，每次扣100元，如强行撬锁入住的加倍处罚，并建议物业开除违规员工。</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13.员工违规盗卖物品，经查实，每次扣200元，并建议物业公司开除违规员工。</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14.经理不能以身作则的执行部门的规章制度，一次扣罚10元；</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（三）室内、大厅、中庭、通道</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1.地面无垃圾、无积水、无油渍、角落无蜘蛛网、各灯罩内无积灰、无死虫、发现一次不合格扣5元。</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2.休息椅，垃圾筒、指示牌、整齐清洁、发现一处不合格扣5 元。</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3.定期对各门窗户墙面，地面、扶手、栏杆、楼梯角落等进行保洁、清扫高处的保洁区域、发现一处不合格扣5元。</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4.各窗户、门框、无污渍、无手印、无积灰、发现一处不合格扣5元。</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5.公共电话、电视机上方无明显的灰尘、发现一处不合格扣5元。</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6.天花板、挂牌目视无灰尘、无蜘蛛网、灯罩内无积灰、发现一处不合格扣5元。</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（四）卫生间：</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1.小便池和便坑每天循环检查、做到无黄渍、无臭味、内外光亮、白天有檀香、发现一处不合格扣5元。</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2.地面无积水、无垃圾、无污渍、小便器内有樟脑丸，发现一处不合格扣5元。</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3.垃圾筒、手纸篓的垃圾不溢出、发现一处不合格扣5元。</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4.卫生间顶灯、灯罩、顶部无灰尘、无蜘蛛网、发现一处不合格扣5元。</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5.厕所镜面无污渍、无手印，洗手池、水龙头清洁、发现一处不合格扣5元。</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（五）车道、停车场、屋顶：</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1.阴沟及道路无碎石、渣、尘土、泥沙、无粪便、无垃圾、烟蒂、无积水、无卫生死角。发现一处不合格扣5元。</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2.各花卉、植物盆内无垃圾、无烟头、无点香、无烧纸发现一处不合格扣5元。</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3.垃圾筒、楼梯扶手、栏杆、无明显灰尘、发现一处不合格扣5元。</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（六）保安、消防</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1.巡查员两人站横排，对讲机声音大，乘坐电梯的，没有按照巡查路线的，每项每次罚款5元。</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2.门口两旁禁止车辆停放，确保福利院门口内外畅通无阻，造成交通阻塞，发现一次扣5元。</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3.福利院发生重大事件，消防中心没有发现的，一次罚款20元。</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4.福利院发生重大事件，消防中心没有跟踪录像的，一次罚款20元。</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5.发生突发事件保安、消控、主管没有第一时间赶到处理、没有控制事态发展的，一次扣罚20元。</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6.保安员盗窃福利院和员工财产的，除赔偿损失外，每次扣200元，并建议物业公司开除违规员工。</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（七）其它：</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1.各物业工具物品摆放整齐，不杂乱，发现一处不合格扣5元。</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2.福利院内的蚊蝇、蟑螂、老鼠密度不得高于国家标准，发现一处不合格扣5元。</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3.区域内墙面等处贴有牛皮癣或碎纸屑的，发现一处不合格扣5元。</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4.为加强消防安全隐患管理，公共场所发现二十支烟头的一处扣5元。</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5.在日常物业管理中、未对员工进行安全意识，安全技能的培训从而造成事故的，所有损失由物业公司承担。</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6.上级部门或领导来院考核检查、参观时卫生不佳被点名批评的，每次扣100元。</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7.物业工作因服务不好，被社会公益组织、爱心人士投拆到市长信箱、市民政局的，经查实每次扣50元。</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8.物业工作因服务不好，被办事人员或家属投拆到数字城市的，经查实每次扣50元。</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9.全体物业服务人员都要有节能降耗意识，随手关灯、关门、关窗，要节约用水、用电，对违规用水、用电每次扣3元。</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10.参加考核人员及时间：由办公室（含单位领导）、监督小组、科室相关管理人员参加进行不定期的督查考核。考核未明确的，由福利院办公室负责解释或重新予以明确。</w:t>
      </w:r>
    </w:p>
    <w:p>
      <w:pPr>
        <w:spacing w:line="360" w:lineRule="auto"/>
        <w:rPr>
          <w:rFonts w:hint="eastAsia" w:ascii="新宋体" w:hAnsi="新宋体" w:eastAsia="新宋体"/>
          <w:sz w:val="24"/>
        </w:rPr>
      </w:pPr>
      <w:r>
        <w:rPr>
          <w:rFonts w:hint="eastAsia" w:ascii="新宋体" w:hAnsi="新宋体" w:eastAsia="新宋体"/>
          <w:b/>
          <w:bCs/>
          <w:sz w:val="24"/>
        </w:rPr>
        <w:t>《温州市服务对象儿童福利院物业服务每月满意度考核测评表》</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满意度考核测评办法：每月考评表格由办公室和物业公司统一发放,每个月对物业服务工作满意度进行考核测评, 再由办公室人员负责回收、汇总及统计。</w:t>
      </w:r>
    </w:p>
    <w:tbl>
      <w:tblPr>
        <w:tblStyle w:val="64"/>
        <w:tblW w:w="945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8"/>
        <w:gridCol w:w="4379"/>
        <w:gridCol w:w="615"/>
        <w:gridCol w:w="39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8" w:type="dxa"/>
            <w:noWrap w:val="0"/>
            <w:vAlign w:val="center"/>
          </w:tcPr>
          <w:p>
            <w:pPr>
              <w:spacing w:line="240" w:lineRule="auto"/>
              <w:jc w:val="center"/>
              <w:rPr>
                <w:rFonts w:ascii="宋体" w:hAnsi="宋体"/>
                <w:sz w:val="21"/>
                <w:szCs w:val="21"/>
              </w:rPr>
            </w:pPr>
            <w:r>
              <w:rPr>
                <w:rFonts w:hint="eastAsia" w:ascii="新宋体" w:hAnsi="新宋体" w:eastAsia="新宋体"/>
                <w:sz w:val="21"/>
                <w:szCs w:val="21"/>
              </w:rPr>
              <w:t>序号</w:t>
            </w:r>
          </w:p>
        </w:tc>
        <w:tc>
          <w:tcPr>
            <w:tcW w:w="4379" w:type="dxa"/>
            <w:noWrap w:val="0"/>
            <w:vAlign w:val="center"/>
          </w:tcPr>
          <w:p>
            <w:pPr>
              <w:spacing w:line="240" w:lineRule="auto"/>
              <w:jc w:val="center"/>
              <w:rPr>
                <w:rFonts w:ascii="宋体" w:hAnsi="宋体"/>
                <w:sz w:val="21"/>
                <w:szCs w:val="21"/>
              </w:rPr>
            </w:pPr>
            <w:r>
              <w:rPr>
                <w:rFonts w:hint="eastAsia" w:ascii="新宋体" w:hAnsi="新宋体" w:eastAsia="新宋体"/>
                <w:sz w:val="21"/>
                <w:szCs w:val="21"/>
              </w:rPr>
              <w:t>标准内容</w:t>
            </w:r>
          </w:p>
        </w:tc>
        <w:tc>
          <w:tcPr>
            <w:tcW w:w="615" w:type="dxa"/>
            <w:noWrap w:val="0"/>
            <w:vAlign w:val="center"/>
          </w:tcPr>
          <w:p>
            <w:pPr>
              <w:spacing w:line="240" w:lineRule="auto"/>
              <w:jc w:val="center"/>
              <w:rPr>
                <w:rFonts w:hint="eastAsia" w:ascii="新宋体" w:hAnsi="新宋体" w:eastAsia="新宋体"/>
                <w:sz w:val="21"/>
                <w:szCs w:val="21"/>
              </w:rPr>
            </w:pPr>
            <w:r>
              <w:rPr>
                <w:rFonts w:hint="eastAsia" w:ascii="新宋体" w:hAnsi="新宋体" w:eastAsia="新宋体"/>
                <w:sz w:val="21"/>
                <w:szCs w:val="21"/>
              </w:rPr>
              <w:t>规定</w:t>
            </w:r>
          </w:p>
          <w:p>
            <w:pPr>
              <w:spacing w:line="240" w:lineRule="auto"/>
              <w:jc w:val="center"/>
              <w:rPr>
                <w:rFonts w:ascii="宋体" w:hAnsi="宋体"/>
                <w:sz w:val="21"/>
                <w:szCs w:val="21"/>
              </w:rPr>
            </w:pPr>
            <w:r>
              <w:rPr>
                <w:rFonts w:hint="eastAsia" w:ascii="新宋体" w:hAnsi="新宋体" w:eastAsia="新宋体"/>
                <w:sz w:val="21"/>
                <w:szCs w:val="21"/>
              </w:rPr>
              <w:t>分值</w:t>
            </w:r>
          </w:p>
        </w:tc>
        <w:tc>
          <w:tcPr>
            <w:tcW w:w="3916" w:type="dxa"/>
            <w:noWrap w:val="0"/>
            <w:vAlign w:val="center"/>
          </w:tcPr>
          <w:p>
            <w:pPr>
              <w:spacing w:line="240" w:lineRule="auto"/>
              <w:jc w:val="center"/>
              <w:rPr>
                <w:rFonts w:ascii="宋体" w:hAnsi="宋体"/>
                <w:sz w:val="21"/>
                <w:szCs w:val="21"/>
              </w:rPr>
            </w:pPr>
            <w:r>
              <w:rPr>
                <w:rFonts w:hint="eastAsia" w:ascii="新宋体" w:hAnsi="新宋体" w:eastAsia="新宋体"/>
                <w:sz w:val="21"/>
                <w:szCs w:val="21"/>
              </w:rPr>
              <w:t>评分细则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jc w:val="center"/>
        </w:trPr>
        <w:tc>
          <w:tcPr>
            <w:tcW w:w="548" w:type="dxa"/>
            <w:vMerge w:val="restart"/>
            <w:shd w:val="clear" w:color="auto" w:fill="auto"/>
            <w:noWrap w:val="0"/>
            <w:vAlign w:val="center"/>
          </w:tcPr>
          <w:p>
            <w:pPr>
              <w:spacing w:line="240" w:lineRule="auto"/>
              <w:jc w:val="center"/>
              <w:rPr>
                <w:rFonts w:ascii="宋体" w:hAnsi="宋体"/>
                <w:sz w:val="21"/>
                <w:szCs w:val="21"/>
              </w:rPr>
            </w:pPr>
            <w:r>
              <w:rPr>
                <w:rFonts w:ascii="宋体" w:hAnsi="宋体"/>
                <w:sz w:val="21"/>
                <w:szCs w:val="21"/>
              </w:rPr>
              <w:t>一</w:t>
            </w:r>
          </w:p>
        </w:tc>
        <w:tc>
          <w:tcPr>
            <w:tcW w:w="4379" w:type="dxa"/>
            <w:shd w:val="clear" w:color="auto" w:fill="D9D9D9"/>
            <w:noWrap w:val="0"/>
            <w:vAlign w:val="center"/>
          </w:tcPr>
          <w:p>
            <w:pPr>
              <w:spacing w:line="240" w:lineRule="auto"/>
              <w:rPr>
                <w:rFonts w:ascii="宋体" w:hAnsi="宋体"/>
                <w:b/>
                <w:sz w:val="21"/>
                <w:szCs w:val="21"/>
              </w:rPr>
            </w:pPr>
            <w:r>
              <w:rPr>
                <w:rFonts w:hint="eastAsia" w:ascii="新宋体" w:hAnsi="新宋体" w:eastAsia="新宋体"/>
                <w:b/>
                <w:bCs/>
                <w:sz w:val="21"/>
                <w:szCs w:val="21"/>
              </w:rPr>
              <w:t>基础管理</w:t>
            </w:r>
          </w:p>
        </w:tc>
        <w:tc>
          <w:tcPr>
            <w:tcW w:w="615" w:type="dxa"/>
            <w:shd w:val="clear" w:color="auto" w:fill="D9D9D9"/>
            <w:noWrap w:val="0"/>
            <w:vAlign w:val="center"/>
          </w:tcPr>
          <w:p>
            <w:pPr>
              <w:spacing w:line="240" w:lineRule="auto"/>
              <w:jc w:val="center"/>
              <w:rPr>
                <w:rFonts w:hint="eastAsia" w:ascii="宋体" w:hAnsi="宋体"/>
                <w:b/>
                <w:sz w:val="21"/>
                <w:szCs w:val="21"/>
              </w:rPr>
            </w:pPr>
            <w:r>
              <w:rPr>
                <w:rFonts w:hint="eastAsia" w:ascii="新宋体" w:hAnsi="新宋体" w:eastAsia="新宋体"/>
                <w:sz w:val="21"/>
                <w:szCs w:val="21"/>
              </w:rPr>
              <w:t>20</w:t>
            </w:r>
          </w:p>
        </w:tc>
        <w:tc>
          <w:tcPr>
            <w:tcW w:w="3916" w:type="dxa"/>
            <w:shd w:val="clear" w:color="auto" w:fill="D9D9D9"/>
            <w:noWrap w:val="0"/>
            <w:vAlign w:val="center"/>
          </w:tcPr>
          <w:p>
            <w:pPr>
              <w:spacing w:line="240" w:lineRule="auto"/>
              <w:rPr>
                <w:rFonts w:ascii="宋体" w:hAnsi="宋体"/>
                <w:b/>
                <w:sz w:val="21"/>
                <w:szCs w:val="21"/>
              </w:rPr>
            </w:pPr>
            <w:r>
              <w:rPr>
                <w:rFonts w:ascii="宋体" w:hAnsi="宋体"/>
                <w:b/>
                <w:sz w:val="21"/>
                <w:szCs w:val="21"/>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spacing w:line="240" w:lineRule="auto"/>
              <w:rPr>
                <w:rFonts w:ascii="宋体" w:hAnsi="宋体"/>
                <w:sz w:val="21"/>
                <w:szCs w:val="21"/>
              </w:rPr>
            </w:pPr>
            <w:r>
              <w:rPr>
                <w:rFonts w:hint="eastAsia" w:ascii="宋体" w:hAnsi="宋体"/>
                <w:sz w:val="21"/>
                <w:szCs w:val="21"/>
              </w:rPr>
              <w:t>1.规定岗位持证上岗：员工着装规范，佩戴明显标志，使用标准服务用语、工作规范。</w:t>
            </w:r>
          </w:p>
        </w:tc>
        <w:tc>
          <w:tcPr>
            <w:tcW w:w="615" w:type="dxa"/>
            <w:noWrap w:val="0"/>
            <w:vAlign w:val="center"/>
          </w:tcPr>
          <w:p>
            <w:pPr>
              <w:spacing w:line="240" w:lineRule="auto"/>
              <w:jc w:val="center"/>
              <w:rPr>
                <w:rFonts w:ascii="宋体" w:hAnsi="宋体"/>
                <w:sz w:val="21"/>
                <w:szCs w:val="21"/>
              </w:rPr>
            </w:pPr>
            <w:r>
              <w:rPr>
                <w:rFonts w:hint="eastAsia" w:ascii="新宋体" w:hAnsi="新宋体" w:eastAsia="新宋体"/>
                <w:sz w:val="21"/>
                <w:szCs w:val="21"/>
              </w:rPr>
              <w:t>3</w:t>
            </w:r>
          </w:p>
        </w:tc>
        <w:tc>
          <w:tcPr>
            <w:tcW w:w="3916" w:type="dxa"/>
            <w:noWrap w:val="0"/>
            <w:vAlign w:val="center"/>
          </w:tcPr>
          <w:p>
            <w:pPr>
              <w:spacing w:line="240" w:lineRule="auto"/>
              <w:rPr>
                <w:rFonts w:ascii="宋体" w:hAnsi="宋体"/>
                <w:sz w:val="21"/>
                <w:szCs w:val="21"/>
              </w:rPr>
            </w:pPr>
            <w:r>
              <w:rPr>
                <w:rFonts w:hint="eastAsia" w:ascii="宋体" w:hAnsi="宋体"/>
                <w:sz w:val="21"/>
                <w:szCs w:val="21"/>
              </w:rPr>
              <w:t>专业技术人员每发现1人无上岗证书扣0.1分；着装及标志符合1分；不符合0分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spacing w:line="240" w:lineRule="auto"/>
              <w:rPr>
                <w:rFonts w:ascii="宋体" w:hAnsi="宋体"/>
                <w:sz w:val="21"/>
                <w:szCs w:val="21"/>
              </w:rPr>
            </w:pPr>
            <w:r>
              <w:rPr>
                <w:rFonts w:ascii="宋体" w:hAnsi="宋体"/>
                <w:sz w:val="21"/>
                <w:szCs w:val="21"/>
              </w:rPr>
              <w:t>2</w:t>
            </w:r>
            <w:r>
              <w:rPr>
                <w:rFonts w:hint="eastAsia" w:ascii="宋体" w:hAnsi="宋体"/>
                <w:sz w:val="21"/>
                <w:szCs w:val="21"/>
              </w:rPr>
              <w:t>.</w:t>
            </w:r>
            <w:r>
              <w:rPr>
                <w:rFonts w:ascii="宋体" w:hAnsi="宋体"/>
                <w:sz w:val="21"/>
                <w:szCs w:val="21"/>
              </w:rPr>
              <w:t>物业管理企业应用计算机、智能化设备等现代化管理手段，提高管理效率</w:t>
            </w:r>
          </w:p>
        </w:tc>
        <w:tc>
          <w:tcPr>
            <w:tcW w:w="615" w:type="dxa"/>
            <w:noWrap w:val="0"/>
            <w:vAlign w:val="center"/>
          </w:tcPr>
          <w:p>
            <w:pPr>
              <w:spacing w:line="240" w:lineRule="auto"/>
              <w:jc w:val="center"/>
              <w:rPr>
                <w:rFonts w:hint="eastAsia" w:ascii="宋体" w:hAnsi="宋体"/>
                <w:sz w:val="21"/>
                <w:szCs w:val="21"/>
              </w:rPr>
            </w:pPr>
            <w:r>
              <w:rPr>
                <w:rFonts w:hint="eastAsia" w:ascii="宋体" w:hAnsi="宋体"/>
                <w:sz w:val="21"/>
                <w:szCs w:val="21"/>
              </w:rPr>
              <w:t>2</w:t>
            </w:r>
          </w:p>
        </w:tc>
        <w:tc>
          <w:tcPr>
            <w:tcW w:w="3916" w:type="dxa"/>
            <w:noWrap w:val="0"/>
            <w:vAlign w:val="center"/>
          </w:tcPr>
          <w:p>
            <w:pPr>
              <w:spacing w:line="240" w:lineRule="auto"/>
              <w:rPr>
                <w:rFonts w:ascii="宋体" w:hAnsi="宋体"/>
                <w:sz w:val="21"/>
                <w:szCs w:val="21"/>
              </w:rPr>
            </w:pPr>
            <w:r>
              <w:rPr>
                <w:rFonts w:ascii="宋体" w:hAnsi="宋体"/>
                <w:sz w:val="21"/>
                <w:szCs w:val="21"/>
              </w:rPr>
              <w:t>符合</w:t>
            </w:r>
            <w:r>
              <w:rPr>
                <w:rFonts w:hint="eastAsia" w:ascii="宋体" w:hAnsi="宋体"/>
                <w:sz w:val="21"/>
                <w:szCs w:val="21"/>
              </w:rPr>
              <w:t>2</w:t>
            </w:r>
            <w:r>
              <w:rPr>
                <w:rFonts w:ascii="宋体" w:hAnsi="宋体"/>
                <w:sz w:val="21"/>
                <w:szCs w:val="21"/>
              </w:rPr>
              <w:t>分，基本符合</w:t>
            </w:r>
            <w:r>
              <w:rPr>
                <w:rFonts w:hint="eastAsia" w:ascii="宋体" w:hAnsi="宋体"/>
                <w:sz w:val="21"/>
                <w:szCs w:val="21"/>
              </w:rPr>
              <w:t>1</w:t>
            </w:r>
            <w:r>
              <w:rPr>
                <w:rFonts w:ascii="宋体" w:hAnsi="宋体"/>
                <w:sz w:val="21"/>
                <w:szCs w:val="21"/>
              </w:rPr>
              <w:t>分，不符合0分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spacing w:line="240" w:lineRule="auto"/>
              <w:rPr>
                <w:rFonts w:ascii="宋体" w:hAnsi="宋体"/>
                <w:sz w:val="21"/>
                <w:szCs w:val="21"/>
              </w:rPr>
            </w:pPr>
            <w:r>
              <w:rPr>
                <w:rFonts w:ascii="宋体" w:hAnsi="宋体"/>
                <w:sz w:val="21"/>
                <w:szCs w:val="21"/>
              </w:rPr>
              <w:t>3</w:t>
            </w:r>
            <w:r>
              <w:rPr>
                <w:rFonts w:hint="eastAsia" w:ascii="宋体" w:hAnsi="宋体"/>
                <w:sz w:val="21"/>
                <w:szCs w:val="21"/>
              </w:rPr>
              <w:t>.</w:t>
            </w:r>
            <w:r>
              <w:rPr>
                <w:rFonts w:ascii="宋体" w:hAnsi="宋体"/>
                <w:sz w:val="21"/>
                <w:szCs w:val="21"/>
              </w:rPr>
              <w:t>档案资料齐全，分类成册、管理 完善，查阅方便</w:t>
            </w:r>
            <w:r>
              <w:rPr>
                <w:rFonts w:hint="eastAsia" w:ascii="宋体" w:hAnsi="宋体"/>
                <w:sz w:val="21"/>
                <w:szCs w:val="21"/>
              </w:rPr>
              <w:t>，</w:t>
            </w:r>
          </w:p>
        </w:tc>
        <w:tc>
          <w:tcPr>
            <w:tcW w:w="615" w:type="dxa"/>
            <w:noWrap w:val="0"/>
            <w:vAlign w:val="center"/>
          </w:tcPr>
          <w:p>
            <w:pPr>
              <w:spacing w:line="240" w:lineRule="auto"/>
              <w:jc w:val="center"/>
              <w:rPr>
                <w:rFonts w:hint="eastAsia" w:ascii="宋体" w:hAnsi="宋体"/>
                <w:sz w:val="21"/>
                <w:szCs w:val="21"/>
              </w:rPr>
            </w:pPr>
            <w:r>
              <w:rPr>
                <w:rFonts w:hint="eastAsia" w:ascii="宋体" w:hAnsi="宋体"/>
                <w:sz w:val="21"/>
                <w:szCs w:val="21"/>
              </w:rPr>
              <w:t>3</w:t>
            </w:r>
          </w:p>
        </w:tc>
        <w:tc>
          <w:tcPr>
            <w:tcW w:w="3916" w:type="dxa"/>
            <w:noWrap w:val="0"/>
            <w:vAlign w:val="center"/>
          </w:tcPr>
          <w:p>
            <w:pPr>
              <w:spacing w:line="240" w:lineRule="auto"/>
              <w:rPr>
                <w:rFonts w:ascii="宋体" w:hAnsi="宋体"/>
                <w:sz w:val="21"/>
                <w:szCs w:val="21"/>
              </w:rPr>
            </w:pPr>
            <w:r>
              <w:rPr>
                <w:rFonts w:ascii="宋体" w:hAnsi="宋体"/>
                <w:sz w:val="21"/>
                <w:szCs w:val="21"/>
              </w:rPr>
              <w:t>包括</w:t>
            </w:r>
            <w:r>
              <w:rPr>
                <w:rFonts w:hint="eastAsia" w:ascii="宋体" w:hAnsi="宋体"/>
                <w:sz w:val="21"/>
                <w:szCs w:val="21"/>
              </w:rPr>
              <w:t>所有档案，</w:t>
            </w:r>
            <w:r>
              <w:rPr>
                <w:rFonts w:ascii="宋体" w:hAnsi="宋体"/>
                <w:sz w:val="21"/>
                <w:szCs w:val="21"/>
              </w:rPr>
              <w:t>分类</w:t>
            </w:r>
            <w:r>
              <w:rPr>
                <w:rFonts w:hint="eastAsia" w:ascii="宋体" w:hAnsi="宋体"/>
                <w:sz w:val="21"/>
                <w:szCs w:val="21"/>
              </w:rPr>
              <w:t>归档，</w:t>
            </w:r>
            <w:r>
              <w:rPr>
                <w:rFonts w:ascii="宋体" w:hAnsi="宋体"/>
                <w:sz w:val="21"/>
                <w:szCs w:val="21"/>
              </w:rPr>
              <w:t>统汁成册。每发现一项不齐全或不完善扣0.</w:t>
            </w:r>
            <w:r>
              <w:rPr>
                <w:rFonts w:hint="eastAsia" w:ascii="宋体" w:hAnsi="宋体"/>
                <w:sz w:val="21"/>
                <w:szCs w:val="21"/>
              </w:rPr>
              <w:t>1</w:t>
            </w:r>
            <w:r>
              <w:rPr>
                <w:rFonts w:ascii="宋体" w:hAnsi="宋体"/>
                <w:sz w:val="21"/>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spacing w:line="240" w:lineRule="auto"/>
              <w:rPr>
                <w:rFonts w:ascii="宋体" w:hAnsi="宋体"/>
                <w:sz w:val="21"/>
                <w:szCs w:val="21"/>
              </w:rPr>
            </w:pPr>
            <w:r>
              <w:rPr>
                <w:rFonts w:ascii="宋体" w:hAnsi="宋体"/>
                <w:sz w:val="21"/>
                <w:szCs w:val="21"/>
              </w:rPr>
              <w:t>4</w:t>
            </w:r>
            <w:r>
              <w:rPr>
                <w:rFonts w:hint="eastAsia" w:ascii="宋体" w:hAnsi="宋体"/>
                <w:sz w:val="21"/>
                <w:szCs w:val="21"/>
              </w:rPr>
              <w:t>.在日常管理中要建立交接班、维修保养、保安、保洁、管理都有登记制度，</w:t>
            </w:r>
            <w:r>
              <w:rPr>
                <w:rFonts w:ascii="宋体" w:hAnsi="宋体"/>
                <w:sz w:val="21"/>
                <w:szCs w:val="21"/>
              </w:rPr>
              <w:t>设立服务电话、接受业主和使用人对物业管理服务报修、求助、建议、问询、质疑、投诉等 各类信息的收集和反馈.并及时处理，有回访制度和记录</w:t>
            </w:r>
            <w:r>
              <w:rPr>
                <w:rFonts w:hint="eastAsia" w:ascii="宋体" w:hAnsi="宋体"/>
                <w:sz w:val="21"/>
                <w:szCs w:val="21"/>
              </w:rPr>
              <w:t>。</w:t>
            </w:r>
          </w:p>
        </w:tc>
        <w:tc>
          <w:tcPr>
            <w:tcW w:w="615" w:type="dxa"/>
            <w:noWrap w:val="0"/>
            <w:vAlign w:val="center"/>
          </w:tcPr>
          <w:p>
            <w:pPr>
              <w:spacing w:line="240" w:lineRule="auto"/>
              <w:jc w:val="center"/>
              <w:rPr>
                <w:rFonts w:hint="eastAsia" w:ascii="宋体" w:hAnsi="宋体"/>
                <w:sz w:val="21"/>
                <w:szCs w:val="21"/>
              </w:rPr>
            </w:pPr>
            <w:r>
              <w:rPr>
                <w:rFonts w:hint="eastAsia" w:ascii="宋体" w:hAnsi="宋体"/>
                <w:sz w:val="21"/>
                <w:szCs w:val="21"/>
              </w:rPr>
              <w:t>5</w:t>
            </w:r>
          </w:p>
        </w:tc>
        <w:tc>
          <w:tcPr>
            <w:tcW w:w="3916" w:type="dxa"/>
            <w:noWrap w:val="0"/>
            <w:vAlign w:val="center"/>
          </w:tcPr>
          <w:p>
            <w:pPr>
              <w:spacing w:line="240" w:lineRule="auto"/>
              <w:rPr>
                <w:rFonts w:ascii="宋体" w:hAnsi="宋体"/>
                <w:sz w:val="21"/>
                <w:szCs w:val="21"/>
              </w:rPr>
            </w:pPr>
            <w:r>
              <w:rPr>
                <w:rFonts w:ascii="宋体" w:hAnsi="宋体"/>
                <w:sz w:val="21"/>
                <w:szCs w:val="21"/>
              </w:rPr>
              <w:t>符合</w:t>
            </w:r>
            <w:r>
              <w:rPr>
                <w:rFonts w:hint="eastAsia" w:ascii="宋体" w:hAnsi="宋体"/>
                <w:sz w:val="21"/>
                <w:szCs w:val="21"/>
              </w:rPr>
              <w:t>5</w:t>
            </w:r>
            <w:r>
              <w:rPr>
                <w:rFonts w:ascii="宋体" w:hAnsi="宋体"/>
                <w:sz w:val="21"/>
                <w:szCs w:val="21"/>
              </w:rPr>
              <w:t>分，没有值班制度扣</w:t>
            </w:r>
            <w:r>
              <w:rPr>
                <w:rFonts w:hint="eastAsia" w:ascii="宋体" w:hAnsi="宋体"/>
                <w:sz w:val="21"/>
                <w:szCs w:val="21"/>
              </w:rPr>
              <w:t>0.5</w:t>
            </w:r>
            <w:r>
              <w:rPr>
                <w:rFonts w:ascii="宋体" w:hAnsi="宋体"/>
                <w:sz w:val="21"/>
                <w:szCs w:val="21"/>
              </w:rPr>
              <w:t>分，</w:t>
            </w:r>
            <w:r>
              <w:rPr>
                <w:rFonts w:hint="eastAsia" w:ascii="宋体" w:hAnsi="宋体"/>
                <w:sz w:val="21"/>
                <w:szCs w:val="21"/>
              </w:rPr>
              <w:t>未</w:t>
            </w:r>
            <w:r>
              <w:rPr>
                <w:rFonts w:ascii="宋体" w:hAnsi="宋体"/>
                <w:sz w:val="21"/>
                <w:szCs w:val="21"/>
              </w:rPr>
              <w:t>设服务电话 扣</w:t>
            </w:r>
            <w:r>
              <w:rPr>
                <w:rFonts w:hint="eastAsia" w:ascii="宋体" w:hAnsi="宋体"/>
                <w:sz w:val="21"/>
                <w:szCs w:val="21"/>
              </w:rPr>
              <w:t>0.5</w:t>
            </w:r>
            <w:r>
              <w:rPr>
                <w:rFonts w:ascii="宋体" w:hAnsi="宋体"/>
                <w:sz w:val="21"/>
                <w:szCs w:val="21"/>
              </w:rPr>
              <w:t>分，发现一处处理不及时扣0.</w:t>
            </w:r>
            <w:r>
              <w:rPr>
                <w:rFonts w:hint="eastAsia" w:ascii="宋体" w:hAnsi="宋体"/>
                <w:sz w:val="21"/>
                <w:szCs w:val="21"/>
              </w:rPr>
              <w:t>1</w:t>
            </w:r>
            <w:r>
              <w:rPr>
                <w:rFonts w:ascii="宋体" w:hAnsi="宋体"/>
                <w:sz w:val="21"/>
                <w:szCs w:val="21"/>
              </w:rPr>
              <w:t>分，没有回访记录每次扣</w:t>
            </w:r>
            <w:r>
              <w:rPr>
                <w:rFonts w:hint="eastAsia" w:ascii="宋体" w:hAnsi="宋体"/>
                <w:sz w:val="21"/>
                <w:szCs w:val="21"/>
              </w:rPr>
              <w:t>0.1</w:t>
            </w:r>
            <w:r>
              <w:rPr>
                <w:rFonts w:ascii="宋体" w:hAnsi="宋体"/>
                <w:sz w:val="21"/>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spacing w:line="240" w:lineRule="auto"/>
              <w:rPr>
                <w:rFonts w:hint="eastAsia" w:ascii="宋体" w:hAnsi="宋体"/>
                <w:sz w:val="21"/>
                <w:szCs w:val="21"/>
              </w:rPr>
            </w:pPr>
            <w:r>
              <w:rPr>
                <w:rFonts w:ascii="宋体" w:hAnsi="宋体"/>
                <w:sz w:val="21"/>
                <w:szCs w:val="21"/>
              </w:rPr>
              <w:t>5</w:t>
            </w:r>
            <w:r>
              <w:rPr>
                <w:rFonts w:hint="eastAsia" w:ascii="宋体" w:hAnsi="宋体"/>
                <w:sz w:val="21"/>
                <w:szCs w:val="21"/>
              </w:rPr>
              <w:t>.有物业项目的整体管理方案及各部门岗位职责、工作标准、具体落实办法，</w:t>
            </w:r>
            <w:r>
              <w:rPr>
                <w:rFonts w:ascii="宋体" w:hAnsi="宋体"/>
                <w:sz w:val="21"/>
                <w:szCs w:val="21"/>
              </w:rPr>
              <w:t>定期向</w:t>
            </w:r>
            <w:r>
              <w:rPr>
                <w:rFonts w:hint="eastAsia" w:ascii="宋体" w:hAnsi="宋体"/>
                <w:sz w:val="21"/>
                <w:szCs w:val="21"/>
              </w:rPr>
              <w:t>科室</w:t>
            </w:r>
            <w:r>
              <w:rPr>
                <w:rFonts w:ascii="宋体" w:hAnsi="宋体"/>
                <w:sz w:val="21"/>
                <w:szCs w:val="21"/>
              </w:rPr>
              <w:t>和</w:t>
            </w:r>
            <w:r>
              <w:rPr>
                <w:rFonts w:hint="eastAsia" w:ascii="宋体" w:hAnsi="宋体"/>
                <w:sz w:val="21"/>
                <w:szCs w:val="21"/>
              </w:rPr>
              <w:t>工作人员</w:t>
            </w:r>
            <w:r>
              <w:rPr>
                <w:rFonts w:ascii="宋体" w:hAnsi="宋体"/>
                <w:sz w:val="21"/>
                <w:szCs w:val="21"/>
              </w:rPr>
              <w:t>发放物业管理服务工作征求意见单</w:t>
            </w:r>
            <w:r>
              <w:rPr>
                <w:rFonts w:hint="eastAsia" w:ascii="宋体" w:hAnsi="宋体"/>
                <w:sz w:val="21"/>
                <w:szCs w:val="21"/>
              </w:rPr>
              <w:t>。</w:t>
            </w:r>
          </w:p>
        </w:tc>
        <w:tc>
          <w:tcPr>
            <w:tcW w:w="615" w:type="dxa"/>
            <w:noWrap w:val="0"/>
            <w:vAlign w:val="center"/>
          </w:tcPr>
          <w:p>
            <w:pPr>
              <w:spacing w:line="240" w:lineRule="auto"/>
              <w:jc w:val="center"/>
              <w:rPr>
                <w:rFonts w:hint="eastAsia" w:ascii="宋体" w:hAnsi="宋体"/>
                <w:sz w:val="21"/>
                <w:szCs w:val="21"/>
              </w:rPr>
            </w:pPr>
            <w:r>
              <w:rPr>
                <w:rFonts w:hint="eastAsia" w:ascii="宋体" w:hAnsi="宋体"/>
                <w:sz w:val="21"/>
                <w:szCs w:val="21"/>
              </w:rPr>
              <w:t>5</w:t>
            </w:r>
          </w:p>
        </w:tc>
        <w:tc>
          <w:tcPr>
            <w:tcW w:w="3916" w:type="dxa"/>
            <w:noWrap w:val="0"/>
            <w:vAlign w:val="center"/>
          </w:tcPr>
          <w:p>
            <w:pPr>
              <w:spacing w:line="240" w:lineRule="auto"/>
              <w:rPr>
                <w:rFonts w:ascii="宋体" w:hAnsi="宋体"/>
                <w:sz w:val="21"/>
                <w:szCs w:val="21"/>
              </w:rPr>
            </w:pPr>
            <w:r>
              <w:rPr>
                <w:rFonts w:ascii="宋体" w:hAnsi="宋体"/>
                <w:sz w:val="21"/>
                <w:szCs w:val="21"/>
              </w:rPr>
              <w:t>符合</w:t>
            </w:r>
            <w:r>
              <w:rPr>
                <w:rFonts w:hint="eastAsia" w:ascii="宋体" w:hAnsi="宋体"/>
                <w:sz w:val="21"/>
                <w:szCs w:val="21"/>
              </w:rPr>
              <w:t>5</w:t>
            </w:r>
            <w:r>
              <w:rPr>
                <w:rFonts w:ascii="宋体" w:hAnsi="宋体"/>
                <w:sz w:val="21"/>
                <w:szCs w:val="21"/>
              </w:rPr>
              <w:t>分，基本符合</w:t>
            </w:r>
            <w:r>
              <w:rPr>
                <w:rFonts w:hint="eastAsia" w:ascii="宋体" w:hAnsi="宋体"/>
                <w:sz w:val="21"/>
                <w:szCs w:val="21"/>
              </w:rPr>
              <w:t>3</w:t>
            </w:r>
            <w:r>
              <w:rPr>
                <w:rFonts w:ascii="宋体" w:hAnsi="宋体"/>
                <w:sz w:val="21"/>
                <w:szCs w:val="21"/>
              </w:rPr>
              <w:t>分，不符合0分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spacing w:line="240" w:lineRule="auto"/>
              <w:rPr>
                <w:rFonts w:hint="eastAsia" w:ascii="宋体" w:hAnsi="宋体"/>
                <w:sz w:val="21"/>
                <w:szCs w:val="21"/>
              </w:rPr>
            </w:pPr>
            <w:r>
              <w:rPr>
                <w:rFonts w:ascii="宋体" w:hAnsi="宋体"/>
                <w:sz w:val="21"/>
                <w:szCs w:val="21"/>
              </w:rPr>
              <w:t>6</w:t>
            </w:r>
            <w:r>
              <w:rPr>
                <w:rFonts w:hint="eastAsia" w:ascii="宋体" w:hAnsi="宋体"/>
                <w:sz w:val="21"/>
                <w:szCs w:val="21"/>
              </w:rPr>
              <w:t>.</w:t>
            </w:r>
            <w:r>
              <w:rPr>
                <w:rFonts w:ascii="宋体" w:hAnsi="宋体"/>
                <w:sz w:val="21"/>
                <w:szCs w:val="21"/>
              </w:rPr>
              <w:t>建立</w:t>
            </w:r>
            <w:r>
              <w:rPr>
                <w:rFonts w:hint="eastAsia" w:ascii="宋体" w:hAnsi="宋体"/>
                <w:sz w:val="21"/>
                <w:szCs w:val="21"/>
              </w:rPr>
              <w:t>物业服务投诉处理流程，</w:t>
            </w:r>
            <w:r>
              <w:rPr>
                <w:rFonts w:ascii="宋体" w:hAnsi="宋体"/>
                <w:sz w:val="21"/>
                <w:szCs w:val="21"/>
              </w:rPr>
              <w:t>并落实维修服务承诺制</w:t>
            </w:r>
            <w:r>
              <w:rPr>
                <w:rFonts w:hint="eastAsia" w:ascii="宋体" w:hAnsi="宋体"/>
                <w:sz w:val="21"/>
                <w:szCs w:val="21"/>
              </w:rPr>
              <w:t>。</w:t>
            </w:r>
          </w:p>
        </w:tc>
        <w:tc>
          <w:tcPr>
            <w:tcW w:w="615" w:type="dxa"/>
            <w:noWrap w:val="0"/>
            <w:vAlign w:val="center"/>
          </w:tcPr>
          <w:p>
            <w:pPr>
              <w:spacing w:line="240" w:lineRule="auto"/>
              <w:jc w:val="center"/>
              <w:rPr>
                <w:rFonts w:hint="eastAsia" w:ascii="宋体" w:hAnsi="宋体"/>
                <w:sz w:val="21"/>
                <w:szCs w:val="21"/>
              </w:rPr>
            </w:pPr>
            <w:r>
              <w:rPr>
                <w:rFonts w:hint="eastAsia" w:ascii="宋体" w:hAnsi="宋体"/>
                <w:sz w:val="21"/>
                <w:szCs w:val="21"/>
              </w:rPr>
              <w:t>2</w:t>
            </w:r>
          </w:p>
        </w:tc>
        <w:tc>
          <w:tcPr>
            <w:tcW w:w="3916" w:type="dxa"/>
            <w:noWrap w:val="0"/>
            <w:vAlign w:val="center"/>
          </w:tcPr>
          <w:p>
            <w:pPr>
              <w:spacing w:line="240" w:lineRule="auto"/>
              <w:rPr>
                <w:rFonts w:ascii="宋体" w:hAnsi="宋体"/>
                <w:spacing w:val="-6"/>
                <w:sz w:val="21"/>
                <w:szCs w:val="21"/>
              </w:rPr>
            </w:pPr>
            <w:r>
              <w:rPr>
                <w:rFonts w:ascii="宋体" w:hAnsi="宋体"/>
                <w:spacing w:val="-6"/>
                <w:sz w:val="21"/>
                <w:szCs w:val="21"/>
              </w:rPr>
              <w:t>建立并落实1分，建立但</w:t>
            </w:r>
            <w:r>
              <w:rPr>
                <w:rFonts w:hint="eastAsia" w:ascii="宋体" w:hAnsi="宋体"/>
                <w:spacing w:val="-6"/>
                <w:sz w:val="21"/>
                <w:szCs w:val="21"/>
              </w:rPr>
              <w:t>未</w:t>
            </w:r>
            <w:r>
              <w:rPr>
                <w:rFonts w:ascii="宋体" w:hAnsi="宋体"/>
                <w:spacing w:val="-6"/>
                <w:sz w:val="21"/>
                <w:szCs w:val="21"/>
              </w:rPr>
              <w:t>落实扣0.</w:t>
            </w:r>
            <w:r>
              <w:rPr>
                <w:rFonts w:hint="eastAsia" w:ascii="宋体" w:hAnsi="宋体"/>
                <w:spacing w:val="-6"/>
                <w:sz w:val="21"/>
                <w:szCs w:val="21"/>
              </w:rPr>
              <w:t>1</w:t>
            </w:r>
            <w:r>
              <w:rPr>
                <w:rFonts w:ascii="宋体" w:hAnsi="宋体"/>
                <w:spacing w:val="-6"/>
                <w:sz w:val="21"/>
                <w:szCs w:val="21"/>
              </w:rPr>
              <w:t>分，</w:t>
            </w:r>
            <w:r>
              <w:rPr>
                <w:rFonts w:hint="eastAsia" w:ascii="宋体" w:hAnsi="宋体"/>
                <w:spacing w:val="-6"/>
                <w:sz w:val="21"/>
                <w:szCs w:val="21"/>
              </w:rPr>
              <w:t>未</w:t>
            </w:r>
            <w:r>
              <w:rPr>
                <w:rFonts w:ascii="宋体" w:hAnsi="宋体"/>
                <w:spacing w:val="-6"/>
                <w:sz w:val="21"/>
                <w:szCs w:val="21"/>
              </w:rPr>
              <w:t>建立 扣0.</w:t>
            </w:r>
            <w:r>
              <w:rPr>
                <w:rFonts w:hint="eastAsia" w:ascii="宋体" w:hAnsi="宋体"/>
                <w:spacing w:val="-6"/>
                <w:sz w:val="21"/>
                <w:szCs w:val="21"/>
              </w:rPr>
              <w:t>2</w:t>
            </w:r>
            <w:r>
              <w:rPr>
                <w:rFonts w:ascii="宋体" w:hAnsi="宋体"/>
                <w:spacing w:val="-6"/>
                <w:sz w:val="21"/>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19" w:hRule="atLeast"/>
          <w:jc w:val="center"/>
        </w:trPr>
        <w:tc>
          <w:tcPr>
            <w:tcW w:w="548" w:type="dxa"/>
            <w:vMerge w:val="restart"/>
            <w:shd w:val="clear" w:color="auto" w:fill="auto"/>
            <w:noWrap w:val="0"/>
            <w:vAlign w:val="center"/>
          </w:tcPr>
          <w:p>
            <w:pPr>
              <w:spacing w:line="240" w:lineRule="auto"/>
              <w:jc w:val="center"/>
              <w:rPr>
                <w:rFonts w:ascii="宋体" w:hAnsi="宋体"/>
                <w:sz w:val="21"/>
                <w:szCs w:val="21"/>
              </w:rPr>
            </w:pPr>
            <w:r>
              <w:rPr>
                <w:rFonts w:ascii="宋体" w:hAnsi="宋体"/>
                <w:sz w:val="21"/>
                <w:szCs w:val="21"/>
              </w:rPr>
              <w:t>二</w:t>
            </w:r>
          </w:p>
        </w:tc>
        <w:tc>
          <w:tcPr>
            <w:tcW w:w="4379" w:type="dxa"/>
            <w:shd w:val="clear" w:color="auto" w:fill="D9D9D9"/>
            <w:noWrap w:val="0"/>
            <w:vAlign w:val="center"/>
          </w:tcPr>
          <w:p>
            <w:pPr>
              <w:spacing w:line="240" w:lineRule="auto"/>
              <w:rPr>
                <w:rFonts w:ascii="宋体" w:hAnsi="宋体"/>
                <w:b/>
                <w:sz w:val="21"/>
                <w:szCs w:val="21"/>
              </w:rPr>
            </w:pPr>
            <w:r>
              <w:rPr>
                <w:rFonts w:ascii="宋体" w:hAnsi="宋体"/>
                <w:b/>
                <w:sz w:val="21"/>
                <w:szCs w:val="21"/>
              </w:rPr>
              <w:t>房屋管理与维修养护</w:t>
            </w:r>
          </w:p>
        </w:tc>
        <w:tc>
          <w:tcPr>
            <w:tcW w:w="615" w:type="dxa"/>
            <w:shd w:val="clear" w:color="auto" w:fill="D9D9D9"/>
            <w:noWrap w:val="0"/>
            <w:vAlign w:val="center"/>
          </w:tcPr>
          <w:p>
            <w:pPr>
              <w:spacing w:line="240" w:lineRule="auto"/>
              <w:jc w:val="center"/>
              <w:rPr>
                <w:rFonts w:hint="eastAsia" w:ascii="宋体" w:hAnsi="宋体"/>
                <w:b/>
                <w:sz w:val="21"/>
                <w:szCs w:val="21"/>
              </w:rPr>
            </w:pPr>
            <w:r>
              <w:rPr>
                <w:rFonts w:hint="eastAsia" w:ascii="宋体" w:hAnsi="宋体"/>
                <w:b/>
                <w:sz w:val="21"/>
                <w:szCs w:val="21"/>
              </w:rPr>
              <w:t>4</w:t>
            </w:r>
          </w:p>
        </w:tc>
        <w:tc>
          <w:tcPr>
            <w:tcW w:w="3916" w:type="dxa"/>
            <w:shd w:val="clear" w:color="auto" w:fill="D9D9D9"/>
            <w:noWrap w:val="0"/>
            <w:vAlign w:val="center"/>
          </w:tcPr>
          <w:p>
            <w:pPr>
              <w:spacing w:line="240" w:lineRule="auto"/>
              <w:rPr>
                <w:rFonts w:ascii="宋体" w:hAnsi="宋体"/>
                <w:b/>
                <w:sz w:val="21"/>
                <w:szCs w:val="21"/>
              </w:rPr>
            </w:pPr>
            <w:r>
              <w:rPr>
                <w:rFonts w:ascii="宋体" w:hAnsi="宋体"/>
                <w:b/>
                <w:sz w:val="21"/>
                <w:szCs w:val="21"/>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spacing w:line="240" w:lineRule="auto"/>
              <w:rPr>
                <w:rFonts w:ascii="宋体" w:hAnsi="宋体"/>
                <w:sz w:val="21"/>
                <w:szCs w:val="21"/>
              </w:rPr>
            </w:pPr>
            <w:r>
              <w:rPr>
                <w:rFonts w:hint="eastAsia" w:ascii="宋体" w:hAnsi="宋体"/>
                <w:sz w:val="21"/>
                <w:szCs w:val="21"/>
              </w:rPr>
              <w:t>1.</w:t>
            </w:r>
            <w:r>
              <w:rPr>
                <w:rFonts w:ascii="宋体" w:hAnsi="宋体"/>
                <w:sz w:val="21"/>
                <w:szCs w:val="21"/>
              </w:rPr>
              <w:t>室外招牌、按规定设置，保持整洁统一美观，无安全隐患或破损</w:t>
            </w:r>
            <w:r>
              <w:rPr>
                <w:rFonts w:hint="eastAsia" w:ascii="宋体" w:hAnsi="宋体"/>
                <w:sz w:val="21"/>
                <w:szCs w:val="21"/>
              </w:rPr>
              <w:t>，</w:t>
            </w:r>
            <w:r>
              <w:rPr>
                <w:rFonts w:ascii="宋体" w:hAnsi="宋体"/>
                <w:sz w:val="21"/>
                <w:szCs w:val="21"/>
              </w:rPr>
              <w:t>无违反规划私搭乱建，无擅自改变房屋用途现象</w:t>
            </w:r>
          </w:p>
        </w:tc>
        <w:tc>
          <w:tcPr>
            <w:tcW w:w="615" w:type="dxa"/>
            <w:noWrap w:val="0"/>
            <w:vAlign w:val="center"/>
          </w:tcPr>
          <w:p>
            <w:pPr>
              <w:spacing w:line="240" w:lineRule="auto"/>
              <w:jc w:val="center"/>
              <w:rPr>
                <w:rFonts w:ascii="宋体" w:hAnsi="宋体"/>
                <w:sz w:val="21"/>
                <w:szCs w:val="21"/>
              </w:rPr>
            </w:pPr>
            <w:r>
              <w:rPr>
                <w:rFonts w:ascii="宋体" w:hAnsi="宋体"/>
                <w:sz w:val="21"/>
                <w:szCs w:val="21"/>
              </w:rPr>
              <w:t>1</w:t>
            </w:r>
          </w:p>
        </w:tc>
        <w:tc>
          <w:tcPr>
            <w:tcW w:w="3916" w:type="dxa"/>
            <w:noWrap w:val="0"/>
            <w:vAlign w:val="center"/>
          </w:tcPr>
          <w:p>
            <w:pPr>
              <w:spacing w:line="240" w:lineRule="auto"/>
              <w:rPr>
                <w:rFonts w:ascii="宋体" w:hAnsi="宋体"/>
                <w:sz w:val="21"/>
                <w:szCs w:val="21"/>
              </w:rPr>
            </w:pPr>
            <w:r>
              <w:rPr>
                <w:rFonts w:ascii="宋体" w:hAnsi="宋体"/>
                <w:sz w:val="21"/>
                <w:szCs w:val="21"/>
              </w:rPr>
              <w:t>符合1分，每发现一处私搭乱建或擅自改变房屋使用用途扣0.</w:t>
            </w:r>
            <w:r>
              <w:rPr>
                <w:rFonts w:hint="eastAsia" w:ascii="宋体" w:hAnsi="宋体"/>
                <w:sz w:val="21"/>
                <w:szCs w:val="21"/>
              </w:rPr>
              <w:t>2</w:t>
            </w:r>
            <w:r>
              <w:rPr>
                <w:rFonts w:ascii="宋体" w:hAnsi="宋体"/>
                <w:sz w:val="21"/>
                <w:szCs w:val="21"/>
              </w:rPr>
              <w:t>分按规定设置，但不整齐或有破损每处扣0.1分，有安全隐患每处扣0.</w:t>
            </w:r>
            <w:r>
              <w:rPr>
                <w:rFonts w:hint="eastAsia" w:ascii="宋体" w:hAnsi="宋体"/>
                <w:sz w:val="21"/>
                <w:szCs w:val="21"/>
              </w:rPr>
              <w:t>1</w:t>
            </w:r>
            <w:r>
              <w:rPr>
                <w:rFonts w:ascii="宋体" w:hAnsi="宋体"/>
                <w:sz w:val="21"/>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spacing w:line="240" w:lineRule="auto"/>
              <w:rPr>
                <w:rFonts w:ascii="宋体" w:hAnsi="宋体"/>
                <w:sz w:val="21"/>
                <w:szCs w:val="21"/>
              </w:rPr>
            </w:pPr>
            <w:r>
              <w:rPr>
                <w:rFonts w:hint="eastAsia" w:ascii="宋体" w:hAnsi="宋体"/>
                <w:sz w:val="21"/>
                <w:szCs w:val="21"/>
              </w:rPr>
              <w:t>2.</w:t>
            </w:r>
            <w:r>
              <w:rPr>
                <w:rFonts w:ascii="宋体" w:hAnsi="宋体"/>
                <w:sz w:val="21"/>
                <w:szCs w:val="21"/>
              </w:rPr>
              <w:t>房屋完好、整洁，外墙是建材贴面的、无脱落；玻璃的</w:t>
            </w:r>
            <w:r>
              <w:rPr>
                <w:rFonts w:hint="eastAsia" w:ascii="宋体" w:hAnsi="宋体"/>
                <w:sz w:val="21"/>
                <w:szCs w:val="21"/>
              </w:rPr>
              <w:t>，</w:t>
            </w:r>
            <w:r>
              <w:rPr>
                <w:rFonts w:ascii="宋体" w:hAnsi="宋体"/>
                <w:sz w:val="21"/>
                <w:szCs w:val="21"/>
              </w:rPr>
              <w:t>清洁明亮、无破损；是涂料的，无脱落、无污渍： 无纸张乱贴、乱涂、乱画和乱悬挂现象</w:t>
            </w:r>
          </w:p>
        </w:tc>
        <w:tc>
          <w:tcPr>
            <w:tcW w:w="615" w:type="dxa"/>
            <w:noWrap w:val="0"/>
            <w:vAlign w:val="center"/>
          </w:tcPr>
          <w:p>
            <w:pPr>
              <w:spacing w:line="240" w:lineRule="auto"/>
              <w:jc w:val="center"/>
              <w:rPr>
                <w:rFonts w:ascii="宋体" w:hAnsi="宋体"/>
                <w:sz w:val="21"/>
                <w:szCs w:val="21"/>
              </w:rPr>
            </w:pPr>
            <w:r>
              <w:rPr>
                <w:rFonts w:ascii="宋体" w:hAnsi="宋体"/>
                <w:sz w:val="21"/>
                <w:szCs w:val="21"/>
              </w:rPr>
              <w:t>2</w:t>
            </w:r>
          </w:p>
        </w:tc>
        <w:tc>
          <w:tcPr>
            <w:tcW w:w="3916" w:type="dxa"/>
            <w:noWrap w:val="0"/>
            <w:vAlign w:val="center"/>
          </w:tcPr>
          <w:p>
            <w:pPr>
              <w:spacing w:line="240" w:lineRule="auto"/>
              <w:rPr>
                <w:rFonts w:ascii="宋体" w:hAnsi="宋体"/>
                <w:sz w:val="21"/>
                <w:szCs w:val="21"/>
              </w:rPr>
            </w:pPr>
            <w:r>
              <w:rPr>
                <w:rFonts w:ascii="宋体" w:hAnsi="宋体"/>
                <w:sz w:val="21"/>
                <w:szCs w:val="21"/>
              </w:rPr>
              <w:t>符合2分，每发现一处纸张乱贴、乱涂、乱画和乱悬挂扣0.</w:t>
            </w:r>
            <w:r>
              <w:rPr>
                <w:rFonts w:hint="eastAsia" w:ascii="宋体" w:hAnsi="宋体"/>
                <w:sz w:val="21"/>
                <w:szCs w:val="21"/>
              </w:rPr>
              <w:t>1</w:t>
            </w:r>
            <w:r>
              <w:rPr>
                <w:rFonts w:ascii="宋体" w:hAnsi="宋体"/>
                <w:sz w:val="21"/>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spacing w:line="240" w:lineRule="auto"/>
              <w:rPr>
                <w:rFonts w:ascii="宋体" w:hAnsi="宋体"/>
                <w:sz w:val="21"/>
                <w:szCs w:val="21"/>
              </w:rPr>
            </w:pPr>
            <w:r>
              <w:rPr>
                <w:rFonts w:hint="eastAsia" w:ascii="宋体" w:hAnsi="宋体"/>
                <w:sz w:val="21"/>
                <w:szCs w:val="21"/>
              </w:rPr>
              <w:t>3.</w:t>
            </w:r>
            <w:r>
              <w:rPr>
                <w:rFonts w:ascii="宋体" w:hAnsi="宋体"/>
                <w:sz w:val="21"/>
                <w:szCs w:val="21"/>
              </w:rPr>
              <w:t>楼宇内楼梯、走道、扶手、天花板、吊顶等无破损；墙体整 洁，无乱张贴；共用部位门窗、灯具、开关等功能良好；卫生 间、水房等管理完好空调安装位置统一，冷凝水集中收集。支架无锈蚀</w:t>
            </w:r>
          </w:p>
        </w:tc>
        <w:tc>
          <w:tcPr>
            <w:tcW w:w="615" w:type="dxa"/>
            <w:noWrap w:val="0"/>
            <w:vAlign w:val="center"/>
          </w:tcPr>
          <w:p>
            <w:pPr>
              <w:spacing w:line="240" w:lineRule="auto"/>
              <w:jc w:val="center"/>
              <w:rPr>
                <w:rFonts w:ascii="宋体" w:hAnsi="宋体"/>
                <w:sz w:val="21"/>
                <w:szCs w:val="21"/>
              </w:rPr>
            </w:pPr>
            <w:r>
              <w:rPr>
                <w:rFonts w:ascii="宋体" w:hAnsi="宋体"/>
                <w:sz w:val="21"/>
                <w:szCs w:val="21"/>
              </w:rPr>
              <w:t>1</w:t>
            </w:r>
          </w:p>
        </w:tc>
        <w:tc>
          <w:tcPr>
            <w:tcW w:w="3916" w:type="dxa"/>
            <w:noWrap w:val="0"/>
            <w:vAlign w:val="center"/>
          </w:tcPr>
          <w:p>
            <w:pPr>
              <w:spacing w:line="240" w:lineRule="auto"/>
              <w:rPr>
                <w:rFonts w:ascii="宋体" w:hAnsi="宋体"/>
                <w:sz w:val="21"/>
                <w:szCs w:val="21"/>
              </w:rPr>
            </w:pPr>
            <w:r>
              <w:rPr>
                <w:rFonts w:ascii="宋体" w:hAnsi="宋体"/>
                <w:sz w:val="21"/>
                <w:szCs w:val="21"/>
              </w:rPr>
              <w:t>符合</w:t>
            </w:r>
            <w:r>
              <w:rPr>
                <w:rFonts w:hint="eastAsia" w:ascii="宋体" w:hAnsi="宋体"/>
                <w:sz w:val="21"/>
                <w:szCs w:val="21"/>
              </w:rPr>
              <w:t>1</w:t>
            </w:r>
            <w:r>
              <w:rPr>
                <w:rFonts w:ascii="宋体" w:hAnsi="宋体"/>
                <w:sz w:val="21"/>
                <w:szCs w:val="21"/>
              </w:rPr>
              <w:t>分，如发现一处不符合扣0.</w:t>
            </w:r>
            <w:r>
              <w:rPr>
                <w:rFonts w:hint="eastAsia" w:ascii="宋体" w:hAnsi="宋体"/>
                <w:sz w:val="21"/>
                <w:szCs w:val="21"/>
              </w:rPr>
              <w:t>05</w:t>
            </w:r>
            <w:r>
              <w:rPr>
                <w:rFonts w:ascii="宋体" w:hAnsi="宋体"/>
                <w:sz w:val="21"/>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jc w:val="center"/>
        </w:trPr>
        <w:tc>
          <w:tcPr>
            <w:tcW w:w="548" w:type="dxa"/>
            <w:vMerge w:val="restart"/>
            <w:shd w:val="clear" w:color="auto" w:fill="auto"/>
            <w:noWrap w:val="0"/>
            <w:vAlign w:val="center"/>
          </w:tcPr>
          <w:p>
            <w:pPr>
              <w:spacing w:line="240" w:lineRule="auto"/>
              <w:jc w:val="center"/>
              <w:rPr>
                <w:rFonts w:ascii="宋体" w:hAnsi="宋体"/>
                <w:sz w:val="21"/>
                <w:szCs w:val="21"/>
              </w:rPr>
            </w:pPr>
            <w:r>
              <w:rPr>
                <w:rFonts w:ascii="宋体" w:hAnsi="宋体"/>
                <w:sz w:val="21"/>
                <w:szCs w:val="21"/>
              </w:rPr>
              <w:t>三</w:t>
            </w:r>
          </w:p>
        </w:tc>
        <w:tc>
          <w:tcPr>
            <w:tcW w:w="4379" w:type="dxa"/>
            <w:shd w:val="clear" w:color="auto" w:fill="D9D9D9"/>
            <w:noWrap w:val="0"/>
            <w:vAlign w:val="center"/>
          </w:tcPr>
          <w:p>
            <w:pPr>
              <w:spacing w:line="240" w:lineRule="auto"/>
              <w:rPr>
                <w:rFonts w:ascii="宋体" w:hAnsi="宋体"/>
                <w:b/>
                <w:sz w:val="21"/>
                <w:szCs w:val="21"/>
              </w:rPr>
            </w:pPr>
            <w:r>
              <w:rPr>
                <w:rFonts w:ascii="宋体" w:hAnsi="宋体"/>
                <w:b/>
                <w:sz w:val="21"/>
                <w:szCs w:val="21"/>
              </w:rPr>
              <w:t>共用设施设备管理</w:t>
            </w:r>
          </w:p>
        </w:tc>
        <w:tc>
          <w:tcPr>
            <w:tcW w:w="615" w:type="dxa"/>
            <w:shd w:val="clear" w:color="auto" w:fill="D9D9D9"/>
            <w:noWrap w:val="0"/>
            <w:vAlign w:val="center"/>
          </w:tcPr>
          <w:p>
            <w:pPr>
              <w:spacing w:line="240" w:lineRule="auto"/>
              <w:jc w:val="center"/>
              <w:rPr>
                <w:rFonts w:hint="eastAsia" w:ascii="宋体" w:hAnsi="宋体"/>
                <w:b/>
                <w:sz w:val="21"/>
                <w:szCs w:val="21"/>
              </w:rPr>
            </w:pPr>
            <w:r>
              <w:rPr>
                <w:rFonts w:hint="eastAsia" w:ascii="宋体" w:hAnsi="宋体"/>
                <w:b/>
                <w:sz w:val="21"/>
                <w:szCs w:val="21"/>
              </w:rPr>
              <w:t>15</w:t>
            </w:r>
          </w:p>
        </w:tc>
        <w:tc>
          <w:tcPr>
            <w:tcW w:w="3916" w:type="dxa"/>
            <w:shd w:val="clear" w:color="auto" w:fill="D9D9D9"/>
            <w:noWrap w:val="0"/>
            <w:vAlign w:val="center"/>
          </w:tcPr>
          <w:p>
            <w:pPr>
              <w:spacing w:line="240" w:lineRule="auto"/>
              <w:rPr>
                <w:rFonts w:ascii="宋体" w:hAnsi="宋体"/>
                <w:b/>
                <w:sz w:val="21"/>
                <w:szCs w:val="21"/>
              </w:rPr>
            </w:pPr>
            <w:r>
              <w:rPr>
                <w:rFonts w:ascii="宋体" w:hAnsi="宋体"/>
                <w:b/>
                <w:sz w:val="21"/>
                <w:szCs w:val="21"/>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548" w:type="dxa"/>
            <w:vMerge w:val="continue"/>
            <w:shd w:val="clear" w:color="auto" w:fill="auto"/>
            <w:noWrap w:val="0"/>
            <w:vAlign w:val="top"/>
          </w:tcPr>
          <w:p>
            <w:pPr>
              <w:spacing w:line="240" w:lineRule="auto"/>
              <w:rPr>
                <w:rFonts w:ascii="宋体" w:hAnsi="宋体"/>
                <w:sz w:val="21"/>
                <w:szCs w:val="21"/>
              </w:rPr>
            </w:pPr>
          </w:p>
        </w:tc>
        <w:tc>
          <w:tcPr>
            <w:tcW w:w="4379" w:type="dxa"/>
            <w:shd w:val="clear" w:color="auto" w:fill="D9D9D9"/>
            <w:noWrap w:val="0"/>
            <w:vAlign w:val="center"/>
          </w:tcPr>
          <w:p>
            <w:pPr>
              <w:spacing w:line="240" w:lineRule="auto"/>
              <w:rPr>
                <w:rFonts w:ascii="宋体" w:hAnsi="宋体"/>
                <w:b/>
                <w:sz w:val="21"/>
                <w:szCs w:val="21"/>
              </w:rPr>
            </w:pPr>
            <w:r>
              <w:rPr>
                <w:rFonts w:ascii="宋体" w:hAnsi="宋体"/>
                <w:b/>
                <w:sz w:val="21"/>
                <w:szCs w:val="21"/>
              </w:rPr>
              <w:t>(一)综合要求</w:t>
            </w:r>
          </w:p>
        </w:tc>
        <w:tc>
          <w:tcPr>
            <w:tcW w:w="615" w:type="dxa"/>
            <w:shd w:val="clear" w:color="auto" w:fill="D9D9D9"/>
            <w:noWrap w:val="0"/>
            <w:vAlign w:val="center"/>
          </w:tcPr>
          <w:p>
            <w:pPr>
              <w:spacing w:line="240" w:lineRule="auto"/>
              <w:jc w:val="center"/>
              <w:rPr>
                <w:rFonts w:hint="eastAsia" w:ascii="宋体" w:hAnsi="宋体"/>
                <w:b/>
                <w:sz w:val="21"/>
                <w:szCs w:val="21"/>
              </w:rPr>
            </w:pPr>
            <w:r>
              <w:rPr>
                <w:rFonts w:hint="eastAsia" w:ascii="宋体" w:hAnsi="宋体"/>
                <w:b/>
                <w:sz w:val="21"/>
                <w:szCs w:val="21"/>
              </w:rPr>
              <w:t>3</w:t>
            </w:r>
          </w:p>
        </w:tc>
        <w:tc>
          <w:tcPr>
            <w:tcW w:w="3916" w:type="dxa"/>
            <w:shd w:val="clear" w:color="auto" w:fill="D9D9D9"/>
            <w:noWrap w:val="0"/>
            <w:vAlign w:val="center"/>
          </w:tcPr>
          <w:p>
            <w:pPr>
              <w:spacing w:line="240" w:lineRule="auto"/>
              <w:rPr>
                <w:rFonts w:ascii="宋体" w:hAnsi="宋体"/>
                <w:b/>
                <w:sz w:val="21"/>
                <w:szCs w:val="21"/>
              </w:rPr>
            </w:pPr>
            <w:r>
              <w:rPr>
                <w:rFonts w:ascii="宋体" w:hAnsi="宋体"/>
                <w:b/>
                <w:sz w:val="21"/>
                <w:szCs w:val="21"/>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spacing w:line="240" w:lineRule="auto"/>
              <w:rPr>
                <w:rFonts w:ascii="宋体" w:hAnsi="宋体"/>
                <w:sz w:val="21"/>
                <w:szCs w:val="21"/>
              </w:rPr>
            </w:pPr>
            <w:r>
              <w:rPr>
                <w:rFonts w:hint="eastAsia" w:ascii="宋体" w:hAnsi="宋体"/>
                <w:sz w:val="21"/>
                <w:szCs w:val="21"/>
              </w:rPr>
              <w:t>1.</w:t>
            </w:r>
            <w:r>
              <w:rPr>
                <w:rFonts w:ascii="宋体" w:hAnsi="宋体"/>
                <w:sz w:val="21"/>
                <w:szCs w:val="21"/>
              </w:rPr>
              <w:t>设备及机房环境整治、无杂物、灰尘、无鼠、虫害发生、机 房环境符合设备要求</w:t>
            </w:r>
          </w:p>
        </w:tc>
        <w:tc>
          <w:tcPr>
            <w:tcW w:w="615" w:type="dxa"/>
            <w:noWrap w:val="0"/>
            <w:vAlign w:val="center"/>
          </w:tcPr>
          <w:p>
            <w:pPr>
              <w:spacing w:line="240" w:lineRule="auto"/>
              <w:jc w:val="center"/>
              <w:rPr>
                <w:rFonts w:ascii="宋体" w:hAnsi="宋体"/>
                <w:sz w:val="21"/>
                <w:szCs w:val="21"/>
              </w:rPr>
            </w:pPr>
            <w:r>
              <w:rPr>
                <w:rFonts w:ascii="宋体" w:hAnsi="宋体"/>
                <w:sz w:val="21"/>
                <w:szCs w:val="21"/>
              </w:rPr>
              <w:t>1</w:t>
            </w:r>
          </w:p>
        </w:tc>
        <w:tc>
          <w:tcPr>
            <w:tcW w:w="3916" w:type="dxa"/>
            <w:noWrap w:val="0"/>
            <w:vAlign w:val="center"/>
          </w:tcPr>
          <w:p>
            <w:pPr>
              <w:spacing w:line="240" w:lineRule="auto"/>
              <w:rPr>
                <w:rFonts w:ascii="宋体" w:hAnsi="宋体"/>
                <w:sz w:val="21"/>
                <w:szCs w:val="21"/>
              </w:rPr>
            </w:pPr>
            <w:r>
              <w:rPr>
                <w:rFonts w:ascii="宋体" w:hAnsi="宋体"/>
                <w:sz w:val="21"/>
                <w:szCs w:val="21"/>
              </w:rPr>
              <w:t>符合1.0分，每发现-处不符合扣0.2分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spacing w:line="240" w:lineRule="auto"/>
              <w:rPr>
                <w:rFonts w:ascii="宋体" w:hAnsi="宋体"/>
                <w:sz w:val="21"/>
                <w:szCs w:val="21"/>
              </w:rPr>
            </w:pPr>
            <w:r>
              <w:rPr>
                <w:rFonts w:hint="eastAsia" w:ascii="宋体" w:hAnsi="宋体"/>
                <w:sz w:val="21"/>
                <w:szCs w:val="21"/>
              </w:rPr>
              <w:t>2.</w:t>
            </w:r>
            <w:r>
              <w:rPr>
                <w:rFonts w:ascii="宋体" w:hAnsi="宋体"/>
                <w:sz w:val="21"/>
                <w:szCs w:val="21"/>
              </w:rPr>
              <w:t>配备所需各种专业技术人员。严格执行操作规程</w:t>
            </w:r>
          </w:p>
        </w:tc>
        <w:tc>
          <w:tcPr>
            <w:tcW w:w="615" w:type="dxa"/>
            <w:noWrap w:val="0"/>
            <w:vAlign w:val="center"/>
          </w:tcPr>
          <w:p>
            <w:pPr>
              <w:spacing w:line="240" w:lineRule="auto"/>
              <w:jc w:val="center"/>
              <w:rPr>
                <w:rFonts w:ascii="宋体" w:hAnsi="宋体"/>
                <w:sz w:val="21"/>
                <w:szCs w:val="21"/>
              </w:rPr>
            </w:pPr>
            <w:r>
              <w:rPr>
                <w:rFonts w:ascii="宋体" w:hAnsi="宋体"/>
                <w:sz w:val="21"/>
                <w:szCs w:val="21"/>
              </w:rPr>
              <w:t>1</w:t>
            </w:r>
          </w:p>
        </w:tc>
        <w:tc>
          <w:tcPr>
            <w:tcW w:w="3916" w:type="dxa"/>
            <w:noWrap w:val="0"/>
            <w:vAlign w:val="center"/>
          </w:tcPr>
          <w:p>
            <w:pPr>
              <w:spacing w:line="240" w:lineRule="auto"/>
              <w:rPr>
                <w:rFonts w:ascii="宋体" w:hAnsi="宋体"/>
                <w:sz w:val="21"/>
                <w:szCs w:val="21"/>
              </w:rPr>
            </w:pPr>
            <w:r>
              <w:rPr>
                <w:rFonts w:ascii="宋体" w:hAnsi="宋体"/>
                <w:sz w:val="21"/>
                <w:szCs w:val="21"/>
              </w:rPr>
              <w:t>符合1.0分，不符合0分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spacing w:line="240" w:lineRule="auto"/>
              <w:rPr>
                <w:rFonts w:ascii="宋体" w:hAnsi="宋体"/>
                <w:sz w:val="21"/>
                <w:szCs w:val="21"/>
              </w:rPr>
            </w:pPr>
            <w:r>
              <w:rPr>
                <w:rFonts w:hint="eastAsia" w:ascii="宋体" w:hAnsi="宋体"/>
                <w:sz w:val="21"/>
                <w:szCs w:val="21"/>
              </w:rPr>
              <w:t>3.</w:t>
            </w:r>
            <w:r>
              <w:rPr>
                <w:rFonts w:ascii="宋体" w:hAnsi="宋体"/>
                <w:sz w:val="21"/>
                <w:szCs w:val="21"/>
              </w:rPr>
              <w:t>设备良好，运行正常.</w:t>
            </w:r>
            <w:r>
              <w:rPr>
                <w:rFonts w:hint="eastAsia" w:ascii="宋体" w:hAnsi="宋体"/>
                <w:sz w:val="21"/>
                <w:szCs w:val="21"/>
              </w:rPr>
              <w:t>考核期</w:t>
            </w:r>
            <w:r>
              <w:rPr>
                <w:rFonts w:ascii="宋体" w:hAnsi="宋体"/>
                <w:sz w:val="21"/>
                <w:szCs w:val="21"/>
              </w:rPr>
              <w:t>内无重大管理责任事故</w:t>
            </w:r>
          </w:p>
        </w:tc>
        <w:tc>
          <w:tcPr>
            <w:tcW w:w="615" w:type="dxa"/>
            <w:noWrap w:val="0"/>
            <w:vAlign w:val="center"/>
          </w:tcPr>
          <w:p>
            <w:pPr>
              <w:spacing w:line="240" w:lineRule="auto"/>
              <w:jc w:val="center"/>
              <w:rPr>
                <w:rFonts w:hint="eastAsia" w:ascii="宋体" w:hAnsi="宋体"/>
                <w:sz w:val="21"/>
                <w:szCs w:val="21"/>
              </w:rPr>
            </w:pPr>
            <w:r>
              <w:rPr>
                <w:rFonts w:hint="eastAsia" w:ascii="宋体" w:hAnsi="宋体"/>
                <w:sz w:val="21"/>
                <w:szCs w:val="21"/>
              </w:rPr>
              <w:t>1</w:t>
            </w:r>
          </w:p>
        </w:tc>
        <w:tc>
          <w:tcPr>
            <w:tcW w:w="3916" w:type="dxa"/>
            <w:noWrap w:val="0"/>
            <w:vAlign w:val="center"/>
          </w:tcPr>
          <w:p>
            <w:pPr>
              <w:spacing w:line="240" w:lineRule="auto"/>
              <w:rPr>
                <w:rFonts w:ascii="宋体" w:hAnsi="宋体"/>
                <w:sz w:val="21"/>
                <w:szCs w:val="21"/>
              </w:rPr>
            </w:pPr>
            <w:r>
              <w:rPr>
                <w:rFonts w:ascii="宋体" w:hAnsi="宋体"/>
                <w:sz w:val="21"/>
                <w:szCs w:val="21"/>
              </w:rPr>
              <w:t>符合</w:t>
            </w:r>
            <w:r>
              <w:rPr>
                <w:rFonts w:hint="eastAsia" w:ascii="宋体" w:hAnsi="宋体"/>
                <w:sz w:val="21"/>
                <w:szCs w:val="21"/>
              </w:rPr>
              <w:t>1</w:t>
            </w:r>
            <w:r>
              <w:rPr>
                <w:rFonts w:ascii="宋体" w:hAnsi="宋体"/>
                <w:sz w:val="21"/>
                <w:szCs w:val="21"/>
              </w:rPr>
              <w:t>分，不符合0分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548" w:type="dxa"/>
            <w:vMerge w:val="continue"/>
            <w:shd w:val="clear" w:color="auto" w:fill="auto"/>
            <w:noWrap w:val="0"/>
            <w:vAlign w:val="top"/>
          </w:tcPr>
          <w:p>
            <w:pPr>
              <w:spacing w:line="240" w:lineRule="auto"/>
              <w:rPr>
                <w:rFonts w:ascii="宋体" w:hAnsi="宋体"/>
                <w:sz w:val="21"/>
                <w:szCs w:val="21"/>
              </w:rPr>
            </w:pPr>
          </w:p>
        </w:tc>
        <w:tc>
          <w:tcPr>
            <w:tcW w:w="4379" w:type="dxa"/>
            <w:shd w:val="clear" w:color="auto" w:fill="D9D9D9"/>
            <w:noWrap w:val="0"/>
            <w:vAlign w:val="center"/>
          </w:tcPr>
          <w:p>
            <w:pPr>
              <w:spacing w:line="240" w:lineRule="auto"/>
              <w:rPr>
                <w:rFonts w:ascii="宋体" w:hAnsi="宋体"/>
                <w:b/>
                <w:sz w:val="21"/>
                <w:szCs w:val="21"/>
              </w:rPr>
            </w:pPr>
            <w:r>
              <w:rPr>
                <w:rFonts w:ascii="宋体" w:hAnsi="宋体"/>
                <w:b/>
                <w:sz w:val="21"/>
                <w:szCs w:val="21"/>
              </w:rPr>
              <w:t>(二)供电系统</w:t>
            </w:r>
          </w:p>
        </w:tc>
        <w:tc>
          <w:tcPr>
            <w:tcW w:w="615" w:type="dxa"/>
            <w:shd w:val="clear" w:color="auto" w:fill="D9D9D9"/>
            <w:noWrap w:val="0"/>
            <w:vAlign w:val="center"/>
          </w:tcPr>
          <w:p>
            <w:pPr>
              <w:spacing w:line="240" w:lineRule="auto"/>
              <w:jc w:val="center"/>
              <w:rPr>
                <w:rFonts w:hint="eastAsia" w:ascii="宋体" w:hAnsi="宋体"/>
                <w:b/>
                <w:sz w:val="21"/>
                <w:szCs w:val="21"/>
              </w:rPr>
            </w:pPr>
            <w:r>
              <w:rPr>
                <w:rFonts w:hint="eastAsia" w:ascii="宋体" w:hAnsi="宋体"/>
                <w:b/>
                <w:sz w:val="21"/>
                <w:szCs w:val="21"/>
              </w:rPr>
              <w:t>1</w:t>
            </w:r>
          </w:p>
        </w:tc>
        <w:tc>
          <w:tcPr>
            <w:tcW w:w="3916" w:type="dxa"/>
            <w:shd w:val="clear" w:color="auto" w:fill="D9D9D9"/>
            <w:noWrap w:val="0"/>
            <w:vAlign w:val="center"/>
          </w:tcPr>
          <w:p>
            <w:pPr>
              <w:spacing w:line="240" w:lineRule="auto"/>
              <w:rPr>
                <w:rFonts w:ascii="宋体" w:hAnsi="宋体"/>
                <w:b/>
                <w:sz w:val="21"/>
                <w:szCs w:val="21"/>
              </w:rPr>
            </w:pPr>
            <w:r>
              <w:rPr>
                <w:rFonts w:ascii="宋体" w:hAnsi="宋体"/>
                <w:b/>
                <w:sz w:val="21"/>
                <w:szCs w:val="21"/>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spacing w:line="240" w:lineRule="auto"/>
              <w:rPr>
                <w:rFonts w:hint="eastAsia" w:ascii="宋体" w:hAnsi="宋体"/>
                <w:sz w:val="21"/>
                <w:szCs w:val="21"/>
              </w:rPr>
            </w:pPr>
            <w:r>
              <w:rPr>
                <w:rFonts w:ascii="宋体" w:hAnsi="宋体"/>
                <w:sz w:val="21"/>
                <w:szCs w:val="21"/>
              </w:rPr>
              <w:t>1</w:t>
            </w:r>
            <w:r>
              <w:rPr>
                <w:rFonts w:hint="eastAsia" w:ascii="宋体" w:hAnsi="宋体"/>
                <w:sz w:val="21"/>
                <w:szCs w:val="21"/>
              </w:rPr>
              <w:t>.</w:t>
            </w:r>
            <w:r>
              <w:rPr>
                <w:rFonts w:ascii="宋体" w:hAnsi="宋体"/>
                <w:sz w:val="21"/>
                <w:szCs w:val="21"/>
              </w:rPr>
              <w:t>保证正常供电.限电、停电按规定时间通知</w:t>
            </w:r>
            <w:r>
              <w:rPr>
                <w:rFonts w:hint="eastAsia" w:ascii="宋体" w:hAnsi="宋体"/>
                <w:sz w:val="21"/>
                <w:szCs w:val="21"/>
              </w:rPr>
              <w:t>采购人，</w:t>
            </w:r>
            <w:r>
              <w:rPr>
                <w:rFonts w:ascii="宋体" w:hAnsi="宋体"/>
                <w:sz w:val="21"/>
                <w:szCs w:val="21"/>
              </w:rPr>
              <w:t>制订临时用电管理措施与停电应急处理措施</w:t>
            </w:r>
            <w:r>
              <w:rPr>
                <w:rFonts w:hint="eastAsia" w:ascii="宋体" w:hAnsi="宋体"/>
                <w:sz w:val="21"/>
                <w:szCs w:val="21"/>
              </w:rPr>
              <w:t>，</w:t>
            </w:r>
            <w:r>
              <w:rPr>
                <w:rFonts w:ascii="宋体" w:hAnsi="宋体"/>
                <w:sz w:val="21"/>
                <w:szCs w:val="21"/>
              </w:rPr>
              <w:t>备用应急发电机可随时起用</w:t>
            </w:r>
            <w:r>
              <w:rPr>
                <w:rFonts w:hint="eastAsia" w:ascii="宋体" w:hAnsi="宋体"/>
                <w:sz w:val="21"/>
                <w:szCs w:val="21"/>
              </w:rPr>
              <w:t>。</w:t>
            </w:r>
          </w:p>
        </w:tc>
        <w:tc>
          <w:tcPr>
            <w:tcW w:w="615" w:type="dxa"/>
            <w:noWrap w:val="0"/>
            <w:vAlign w:val="center"/>
          </w:tcPr>
          <w:p>
            <w:pPr>
              <w:spacing w:line="240" w:lineRule="auto"/>
              <w:jc w:val="center"/>
              <w:rPr>
                <w:rFonts w:ascii="宋体" w:hAnsi="宋体"/>
                <w:sz w:val="21"/>
                <w:szCs w:val="21"/>
              </w:rPr>
            </w:pPr>
            <w:r>
              <w:rPr>
                <w:rFonts w:ascii="宋体" w:hAnsi="宋体"/>
                <w:sz w:val="21"/>
                <w:szCs w:val="21"/>
              </w:rPr>
              <w:t>1</w:t>
            </w:r>
          </w:p>
        </w:tc>
        <w:tc>
          <w:tcPr>
            <w:tcW w:w="3916" w:type="dxa"/>
            <w:noWrap w:val="0"/>
            <w:vAlign w:val="center"/>
          </w:tcPr>
          <w:p>
            <w:pPr>
              <w:spacing w:line="240" w:lineRule="auto"/>
              <w:rPr>
                <w:rFonts w:ascii="宋体" w:hAnsi="宋体"/>
                <w:sz w:val="21"/>
                <w:szCs w:val="21"/>
              </w:rPr>
            </w:pPr>
            <w:r>
              <w:rPr>
                <w:rFonts w:ascii="宋体" w:hAnsi="宋体"/>
                <w:sz w:val="21"/>
                <w:szCs w:val="21"/>
              </w:rPr>
              <w:t xml:space="preserve">符合1.0分，临时用电措施或停电应急措施不符 </w:t>
            </w:r>
            <w:r>
              <w:rPr>
                <w:rFonts w:hint="eastAsia" w:ascii="宋体" w:hAnsi="宋体"/>
                <w:sz w:val="21"/>
                <w:szCs w:val="21"/>
              </w:rPr>
              <w:t>各</w:t>
            </w:r>
            <w:r>
              <w:rPr>
                <w:rFonts w:ascii="宋体" w:hAnsi="宋体"/>
                <w:sz w:val="21"/>
                <w:szCs w:val="21"/>
              </w:rPr>
              <w:t>扣0.5分</w:t>
            </w:r>
            <w:r>
              <w:rPr>
                <w:rFonts w:hint="eastAsia" w:ascii="宋体" w:hAnsi="宋体"/>
                <w:sz w:val="21"/>
                <w:szCs w:val="21"/>
              </w:rPr>
              <w:t>，发电机不能</w:t>
            </w:r>
            <w:r>
              <w:rPr>
                <w:rFonts w:ascii="宋体" w:hAnsi="宋体"/>
                <w:sz w:val="21"/>
                <w:szCs w:val="21"/>
              </w:rPr>
              <w:t>随时起用0分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548" w:type="dxa"/>
            <w:vMerge w:val="continue"/>
            <w:shd w:val="clear" w:color="auto" w:fill="auto"/>
            <w:noWrap w:val="0"/>
            <w:vAlign w:val="top"/>
          </w:tcPr>
          <w:p>
            <w:pPr>
              <w:spacing w:line="240" w:lineRule="auto"/>
              <w:rPr>
                <w:rFonts w:ascii="宋体" w:hAnsi="宋体"/>
                <w:sz w:val="21"/>
                <w:szCs w:val="21"/>
              </w:rPr>
            </w:pPr>
          </w:p>
        </w:tc>
        <w:tc>
          <w:tcPr>
            <w:tcW w:w="4379" w:type="dxa"/>
            <w:shd w:val="clear" w:color="auto" w:fill="D9D9D9"/>
            <w:noWrap w:val="0"/>
            <w:vAlign w:val="center"/>
          </w:tcPr>
          <w:p>
            <w:pPr>
              <w:spacing w:line="240" w:lineRule="auto"/>
              <w:rPr>
                <w:rFonts w:ascii="宋体" w:hAnsi="宋体"/>
                <w:b/>
                <w:sz w:val="21"/>
                <w:szCs w:val="21"/>
              </w:rPr>
            </w:pPr>
            <w:r>
              <w:rPr>
                <w:rFonts w:ascii="宋体" w:hAnsi="宋体"/>
                <w:b/>
                <w:sz w:val="21"/>
                <w:szCs w:val="21"/>
              </w:rPr>
              <w:t>(三)弱电系统</w:t>
            </w:r>
          </w:p>
        </w:tc>
        <w:tc>
          <w:tcPr>
            <w:tcW w:w="615" w:type="dxa"/>
            <w:shd w:val="clear" w:color="auto" w:fill="D9D9D9"/>
            <w:noWrap w:val="0"/>
            <w:vAlign w:val="center"/>
          </w:tcPr>
          <w:p>
            <w:pPr>
              <w:spacing w:line="240" w:lineRule="auto"/>
              <w:jc w:val="center"/>
              <w:rPr>
                <w:rFonts w:hint="eastAsia" w:ascii="宋体" w:hAnsi="宋体"/>
                <w:b/>
                <w:sz w:val="21"/>
                <w:szCs w:val="21"/>
              </w:rPr>
            </w:pPr>
            <w:r>
              <w:rPr>
                <w:rFonts w:hint="eastAsia" w:ascii="宋体" w:hAnsi="宋体"/>
                <w:b/>
                <w:sz w:val="21"/>
                <w:szCs w:val="21"/>
              </w:rPr>
              <w:t>1</w:t>
            </w:r>
          </w:p>
        </w:tc>
        <w:tc>
          <w:tcPr>
            <w:tcW w:w="3916" w:type="dxa"/>
            <w:shd w:val="clear" w:color="auto" w:fill="D9D9D9"/>
            <w:noWrap w:val="0"/>
            <w:vAlign w:val="center"/>
          </w:tcPr>
          <w:p>
            <w:pPr>
              <w:spacing w:line="240" w:lineRule="auto"/>
              <w:rPr>
                <w:rFonts w:ascii="宋体" w:hAnsi="宋体"/>
                <w:b/>
                <w:sz w:val="21"/>
                <w:szCs w:val="21"/>
              </w:rPr>
            </w:pPr>
            <w:r>
              <w:rPr>
                <w:rFonts w:ascii="宋体" w:hAnsi="宋体"/>
                <w:b/>
                <w:sz w:val="21"/>
                <w:szCs w:val="21"/>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spacing w:line="240" w:lineRule="auto"/>
              <w:rPr>
                <w:rFonts w:ascii="宋体" w:hAnsi="宋体"/>
                <w:sz w:val="21"/>
                <w:szCs w:val="21"/>
              </w:rPr>
            </w:pPr>
            <w:r>
              <w:rPr>
                <w:rFonts w:ascii="宋体" w:hAnsi="宋体"/>
                <w:sz w:val="21"/>
                <w:szCs w:val="21"/>
              </w:rPr>
              <w:t>1</w:t>
            </w:r>
            <w:r>
              <w:rPr>
                <w:rFonts w:hint="eastAsia" w:ascii="宋体" w:hAnsi="宋体"/>
                <w:sz w:val="21"/>
                <w:szCs w:val="21"/>
              </w:rPr>
              <w:t>.</w:t>
            </w:r>
            <w:r>
              <w:rPr>
                <w:rFonts w:ascii="宋体" w:hAnsi="宋体"/>
                <w:sz w:val="21"/>
                <w:szCs w:val="21"/>
              </w:rPr>
              <w:t>按工作标准规定时</w:t>
            </w:r>
            <w:r>
              <w:rPr>
                <w:rFonts w:hint="eastAsia" w:ascii="宋体" w:hAnsi="宋体"/>
                <w:sz w:val="21"/>
                <w:szCs w:val="21"/>
              </w:rPr>
              <w:t>间</w:t>
            </w:r>
            <w:r>
              <w:rPr>
                <w:rFonts w:ascii="宋体" w:hAnsi="宋体"/>
                <w:sz w:val="21"/>
                <w:szCs w:val="21"/>
              </w:rPr>
              <w:t>排除故障，保证各弱电系统正常工作</w:t>
            </w:r>
            <w:r>
              <w:rPr>
                <w:rFonts w:hint="eastAsia" w:ascii="宋体" w:hAnsi="宋体"/>
                <w:sz w:val="21"/>
                <w:szCs w:val="21"/>
              </w:rPr>
              <w:t>，</w:t>
            </w:r>
            <w:r>
              <w:rPr>
                <w:rFonts w:ascii="宋体" w:hAnsi="宋体"/>
                <w:sz w:val="21"/>
                <w:szCs w:val="21"/>
              </w:rPr>
              <w:t>监控系统等智能化设施设备运行正常。有记录并按规定期限保存</w:t>
            </w:r>
          </w:p>
        </w:tc>
        <w:tc>
          <w:tcPr>
            <w:tcW w:w="615" w:type="dxa"/>
            <w:noWrap w:val="0"/>
            <w:vAlign w:val="center"/>
          </w:tcPr>
          <w:p>
            <w:pPr>
              <w:spacing w:line="240" w:lineRule="auto"/>
              <w:jc w:val="center"/>
              <w:rPr>
                <w:rFonts w:ascii="宋体" w:hAnsi="宋体"/>
                <w:sz w:val="21"/>
                <w:szCs w:val="21"/>
              </w:rPr>
            </w:pPr>
            <w:r>
              <w:rPr>
                <w:rFonts w:ascii="宋体" w:hAnsi="宋体"/>
                <w:sz w:val="21"/>
                <w:szCs w:val="21"/>
              </w:rPr>
              <w:t>1</w:t>
            </w:r>
          </w:p>
        </w:tc>
        <w:tc>
          <w:tcPr>
            <w:tcW w:w="3916" w:type="dxa"/>
            <w:noWrap w:val="0"/>
            <w:vAlign w:val="center"/>
          </w:tcPr>
          <w:p>
            <w:pPr>
              <w:spacing w:line="240" w:lineRule="auto"/>
              <w:rPr>
                <w:rFonts w:ascii="宋体" w:hAnsi="宋体"/>
                <w:sz w:val="21"/>
                <w:szCs w:val="21"/>
              </w:rPr>
            </w:pPr>
            <w:r>
              <w:rPr>
                <w:rFonts w:ascii="宋体" w:hAnsi="宋体"/>
                <w:sz w:val="21"/>
                <w:szCs w:val="21"/>
              </w:rPr>
              <w:t>符合1.0分，基本符合0.5分，不符合0分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atLeast"/>
          <w:jc w:val="center"/>
        </w:trPr>
        <w:tc>
          <w:tcPr>
            <w:tcW w:w="548" w:type="dxa"/>
            <w:vMerge w:val="continue"/>
            <w:shd w:val="clear" w:color="auto" w:fill="auto"/>
            <w:noWrap w:val="0"/>
            <w:vAlign w:val="top"/>
          </w:tcPr>
          <w:p>
            <w:pPr>
              <w:spacing w:line="240" w:lineRule="auto"/>
              <w:rPr>
                <w:rFonts w:ascii="宋体" w:hAnsi="宋体"/>
                <w:sz w:val="21"/>
                <w:szCs w:val="21"/>
              </w:rPr>
            </w:pPr>
          </w:p>
        </w:tc>
        <w:tc>
          <w:tcPr>
            <w:tcW w:w="4379" w:type="dxa"/>
            <w:shd w:val="clear" w:color="auto" w:fill="D9D9D9"/>
            <w:noWrap w:val="0"/>
            <w:vAlign w:val="center"/>
          </w:tcPr>
          <w:p>
            <w:pPr>
              <w:spacing w:line="240" w:lineRule="auto"/>
              <w:rPr>
                <w:rFonts w:ascii="宋体" w:hAnsi="宋体"/>
                <w:b/>
                <w:sz w:val="21"/>
                <w:szCs w:val="21"/>
              </w:rPr>
            </w:pPr>
            <w:r>
              <w:rPr>
                <w:rFonts w:ascii="宋体" w:hAnsi="宋体"/>
                <w:b/>
                <w:sz w:val="21"/>
                <w:szCs w:val="21"/>
              </w:rPr>
              <w:t>(四)消防系统</w:t>
            </w:r>
          </w:p>
        </w:tc>
        <w:tc>
          <w:tcPr>
            <w:tcW w:w="615" w:type="dxa"/>
            <w:shd w:val="clear" w:color="auto" w:fill="D9D9D9"/>
            <w:noWrap w:val="0"/>
            <w:vAlign w:val="center"/>
          </w:tcPr>
          <w:p>
            <w:pPr>
              <w:spacing w:line="240" w:lineRule="auto"/>
              <w:jc w:val="center"/>
              <w:rPr>
                <w:rFonts w:hint="eastAsia" w:ascii="宋体" w:hAnsi="宋体"/>
                <w:b/>
                <w:sz w:val="21"/>
                <w:szCs w:val="21"/>
              </w:rPr>
            </w:pPr>
            <w:r>
              <w:rPr>
                <w:rFonts w:hint="eastAsia" w:ascii="宋体" w:hAnsi="宋体"/>
                <w:b/>
                <w:sz w:val="21"/>
                <w:szCs w:val="21"/>
              </w:rPr>
              <w:t>3</w:t>
            </w:r>
          </w:p>
        </w:tc>
        <w:tc>
          <w:tcPr>
            <w:tcW w:w="3916" w:type="dxa"/>
            <w:shd w:val="clear" w:color="auto" w:fill="D9D9D9"/>
            <w:noWrap w:val="0"/>
            <w:vAlign w:val="center"/>
          </w:tcPr>
          <w:p>
            <w:pPr>
              <w:spacing w:line="240" w:lineRule="auto"/>
              <w:rPr>
                <w:rFonts w:ascii="宋体" w:hAnsi="宋体"/>
                <w:b/>
                <w:sz w:val="21"/>
                <w:szCs w:val="21"/>
              </w:rPr>
            </w:pPr>
            <w:r>
              <w:rPr>
                <w:rFonts w:ascii="宋体" w:hAnsi="宋体"/>
                <w:b/>
                <w:sz w:val="21"/>
                <w:szCs w:val="21"/>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spacing w:line="240" w:lineRule="auto"/>
              <w:rPr>
                <w:rFonts w:ascii="宋体" w:hAnsi="宋体"/>
                <w:sz w:val="21"/>
                <w:szCs w:val="21"/>
              </w:rPr>
            </w:pPr>
            <w:r>
              <w:rPr>
                <w:rFonts w:ascii="宋体" w:hAnsi="宋体"/>
                <w:sz w:val="21"/>
                <w:szCs w:val="21"/>
              </w:rPr>
              <w:t>1</w:t>
            </w:r>
            <w:r>
              <w:rPr>
                <w:rFonts w:hint="eastAsia" w:ascii="宋体" w:hAnsi="宋体"/>
                <w:sz w:val="21"/>
                <w:szCs w:val="21"/>
              </w:rPr>
              <w:t>.</w:t>
            </w:r>
            <w:r>
              <w:rPr>
                <w:rFonts w:ascii="宋体" w:hAnsi="宋体"/>
                <w:sz w:val="21"/>
                <w:szCs w:val="21"/>
              </w:rPr>
              <w:t>消防控制中心24小时值班、消防系统设施设备齐全、完好元损，可随时起用</w:t>
            </w:r>
          </w:p>
        </w:tc>
        <w:tc>
          <w:tcPr>
            <w:tcW w:w="615" w:type="dxa"/>
            <w:noWrap w:val="0"/>
            <w:vAlign w:val="center"/>
          </w:tcPr>
          <w:p>
            <w:pPr>
              <w:spacing w:line="240" w:lineRule="auto"/>
              <w:jc w:val="center"/>
              <w:rPr>
                <w:rFonts w:hint="eastAsia" w:ascii="宋体" w:hAnsi="宋体"/>
                <w:sz w:val="21"/>
                <w:szCs w:val="21"/>
              </w:rPr>
            </w:pPr>
            <w:r>
              <w:rPr>
                <w:rFonts w:hint="eastAsia" w:ascii="宋体" w:hAnsi="宋体"/>
                <w:sz w:val="21"/>
                <w:szCs w:val="21"/>
              </w:rPr>
              <w:t>1</w:t>
            </w:r>
          </w:p>
        </w:tc>
        <w:tc>
          <w:tcPr>
            <w:tcW w:w="3916" w:type="dxa"/>
            <w:noWrap w:val="0"/>
            <w:vAlign w:val="center"/>
          </w:tcPr>
          <w:p>
            <w:pPr>
              <w:spacing w:line="240" w:lineRule="auto"/>
              <w:rPr>
                <w:rFonts w:hint="eastAsia" w:ascii="宋体" w:hAnsi="宋体"/>
                <w:sz w:val="21"/>
                <w:szCs w:val="21"/>
              </w:rPr>
            </w:pPr>
            <w:r>
              <w:rPr>
                <w:rFonts w:ascii="宋体" w:hAnsi="宋体"/>
                <w:sz w:val="21"/>
                <w:szCs w:val="21"/>
              </w:rPr>
              <w:t>发现一处符合扣0.</w:t>
            </w:r>
            <w:r>
              <w:rPr>
                <w:rFonts w:hint="eastAsia" w:ascii="宋体" w:hAnsi="宋体"/>
                <w:sz w:val="21"/>
                <w:szCs w:val="21"/>
              </w:rPr>
              <w:t>1</w:t>
            </w:r>
            <w:r>
              <w:rPr>
                <w:rFonts w:ascii="宋体" w:hAnsi="宋体"/>
                <w:sz w:val="21"/>
                <w:szCs w:val="21"/>
              </w:rPr>
              <w:t>分</w:t>
            </w:r>
            <w:r>
              <w:rPr>
                <w:rFonts w:hint="eastAsia" w:ascii="宋体" w:hAnsi="宋体"/>
                <w:sz w:val="21"/>
                <w:szCs w:val="21"/>
              </w:rPr>
              <w:t>，设备不能随时起用0分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spacing w:line="240" w:lineRule="auto"/>
              <w:rPr>
                <w:rFonts w:ascii="宋体" w:hAnsi="宋体"/>
                <w:sz w:val="21"/>
                <w:szCs w:val="21"/>
              </w:rPr>
            </w:pPr>
            <w:r>
              <w:rPr>
                <w:rFonts w:hint="eastAsia" w:ascii="宋体" w:hAnsi="宋体"/>
                <w:sz w:val="21"/>
                <w:szCs w:val="21"/>
              </w:rPr>
              <w:t>2.</w:t>
            </w:r>
            <w:r>
              <w:rPr>
                <w:rFonts w:ascii="宋体" w:hAnsi="宋体"/>
                <w:sz w:val="21"/>
                <w:szCs w:val="21"/>
              </w:rPr>
              <w:t>订有突发火灾应急方案，在明显处设立消防疏散示意图.照明设施、引路标志完好，紧急疏散通道畅通无阻</w:t>
            </w:r>
          </w:p>
        </w:tc>
        <w:tc>
          <w:tcPr>
            <w:tcW w:w="615" w:type="dxa"/>
            <w:noWrap w:val="0"/>
            <w:vAlign w:val="center"/>
          </w:tcPr>
          <w:p>
            <w:pPr>
              <w:spacing w:line="240" w:lineRule="auto"/>
              <w:jc w:val="center"/>
              <w:rPr>
                <w:rFonts w:ascii="宋体" w:hAnsi="宋体"/>
                <w:sz w:val="21"/>
                <w:szCs w:val="21"/>
              </w:rPr>
            </w:pPr>
            <w:r>
              <w:rPr>
                <w:rFonts w:ascii="宋体" w:hAnsi="宋体"/>
                <w:sz w:val="21"/>
                <w:szCs w:val="21"/>
              </w:rPr>
              <w:t>1</w:t>
            </w:r>
          </w:p>
        </w:tc>
        <w:tc>
          <w:tcPr>
            <w:tcW w:w="3916" w:type="dxa"/>
            <w:noWrap w:val="0"/>
            <w:vAlign w:val="center"/>
          </w:tcPr>
          <w:p>
            <w:pPr>
              <w:spacing w:line="240" w:lineRule="auto"/>
              <w:rPr>
                <w:rFonts w:ascii="宋体" w:hAnsi="宋体"/>
                <w:sz w:val="21"/>
                <w:szCs w:val="21"/>
              </w:rPr>
            </w:pPr>
            <w:r>
              <w:rPr>
                <w:rFonts w:ascii="宋体" w:hAnsi="宋体"/>
                <w:sz w:val="21"/>
                <w:szCs w:val="21"/>
              </w:rPr>
              <w:t>无应急方案扣0.5分，各种标志每缺少一个及每 发现一处不畅通扣0.1分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spacing w:line="240" w:lineRule="auto"/>
              <w:rPr>
                <w:rFonts w:ascii="宋体" w:hAnsi="宋体"/>
                <w:sz w:val="21"/>
                <w:szCs w:val="21"/>
              </w:rPr>
            </w:pPr>
            <w:r>
              <w:rPr>
                <w:rFonts w:hint="eastAsia" w:ascii="宋体" w:hAnsi="宋体"/>
                <w:sz w:val="21"/>
                <w:szCs w:val="21"/>
              </w:rPr>
              <w:t>3.</w:t>
            </w:r>
            <w:r>
              <w:rPr>
                <w:rFonts w:ascii="宋体" w:hAnsi="宋体"/>
                <w:sz w:val="21"/>
                <w:szCs w:val="21"/>
              </w:rPr>
              <w:t>消防，用电有严格的管理规定.室内电线、插座 安装规范，区内无安全隐患</w:t>
            </w:r>
            <w:r>
              <w:rPr>
                <w:rFonts w:hint="eastAsia" w:ascii="宋体" w:hAnsi="宋体"/>
                <w:sz w:val="21"/>
                <w:szCs w:val="21"/>
              </w:rPr>
              <w:t>。</w:t>
            </w:r>
          </w:p>
        </w:tc>
        <w:tc>
          <w:tcPr>
            <w:tcW w:w="615" w:type="dxa"/>
            <w:noWrap w:val="0"/>
            <w:vAlign w:val="center"/>
          </w:tcPr>
          <w:p>
            <w:pPr>
              <w:spacing w:line="240" w:lineRule="auto"/>
              <w:jc w:val="center"/>
              <w:rPr>
                <w:rFonts w:ascii="宋体" w:hAnsi="宋体"/>
                <w:sz w:val="21"/>
                <w:szCs w:val="21"/>
              </w:rPr>
            </w:pPr>
            <w:r>
              <w:rPr>
                <w:rFonts w:ascii="宋体" w:hAnsi="宋体"/>
                <w:sz w:val="21"/>
                <w:szCs w:val="21"/>
              </w:rPr>
              <w:t>1</w:t>
            </w:r>
          </w:p>
        </w:tc>
        <w:tc>
          <w:tcPr>
            <w:tcW w:w="3916" w:type="dxa"/>
            <w:noWrap w:val="0"/>
            <w:vAlign w:val="center"/>
          </w:tcPr>
          <w:p>
            <w:pPr>
              <w:spacing w:line="240" w:lineRule="auto"/>
              <w:rPr>
                <w:rFonts w:ascii="宋体" w:hAnsi="宋体"/>
                <w:sz w:val="21"/>
                <w:szCs w:val="21"/>
              </w:rPr>
            </w:pPr>
            <w:r>
              <w:rPr>
                <w:rFonts w:ascii="宋体" w:hAnsi="宋体"/>
                <w:sz w:val="21"/>
                <w:szCs w:val="21"/>
              </w:rPr>
              <w:t>符合1.0分，每发现一处安全隐患扣0.</w:t>
            </w:r>
            <w:r>
              <w:rPr>
                <w:rFonts w:hint="eastAsia" w:ascii="宋体" w:hAnsi="宋体"/>
                <w:sz w:val="21"/>
                <w:szCs w:val="21"/>
              </w:rPr>
              <w:t>1</w:t>
            </w:r>
            <w:r>
              <w:rPr>
                <w:rFonts w:ascii="宋体" w:hAnsi="宋体"/>
                <w:sz w:val="21"/>
                <w:szCs w:val="21"/>
              </w:rPr>
              <w:t xml:space="preserve">分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atLeast"/>
          <w:jc w:val="center"/>
        </w:trPr>
        <w:tc>
          <w:tcPr>
            <w:tcW w:w="548" w:type="dxa"/>
            <w:vMerge w:val="continue"/>
            <w:shd w:val="clear" w:color="auto" w:fill="auto"/>
            <w:noWrap w:val="0"/>
            <w:vAlign w:val="top"/>
          </w:tcPr>
          <w:p>
            <w:pPr>
              <w:spacing w:line="240" w:lineRule="auto"/>
              <w:rPr>
                <w:rFonts w:ascii="宋体" w:hAnsi="宋体"/>
                <w:sz w:val="21"/>
                <w:szCs w:val="21"/>
              </w:rPr>
            </w:pPr>
          </w:p>
        </w:tc>
        <w:tc>
          <w:tcPr>
            <w:tcW w:w="4379" w:type="dxa"/>
            <w:shd w:val="clear" w:color="auto" w:fill="D9D9D9"/>
            <w:noWrap w:val="0"/>
            <w:vAlign w:val="center"/>
          </w:tcPr>
          <w:p>
            <w:pPr>
              <w:spacing w:line="240" w:lineRule="auto"/>
              <w:rPr>
                <w:rFonts w:ascii="宋体" w:hAnsi="宋体"/>
                <w:b/>
                <w:sz w:val="21"/>
                <w:szCs w:val="21"/>
              </w:rPr>
            </w:pPr>
            <w:r>
              <w:rPr>
                <w:rFonts w:ascii="宋体" w:hAnsi="宋体"/>
                <w:b/>
                <w:sz w:val="21"/>
                <w:szCs w:val="21"/>
              </w:rPr>
              <w:t>(五)电梯系统</w:t>
            </w:r>
          </w:p>
        </w:tc>
        <w:tc>
          <w:tcPr>
            <w:tcW w:w="615" w:type="dxa"/>
            <w:shd w:val="clear" w:color="auto" w:fill="D9D9D9"/>
            <w:noWrap w:val="0"/>
            <w:vAlign w:val="center"/>
          </w:tcPr>
          <w:p>
            <w:pPr>
              <w:spacing w:line="240" w:lineRule="auto"/>
              <w:jc w:val="center"/>
              <w:rPr>
                <w:rFonts w:hint="eastAsia" w:ascii="宋体" w:hAnsi="宋体"/>
                <w:b/>
                <w:sz w:val="21"/>
                <w:szCs w:val="21"/>
              </w:rPr>
            </w:pPr>
            <w:r>
              <w:rPr>
                <w:rFonts w:hint="eastAsia" w:ascii="宋体" w:hAnsi="宋体"/>
                <w:b/>
                <w:sz w:val="21"/>
                <w:szCs w:val="21"/>
              </w:rPr>
              <w:t>2</w:t>
            </w:r>
          </w:p>
        </w:tc>
        <w:tc>
          <w:tcPr>
            <w:tcW w:w="3916" w:type="dxa"/>
            <w:shd w:val="clear" w:color="auto" w:fill="D9D9D9"/>
            <w:noWrap w:val="0"/>
            <w:vAlign w:val="center"/>
          </w:tcPr>
          <w:p>
            <w:pPr>
              <w:spacing w:line="240" w:lineRule="auto"/>
              <w:rPr>
                <w:rFonts w:ascii="宋体" w:hAnsi="宋体"/>
                <w:b/>
                <w:sz w:val="21"/>
                <w:szCs w:val="21"/>
              </w:rPr>
            </w:pPr>
            <w:r>
              <w:rPr>
                <w:rFonts w:ascii="宋体" w:hAnsi="宋体"/>
                <w:b/>
                <w:sz w:val="21"/>
                <w:szCs w:val="21"/>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spacing w:line="240" w:lineRule="auto"/>
              <w:rPr>
                <w:rFonts w:ascii="宋体" w:hAnsi="宋体"/>
                <w:sz w:val="21"/>
                <w:szCs w:val="21"/>
              </w:rPr>
            </w:pPr>
            <w:r>
              <w:rPr>
                <w:rFonts w:ascii="宋体" w:hAnsi="宋体"/>
                <w:sz w:val="21"/>
                <w:szCs w:val="21"/>
              </w:rPr>
              <w:t>1</w:t>
            </w:r>
            <w:r>
              <w:rPr>
                <w:rFonts w:hint="eastAsia" w:ascii="宋体" w:hAnsi="宋体"/>
                <w:sz w:val="21"/>
                <w:szCs w:val="21"/>
              </w:rPr>
              <w:t>.</w:t>
            </w:r>
            <w:r>
              <w:rPr>
                <w:rFonts w:ascii="宋体" w:hAnsi="宋体"/>
                <w:sz w:val="21"/>
                <w:szCs w:val="21"/>
              </w:rPr>
              <w:t>电梯准用证、年检合格证、维修保养合同完备</w:t>
            </w:r>
          </w:p>
        </w:tc>
        <w:tc>
          <w:tcPr>
            <w:tcW w:w="615" w:type="dxa"/>
            <w:noWrap w:val="0"/>
            <w:vAlign w:val="center"/>
          </w:tcPr>
          <w:p>
            <w:pPr>
              <w:spacing w:line="240" w:lineRule="auto"/>
              <w:jc w:val="center"/>
              <w:rPr>
                <w:rFonts w:ascii="宋体" w:hAnsi="宋体"/>
                <w:sz w:val="21"/>
                <w:szCs w:val="21"/>
              </w:rPr>
            </w:pPr>
            <w:r>
              <w:rPr>
                <w:rFonts w:ascii="宋体" w:hAnsi="宋体"/>
                <w:sz w:val="21"/>
                <w:szCs w:val="21"/>
              </w:rPr>
              <w:t>1</w:t>
            </w:r>
          </w:p>
        </w:tc>
        <w:tc>
          <w:tcPr>
            <w:tcW w:w="3916" w:type="dxa"/>
            <w:noWrap w:val="0"/>
            <w:vAlign w:val="center"/>
          </w:tcPr>
          <w:p>
            <w:pPr>
              <w:spacing w:line="240" w:lineRule="auto"/>
              <w:rPr>
                <w:rFonts w:ascii="宋体" w:hAnsi="宋体"/>
                <w:sz w:val="21"/>
                <w:szCs w:val="21"/>
              </w:rPr>
            </w:pPr>
            <w:r>
              <w:rPr>
                <w:rFonts w:ascii="宋体" w:hAnsi="宋体"/>
                <w:sz w:val="21"/>
                <w:szCs w:val="21"/>
              </w:rPr>
              <w:t>符合1.0分，不符合0分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spacing w:line="240" w:lineRule="auto"/>
              <w:rPr>
                <w:rFonts w:hint="eastAsia" w:ascii="宋体" w:hAnsi="宋体"/>
                <w:sz w:val="21"/>
                <w:szCs w:val="21"/>
              </w:rPr>
            </w:pPr>
            <w:r>
              <w:rPr>
                <w:rFonts w:hint="eastAsia" w:ascii="宋体" w:hAnsi="宋体"/>
                <w:sz w:val="21"/>
                <w:szCs w:val="21"/>
              </w:rPr>
              <w:t>2.</w:t>
            </w:r>
            <w:r>
              <w:rPr>
                <w:rFonts w:ascii="宋体" w:hAnsi="宋体"/>
                <w:sz w:val="21"/>
                <w:szCs w:val="21"/>
              </w:rPr>
              <w:t>电梯由专业队伍维修保养；维修、操作人员持证上岗；电梯按规定时间运行，安全设施齐全，通风、照明及附属 设施完好</w:t>
            </w:r>
            <w:r>
              <w:rPr>
                <w:rFonts w:hint="eastAsia" w:ascii="宋体" w:hAnsi="宋体"/>
                <w:sz w:val="21"/>
                <w:szCs w:val="21"/>
              </w:rPr>
              <w:t>。</w:t>
            </w:r>
          </w:p>
        </w:tc>
        <w:tc>
          <w:tcPr>
            <w:tcW w:w="615" w:type="dxa"/>
            <w:noWrap w:val="0"/>
            <w:vAlign w:val="center"/>
          </w:tcPr>
          <w:p>
            <w:pPr>
              <w:spacing w:line="240" w:lineRule="auto"/>
              <w:jc w:val="center"/>
              <w:rPr>
                <w:rFonts w:hint="eastAsia" w:ascii="宋体" w:hAnsi="宋体"/>
                <w:sz w:val="21"/>
                <w:szCs w:val="21"/>
              </w:rPr>
            </w:pPr>
            <w:r>
              <w:rPr>
                <w:rFonts w:hint="eastAsia" w:ascii="宋体" w:hAnsi="宋体"/>
                <w:sz w:val="21"/>
                <w:szCs w:val="21"/>
              </w:rPr>
              <w:t>0.5</w:t>
            </w:r>
          </w:p>
        </w:tc>
        <w:tc>
          <w:tcPr>
            <w:tcW w:w="3916" w:type="dxa"/>
            <w:noWrap w:val="0"/>
            <w:vAlign w:val="center"/>
          </w:tcPr>
          <w:p>
            <w:pPr>
              <w:spacing w:line="240" w:lineRule="auto"/>
              <w:rPr>
                <w:rFonts w:ascii="宋体" w:hAnsi="宋体"/>
                <w:sz w:val="21"/>
                <w:szCs w:val="21"/>
              </w:rPr>
            </w:pPr>
            <w:r>
              <w:rPr>
                <w:rFonts w:ascii="宋体" w:hAnsi="宋体"/>
                <w:sz w:val="21"/>
                <w:szCs w:val="21"/>
              </w:rPr>
              <w:t>符合</w:t>
            </w:r>
            <w:r>
              <w:rPr>
                <w:rFonts w:hint="eastAsia" w:ascii="宋体" w:hAnsi="宋体"/>
                <w:sz w:val="21"/>
                <w:szCs w:val="21"/>
              </w:rPr>
              <w:t>0.5</w:t>
            </w:r>
            <w:r>
              <w:rPr>
                <w:rFonts w:ascii="宋体" w:hAnsi="宋体"/>
                <w:sz w:val="21"/>
                <w:szCs w:val="21"/>
              </w:rPr>
              <w:t>分，每发现一处不符合扣0.</w:t>
            </w:r>
            <w:r>
              <w:rPr>
                <w:rFonts w:hint="eastAsia" w:ascii="宋体" w:hAnsi="宋体"/>
                <w:sz w:val="21"/>
                <w:szCs w:val="21"/>
              </w:rPr>
              <w:t>1</w:t>
            </w:r>
            <w:r>
              <w:rPr>
                <w:rFonts w:ascii="宋体" w:hAnsi="宋体"/>
                <w:sz w:val="21"/>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spacing w:line="240" w:lineRule="auto"/>
              <w:rPr>
                <w:rFonts w:ascii="宋体" w:hAnsi="宋体"/>
                <w:sz w:val="21"/>
                <w:szCs w:val="21"/>
              </w:rPr>
            </w:pPr>
            <w:r>
              <w:rPr>
                <w:rFonts w:hint="eastAsia" w:ascii="宋体" w:hAnsi="宋体"/>
                <w:sz w:val="21"/>
                <w:szCs w:val="21"/>
              </w:rPr>
              <w:t>3.</w:t>
            </w:r>
            <w:r>
              <w:rPr>
                <w:rFonts w:ascii="宋体" w:hAnsi="宋体"/>
                <w:sz w:val="21"/>
                <w:szCs w:val="21"/>
              </w:rPr>
              <w:t>运行出现故障后，应有排除险情的应急处理措施</w:t>
            </w:r>
            <w:r>
              <w:rPr>
                <w:rFonts w:hint="eastAsia" w:ascii="宋体" w:hAnsi="宋体"/>
                <w:sz w:val="21"/>
                <w:szCs w:val="21"/>
              </w:rPr>
              <w:t>，</w:t>
            </w:r>
            <w:r>
              <w:rPr>
                <w:rFonts w:ascii="宋体" w:hAnsi="宋体"/>
                <w:sz w:val="21"/>
                <w:szCs w:val="21"/>
              </w:rPr>
              <w:t>维修人员应在规定时问</w:t>
            </w:r>
            <w:r>
              <w:rPr>
                <w:rFonts w:hint="eastAsia" w:ascii="宋体" w:hAnsi="宋体"/>
                <w:sz w:val="21"/>
                <w:szCs w:val="21"/>
              </w:rPr>
              <w:t>间</w:t>
            </w:r>
            <w:r>
              <w:rPr>
                <w:rFonts w:ascii="宋体" w:hAnsi="宋体"/>
                <w:sz w:val="21"/>
                <w:szCs w:val="21"/>
              </w:rPr>
              <w:t>到达现场维修</w:t>
            </w:r>
          </w:p>
        </w:tc>
        <w:tc>
          <w:tcPr>
            <w:tcW w:w="615" w:type="dxa"/>
            <w:noWrap w:val="0"/>
            <w:vAlign w:val="center"/>
          </w:tcPr>
          <w:p>
            <w:pPr>
              <w:spacing w:line="240" w:lineRule="auto"/>
              <w:jc w:val="center"/>
              <w:rPr>
                <w:rFonts w:hint="eastAsia" w:ascii="宋体" w:hAnsi="宋体"/>
                <w:sz w:val="21"/>
                <w:szCs w:val="21"/>
              </w:rPr>
            </w:pPr>
            <w:r>
              <w:rPr>
                <w:rFonts w:hint="eastAsia" w:ascii="宋体" w:hAnsi="宋体"/>
                <w:sz w:val="21"/>
                <w:szCs w:val="21"/>
              </w:rPr>
              <w:t>0.5</w:t>
            </w:r>
          </w:p>
        </w:tc>
        <w:tc>
          <w:tcPr>
            <w:tcW w:w="3916" w:type="dxa"/>
            <w:noWrap w:val="0"/>
            <w:vAlign w:val="center"/>
          </w:tcPr>
          <w:p>
            <w:pPr>
              <w:spacing w:line="240" w:lineRule="auto"/>
              <w:rPr>
                <w:rFonts w:ascii="宋体" w:hAnsi="宋体"/>
                <w:sz w:val="21"/>
                <w:szCs w:val="21"/>
              </w:rPr>
            </w:pPr>
            <w:r>
              <w:rPr>
                <w:rFonts w:ascii="宋体" w:hAnsi="宋体"/>
                <w:sz w:val="21"/>
                <w:szCs w:val="21"/>
              </w:rPr>
              <w:t>符合</w:t>
            </w:r>
            <w:r>
              <w:rPr>
                <w:rFonts w:hint="eastAsia" w:ascii="宋体" w:hAnsi="宋体"/>
                <w:sz w:val="21"/>
                <w:szCs w:val="21"/>
              </w:rPr>
              <w:t>0.5</w:t>
            </w:r>
            <w:r>
              <w:rPr>
                <w:rFonts w:ascii="宋体" w:hAnsi="宋体"/>
                <w:sz w:val="21"/>
                <w:szCs w:val="21"/>
              </w:rPr>
              <w:t>分，不符合0分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48" w:type="dxa"/>
            <w:vMerge w:val="continue"/>
            <w:shd w:val="clear" w:color="auto" w:fill="auto"/>
            <w:noWrap w:val="0"/>
            <w:vAlign w:val="top"/>
          </w:tcPr>
          <w:p>
            <w:pPr>
              <w:spacing w:line="240" w:lineRule="auto"/>
              <w:rPr>
                <w:rFonts w:ascii="宋体" w:hAnsi="宋体"/>
                <w:sz w:val="21"/>
                <w:szCs w:val="21"/>
              </w:rPr>
            </w:pPr>
          </w:p>
        </w:tc>
        <w:tc>
          <w:tcPr>
            <w:tcW w:w="4379" w:type="dxa"/>
            <w:shd w:val="clear" w:color="auto" w:fill="D9D9D9"/>
            <w:noWrap w:val="0"/>
            <w:vAlign w:val="center"/>
          </w:tcPr>
          <w:p>
            <w:pPr>
              <w:spacing w:line="240" w:lineRule="auto"/>
              <w:rPr>
                <w:rFonts w:ascii="宋体" w:hAnsi="宋体"/>
                <w:b/>
                <w:sz w:val="21"/>
                <w:szCs w:val="21"/>
              </w:rPr>
            </w:pPr>
            <w:r>
              <w:rPr>
                <w:rFonts w:ascii="宋体" w:hAnsi="宋体"/>
                <w:b/>
                <w:sz w:val="21"/>
                <w:szCs w:val="21"/>
              </w:rPr>
              <w:t>(六)给排水系统</w:t>
            </w:r>
          </w:p>
        </w:tc>
        <w:tc>
          <w:tcPr>
            <w:tcW w:w="615" w:type="dxa"/>
            <w:shd w:val="clear" w:color="auto" w:fill="D9D9D9"/>
            <w:noWrap w:val="0"/>
            <w:vAlign w:val="center"/>
          </w:tcPr>
          <w:p>
            <w:pPr>
              <w:spacing w:line="240" w:lineRule="auto"/>
              <w:jc w:val="center"/>
              <w:rPr>
                <w:rFonts w:hint="eastAsia" w:ascii="宋体" w:hAnsi="宋体"/>
                <w:b/>
                <w:sz w:val="21"/>
                <w:szCs w:val="21"/>
              </w:rPr>
            </w:pPr>
            <w:r>
              <w:rPr>
                <w:rFonts w:hint="eastAsia" w:ascii="宋体" w:hAnsi="宋体"/>
                <w:b/>
                <w:sz w:val="21"/>
                <w:szCs w:val="21"/>
              </w:rPr>
              <w:t>4</w:t>
            </w:r>
          </w:p>
        </w:tc>
        <w:tc>
          <w:tcPr>
            <w:tcW w:w="3916" w:type="dxa"/>
            <w:shd w:val="clear" w:color="auto" w:fill="D9D9D9"/>
            <w:noWrap w:val="0"/>
            <w:vAlign w:val="center"/>
          </w:tcPr>
          <w:p>
            <w:pPr>
              <w:spacing w:line="240" w:lineRule="auto"/>
              <w:rPr>
                <w:rFonts w:ascii="宋体" w:hAnsi="宋体"/>
                <w:b/>
                <w:sz w:val="21"/>
                <w:szCs w:val="21"/>
              </w:rPr>
            </w:pPr>
            <w:r>
              <w:rPr>
                <w:rFonts w:ascii="宋体" w:hAnsi="宋体"/>
                <w:b/>
                <w:sz w:val="21"/>
                <w:szCs w:val="21"/>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spacing w:line="240" w:lineRule="auto"/>
              <w:rPr>
                <w:rFonts w:ascii="宋体" w:hAnsi="宋体"/>
                <w:sz w:val="21"/>
                <w:szCs w:val="21"/>
              </w:rPr>
            </w:pPr>
            <w:r>
              <w:rPr>
                <w:rFonts w:ascii="宋体" w:hAnsi="宋体"/>
                <w:sz w:val="21"/>
                <w:szCs w:val="21"/>
              </w:rPr>
              <w:t>1</w:t>
            </w:r>
            <w:r>
              <w:rPr>
                <w:rFonts w:hint="eastAsia" w:ascii="宋体" w:hAnsi="宋体"/>
                <w:sz w:val="21"/>
                <w:szCs w:val="21"/>
              </w:rPr>
              <w:t>.</w:t>
            </w:r>
            <w:r>
              <w:rPr>
                <w:rFonts w:ascii="宋体" w:hAnsi="宋体"/>
                <w:sz w:val="21"/>
                <w:szCs w:val="21"/>
              </w:rPr>
              <w:t>建立用水、供水管理制度、积极协助用户安排合理的用水和节水计划设备、阀门、管道工作正常、大跑冒滴漏</w:t>
            </w:r>
            <w:r>
              <w:rPr>
                <w:rFonts w:hint="eastAsia" w:ascii="宋体" w:hAnsi="宋体"/>
                <w:sz w:val="21"/>
                <w:szCs w:val="21"/>
              </w:rPr>
              <w:t>；</w:t>
            </w:r>
            <w:r>
              <w:rPr>
                <w:rFonts w:ascii="宋体" w:hAnsi="宋体"/>
                <w:sz w:val="21"/>
                <w:szCs w:val="21"/>
              </w:rPr>
              <w:t>遇有事故，维修人员在规定时间内进行抢修，无大面积 跑水、泛水，长时间停水现象；制定事故应急处理方案</w:t>
            </w:r>
            <w:r>
              <w:rPr>
                <w:rFonts w:hint="eastAsia" w:ascii="宋体" w:hAnsi="宋体"/>
                <w:sz w:val="21"/>
                <w:szCs w:val="21"/>
              </w:rPr>
              <w:t>。</w:t>
            </w:r>
          </w:p>
        </w:tc>
        <w:tc>
          <w:tcPr>
            <w:tcW w:w="615" w:type="dxa"/>
            <w:noWrap w:val="0"/>
            <w:vAlign w:val="center"/>
          </w:tcPr>
          <w:p>
            <w:pPr>
              <w:spacing w:line="240" w:lineRule="auto"/>
              <w:jc w:val="center"/>
              <w:rPr>
                <w:rFonts w:ascii="宋体" w:hAnsi="宋体"/>
                <w:sz w:val="21"/>
                <w:szCs w:val="21"/>
              </w:rPr>
            </w:pPr>
            <w:r>
              <w:rPr>
                <w:rFonts w:ascii="宋体" w:hAnsi="宋体"/>
                <w:sz w:val="21"/>
                <w:szCs w:val="21"/>
              </w:rPr>
              <w:t>1</w:t>
            </w:r>
          </w:p>
        </w:tc>
        <w:tc>
          <w:tcPr>
            <w:tcW w:w="3916" w:type="dxa"/>
            <w:noWrap w:val="0"/>
            <w:vAlign w:val="center"/>
          </w:tcPr>
          <w:p>
            <w:pPr>
              <w:spacing w:line="240" w:lineRule="auto"/>
              <w:rPr>
                <w:rFonts w:ascii="宋体" w:hAnsi="宋体"/>
                <w:sz w:val="21"/>
                <w:szCs w:val="21"/>
              </w:rPr>
            </w:pPr>
            <w:r>
              <w:rPr>
                <w:rFonts w:ascii="宋体" w:hAnsi="宋体"/>
                <w:sz w:val="21"/>
                <w:szCs w:val="21"/>
              </w:rPr>
              <w:t>符合1.0分，基本符合0.5分，不符合0分</w:t>
            </w:r>
            <w:r>
              <w:rPr>
                <w:rFonts w:hint="eastAsia" w:ascii="宋体" w:hAnsi="宋体"/>
                <w:sz w:val="21"/>
                <w:szCs w:val="21"/>
              </w:rPr>
              <w:t>，</w:t>
            </w:r>
            <w:r>
              <w:rPr>
                <w:rFonts w:ascii="宋体" w:hAnsi="宋体"/>
                <w:sz w:val="21"/>
                <w:szCs w:val="21"/>
              </w:rPr>
              <w:t>每发现一处不符合扣0.</w:t>
            </w:r>
            <w:r>
              <w:rPr>
                <w:rFonts w:hint="eastAsia" w:ascii="宋体" w:hAnsi="宋体"/>
                <w:sz w:val="21"/>
                <w:szCs w:val="21"/>
              </w:rPr>
              <w:t>1</w:t>
            </w:r>
            <w:r>
              <w:rPr>
                <w:rFonts w:ascii="宋体" w:hAnsi="宋体"/>
                <w:sz w:val="21"/>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spacing w:line="240" w:lineRule="auto"/>
              <w:rPr>
                <w:rFonts w:ascii="宋体" w:hAnsi="宋体"/>
                <w:sz w:val="21"/>
                <w:szCs w:val="21"/>
              </w:rPr>
            </w:pPr>
            <w:r>
              <w:rPr>
                <w:rFonts w:hint="eastAsia" w:ascii="宋体" w:hAnsi="宋体"/>
                <w:sz w:val="21"/>
                <w:szCs w:val="21"/>
              </w:rPr>
              <w:t>2.</w:t>
            </w:r>
            <w:r>
              <w:rPr>
                <w:rFonts w:ascii="宋体" w:hAnsi="宋体"/>
                <w:sz w:val="21"/>
                <w:szCs w:val="21"/>
              </w:rPr>
              <w:t>按规定对二次供水蓄水池设施设备进行清洁、消毒；水池、水箱清洁卫生，无二次污染高压水泵、水池、水箱有严格的管理措施，水池、水箱周围无污染隐患</w:t>
            </w:r>
          </w:p>
        </w:tc>
        <w:tc>
          <w:tcPr>
            <w:tcW w:w="615" w:type="dxa"/>
            <w:noWrap w:val="0"/>
            <w:vAlign w:val="center"/>
          </w:tcPr>
          <w:p>
            <w:pPr>
              <w:spacing w:line="240" w:lineRule="auto"/>
              <w:jc w:val="center"/>
              <w:rPr>
                <w:rFonts w:ascii="宋体" w:hAnsi="宋体"/>
                <w:sz w:val="21"/>
                <w:szCs w:val="21"/>
              </w:rPr>
            </w:pPr>
            <w:r>
              <w:rPr>
                <w:rFonts w:ascii="宋体" w:hAnsi="宋体"/>
                <w:sz w:val="21"/>
                <w:szCs w:val="21"/>
              </w:rPr>
              <w:t>2</w:t>
            </w:r>
          </w:p>
        </w:tc>
        <w:tc>
          <w:tcPr>
            <w:tcW w:w="3916" w:type="dxa"/>
            <w:noWrap w:val="0"/>
            <w:vAlign w:val="center"/>
          </w:tcPr>
          <w:p>
            <w:pPr>
              <w:spacing w:line="240" w:lineRule="auto"/>
              <w:rPr>
                <w:rFonts w:ascii="宋体" w:hAnsi="宋体"/>
                <w:sz w:val="21"/>
                <w:szCs w:val="21"/>
              </w:rPr>
            </w:pPr>
            <w:r>
              <w:rPr>
                <w:rFonts w:ascii="宋体" w:hAnsi="宋体"/>
                <w:sz w:val="21"/>
                <w:szCs w:val="21"/>
              </w:rPr>
              <w:t>符合2分，每发现一项不符合扣0.</w:t>
            </w:r>
            <w:r>
              <w:rPr>
                <w:rFonts w:hint="eastAsia" w:ascii="宋体" w:hAnsi="宋体"/>
                <w:sz w:val="21"/>
                <w:szCs w:val="21"/>
              </w:rPr>
              <w:t>1</w:t>
            </w:r>
            <w:r>
              <w:rPr>
                <w:rFonts w:ascii="宋体" w:hAnsi="宋体"/>
                <w:sz w:val="21"/>
                <w:szCs w:val="21"/>
              </w:rPr>
              <w:t>分没有管理措施扣0.</w:t>
            </w:r>
            <w:r>
              <w:rPr>
                <w:rFonts w:hint="eastAsia" w:ascii="宋体" w:hAnsi="宋体"/>
                <w:sz w:val="21"/>
                <w:szCs w:val="21"/>
              </w:rPr>
              <w:t>1</w:t>
            </w:r>
            <w:r>
              <w:rPr>
                <w:rFonts w:ascii="宋体" w:hAnsi="宋体"/>
                <w:sz w:val="21"/>
                <w:szCs w:val="21"/>
              </w:rPr>
              <w:t>分，水箱周围每发现一处隐患扣0.</w:t>
            </w:r>
            <w:r>
              <w:rPr>
                <w:rFonts w:hint="eastAsia" w:ascii="宋体" w:hAnsi="宋体"/>
                <w:sz w:val="21"/>
                <w:szCs w:val="21"/>
              </w:rPr>
              <w:t>1</w:t>
            </w:r>
            <w:r>
              <w:rPr>
                <w:rFonts w:ascii="宋体" w:hAnsi="宋体"/>
                <w:sz w:val="21"/>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spacing w:line="240" w:lineRule="auto"/>
              <w:rPr>
                <w:rFonts w:ascii="宋体" w:hAnsi="宋体"/>
                <w:sz w:val="21"/>
                <w:szCs w:val="21"/>
              </w:rPr>
            </w:pPr>
            <w:r>
              <w:rPr>
                <w:rFonts w:hint="eastAsia" w:ascii="宋体" w:hAnsi="宋体"/>
                <w:sz w:val="21"/>
                <w:szCs w:val="21"/>
              </w:rPr>
              <w:t>3.</w:t>
            </w:r>
            <w:r>
              <w:rPr>
                <w:rFonts w:ascii="宋体" w:hAnsi="宋体"/>
                <w:sz w:val="21"/>
                <w:szCs w:val="21"/>
              </w:rPr>
              <w:t>排水系统通畅，汛期道路无积水，设备房无积水，浸泡发生</w:t>
            </w:r>
          </w:p>
        </w:tc>
        <w:tc>
          <w:tcPr>
            <w:tcW w:w="615" w:type="dxa"/>
            <w:noWrap w:val="0"/>
            <w:vAlign w:val="center"/>
          </w:tcPr>
          <w:p>
            <w:pPr>
              <w:spacing w:line="240" w:lineRule="auto"/>
              <w:jc w:val="center"/>
              <w:rPr>
                <w:rFonts w:ascii="宋体" w:hAnsi="宋体"/>
                <w:sz w:val="21"/>
                <w:szCs w:val="21"/>
              </w:rPr>
            </w:pPr>
            <w:r>
              <w:rPr>
                <w:rFonts w:ascii="宋体" w:hAnsi="宋体"/>
                <w:sz w:val="21"/>
                <w:szCs w:val="21"/>
              </w:rPr>
              <w:t>1</w:t>
            </w:r>
          </w:p>
        </w:tc>
        <w:tc>
          <w:tcPr>
            <w:tcW w:w="3916" w:type="dxa"/>
            <w:noWrap w:val="0"/>
            <w:vAlign w:val="center"/>
          </w:tcPr>
          <w:p>
            <w:pPr>
              <w:spacing w:line="240" w:lineRule="auto"/>
              <w:rPr>
                <w:rFonts w:ascii="宋体" w:hAnsi="宋体"/>
                <w:sz w:val="21"/>
                <w:szCs w:val="21"/>
              </w:rPr>
            </w:pPr>
            <w:r>
              <w:rPr>
                <w:rFonts w:ascii="宋体" w:hAnsi="宋体"/>
                <w:sz w:val="21"/>
                <w:szCs w:val="21"/>
              </w:rPr>
              <w:t>符合1.0分，每发现一处不符合扣0.</w:t>
            </w:r>
            <w:r>
              <w:rPr>
                <w:rFonts w:hint="eastAsia" w:ascii="宋体" w:hAnsi="宋体"/>
                <w:sz w:val="21"/>
                <w:szCs w:val="21"/>
              </w:rPr>
              <w:t>1</w:t>
            </w:r>
            <w:r>
              <w:rPr>
                <w:rFonts w:ascii="宋体" w:hAnsi="宋体"/>
                <w:sz w:val="21"/>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3" w:hRule="atLeast"/>
          <w:jc w:val="center"/>
        </w:trPr>
        <w:tc>
          <w:tcPr>
            <w:tcW w:w="548" w:type="dxa"/>
            <w:vMerge w:val="continue"/>
            <w:shd w:val="clear" w:color="auto" w:fill="auto"/>
            <w:noWrap w:val="0"/>
            <w:vAlign w:val="top"/>
          </w:tcPr>
          <w:p>
            <w:pPr>
              <w:spacing w:line="240" w:lineRule="auto"/>
              <w:rPr>
                <w:rFonts w:ascii="宋体" w:hAnsi="宋体"/>
                <w:sz w:val="21"/>
                <w:szCs w:val="21"/>
              </w:rPr>
            </w:pPr>
          </w:p>
        </w:tc>
        <w:tc>
          <w:tcPr>
            <w:tcW w:w="4379" w:type="dxa"/>
            <w:shd w:val="clear" w:color="auto" w:fill="D9D9D9"/>
            <w:noWrap w:val="0"/>
            <w:vAlign w:val="center"/>
          </w:tcPr>
          <w:p>
            <w:pPr>
              <w:spacing w:line="240" w:lineRule="auto"/>
              <w:rPr>
                <w:rFonts w:ascii="宋体" w:hAnsi="宋体"/>
                <w:b/>
                <w:sz w:val="21"/>
                <w:szCs w:val="21"/>
              </w:rPr>
            </w:pPr>
            <w:r>
              <w:rPr>
                <w:rFonts w:ascii="宋体" w:hAnsi="宋体"/>
                <w:b/>
                <w:sz w:val="21"/>
                <w:szCs w:val="21"/>
              </w:rPr>
              <w:t>(七)空调系统</w:t>
            </w:r>
          </w:p>
        </w:tc>
        <w:tc>
          <w:tcPr>
            <w:tcW w:w="615" w:type="dxa"/>
            <w:shd w:val="clear" w:color="auto" w:fill="D9D9D9"/>
            <w:noWrap w:val="0"/>
            <w:vAlign w:val="center"/>
          </w:tcPr>
          <w:p>
            <w:pPr>
              <w:spacing w:line="240" w:lineRule="auto"/>
              <w:jc w:val="center"/>
              <w:rPr>
                <w:rFonts w:hint="eastAsia" w:ascii="宋体" w:hAnsi="宋体"/>
                <w:b/>
                <w:sz w:val="21"/>
                <w:szCs w:val="21"/>
              </w:rPr>
            </w:pPr>
            <w:r>
              <w:rPr>
                <w:rFonts w:hint="eastAsia" w:ascii="宋体" w:hAnsi="宋体"/>
                <w:b/>
                <w:sz w:val="21"/>
                <w:szCs w:val="21"/>
              </w:rPr>
              <w:t>1</w:t>
            </w:r>
          </w:p>
        </w:tc>
        <w:tc>
          <w:tcPr>
            <w:tcW w:w="3916" w:type="dxa"/>
            <w:shd w:val="clear" w:color="auto" w:fill="D9D9D9"/>
            <w:noWrap w:val="0"/>
            <w:vAlign w:val="center"/>
          </w:tcPr>
          <w:p>
            <w:pPr>
              <w:spacing w:line="240" w:lineRule="auto"/>
              <w:rPr>
                <w:rFonts w:ascii="宋体" w:hAnsi="宋体"/>
                <w:b/>
                <w:sz w:val="21"/>
                <w:szCs w:val="21"/>
              </w:rPr>
            </w:pPr>
            <w:r>
              <w:rPr>
                <w:rFonts w:ascii="宋体" w:hAnsi="宋体"/>
                <w:b/>
                <w:sz w:val="21"/>
                <w:szCs w:val="21"/>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spacing w:line="240" w:lineRule="auto"/>
              <w:rPr>
                <w:rFonts w:ascii="宋体" w:hAnsi="宋体"/>
                <w:sz w:val="21"/>
                <w:szCs w:val="21"/>
              </w:rPr>
            </w:pPr>
            <w:r>
              <w:rPr>
                <w:rFonts w:ascii="宋体" w:hAnsi="宋体"/>
                <w:sz w:val="21"/>
                <w:szCs w:val="21"/>
              </w:rPr>
              <w:t>1</w:t>
            </w:r>
            <w:r>
              <w:rPr>
                <w:rFonts w:hint="eastAsia" w:ascii="宋体" w:hAnsi="宋体"/>
                <w:sz w:val="21"/>
                <w:szCs w:val="21"/>
              </w:rPr>
              <w:t>.</w:t>
            </w:r>
            <w:r>
              <w:rPr>
                <w:rFonts w:ascii="宋体" w:hAnsi="宋体"/>
                <w:sz w:val="21"/>
                <w:szCs w:val="21"/>
              </w:rPr>
              <w:t>空调系统运行正常，噪音不超标， 无严重滴漏水现象制订空调发生故障应急处理方案空调系统出现运行故障后，维修人员在规定时间内到达现</w:t>
            </w:r>
            <w:r>
              <w:rPr>
                <w:rFonts w:hint="eastAsia" w:ascii="宋体" w:hAnsi="宋体"/>
                <w:sz w:val="21"/>
                <w:szCs w:val="21"/>
              </w:rPr>
              <w:t>场</w:t>
            </w:r>
            <w:r>
              <w:rPr>
                <w:rFonts w:ascii="宋体" w:hAnsi="宋体"/>
                <w:sz w:val="21"/>
                <w:szCs w:val="21"/>
              </w:rPr>
              <w:t>维修</w:t>
            </w:r>
          </w:p>
        </w:tc>
        <w:tc>
          <w:tcPr>
            <w:tcW w:w="615" w:type="dxa"/>
            <w:noWrap w:val="0"/>
            <w:vAlign w:val="center"/>
          </w:tcPr>
          <w:p>
            <w:pPr>
              <w:spacing w:line="240" w:lineRule="auto"/>
              <w:jc w:val="center"/>
              <w:rPr>
                <w:rFonts w:ascii="宋体" w:hAnsi="宋体"/>
                <w:sz w:val="21"/>
                <w:szCs w:val="21"/>
              </w:rPr>
            </w:pPr>
            <w:r>
              <w:rPr>
                <w:rFonts w:ascii="宋体" w:hAnsi="宋体"/>
                <w:sz w:val="21"/>
                <w:szCs w:val="21"/>
              </w:rPr>
              <w:t>1</w:t>
            </w:r>
          </w:p>
        </w:tc>
        <w:tc>
          <w:tcPr>
            <w:tcW w:w="3916" w:type="dxa"/>
            <w:noWrap w:val="0"/>
            <w:vAlign w:val="center"/>
          </w:tcPr>
          <w:p>
            <w:pPr>
              <w:spacing w:line="240" w:lineRule="auto"/>
              <w:rPr>
                <w:rFonts w:ascii="宋体" w:hAnsi="宋体"/>
                <w:sz w:val="21"/>
                <w:szCs w:val="21"/>
              </w:rPr>
            </w:pPr>
            <w:r>
              <w:rPr>
                <w:rFonts w:ascii="宋体" w:hAnsi="宋体"/>
                <w:sz w:val="21"/>
                <w:szCs w:val="21"/>
              </w:rPr>
              <w:t>符合1.0分，基本符合0.5分，不符合0分无应急处理方案扣1.0分，有方案但不完善或执行不够的扣0.5分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jc w:val="center"/>
        </w:trPr>
        <w:tc>
          <w:tcPr>
            <w:tcW w:w="548" w:type="dxa"/>
            <w:vMerge w:val="restart"/>
            <w:shd w:val="clear" w:color="auto" w:fill="auto"/>
            <w:noWrap w:val="0"/>
            <w:vAlign w:val="center"/>
          </w:tcPr>
          <w:p>
            <w:pPr>
              <w:spacing w:line="240" w:lineRule="auto"/>
              <w:jc w:val="center"/>
              <w:rPr>
                <w:rFonts w:ascii="宋体" w:hAnsi="宋体"/>
                <w:sz w:val="21"/>
                <w:szCs w:val="21"/>
              </w:rPr>
            </w:pPr>
            <w:r>
              <w:rPr>
                <w:rFonts w:ascii="宋体" w:hAnsi="宋体"/>
                <w:sz w:val="21"/>
                <w:szCs w:val="21"/>
              </w:rPr>
              <w:t>四</w:t>
            </w:r>
          </w:p>
        </w:tc>
        <w:tc>
          <w:tcPr>
            <w:tcW w:w="4379" w:type="dxa"/>
            <w:shd w:val="clear" w:color="auto" w:fill="D9D9D9"/>
            <w:noWrap w:val="0"/>
            <w:vAlign w:val="center"/>
          </w:tcPr>
          <w:p>
            <w:pPr>
              <w:spacing w:line="240" w:lineRule="auto"/>
              <w:rPr>
                <w:rFonts w:ascii="宋体" w:hAnsi="宋体"/>
                <w:b/>
                <w:sz w:val="21"/>
                <w:szCs w:val="21"/>
              </w:rPr>
            </w:pPr>
            <w:r>
              <w:rPr>
                <w:rFonts w:ascii="宋体" w:hAnsi="宋体"/>
                <w:b/>
                <w:sz w:val="21"/>
                <w:szCs w:val="21"/>
              </w:rPr>
              <w:t>共用设施管理</w:t>
            </w:r>
          </w:p>
        </w:tc>
        <w:tc>
          <w:tcPr>
            <w:tcW w:w="615" w:type="dxa"/>
            <w:shd w:val="clear" w:color="auto" w:fill="D9D9D9"/>
            <w:noWrap w:val="0"/>
            <w:vAlign w:val="center"/>
          </w:tcPr>
          <w:p>
            <w:pPr>
              <w:spacing w:line="240" w:lineRule="auto"/>
              <w:jc w:val="center"/>
              <w:rPr>
                <w:rFonts w:hint="eastAsia" w:ascii="宋体" w:hAnsi="宋体"/>
                <w:b/>
                <w:sz w:val="21"/>
                <w:szCs w:val="21"/>
              </w:rPr>
            </w:pPr>
            <w:r>
              <w:rPr>
                <w:rFonts w:hint="eastAsia" w:ascii="宋体" w:hAnsi="宋体"/>
                <w:b/>
                <w:sz w:val="21"/>
                <w:szCs w:val="21"/>
              </w:rPr>
              <w:t>2</w:t>
            </w:r>
          </w:p>
        </w:tc>
        <w:tc>
          <w:tcPr>
            <w:tcW w:w="3916" w:type="dxa"/>
            <w:shd w:val="clear" w:color="auto" w:fill="D9D9D9"/>
            <w:noWrap w:val="0"/>
            <w:vAlign w:val="center"/>
          </w:tcPr>
          <w:p>
            <w:pPr>
              <w:spacing w:line="240" w:lineRule="auto"/>
              <w:rPr>
                <w:rFonts w:ascii="宋体" w:hAnsi="宋体"/>
                <w:b/>
                <w:sz w:val="21"/>
                <w:szCs w:val="21"/>
              </w:rPr>
            </w:pPr>
            <w:r>
              <w:rPr>
                <w:rFonts w:ascii="宋体" w:hAnsi="宋体"/>
                <w:b/>
                <w:sz w:val="21"/>
                <w:szCs w:val="21"/>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1" w:hRule="atLeast"/>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spacing w:line="240" w:lineRule="auto"/>
              <w:rPr>
                <w:rFonts w:ascii="宋体" w:hAnsi="宋体"/>
                <w:sz w:val="21"/>
                <w:szCs w:val="21"/>
              </w:rPr>
            </w:pPr>
            <w:r>
              <w:rPr>
                <w:rFonts w:ascii="宋体" w:hAnsi="宋体"/>
                <w:sz w:val="21"/>
                <w:szCs w:val="21"/>
              </w:rPr>
              <w:t>1</w:t>
            </w:r>
            <w:r>
              <w:rPr>
                <w:rFonts w:hint="eastAsia" w:ascii="宋体" w:hAnsi="宋体"/>
                <w:sz w:val="21"/>
                <w:szCs w:val="21"/>
              </w:rPr>
              <w:t>.</w:t>
            </w:r>
            <w:r>
              <w:rPr>
                <w:rFonts w:ascii="宋体" w:hAnsi="宋体"/>
                <w:sz w:val="21"/>
                <w:szCs w:val="21"/>
              </w:rPr>
              <w:t>共用配套设施完好，无随意改变用途区域范围内的道路通畅，路面平坦</w:t>
            </w:r>
          </w:p>
        </w:tc>
        <w:tc>
          <w:tcPr>
            <w:tcW w:w="615" w:type="dxa"/>
            <w:noWrap w:val="0"/>
            <w:vAlign w:val="center"/>
          </w:tcPr>
          <w:p>
            <w:pPr>
              <w:spacing w:line="240" w:lineRule="auto"/>
              <w:jc w:val="center"/>
              <w:rPr>
                <w:rFonts w:ascii="宋体" w:hAnsi="宋体"/>
                <w:sz w:val="21"/>
                <w:szCs w:val="21"/>
              </w:rPr>
            </w:pPr>
            <w:r>
              <w:rPr>
                <w:rFonts w:ascii="宋体" w:hAnsi="宋体"/>
                <w:sz w:val="21"/>
                <w:szCs w:val="21"/>
              </w:rPr>
              <w:t>1</w:t>
            </w:r>
          </w:p>
        </w:tc>
        <w:tc>
          <w:tcPr>
            <w:tcW w:w="3916" w:type="dxa"/>
            <w:noWrap w:val="0"/>
            <w:vAlign w:val="center"/>
          </w:tcPr>
          <w:p>
            <w:pPr>
              <w:spacing w:line="240" w:lineRule="auto"/>
              <w:rPr>
                <w:rFonts w:ascii="宋体" w:hAnsi="宋体"/>
                <w:sz w:val="21"/>
                <w:szCs w:val="21"/>
              </w:rPr>
            </w:pPr>
            <w:r>
              <w:rPr>
                <w:rFonts w:ascii="宋体" w:hAnsi="宋体"/>
                <w:sz w:val="21"/>
                <w:szCs w:val="21"/>
              </w:rPr>
              <w:t>符合1.0分，每发现一处不符合扣0.</w:t>
            </w:r>
            <w:r>
              <w:rPr>
                <w:rFonts w:hint="eastAsia" w:ascii="宋体" w:hAnsi="宋体"/>
                <w:sz w:val="21"/>
                <w:szCs w:val="21"/>
              </w:rPr>
              <w:t>1</w:t>
            </w:r>
            <w:r>
              <w:rPr>
                <w:rFonts w:ascii="宋体" w:hAnsi="宋体"/>
                <w:sz w:val="21"/>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spacing w:line="240" w:lineRule="auto"/>
              <w:rPr>
                <w:rFonts w:ascii="宋体" w:hAnsi="宋体"/>
                <w:sz w:val="21"/>
                <w:szCs w:val="21"/>
              </w:rPr>
            </w:pPr>
            <w:r>
              <w:rPr>
                <w:rFonts w:hint="eastAsia" w:ascii="宋体" w:hAnsi="宋体"/>
                <w:sz w:val="21"/>
                <w:szCs w:val="21"/>
              </w:rPr>
              <w:t>2.</w:t>
            </w:r>
            <w:r>
              <w:rPr>
                <w:rFonts w:ascii="宋体" w:hAnsi="宋体"/>
                <w:sz w:val="21"/>
                <w:szCs w:val="21"/>
              </w:rPr>
              <w:t>道路、楼道、大堂等公共照明完好</w:t>
            </w:r>
          </w:p>
        </w:tc>
        <w:tc>
          <w:tcPr>
            <w:tcW w:w="615" w:type="dxa"/>
            <w:noWrap w:val="0"/>
            <w:vAlign w:val="center"/>
          </w:tcPr>
          <w:p>
            <w:pPr>
              <w:spacing w:line="240" w:lineRule="auto"/>
              <w:jc w:val="center"/>
              <w:rPr>
                <w:rFonts w:ascii="宋体" w:hAnsi="宋体"/>
                <w:sz w:val="21"/>
                <w:szCs w:val="21"/>
              </w:rPr>
            </w:pPr>
            <w:r>
              <w:rPr>
                <w:rFonts w:ascii="宋体" w:hAnsi="宋体"/>
                <w:sz w:val="21"/>
                <w:szCs w:val="21"/>
              </w:rPr>
              <w:t>1</w:t>
            </w:r>
          </w:p>
        </w:tc>
        <w:tc>
          <w:tcPr>
            <w:tcW w:w="3916" w:type="dxa"/>
            <w:noWrap w:val="0"/>
            <w:vAlign w:val="center"/>
          </w:tcPr>
          <w:p>
            <w:pPr>
              <w:spacing w:line="240" w:lineRule="auto"/>
              <w:rPr>
                <w:rFonts w:ascii="宋体" w:hAnsi="宋体"/>
                <w:sz w:val="21"/>
                <w:szCs w:val="21"/>
              </w:rPr>
            </w:pPr>
            <w:r>
              <w:rPr>
                <w:rFonts w:ascii="宋体" w:hAnsi="宋体"/>
                <w:sz w:val="21"/>
                <w:szCs w:val="21"/>
              </w:rPr>
              <w:t>符合1.0分，每发现一处不亮扣0.</w:t>
            </w:r>
            <w:r>
              <w:rPr>
                <w:rFonts w:hint="eastAsia" w:ascii="宋体" w:hAnsi="宋体"/>
                <w:sz w:val="21"/>
                <w:szCs w:val="21"/>
              </w:rPr>
              <w:t>1</w:t>
            </w:r>
            <w:r>
              <w:rPr>
                <w:rFonts w:ascii="宋体" w:hAnsi="宋体"/>
                <w:sz w:val="21"/>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3" w:hRule="atLeast"/>
          <w:jc w:val="center"/>
        </w:trPr>
        <w:tc>
          <w:tcPr>
            <w:tcW w:w="548" w:type="dxa"/>
            <w:vMerge w:val="restart"/>
            <w:shd w:val="clear" w:color="auto" w:fill="auto"/>
            <w:noWrap w:val="0"/>
            <w:vAlign w:val="center"/>
          </w:tcPr>
          <w:p>
            <w:pPr>
              <w:spacing w:line="240" w:lineRule="auto"/>
              <w:jc w:val="center"/>
              <w:rPr>
                <w:rFonts w:ascii="宋体" w:hAnsi="宋体"/>
                <w:sz w:val="21"/>
                <w:szCs w:val="21"/>
              </w:rPr>
            </w:pPr>
            <w:r>
              <w:rPr>
                <w:rFonts w:ascii="宋体" w:hAnsi="宋体"/>
                <w:sz w:val="21"/>
                <w:szCs w:val="21"/>
              </w:rPr>
              <w:t>五</w:t>
            </w:r>
          </w:p>
        </w:tc>
        <w:tc>
          <w:tcPr>
            <w:tcW w:w="4379" w:type="dxa"/>
            <w:shd w:val="clear" w:color="auto" w:fill="D9D9D9"/>
            <w:noWrap w:val="0"/>
            <w:vAlign w:val="center"/>
          </w:tcPr>
          <w:p>
            <w:pPr>
              <w:spacing w:line="240" w:lineRule="auto"/>
              <w:rPr>
                <w:rFonts w:ascii="宋体" w:hAnsi="宋体"/>
                <w:b/>
                <w:sz w:val="21"/>
                <w:szCs w:val="21"/>
              </w:rPr>
            </w:pPr>
            <w:r>
              <w:rPr>
                <w:rFonts w:ascii="宋体" w:hAnsi="宋体"/>
                <w:b/>
                <w:sz w:val="21"/>
                <w:szCs w:val="21"/>
              </w:rPr>
              <w:t>保安及车辆管理</w:t>
            </w:r>
          </w:p>
        </w:tc>
        <w:tc>
          <w:tcPr>
            <w:tcW w:w="615" w:type="dxa"/>
            <w:shd w:val="clear" w:color="auto" w:fill="D9D9D9"/>
            <w:noWrap w:val="0"/>
            <w:vAlign w:val="center"/>
          </w:tcPr>
          <w:p>
            <w:pPr>
              <w:spacing w:line="240" w:lineRule="auto"/>
              <w:jc w:val="center"/>
              <w:rPr>
                <w:rFonts w:ascii="宋体" w:hAnsi="宋体"/>
                <w:b/>
                <w:sz w:val="21"/>
                <w:szCs w:val="21"/>
              </w:rPr>
            </w:pPr>
            <w:r>
              <w:rPr>
                <w:rFonts w:hint="eastAsia" w:ascii="宋体" w:hAnsi="宋体"/>
                <w:b/>
                <w:sz w:val="21"/>
                <w:szCs w:val="21"/>
              </w:rPr>
              <w:t>20</w:t>
            </w:r>
          </w:p>
        </w:tc>
        <w:tc>
          <w:tcPr>
            <w:tcW w:w="3916" w:type="dxa"/>
            <w:shd w:val="clear" w:color="auto" w:fill="D9D9D9"/>
            <w:noWrap w:val="0"/>
            <w:vAlign w:val="center"/>
          </w:tcPr>
          <w:p>
            <w:pPr>
              <w:spacing w:line="240" w:lineRule="auto"/>
              <w:rPr>
                <w:rFonts w:ascii="宋体" w:hAnsi="宋体"/>
                <w:b/>
                <w:sz w:val="21"/>
                <w:szCs w:val="21"/>
              </w:rPr>
            </w:pPr>
            <w:r>
              <w:rPr>
                <w:rFonts w:ascii="宋体" w:hAnsi="宋体"/>
                <w:b/>
                <w:sz w:val="21"/>
                <w:szCs w:val="21"/>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spacing w:line="240" w:lineRule="auto"/>
              <w:rPr>
                <w:rFonts w:hint="eastAsia" w:ascii="宋体" w:hAnsi="宋体"/>
                <w:sz w:val="21"/>
                <w:szCs w:val="21"/>
              </w:rPr>
            </w:pPr>
            <w:r>
              <w:rPr>
                <w:rFonts w:ascii="宋体" w:hAnsi="宋体"/>
                <w:sz w:val="21"/>
                <w:szCs w:val="21"/>
              </w:rPr>
              <w:t>1</w:t>
            </w:r>
            <w:r>
              <w:rPr>
                <w:rFonts w:hint="eastAsia" w:ascii="宋体" w:hAnsi="宋体"/>
                <w:sz w:val="21"/>
                <w:szCs w:val="21"/>
              </w:rPr>
              <w:t>.院内发生重大安全事故，实行一票否决制，并追究主要责任人和直接责任人的责任。</w:t>
            </w:r>
          </w:p>
        </w:tc>
        <w:tc>
          <w:tcPr>
            <w:tcW w:w="615" w:type="dxa"/>
            <w:noWrap w:val="0"/>
            <w:vAlign w:val="center"/>
          </w:tcPr>
          <w:p>
            <w:pPr>
              <w:spacing w:line="240" w:lineRule="auto"/>
              <w:jc w:val="center"/>
              <w:rPr>
                <w:rFonts w:ascii="宋体" w:hAnsi="宋体"/>
                <w:sz w:val="21"/>
                <w:szCs w:val="21"/>
              </w:rPr>
            </w:pPr>
          </w:p>
        </w:tc>
        <w:tc>
          <w:tcPr>
            <w:tcW w:w="3916" w:type="dxa"/>
            <w:noWrap w:val="0"/>
            <w:vAlign w:val="center"/>
          </w:tcPr>
          <w:p>
            <w:pPr>
              <w:spacing w:line="240" w:lineRule="auto"/>
              <w:rPr>
                <w:rFonts w:hint="eastAsia" w:ascii="宋体" w:hAnsi="宋体"/>
                <w:sz w:val="21"/>
                <w:szCs w:val="21"/>
              </w:rPr>
            </w:pPr>
            <w:r>
              <w:rPr>
                <w:rFonts w:hint="eastAsia" w:ascii="宋体" w:hAnsi="宋体"/>
                <w:sz w:val="21"/>
                <w:szCs w:val="21"/>
              </w:rPr>
              <w:t>发生一次扣5分。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spacing w:line="240" w:lineRule="auto"/>
              <w:rPr>
                <w:rFonts w:ascii="宋体" w:hAnsi="宋体"/>
                <w:sz w:val="21"/>
                <w:szCs w:val="21"/>
              </w:rPr>
            </w:pPr>
            <w:r>
              <w:rPr>
                <w:rFonts w:ascii="宋体" w:hAnsi="宋体"/>
                <w:sz w:val="21"/>
                <w:szCs w:val="21"/>
              </w:rPr>
              <w:t>2</w:t>
            </w:r>
            <w:r>
              <w:rPr>
                <w:rFonts w:hint="eastAsia" w:ascii="宋体" w:hAnsi="宋体"/>
                <w:sz w:val="21"/>
                <w:szCs w:val="21"/>
              </w:rPr>
              <w:t>.</w:t>
            </w:r>
            <w:r>
              <w:rPr>
                <w:rFonts w:ascii="宋体" w:hAnsi="宋体"/>
                <w:sz w:val="21"/>
                <w:szCs w:val="21"/>
              </w:rPr>
              <w:t>有专业保安队伍，实行24小时值班</w:t>
            </w:r>
            <w:r>
              <w:rPr>
                <w:rFonts w:hint="eastAsia" w:ascii="宋体" w:hAnsi="宋体"/>
                <w:sz w:val="21"/>
                <w:szCs w:val="21"/>
              </w:rPr>
              <w:t>、24小时</w:t>
            </w:r>
            <w:r>
              <w:rPr>
                <w:rFonts w:ascii="宋体" w:hAnsi="宋体"/>
                <w:sz w:val="21"/>
                <w:szCs w:val="21"/>
              </w:rPr>
              <w:t>巡</w:t>
            </w:r>
            <w:r>
              <w:rPr>
                <w:rFonts w:hint="eastAsia" w:ascii="宋体" w:hAnsi="宋体"/>
                <w:sz w:val="21"/>
                <w:szCs w:val="21"/>
              </w:rPr>
              <w:t>查、24小时监控</w:t>
            </w:r>
            <w:r>
              <w:rPr>
                <w:rFonts w:ascii="宋体" w:hAnsi="宋体"/>
                <w:sz w:val="21"/>
                <w:szCs w:val="21"/>
              </w:rPr>
              <w:t>，巡逻</w:t>
            </w:r>
            <w:r>
              <w:rPr>
                <w:rFonts w:hint="eastAsia" w:ascii="宋体" w:hAnsi="宋体"/>
                <w:sz w:val="21"/>
                <w:szCs w:val="21"/>
              </w:rPr>
              <w:t>二小时不少于一次，</w:t>
            </w:r>
            <w:r>
              <w:rPr>
                <w:rFonts w:ascii="宋体" w:hAnsi="宋体"/>
                <w:sz w:val="21"/>
                <w:szCs w:val="21"/>
              </w:rPr>
              <w:t>保安人员熟悉工作区的环境，文明值勤，训练有素，言语</w:t>
            </w:r>
            <w:r>
              <w:rPr>
                <w:rFonts w:hint="eastAsia" w:ascii="宋体" w:hAnsi="宋体"/>
                <w:sz w:val="21"/>
                <w:szCs w:val="21"/>
              </w:rPr>
              <w:t>手势</w:t>
            </w:r>
            <w:r>
              <w:rPr>
                <w:rFonts w:ascii="宋体" w:hAnsi="宋体"/>
                <w:sz w:val="21"/>
                <w:szCs w:val="21"/>
              </w:rPr>
              <w:t>规范，认真负责</w:t>
            </w:r>
            <w:r>
              <w:rPr>
                <w:rFonts w:hint="eastAsia" w:ascii="宋体" w:hAnsi="宋体"/>
                <w:sz w:val="21"/>
                <w:szCs w:val="21"/>
              </w:rPr>
              <w:t>。</w:t>
            </w:r>
          </w:p>
        </w:tc>
        <w:tc>
          <w:tcPr>
            <w:tcW w:w="615" w:type="dxa"/>
            <w:noWrap w:val="0"/>
            <w:vAlign w:val="center"/>
          </w:tcPr>
          <w:p>
            <w:pPr>
              <w:spacing w:line="240" w:lineRule="auto"/>
              <w:jc w:val="center"/>
              <w:rPr>
                <w:rFonts w:ascii="宋体" w:hAnsi="宋体"/>
                <w:sz w:val="21"/>
                <w:szCs w:val="21"/>
              </w:rPr>
            </w:pPr>
            <w:r>
              <w:rPr>
                <w:rFonts w:hint="eastAsia" w:ascii="宋体" w:hAnsi="宋体"/>
                <w:sz w:val="21"/>
                <w:szCs w:val="21"/>
              </w:rPr>
              <w:t>5</w:t>
            </w:r>
          </w:p>
        </w:tc>
        <w:tc>
          <w:tcPr>
            <w:tcW w:w="3916" w:type="dxa"/>
            <w:noWrap w:val="0"/>
            <w:vAlign w:val="center"/>
          </w:tcPr>
          <w:p>
            <w:pPr>
              <w:spacing w:line="240" w:lineRule="auto"/>
              <w:rPr>
                <w:rFonts w:hint="eastAsia" w:ascii="宋体" w:hAnsi="宋体"/>
                <w:sz w:val="21"/>
                <w:szCs w:val="21"/>
              </w:rPr>
            </w:pPr>
            <w:r>
              <w:rPr>
                <w:rFonts w:ascii="宋体" w:hAnsi="宋体"/>
                <w:sz w:val="21"/>
                <w:szCs w:val="21"/>
              </w:rPr>
              <w:t>符合</w:t>
            </w:r>
            <w:r>
              <w:rPr>
                <w:rFonts w:hint="eastAsia" w:ascii="宋体" w:hAnsi="宋体"/>
                <w:sz w:val="21"/>
                <w:szCs w:val="21"/>
              </w:rPr>
              <w:t>5</w:t>
            </w:r>
            <w:r>
              <w:rPr>
                <w:rFonts w:ascii="宋体" w:hAnsi="宋体"/>
                <w:sz w:val="21"/>
                <w:szCs w:val="21"/>
              </w:rPr>
              <w:t>.0分，无专业保安队伍扣</w:t>
            </w:r>
            <w:r>
              <w:rPr>
                <w:rFonts w:hint="eastAsia" w:ascii="宋体" w:hAnsi="宋体"/>
                <w:sz w:val="21"/>
                <w:szCs w:val="21"/>
              </w:rPr>
              <w:t>2</w:t>
            </w:r>
            <w:r>
              <w:rPr>
                <w:rFonts w:ascii="宋体" w:hAnsi="宋体"/>
                <w:sz w:val="21"/>
                <w:szCs w:val="21"/>
              </w:rPr>
              <w:t>.0分，值班及巡逻记录等不规范每处扣0.</w:t>
            </w:r>
            <w:r>
              <w:rPr>
                <w:rFonts w:hint="eastAsia" w:ascii="宋体" w:hAnsi="宋体"/>
                <w:sz w:val="21"/>
                <w:szCs w:val="21"/>
              </w:rPr>
              <w:t>1</w:t>
            </w:r>
            <w:r>
              <w:rPr>
                <w:rFonts w:ascii="宋体" w:hAnsi="宋体"/>
                <w:sz w:val="21"/>
                <w:szCs w:val="21"/>
              </w:rPr>
              <w:t>分</w:t>
            </w:r>
            <w:r>
              <w:rPr>
                <w:rFonts w:hint="eastAsia" w:ascii="宋体" w:hAnsi="宋体"/>
                <w:sz w:val="21"/>
                <w:szCs w:val="21"/>
              </w:rPr>
              <w:t>，</w:t>
            </w:r>
            <w:r>
              <w:rPr>
                <w:rFonts w:ascii="宋体" w:hAnsi="宋体"/>
                <w:sz w:val="21"/>
                <w:szCs w:val="21"/>
              </w:rPr>
              <w:t>巡</w:t>
            </w:r>
            <w:r>
              <w:rPr>
                <w:rFonts w:hint="eastAsia" w:ascii="宋体" w:hAnsi="宋体"/>
                <w:sz w:val="21"/>
                <w:szCs w:val="21"/>
              </w:rPr>
              <w:t>查不到位每次扣0.1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spacing w:line="240" w:lineRule="auto"/>
              <w:rPr>
                <w:rFonts w:ascii="宋体" w:hAnsi="宋体"/>
                <w:sz w:val="21"/>
                <w:szCs w:val="21"/>
              </w:rPr>
            </w:pPr>
            <w:r>
              <w:rPr>
                <w:rFonts w:hint="eastAsia" w:ascii="宋体" w:hAnsi="宋体"/>
                <w:sz w:val="21"/>
                <w:szCs w:val="21"/>
              </w:rPr>
              <w:t>3.建立停车管理制度，</w:t>
            </w:r>
            <w:r>
              <w:rPr>
                <w:rFonts w:ascii="宋体" w:hAnsi="宋体"/>
                <w:sz w:val="21"/>
                <w:szCs w:val="21"/>
              </w:rPr>
              <w:t>专人疏导</w:t>
            </w:r>
            <w:r>
              <w:rPr>
                <w:rFonts w:hint="eastAsia" w:ascii="宋体" w:hAnsi="宋体"/>
                <w:sz w:val="21"/>
                <w:szCs w:val="21"/>
              </w:rPr>
              <w:t>，</w:t>
            </w:r>
            <w:r>
              <w:rPr>
                <w:rFonts w:ascii="宋体" w:hAnsi="宋体"/>
                <w:sz w:val="21"/>
                <w:szCs w:val="21"/>
              </w:rPr>
              <w:t>进出区域车辆管理有序，排列整齐</w:t>
            </w:r>
            <w:r>
              <w:rPr>
                <w:rFonts w:hint="eastAsia" w:ascii="宋体" w:hAnsi="宋体"/>
                <w:sz w:val="21"/>
                <w:szCs w:val="21"/>
              </w:rPr>
              <w:t>，</w:t>
            </w:r>
            <w:r>
              <w:rPr>
                <w:rFonts w:ascii="宋体" w:hAnsi="宋体"/>
                <w:sz w:val="21"/>
                <w:szCs w:val="21"/>
              </w:rPr>
              <w:t>无堵塞交通现象，不影响行人通行</w:t>
            </w:r>
          </w:p>
        </w:tc>
        <w:tc>
          <w:tcPr>
            <w:tcW w:w="615" w:type="dxa"/>
            <w:noWrap w:val="0"/>
            <w:vAlign w:val="center"/>
          </w:tcPr>
          <w:p>
            <w:pPr>
              <w:spacing w:line="240" w:lineRule="auto"/>
              <w:jc w:val="center"/>
              <w:rPr>
                <w:rFonts w:hint="eastAsia" w:ascii="宋体" w:hAnsi="宋体"/>
                <w:sz w:val="21"/>
                <w:szCs w:val="21"/>
              </w:rPr>
            </w:pPr>
            <w:r>
              <w:rPr>
                <w:rFonts w:hint="eastAsia" w:ascii="宋体" w:hAnsi="宋体"/>
                <w:sz w:val="21"/>
                <w:szCs w:val="21"/>
              </w:rPr>
              <w:t>3</w:t>
            </w:r>
          </w:p>
        </w:tc>
        <w:tc>
          <w:tcPr>
            <w:tcW w:w="3916" w:type="dxa"/>
            <w:noWrap w:val="0"/>
            <w:vAlign w:val="center"/>
          </w:tcPr>
          <w:p>
            <w:pPr>
              <w:spacing w:line="240" w:lineRule="auto"/>
              <w:rPr>
                <w:rFonts w:ascii="宋体" w:hAnsi="宋体"/>
                <w:sz w:val="21"/>
                <w:szCs w:val="21"/>
              </w:rPr>
            </w:pPr>
            <w:r>
              <w:rPr>
                <w:rFonts w:ascii="宋体" w:hAnsi="宋体"/>
                <w:sz w:val="21"/>
                <w:szCs w:val="21"/>
              </w:rPr>
              <w:t>符合</w:t>
            </w:r>
            <w:r>
              <w:rPr>
                <w:rFonts w:hint="eastAsia" w:ascii="宋体" w:hAnsi="宋体"/>
                <w:sz w:val="21"/>
                <w:szCs w:val="21"/>
              </w:rPr>
              <w:t>3</w:t>
            </w:r>
            <w:r>
              <w:rPr>
                <w:rFonts w:ascii="宋体" w:hAnsi="宋体"/>
                <w:sz w:val="21"/>
                <w:szCs w:val="21"/>
              </w:rPr>
              <w:t>分，基本符合1分，不符合0分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autoSpaceDN w:val="0"/>
              <w:spacing w:line="240" w:lineRule="auto"/>
              <w:textAlignment w:val="center"/>
              <w:rPr>
                <w:rFonts w:ascii="宋体" w:hAnsi="宋体"/>
                <w:sz w:val="21"/>
                <w:szCs w:val="21"/>
              </w:rPr>
            </w:pPr>
            <w:r>
              <w:rPr>
                <w:rFonts w:hint="eastAsia" w:ascii="宋体" w:hAnsi="宋体"/>
                <w:sz w:val="21"/>
                <w:szCs w:val="21"/>
              </w:rPr>
              <w:t>4.</w:t>
            </w:r>
            <w:r>
              <w:rPr>
                <w:rFonts w:ascii="宋体" w:hAnsi="宋体"/>
                <w:sz w:val="21"/>
                <w:szCs w:val="21"/>
              </w:rPr>
              <w:t>对突发事件有应急处理计划和措施，反应快捷，对区域内公共设施巡逻、防盗及时，没有监守自盗现象</w:t>
            </w:r>
            <w:r>
              <w:rPr>
                <w:rFonts w:hint="eastAsia" w:ascii="宋体" w:hAnsi="宋体"/>
                <w:sz w:val="21"/>
                <w:szCs w:val="21"/>
              </w:rPr>
              <w:t>，</w:t>
            </w:r>
            <w:r>
              <w:rPr>
                <w:rFonts w:ascii="宋体" w:hAnsi="宋体"/>
                <w:sz w:val="21"/>
                <w:szCs w:val="21"/>
              </w:rPr>
              <w:t>突发应急预案必须在明显处悬挂</w:t>
            </w:r>
            <w:r>
              <w:rPr>
                <w:rFonts w:hint="eastAsia" w:ascii="宋体" w:hAnsi="宋体"/>
                <w:sz w:val="21"/>
                <w:szCs w:val="21"/>
              </w:rPr>
              <w:t>。</w:t>
            </w:r>
          </w:p>
        </w:tc>
        <w:tc>
          <w:tcPr>
            <w:tcW w:w="615" w:type="dxa"/>
            <w:noWrap w:val="0"/>
            <w:vAlign w:val="center"/>
          </w:tcPr>
          <w:p>
            <w:pPr>
              <w:spacing w:line="240" w:lineRule="auto"/>
              <w:jc w:val="center"/>
              <w:rPr>
                <w:rFonts w:hint="eastAsia" w:ascii="宋体" w:hAnsi="宋体"/>
                <w:sz w:val="21"/>
                <w:szCs w:val="21"/>
              </w:rPr>
            </w:pPr>
            <w:r>
              <w:rPr>
                <w:rFonts w:hint="eastAsia" w:ascii="宋体" w:hAnsi="宋体"/>
                <w:sz w:val="21"/>
                <w:szCs w:val="21"/>
              </w:rPr>
              <w:t>2</w:t>
            </w:r>
          </w:p>
        </w:tc>
        <w:tc>
          <w:tcPr>
            <w:tcW w:w="3916" w:type="dxa"/>
            <w:noWrap w:val="0"/>
            <w:vAlign w:val="center"/>
          </w:tcPr>
          <w:p>
            <w:pPr>
              <w:spacing w:line="240" w:lineRule="auto"/>
              <w:rPr>
                <w:rFonts w:hint="eastAsia" w:ascii="宋体" w:hAnsi="宋体"/>
                <w:sz w:val="21"/>
                <w:szCs w:val="21"/>
              </w:rPr>
            </w:pPr>
            <w:r>
              <w:rPr>
                <w:rFonts w:ascii="宋体" w:hAnsi="宋体"/>
                <w:sz w:val="21"/>
                <w:szCs w:val="21"/>
              </w:rPr>
              <w:t>符合</w:t>
            </w:r>
            <w:r>
              <w:rPr>
                <w:rFonts w:hint="eastAsia" w:ascii="宋体" w:hAnsi="宋体"/>
                <w:sz w:val="21"/>
                <w:szCs w:val="21"/>
              </w:rPr>
              <w:t>3</w:t>
            </w:r>
            <w:r>
              <w:rPr>
                <w:rFonts w:ascii="宋体" w:hAnsi="宋体"/>
                <w:sz w:val="21"/>
                <w:szCs w:val="21"/>
              </w:rPr>
              <w:t>分，基本符合1分，不符合0分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autoSpaceDN w:val="0"/>
              <w:spacing w:line="240" w:lineRule="auto"/>
              <w:textAlignment w:val="center"/>
              <w:rPr>
                <w:rFonts w:ascii="宋体" w:hAnsi="宋体"/>
                <w:sz w:val="21"/>
                <w:szCs w:val="21"/>
              </w:rPr>
            </w:pPr>
            <w:r>
              <w:rPr>
                <w:rFonts w:hint="eastAsia" w:ascii="宋体" w:hAnsi="宋体"/>
                <w:sz w:val="21"/>
                <w:szCs w:val="21"/>
              </w:rPr>
              <w:t>5.</w:t>
            </w:r>
            <w:r>
              <w:rPr>
                <w:rFonts w:ascii="宋体" w:hAnsi="宋体"/>
                <w:sz w:val="21"/>
                <w:szCs w:val="21"/>
              </w:rPr>
              <w:t>保安人员熟悉岗位流程、熟悉周边巡查重点、清楚监控范围；熟练使用安防系统及技巧；岗位职责清晰、巡查要求明确；</w:t>
            </w:r>
          </w:p>
        </w:tc>
        <w:tc>
          <w:tcPr>
            <w:tcW w:w="615" w:type="dxa"/>
            <w:noWrap w:val="0"/>
            <w:vAlign w:val="center"/>
          </w:tcPr>
          <w:p>
            <w:pPr>
              <w:spacing w:line="240" w:lineRule="auto"/>
              <w:jc w:val="center"/>
              <w:rPr>
                <w:rFonts w:hint="eastAsia" w:ascii="宋体" w:hAnsi="宋体"/>
                <w:sz w:val="21"/>
                <w:szCs w:val="21"/>
              </w:rPr>
            </w:pPr>
            <w:r>
              <w:rPr>
                <w:rFonts w:hint="eastAsia" w:ascii="宋体" w:hAnsi="宋体"/>
                <w:sz w:val="21"/>
                <w:szCs w:val="21"/>
              </w:rPr>
              <w:t>2</w:t>
            </w:r>
          </w:p>
        </w:tc>
        <w:tc>
          <w:tcPr>
            <w:tcW w:w="3916" w:type="dxa"/>
            <w:noWrap w:val="0"/>
            <w:vAlign w:val="center"/>
          </w:tcPr>
          <w:p>
            <w:pPr>
              <w:spacing w:line="240" w:lineRule="auto"/>
              <w:rPr>
                <w:rFonts w:hint="eastAsia" w:ascii="宋体" w:hAnsi="宋体"/>
                <w:sz w:val="21"/>
                <w:szCs w:val="21"/>
              </w:rPr>
            </w:pPr>
            <w:r>
              <w:rPr>
                <w:rFonts w:ascii="宋体" w:hAnsi="宋体"/>
                <w:sz w:val="21"/>
                <w:szCs w:val="21"/>
              </w:rPr>
              <w:t>符合</w:t>
            </w:r>
            <w:r>
              <w:rPr>
                <w:rFonts w:hint="eastAsia" w:ascii="宋体" w:hAnsi="宋体"/>
                <w:sz w:val="21"/>
                <w:szCs w:val="21"/>
              </w:rPr>
              <w:t>2</w:t>
            </w:r>
            <w:r>
              <w:rPr>
                <w:rFonts w:ascii="宋体" w:hAnsi="宋体"/>
                <w:sz w:val="21"/>
                <w:szCs w:val="21"/>
              </w:rPr>
              <w:t>分，基本符合1分，不符合0分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autoSpaceDN w:val="0"/>
              <w:spacing w:line="240" w:lineRule="auto"/>
              <w:textAlignment w:val="center"/>
              <w:rPr>
                <w:rFonts w:ascii="宋体" w:hAnsi="宋体"/>
                <w:sz w:val="21"/>
                <w:szCs w:val="21"/>
              </w:rPr>
            </w:pPr>
            <w:r>
              <w:rPr>
                <w:rFonts w:hint="eastAsia" w:ascii="宋体" w:hAnsi="宋体"/>
                <w:sz w:val="21"/>
                <w:szCs w:val="21"/>
              </w:rPr>
              <w:t>6.</w:t>
            </w:r>
            <w:r>
              <w:rPr>
                <w:rFonts w:ascii="宋体" w:hAnsi="宋体"/>
                <w:sz w:val="21"/>
                <w:szCs w:val="21"/>
              </w:rPr>
              <w:t>监控室管理要指定专人负责，明确监控室职责、明确交接班制度、监控室与</w:t>
            </w:r>
            <w:r>
              <w:rPr>
                <w:rFonts w:hint="eastAsia" w:ascii="宋体" w:hAnsi="宋体"/>
                <w:sz w:val="21"/>
                <w:szCs w:val="21"/>
              </w:rPr>
              <w:t>各</w:t>
            </w:r>
            <w:r>
              <w:rPr>
                <w:rFonts w:ascii="宋体" w:hAnsi="宋体"/>
                <w:sz w:val="21"/>
                <w:szCs w:val="21"/>
              </w:rPr>
              <w:t>分控点时刻保持畅通；</w:t>
            </w:r>
          </w:p>
        </w:tc>
        <w:tc>
          <w:tcPr>
            <w:tcW w:w="615" w:type="dxa"/>
            <w:noWrap w:val="0"/>
            <w:vAlign w:val="center"/>
          </w:tcPr>
          <w:p>
            <w:pPr>
              <w:spacing w:line="240" w:lineRule="auto"/>
              <w:jc w:val="center"/>
              <w:rPr>
                <w:rFonts w:hint="eastAsia" w:ascii="宋体" w:hAnsi="宋体"/>
                <w:sz w:val="21"/>
                <w:szCs w:val="21"/>
              </w:rPr>
            </w:pPr>
            <w:r>
              <w:rPr>
                <w:rFonts w:hint="eastAsia" w:ascii="宋体" w:hAnsi="宋体"/>
                <w:sz w:val="21"/>
                <w:szCs w:val="21"/>
              </w:rPr>
              <w:t>3</w:t>
            </w:r>
          </w:p>
        </w:tc>
        <w:tc>
          <w:tcPr>
            <w:tcW w:w="3916" w:type="dxa"/>
            <w:noWrap w:val="0"/>
            <w:vAlign w:val="center"/>
          </w:tcPr>
          <w:p>
            <w:pPr>
              <w:spacing w:line="240" w:lineRule="auto"/>
              <w:rPr>
                <w:rFonts w:hint="eastAsia" w:ascii="宋体" w:hAnsi="宋体"/>
                <w:sz w:val="21"/>
                <w:szCs w:val="21"/>
              </w:rPr>
            </w:pPr>
            <w:r>
              <w:rPr>
                <w:rFonts w:ascii="宋体" w:hAnsi="宋体"/>
                <w:sz w:val="21"/>
                <w:szCs w:val="21"/>
              </w:rPr>
              <w:t>符合</w:t>
            </w:r>
            <w:r>
              <w:rPr>
                <w:rFonts w:hint="eastAsia" w:ascii="宋体" w:hAnsi="宋体"/>
                <w:sz w:val="21"/>
                <w:szCs w:val="21"/>
              </w:rPr>
              <w:t>3</w:t>
            </w:r>
            <w:r>
              <w:rPr>
                <w:rFonts w:ascii="宋体" w:hAnsi="宋体"/>
                <w:sz w:val="21"/>
                <w:szCs w:val="21"/>
              </w:rPr>
              <w:t>分，基本符合1分，不符合0分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spacing w:line="240" w:lineRule="auto"/>
              <w:rPr>
                <w:rFonts w:ascii="宋体" w:hAnsi="宋体"/>
                <w:sz w:val="21"/>
                <w:szCs w:val="21"/>
              </w:rPr>
            </w:pPr>
            <w:r>
              <w:rPr>
                <w:rFonts w:hint="eastAsia" w:ascii="宋体" w:hAnsi="宋体"/>
                <w:sz w:val="21"/>
                <w:szCs w:val="21"/>
              </w:rPr>
              <w:t>7.</w:t>
            </w:r>
            <w:r>
              <w:rPr>
                <w:rFonts w:ascii="宋体" w:hAnsi="宋体"/>
                <w:sz w:val="21"/>
                <w:szCs w:val="21"/>
              </w:rPr>
              <w:t>负责好防盗、防火工作，确保无事故发生。要有消防检查记录备查；需有消防组织架构、及管理责任制，定期进行消防法规、消防知识技能培训，员工会使用消防器材，消防演习必须有记录并留存；确保消防控制中心系统配备齐全，完好，可随时启用；消防栓系统标识清楚，部件齐全，消防泵可随时启用；</w:t>
            </w:r>
          </w:p>
        </w:tc>
        <w:tc>
          <w:tcPr>
            <w:tcW w:w="615" w:type="dxa"/>
            <w:noWrap w:val="0"/>
            <w:vAlign w:val="center"/>
          </w:tcPr>
          <w:p>
            <w:pPr>
              <w:spacing w:line="240" w:lineRule="auto"/>
              <w:jc w:val="center"/>
              <w:rPr>
                <w:rFonts w:hint="eastAsia" w:ascii="宋体" w:hAnsi="宋体"/>
                <w:sz w:val="21"/>
                <w:szCs w:val="21"/>
              </w:rPr>
            </w:pPr>
            <w:r>
              <w:rPr>
                <w:rFonts w:hint="eastAsia" w:ascii="宋体" w:hAnsi="宋体"/>
                <w:sz w:val="21"/>
                <w:szCs w:val="21"/>
              </w:rPr>
              <w:t>3</w:t>
            </w:r>
          </w:p>
        </w:tc>
        <w:tc>
          <w:tcPr>
            <w:tcW w:w="3916" w:type="dxa"/>
            <w:noWrap w:val="0"/>
            <w:vAlign w:val="center"/>
          </w:tcPr>
          <w:p>
            <w:pPr>
              <w:spacing w:line="240" w:lineRule="auto"/>
              <w:rPr>
                <w:rFonts w:ascii="宋体" w:hAnsi="宋体"/>
                <w:sz w:val="21"/>
                <w:szCs w:val="21"/>
              </w:rPr>
            </w:pPr>
            <w:r>
              <w:rPr>
                <w:rFonts w:ascii="宋体" w:hAnsi="宋体"/>
                <w:sz w:val="21"/>
                <w:szCs w:val="21"/>
              </w:rPr>
              <w:t>符合</w:t>
            </w:r>
            <w:r>
              <w:rPr>
                <w:rFonts w:hint="eastAsia" w:ascii="宋体" w:hAnsi="宋体"/>
                <w:sz w:val="21"/>
                <w:szCs w:val="21"/>
              </w:rPr>
              <w:t>3</w:t>
            </w:r>
            <w:r>
              <w:rPr>
                <w:rFonts w:ascii="宋体" w:hAnsi="宋体"/>
                <w:sz w:val="21"/>
                <w:szCs w:val="21"/>
              </w:rPr>
              <w:t>.0分，基本符合</w:t>
            </w:r>
            <w:r>
              <w:rPr>
                <w:rFonts w:hint="eastAsia" w:ascii="宋体" w:hAnsi="宋体"/>
                <w:sz w:val="21"/>
                <w:szCs w:val="21"/>
              </w:rPr>
              <w:t>2</w:t>
            </w:r>
            <w:r>
              <w:rPr>
                <w:rFonts w:ascii="宋体" w:hAnsi="宋体"/>
                <w:sz w:val="21"/>
                <w:szCs w:val="21"/>
              </w:rPr>
              <w:t>分，不符合0分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spacing w:line="240" w:lineRule="auto"/>
              <w:rPr>
                <w:rFonts w:ascii="宋体" w:hAnsi="宋体"/>
                <w:sz w:val="21"/>
                <w:szCs w:val="21"/>
              </w:rPr>
            </w:pPr>
            <w:r>
              <w:rPr>
                <w:rFonts w:hint="eastAsia" w:ascii="宋体" w:hAnsi="宋体"/>
                <w:sz w:val="21"/>
                <w:szCs w:val="21"/>
              </w:rPr>
              <w:t>8.</w:t>
            </w:r>
            <w:r>
              <w:rPr>
                <w:rFonts w:ascii="宋体" w:hAnsi="宋体"/>
                <w:sz w:val="21"/>
                <w:szCs w:val="21"/>
              </w:rPr>
              <w:t>非机动车辆有集中停放场地，管理制度落实，管理有序，停放整齐，场地整洁</w:t>
            </w:r>
          </w:p>
        </w:tc>
        <w:tc>
          <w:tcPr>
            <w:tcW w:w="615" w:type="dxa"/>
            <w:noWrap w:val="0"/>
            <w:vAlign w:val="center"/>
          </w:tcPr>
          <w:p>
            <w:pPr>
              <w:spacing w:line="240" w:lineRule="auto"/>
              <w:jc w:val="center"/>
              <w:rPr>
                <w:rFonts w:ascii="宋体" w:hAnsi="宋体"/>
                <w:sz w:val="21"/>
                <w:szCs w:val="21"/>
              </w:rPr>
            </w:pPr>
            <w:r>
              <w:rPr>
                <w:rFonts w:ascii="宋体" w:hAnsi="宋体"/>
                <w:sz w:val="21"/>
                <w:szCs w:val="21"/>
              </w:rPr>
              <w:t>1</w:t>
            </w:r>
          </w:p>
        </w:tc>
        <w:tc>
          <w:tcPr>
            <w:tcW w:w="3916" w:type="dxa"/>
            <w:noWrap w:val="0"/>
            <w:vAlign w:val="center"/>
          </w:tcPr>
          <w:p>
            <w:pPr>
              <w:spacing w:line="240" w:lineRule="auto"/>
              <w:rPr>
                <w:rFonts w:ascii="宋体" w:hAnsi="宋体"/>
                <w:sz w:val="21"/>
                <w:szCs w:val="21"/>
              </w:rPr>
            </w:pPr>
            <w:r>
              <w:rPr>
                <w:rFonts w:ascii="宋体" w:hAnsi="宋体"/>
                <w:sz w:val="21"/>
                <w:szCs w:val="21"/>
              </w:rPr>
              <w:t>符合1.0分，基本符合0.5分，不符合0分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spacing w:line="240" w:lineRule="auto"/>
              <w:rPr>
                <w:rFonts w:ascii="宋体" w:hAnsi="宋体"/>
                <w:sz w:val="21"/>
                <w:szCs w:val="21"/>
              </w:rPr>
            </w:pPr>
            <w:r>
              <w:rPr>
                <w:rFonts w:hint="eastAsia" w:ascii="宋体" w:hAnsi="宋体"/>
                <w:sz w:val="21"/>
                <w:szCs w:val="21"/>
              </w:rPr>
              <w:t>9.</w:t>
            </w:r>
            <w:r>
              <w:rPr>
                <w:rFonts w:ascii="宋体" w:hAnsi="宋体"/>
                <w:sz w:val="21"/>
                <w:szCs w:val="21"/>
              </w:rPr>
              <w:t>危及人身安全处设有明显标志和防范措施</w:t>
            </w:r>
          </w:p>
        </w:tc>
        <w:tc>
          <w:tcPr>
            <w:tcW w:w="615" w:type="dxa"/>
            <w:noWrap w:val="0"/>
            <w:vAlign w:val="center"/>
          </w:tcPr>
          <w:p>
            <w:pPr>
              <w:spacing w:line="240" w:lineRule="auto"/>
              <w:jc w:val="center"/>
              <w:rPr>
                <w:rFonts w:ascii="宋体" w:hAnsi="宋体"/>
                <w:sz w:val="21"/>
                <w:szCs w:val="21"/>
              </w:rPr>
            </w:pPr>
            <w:r>
              <w:rPr>
                <w:rFonts w:ascii="宋体" w:hAnsi="宋体"/>
                <w:sz w:val="21"/>
                <w:szCs w:val="21"/>
              </w:rPr>
              <w:t>1</w:t>
            </w:r>
          </w:p>
        </w:tc>
        <w:tc>
          <w:tcPr>
            <w:tcW w:w="3916" w:type="dxa"/>
            <w:noWrap w:val="0"/>
            <w:vAlign w:val="center"/>
          </w:tcPr>
          <w:p>
            <w:pPr>
              <w:spacing w:line="240" w:lineRule="auto"/>
              <w:rPr>
                <w:rFonts w:ascii="宋体" w:hAnsi="宋体"/>
                <w:sz w:val="21"/>
                <w:szCs w:val="21"/>
              </w:rPr>
            </w:pPr>
            <w:r>
              <w:rPr>
                <w:rFonts w:ascii="宋体" w:hAnsi="宋体"/>
                <w:sz w:val="21"/>
                <w:szCs w:val="21"/>
              </w:rPr>
              <w:t>符合1.0分，不符合0分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jc w:val="center"/>
        </w:trPr>
        <w:tc>
          <w:tcPr>
            <w:tcW w:w="548" w:type="dxa"/>
            <w:vMerge w:val="restart"/>
            <w:shd w:val="clear" w:color="auto" w:fill="auto"/>
            <w:noWrap w:val="0"/>
            <w:vAlign w:val="center"/>
          </w:tcPr>
          <w:p>
            <w:pPr>
              <w:spacing w:line="240" w:lineRule="auto"/>
              <w:jc w:val="center"/>
              <w:rPr>
                <w:rFonts w:ascii="宋体" w:hAnsi="宋体"/>
                <w:sz w:val="21"/>
                <w:szCs w:val="21"/>
              </w:rPr>
            </w:pPr>
            <w:r>
              <w:rPr>
                <w:rFonts w:ascii="宋体" w:hAnsi="宋体"/>
                <w:sz w:val="21"/>
                <w:szCs w:val="21"/>
              </w:rPr>
              <w:t>六</w:t>
            </w:r>
          </w:p>
        </w:tc>
        <w:tc>
          <w:tcPr>
            <w:tcW w:w="4379" w:type="dxa"/>
            <w:shd w:val="clear" w:color="auto" w:fill="D9D9D9"/>
            <w:noWrap w:val="0"/>
            <w:vAlign w:val="center"/>
          </w:tcPr>
          <w:p>
            <w:pPr>
              <w:spacing w:line="240" w:lineRule="auto"/>
              <w:rPr>
                <w:rFonts w:ascii="宋体" w:hAnsi="宋体"/>
                <w:b/>
                <w:sz w:val="21"/>
                <w:szCs w:val="21"/>
              </w:rPr>
            </w:pPr>
            <w:r>
              <w:rPr>
                <w:rFonts w:ascii="宋体" w:hAnsi="宋体"/>
                <w:b/>
                <w:sz w:val="21"/>
                <w:szCs w:val="21"/>
              </w:rPr>
              <w:t>环境卫生管理</w:t>
            </w:r>
          </w:p>
        </w:tc>
        <w:tc>
          <w:tcPr>
            <w:tcW w:w="615" w:type="dxa"/>
            <w:shd w:val="clear" w:color="auto" w:fill="D9D9D9"/>
            <w:noWrap w:val="0"/>
            <w:vAlign w:val="center"/>
          </w:tcPr>
          <w:p>
            <w:pPr>
              <w:spacing w:line="240" w:lineRule="auto"/>
              <w:jc w:val="center"/>
              <w:rPr>
                <w:rFonts w:hint="eastAsia" w:ascii="宋体" w:hAnsi="宋体"/>
                <w:b/>
                <w:sz w:val="21"/>
                <w:szCs w:val="21"/>
              </w:rPr>
            </w:pPr>
            <w:r>
              <w:rPr>
                <w:rFonts w:hint="eastAsia" w:ascii="宋体" w:hAnsi="宋体"/>
                <w:b/>
                <w:sz w:val="21"/>
                <w:szCs w:val="21"/>
              </w:rPr>
              <w:t>23</w:t>
            </w:r>
          </w:p>
        </w:tc>
        <w:tc>
          <w:tcPr>
            <w:tcW w:w="3916" w:type="dxa"/>
            <w:shd w:val="clear" w:color="auto" w:fill="D9D9D9"/>
            <w:noWrap w:val="0"/>
            <w:vAlign w:val="center"/>
          </w:tcPr>
          <w:p>
            <w:pPr>
              <w:spacing w:line="240" w:lineRule="auto"/>
              <w:rPr>
                <w:rFonts w:ascii="宋体" w:hAnsi="宋体"/>
                <w:b/>
                <w:sz w:val="21"/>
                <w:szCs w:val="21"/>
              </w:rPr>
            </w:pPr>
            <w:r>
              <w:rPr>
                <w:rFonts w:ascii="宋体" w:hAnsi="宋体"/>
                <w:b/>
                <w:sz w:val="21"/>
                <w:szCs w:val="21"/>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spacing w:line="240" w:lineRule="auto"/>
              <w:rPr>
                <w:rFonts w:ascii="宋体" w:hAnsi="宋体"/>
                <w:sz w:val="21"/>
                <w:szCs w:val="21"/>
              </w:rPr>
            </w:pPr>
            <w:r>
              <w:rPr>
                <w:rFonts w:ascii="宋体" w:hAnsi="宋体"/>
                <w:sz w:val="21"/>
                <w:szCs w:val="21"/>
              </w:rPr>
              <w:t>楼梯、标识牌、电梯、</w:t>
            </w:r>
            <w:r>
              <w:rPr>
                <w:rFonts w:hint="eastAsia" w:ascii="宋体" w:hAnsi="宋体"/>
                <w:sz w:val="21"/>
                <w:szCs w:val="21"/>
              </w:rPr>
              <w:t>内外停车</w:t>
            </w:r>
            <w:r>
              <w:rPr>
                <w:rFonts w:ascii="宋体" w:hAnsi="宋体"/>
                <w:sz w:val="21"/>
                <w:szCs w:val="21"/>
              </w:rPr>
              <w:t>、道路</w:t>
            </w:r>
            <w:r>
              <w:rPr>
                <w:rFonts w:ascii="宋体" w:hAnsi="宋体"/>
                <w:kern w:val="1"/>
                <w:sz w:val="21"/>
                <w:szCs w:val="21"/>
              </w:rPr>
              <w:t>地面</w:t>
            </w:r>
            <w:r>
              <w:rPr>
                <w:rFonts w:hint="eastAsia" w:ascii="宋体" w:hAnsi="宋体"/>
                <w:kern w:val="1"/>
                <w:sz w:val="21"/>
                <w:szCs w:val="21"/>
              </w:rPr>
              <w:t>、</w:t>
            </w:r>
            <w:r>
              <w:rPr>
                <w:rFonts w:ascii="宋体" w:hAnsi="宋体"/>
                <w:kern w:val="1"/>
                <w:sz w:val="21"/>
                <w:szCs w:val="21"/>
              </w:rPr>
              <w:t>通道、</w:t>
            </w:r>
            <w:r>
              <w:rPr>
                <w:rFonts w:hint="eastAsia" w:ascii="宋体" w:hAnsi="宋体"/>
                <w:kern w:val="1"/>
                <w:sz w:val="21"/>
                <w:szCs w:val="21"/>
              </w:rPr>
              <w:t>服务大厅</w:t>
            </w:r>
            <w:r>
              <w:rPr>
                <w:rFonts w:ascii="宋体" w:hAnsi="宋体"/>
                <w:kern w:val="1"/>
                <w:sz w:val="21"/>
                <w:szCs w:val="21"/>
              </w:rPr>
              <w:t>、走廊地面、内</w:t>
            </w:r>
            <w:r>
              <w:rPr>
                <w:rFonts w:hint="eastAsia" w:ascii="宋体" w:hAnsi="宋体"/>
                <w:kern w:val="1"/>
                <w:sz w:val="21"/>
                <w:szCs w:val="21"/>
              </w:rPr>
              <w:t>庭</w:t>
            </w:r>
            <w:r>
              <w:rPr>
                <w:rFonts w:ascii="宋体" w:hAnsi="宋体"/>
                <w:kern w:val="1"/>
                <w:sz w:val="21"/>
                <w:szCs w:val="21"/>
              </w:rPr>
              <w:t>、边缘区域</w:t>
            </w:r>
          </w:p>
        </w:tc>
        <w:tc>
          <w:tcPr>
            <w:tcW w:w="615" w:type="dxa"/>
            <w:noWrap w:val="0"/>
            <w:vAlign w:val="center"/>
          </w:tcPr>
          <w:p>
            <w:pPr>
              <w:spacing w:line="240" w:lineRule="auto"/>
              <w:jc w:val="center"/>
              <w:rPr>
                <w:rFonts w:hint="eastAsia" w:ascii="宋体" w:hAnsi="宋体"/>
                <w:sz w:val="21"/>
                <w:szCs w:val="21"/>
              </w:rPr>
            </w:pPr>
            <w:r>
              <w:rPr>
                <w:rFonts w:hint="eastAsia" w:ascii="宋体" w:hAnsi="宋体"/>
                <w:sz w:val="21"/>
                <w:szCs w:val="21"/>
              </w:rPr>
              <w:t>5</w:t>
            </w:r>
          </w:p>
        </w:tc>
        <w:tc>
          <w:tcPr>
            <w:tcW w:w="3916" w:type="dxa"/>
            <w:noWrap w:val="0"/>
            <w:vAlign w:val="center"/>
          </w:tcPr>
          <w:p>
            <w:pPr>
              <w:spacing w:line="240" w:lineRule="auto"/>
              <w:rPr>
                <w:rFonts w:ascii="宋体" w:hAnsi="宋体"/>
                <w:sz w:val="21"/>
                <w:szCs w:val="21"/>
              </w:rPr>
            </w:pPr>
            <w:r>
              <w:rPr>
                <w:rFonts w:ascii="宋体" w:hAnsi="宋体"/>
                <w:kern w:val="1"/>
                <w:sz w:val="21"/>
                <w:szCs w:val="21"/>
              </w:rPr>
              <w:t>无杂物、明显纸屑、污垢、无蛛丝，目测：无灰尘，无污迹，</w:t>
            </w:r>
            <w:r>
              <w:rPr>
                <w:rFonts w:hint="eastAsia" w:ascii="宋体" w:hAnsi="宋体"/>
                <w:kern w:val="1"/>
                <w:sz w:val="21"/>
                <w:szCs w:val="21"/>
              </w:rPr>
              <w:t>无</w:t>
            </w:r>
            <w:r>
              <w:rPr>
                <w:rFonts w:ascii="宋体" w:hAnsi="宋体"/>
                <w:kern w:val="1"/>
                <w:sz w:val="21"/>
                <w:szCs w:val="21"/>
              </w:rPr>
              <w:t>杂物。</w:t>
            </w:r>
            <w:r>
              <w:rPr>
                <w:rFonts w:ascii="宋体" w:hAnsi="宋体"/>
                <w:sz w:val="21"/>
                <w:szCs w:val="21"/>
              </w:rPr>
              <w:t>符合</w:t>
            </w:r>
            <w:r>
              <w:rPr>
                <w:rFonts w:hint="eastAsia" w:ascii="宋体" w:hAnsi="宋体"/>
                <w:sz w:val="21"/>
                <w:szCs w:val="21"/>
              </w:rPr>
              <w:t>5</w:t>
            </w:r>
            <w:r>
              <w:rPr>
                <w:rFonts w:ascii="宋体" w:hAnsi="宋体"/>
                <w:sz w:val="21"/>
                <w:szCs w:val="21"/>
              </w:rPr>
              <w:t>.0分，每发现一处不符合扣</w:t>
            </w:r>
            <w:r>
              <w:rPr>
                <w:rFonts w:hint="eastAsia" w:ascii="宋体" w:hAnsi="宋体"/>
                <w:sz w:val="21"/>
                <w:szCs w:val="21"/>
              </w:rPr>
              <w:t>0.1</w:t>
            </w:r>
            <w:r>
              <w:rPr>
                <w:rFonts w:ascii="宋体" w:hAnsi="宋体"/>
                <w:sz w:val="21"/>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spacing w:line="240" w:lineRule="auto"/>
              <w:rPr>
                <w:rFonts w:ascii="宋体" w:hAnsi="宋体"/>
                <w:sz w:val="21"/>
                <w:szCs w:val="21"/>
              </w:rPr>
            </w:pPr>
            <w:r>
              <w:rPr>
                <w:rFonts w:ascii="宋体" w:hAnsi="宋体"/>
                <w:sz w:val="21"/>
                <w:szCs w:val="21"/>
              </w:rPr>
              <w:t>房屋立面</w:t>
            </w:r>
            <w:r>
              <w:rPr>
                <w:rFonts w:hint="eastAsia" w:ascii="宋体" w:hAnsi="宋体"/>
                <w:sz w:val="21"/>
                <w:szCs w:val="21"/>
              </w:rPr>
              <w:t>、</w:t>
            </w:r>
            <w:r>
              <w:rPr>
                <w:rFonts w:ascii="宋体" w:hAnsi="宋体"/>
                <w:kern w:val="1"/>
                <w:sz w:val="21"/>
                <w:szCs w:val="21"/>
              </w:rPr>
              <w:t>墙面、门、窗、玻璃、扶手、座椅、垃圾筒、消防箱、</w:t>
            </w:r>
            <w:r>
              <w:rPr>
                <w:rFonts w:hint="eastAsia" w:ascii="宋体" w:hAnsi="宋体"/>
                <w:kern w:val="1"/>
                <w:sz w:val="21"/>
                <w:szCs w:val="21"/>
              </w:rPr>
              <w:t>室内物品、</w:t>
            </w:r>
            <w:r>
              <w:rPr>
                <w:rFonts w:ascii="宋体" w:hAnsi="宋体"/>
                <w:kern w:val="1"/>
                <w:sz w:val="21"/>
                <w:szCs w:val="21"/>
              </w:rPr>
              <w:t>楼道灯、开关面板</w:t>
            </w:r>
          </w:p>
        </w:tc>
        <w:tc>
          <w:tcPr>
            <w:tcW w:w="615" w:type="dxa"/>
            <w:noWrap w:val="0"/>
            <w:vAlign w:val="center"/>
          </w:tcPr>
          <w:p>
            <w:pPr>
              <w:spacing w:line="240" w:lineRule="auto"/>
              <w:jc w:val="center"/>
              <w:rPr>
                <w:rFonts w:hint="eastAsia" w:ascii="宋体" w:hAnsi="宋体"/>
                <w:sz w:val="21"/>
                <w:szCs w:val="21"/>
              </w:rPr>
            </w:pPr>
            <w:r>
              <w:rPr>
                <w:rFonts w:hint="eastAsia" w:ascii="宋体" w:hAnsi="宋体"/>
                <w:sz w:val="21"/>
                <w:szCs w:val="21"/>
              </w:rPr>
              <w:t>5</w:t>
            </w:r>
          </w:p>
        </w:tc>
        <w:tc>
          <w:tcPr>
            <w:tcW w:w="3916" w:type="dxa"/>
            <w:noWrap w:val="0"/>
            <w:vAlign w:val="center"/>
          </w:tcPr>
          <w:p>
            <w:pPr>
              <w:spacing w:line="240" w:lineRule="auto"/>
              <w:rPr>
                <w:rFonts w:ascii="宋体" w:hAnsi="宋体"/>
                <w:kern w:val="1"/>
                <w:sz w:val="21"/>
                <w:szCs w:val="21"/>
              </w:rPr>
            </w:pPr>
            <w:r>
              <w:rPr>
                <w:rFonts w:ascii="宋体" w:hAnsi="宋体"/>
                <w:kern w:val="1"/>
                <w:sz w:val="21"/>
                <w:szCs w:val="21"/>
              </w:rPr>
              <w:t>无乱张贴，无蜘蛛网，无痰迹，无积尘。目测：无灰尘，无蛛网、无明显污迹，。无过夜垃圾，无异味，桶身无污渍；桶内垃圾不得超过</w:t>
            </w:r>
            <w:r>
              <w:rPr>
                <w:rFonts w:hint="eastAsia" w:ascii="宋体" w:hAnsi="宋体"/>
                <w:kern w:val="1"/>
                <w:sz w:val="21"/>
                <w:szCs w:val="21"/>
              </w:rPr>
              <w:t>2</w:t>
            </w:r>
            <w:r>
              <w:rPr>
                <w:rFonts w:ascii="宋体" w:hAnsi="宋体"/>
                <w:kern w:val="1"/>
                <w:sz w:val="21"/>
                <w:szCs w:val="21"/>
              </w:rPr>
              <w:t>/</w:t>
            </w:r>
            <w:r>
              <w:rPr>
                <w:rFonts w:hint="eastAsia" w:ascii="宋体" w:hAnsi="宋体"/>
                <w:kern w:val="1"/>
                <w:sz w:val="21"/>
                <w:szCs w:val="21"/>
              </w:rPr>
              <w:t>3，不过夜</w:t>
            </w:r>
            <w:r>
              <w:rPr>
                <w:rFonts w:ascii="宋体" w:hAnsi="宋体"/>
                <w:kern w:val="1"/>
                <w:sz w:val="21"/>
                <w:szCs w:val="21"/>
              </w:rPr>
              <w:t>。</w:t>
            </w:r>
            <w:r>
              <w:rPr>
                <w:rFonts w:ascii="宋体" w:hAnsi="宋体"/>
                <w:sz w:val="21"/>
                <w:szCs w:val="21"/>
              </w:rPr>
              <w:t>符合</w:t>
            </w:r>
            <w:r>
              <w:rPr>
                <w:rFonts w:hint="eastAsia" w:ascii="宋体" w:hAnsi="宋体"/>
                <w:sz w:val="21"/>
                <w:szCs w:val="21"/>
              </w:rPr>
              <w:t>5</w:t>
            </w:r>
            <w:r>
              <w:rPr>
                <w:rFonts w:ascii="宋体" w:hAnsi="宋体"/>
                <w:sz w:val="21"/>
                <w:szCs w:val="21"/>
              </w:rPr>
              <w:t>.0，每发现一处不符合扣0.</w:t>
            </w:r>
            <w:r>
              <w:rPr>
                <w:rFonts w:hint="eastAsia" w:ascii="宋体" w:hAnsi="宋体"/>
                <w:sz w:val="21"/>
                <w:szCs w:val="21"/>
              </w:rPr>
              <w:t>1分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spacing w:line="240" w:lineRule="auto"/>
              <w:rPr>
                <w:rFonts w:ascii="宋体" w:hAnsi="宋体"/>
                <w:sz w:val="21"/>
                <w:szCs w:val="21"/>
              </w:rPr>
            </w:pPr>
            <w:r>
              <w:rPr>
                <w:rFonts w:ascii="宋体" w:hAnsi="宋体"/>
                <w:sz w:val="21"/>
                <w:szCs w:val="21"/>
              </w:rPr>
              <w:t>公共场所、沟、井、地面定期清洁、保养，污水排放通畅，定期清理化粪池、下水沟、雨水井、</w:t>
            </w:r>
            <w:r>
              <w:rPr>
                <w:rFonts w:hint="eastAsia" w:ascii="宋体" w:hAnsi="宋体"/>
                <w:sz w:val="21"/>
                <w:szCs w:val="21"/>
              </w:rPr>
              <w:t>屋顶</w:t>
            </w:r>
            <w:r>
              <w:rPr>
                <w:rFonts w:ascii="宋体" w:hAnsi="宋体"/>
                <w:sz w:val="21"/>
                <w:szCs w:val="21"/>
              </w:rPr>
              <w:t>；保持畅通、无堵塞</w:t>
            </w:r>
          </w:p>
        </w:tc>
        <w:tc>
          <w:tcPr>
            <w:tcW w:w="615" w:type="dxa"/>
            <w:noWrap w:val="0"/>
            <w:vAlign w:val="center"/>
          </w:tcPr>
          <w:p>
            <w:pPr>
              <w:spacing w:line="240" w:lineRule="auto"/>
              <w:jc w:val="center"/>
              <w:rPr>
                <w:rFonts w:hint="eastAsia" w:ascii="宋体" w:hAnsi="宋体"/>
                <w:sz w:val="21"/>
                <w:szCs w:val="21"/>
              </w:rPr>
            </w:pPr>
            <w:r>
              <w:rPr>
                <w:rFonts w:hint="eastAsia" w:ascii="宋体" w:hAnsi="宋体"/>
                <w:sz w:val="21"/>
                <w:szCs w:val="21"/>
              </w:rPr>
              <w:t>2</w:t>
            </w:r>
          </w:p>
        </w:tc>
        <w:tc>
          <w:tcPr>
            <w:tcW w:w="3916" w:type="dxa"/>
            <w:noWrap w:val="0"/>
            <w:vAlign w:val="center"/>
          </w:tcPr>
          <w:p>
            <w:pPr>
              <w:spacing w:line="240" w:lineRule="auto"/>
              <w:rPr>
                <w:rFonts w:hint="eastAsia" w:ascii="宋体" w:hAnsi="宋体"/>
                <w:kern w:val="1"/>
                <w:sz w:val="21"/>
                <w:szCs w:val="21"/>
              </w:rPr>
            </w:pPr>
            <w:r>
              <w:rPr>
                <w:rFonts w:hint="eastAsia" w:ascii="宋体" w:hAnsi="宋体"/>
                <w:kern w:val="1"/>
                <w:sz w:val="21"/>
                <w:szCs w:val="21"/>
              </w:rPr>
              <w:t>符合2分，不符合0分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spacing w:line="240" w:lineRule="auto"/>
              <w:rPr>
                <w:rFonts w:ascii="宋体" w:hAnsi="宋体"/>
                <w:sz w:val="21"/>
                <w:szCs w:val="21"/>
              </w:rPr>
            </w:pPr>
            <w:r>
              <w:rPr>
                <w:rFonts w:ascii="宋体" w:hAnsi="宋体"/>
                <w:sz w:val="21"/>
                <w:szCs w:val="21"/>
              </w:rPr>
              <w:t>卫生间做到按标准定人定点定时管理、巡查、监督。</w:t>
            </w:r>
          </w:p>
        </w:tc>
        <w:tc>
          <w:tcPr>
            <w:tcW w:w="615" w:type="dxa"/>
            <w:noWrap w:val="0"/>
            <w:vAlign w:val="center"/>
          </w:tcPr>
          <w:p>
            <w:pPr>
              <w:spacing w:line="240" w:lineRule="auto"/>
              <w:jc w:val="center"/>
              <w:rPr>
                <w:rFonts w:hint="eastAsia" w:ascii="宋体" w:hAnsi="宋体"/>
                <w:sz w:val="21"/>
                <w:szCs w:val="21"/>
              </w:rPr>
            </w:pPr>
            <w:r>
              <w:rPr>
                <w:rFonts w:hint="eastAsia" w:ascii="宋体" w:hAnsi="宋体"/>
                <w:sz w:val="21"/>
                <w:szCs w:val="21"/>
              </w:rPr>
              <w:t>5</w:t>
            </w:r>
          </w:p>
        </w:tc>
        <w:tc>
          <w:tcPr>
            <w:tcW w:w="3916" w:type="dxa"/>
            <w:noWrap w:val="0"/>
            <w:vAlign w:val="center"/>
          </w:tcPr>
          <w:p>
            <w:pPr>
              <w:spacing w:line="240" w:lineRule="auto"/>
              <w:rPr>
                <w:rFonts w:ascii="宋体" w:hAnsi="宋体"/>
                <w:kern w:val="1"/>
                <w:sz w:val="21"/>
                <w:szCs w:val="21"/>
              </w:rPr>
            </w:pPr>
            <w:r>
              <w:rPr>
                <w:rFonts w:ascii="宋体" w:hAnsi="宋体"/>
                <w:kern w:val="1"/>
                <w:sz w:val="21"/>
                <w:szCs w:val="21"/>
              </w:rPr>
              <w:t>地面无积水、无污渍、无杂物、无异味，墙面瓷片、门、窗用纸巾擦拭无明显灰尘，便器无污渍；天花、灯具等目视无明显灰尘，玻璃、镜面无灰尘，无污渍。无异味、干净、清爽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spacing w:line="240" w:lineRule="auto"/>
              <w:rPr>
                <w:rFonts w:ascii="宋体" w:hAnsi="宋体"/>
                <w:sz w:val="21"/>
                <w:szCs w:val="21"/>
              </w:rPr>
            </w:pPr>
            <w:r>
              <w:rPr>
                <w:rFonts w:ascii="宋体" w:hAnsi="宋体"/>
                <w:sz w:val="21"/>
                <w:szCs w:val="21"/>
              </w:rPr>
              <w:t>定期杀灭蚊、蝇、定期检查报告白蚁虫害情况，并做到无滋生源。需留存相关记录；</w:t>
            </w:r>
          </w:p>
        </w:tc>
        <w:tc>
          <w:tcPr>
            <w:tcW w:w="615" w:type="dxa"/>
            <w:noWrap w:val="0"/>
            <w:vAlign w:val="center"/>
          </w:tcPr>
          <w:p>
            <w:pPr>
              <w:spacing w:line="240" w:lineRule="auto"/>
              <w:jc w:val="center"/>
              <w:rPr>
                <w:rFonts w:hint="eastAsia" w:ascii="宋体" w:hAnsi="宋体"/>
                <w:sz w:val="21"/>
                <w:szCs w:val="21"/>
              </w:rPr>
            </w:pPr>
            <w:r>
              <w:rPr>
                <w:rFonts w:hint="eastAsia" w:ascii="宋体" w:hAnsi="宋体"/>
                <w:sz w:val="21"/>
                <w:szCs w:val="21"/>
              </w:rPr>
              <w:t>2</w:t>
            </w:r>
          </w:p>
        </w:tc>
        <w:tc>
          <w:tcPr>
            <w:tcW w:w="3916" w:type="dxa"/>
            <w:noWrap w:val="0"/>
            <w:vAlign w:val="center"/>
          </w:tcPr>
          <w:p>
            <w:pPr>
              <w:spacing w:line="240" w:lineRule="auto"/>
              <w:rPr>
                <w:rFonts w:hint="eastAsia" w:ascii="宋体" w:hAnsi="宋体"/>
                <w:kern w:val="1"/>
                <w:sz w:val="21"/>
                <w:szCs w:val="21"/>
              </w:rPr>
            </w:pPr>
            <w:r>
              <w:rPr>
                <w:rFonts w:hint="eastAsia" w:ascii="宋体" w:hAnsi="宋体"/>
                <w:kern w:val="1"/>
                <w:sz w:val="21"/>
                <w:szCs w:val="21"/>
              </w:rPr>
              <w:t>符合2分，基本符合1，不符合0分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spacing w:line="240" w:lineRule="auto"/>
              <w:rPr>
                <w:rFonts w:ascii="宋体" w:hAnsi="宋体"/>
                <w:sz w:val="21"/>
                <w:szCs w:val="21"/>
              </w:rPr>
            </w:pPr>
            <w:r>
              <w:rPr>
                <w:rFonts w:ascii="宋体" w:hAnsi="宋体"/>
                <w:sz w:val="21"/>
                <w:szCs w:val="21"/>
              </w:rPr>
              <w:t>清洁区域明确划分并落实责任人；清洁卫生实行责任制，有专职的清洁人员做到按制定标准全天候、全方位保洁。明确责任范围，实行标准化清洁保洁</w:t>
            </w:r>
            <w:r>
              <w:rPr>
                <w:rFonts w:hint="eastAsia" w:ascii="宋体" w:hAnsi="宋体"/>
                <w:sz w:val="21"/>
                <w:szCs w:val="21"/>
              </w:rPr>
              <w:t>。</w:t>
            </w:r>
          </w:p>
        </w:tc>
        <w:tc>
          <w:tcPr>
            <w:tcW w:w="615" w:type="dxa"/>
            <w:noWrap w:val="0"/>
            <w:vAlign w:val="center"/>
          </w:tcPr>
          <w:p>
            <w:pPr>
              <w:spacing w:line="240" w:lineRule="auto"/>
              <w:jc w:val="center"/>
              <w:rPr>
                <w:rFonts w:ascii="宋体" w:hAnsi="宋体"/>
                <w:sz w:val="21"/>
                <w:szCs w:val="21"/>
              </w:rPr>
            </w:pPr>
            <w:r>
              <w:rPr>
                <w:rFonts w:ascii="宋体" w:hAnsi="宋体"/>
                <w:sz w:val="21"/>
                <w:szCs w:val="21"/>
              </w:rPr>
              <w:t>2</w:t>
            </w:r>
          </w:p>
        </w:tc>
        <w:tc>
          <w:tcPr>
            <w:tcW w:w="3916" w:type="dxa"/>
            <w:noWrap w:val="0"/>
            <w:vAlign w:val="center"/>
          </w:tcPr>
          <w:p>
            <w:pPr>
              <w:spacing w:line="240" w:lineRule="auto"/>
              <w:rPr>
                <w:rFonts w:hint="eastAsia" w:ascii="宋体" w:hAnsi="宋体"/>
                <w:sz w:val="21"/>
                <w:szCs w:val="21"/>
              </w:rPr>
            </w:pPr>
            <w:r>
              <w:rPr>
                <w:rFonts w:ascii="宋体" w:hAnsi="宋体"/>
                <w:sz w:val="21"/>
                <w:szCs w:val="21"/>
              </w:rPr>
              <w:t>未实行责任制的扣0.</w:t>
            </w:r>
            <w:r>
              <w:rPr>
                <w:rFonts w:hint="eastAsia" w:ascii="宋体" w:hAnsi="宋体"/>
                <w:sz w:val="21"/>
                <w:szCs w:val="21"/>
              </w:rPr>
              <w:t>1</w:t>
            </w:r>
            <w:r>
              <w:rPr>
                <w:rFonts w:ascii="宋体" w:hAnsi="宋体"/>
                <w:sz w:val="21"/>
                <w:szCs w:val="21"/>
              </w:rPr>
              <w:t>，无专职清洁人员和责任范围的扣0.</w:t>
            </w:r>
            <w:r>
              <w:rPr>
                <w:rFonts w:hint="eastAsia" w:ascii="宋体" w:hAnsi="宋体"/>
                <w:sz w:val="21"/>
                <w:szCs w:val="21"/>
              </w:rPr>
              <w:t>1</w:t>
            </w:r>
            <w:r>
              <w:rPr>
                <w:rFonts w:ascii="宋体" w:hAnsi="宋体"/>
                <w:sz w:val="21"/>
                <w:szCs w:val="21"/>
              </w:rPr>
              <w:t>，未实行标准化保洁的扣0.</w:t>
            </w:r>
            <w:r>
              <w:rPr>
                <w:rFonts w:hint="eastAsia" w:ascii="宋体" w:hAnsi="宋体"/>
                <w:sz w:val="21"/>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spacing w:line="240" w:lineRule="auto"/>
              <w:rPr>
                <w:rFonts w:ascii="宋体" w:hAnsi="宋体"/>
                <w:sz w:val="21"/>
                <w:szCs w:val="21"/>
              </w:rPr>
            </w:pPr>
            <w:r>
              <w:rPr>
                <w:rFonts w:ascii="宋体" w:hAnsi="宋体"/>
                <w:sz w:val="21"/>
                <w:szCs w:val="21"/>
              </w:rPr>
              <w:t>垃圾的收集、清运，做到垃圾日产日清，统一按规定堆放到指定地点。垃圾日产日清，定期进行卫生灭杀</w:t>
            </w:r>
          </w:p>
        </w:tc>
        <w:tc>
          <w:tcPr>
            <w:tcW w:w="615" w:type="dxa"/>
            <w:noWrap w:val="0"/>
            <w:vAlign w:val="center"/>
          </w:tcPr>
          <w:p>
            <w:pPr>
              <w:spacing w:line="240" w:lineRule="auto"/>
              <w:jc w:val="center"/>
              <w:rPr>
                <w:rFonts w:hint="eastAsia" w:ascii="宋体" w:hAnsi="宋体"/>
                <w:sz w:val="21"/>
                <w:szCs w:val="21"/>
              </w:rPr>
            </w:pPr>
            <w:r>
              <w:rPr>
                <w:rFonts w:hint="eastAsia" w:ascii="宋体" w:hAnsi="宋体"/>
                <w:sz w:val="21"/>
                <w:szCs w:val="21"/>
              </w:rPr>
              <w:t>1</w:t>
            </w:r>
          </w:p>
        </w:tc>
        <w:tc>
          <w:tcPr>
            <w:tcW w:w="3916" w:type="dxa"/>
            <w:noWrap w:val="0"/>
            <w:vAlign w:val="center"/>
          </w:tcPr>
          <w:p>
            <w:pPr>
              <w:spacing w:line="240" w:lineRule="auto"/>
              <w:rPr>
                <w:rFonts w:hint="eastAsia" w:ascii="宋体" w:hAnsi="宋体"/>
                <w:sz w:val="21"/>
                <w:szCs w:val="21"/>
              </w:rPr>
            </w:pPr>
            <w:r>
              <w:rPr>
                <w:rFonts w:ascii="宋体" w:hAnsi="宋体"/>
                <w:sz w:val="21"/>
                <w:szCs w:val="21"/>
              </w:rPr>
              <w:t>每发现一处垃圾扣0.1，未达到垃圾日产日清的扣0.</w:t>
            </w:r>
            <w:r>
              <w:rPr>
                <w:rFonts w:hint="eastAsia" w:ascii="宋体" w:hAnsi="宋体"/>
                <w:sz w:val="21"/>
                <w:szCs w:val="21"/>
              </w:rPr>
              <w:t>1</w:t>
            </w:r>
            <w:r>
              <w:rPr>
                <w:rFonts w:ascii="宋体" w:hAnsi="宋体"/>
                <w:sz w:val="21"/>
                <w:szCs w:val="21"/>
              </w:rPr>
              <w:t>，未定期进行卫生消毒灭杀扣0.</w:t>
            </w:r>
            <w:r>
              <w:rPr>
                <w:rFonts w:hint="eastAsia" w:ascii="宋体" w:hAnsi="宋体"/>
                <w:sz w:val="21"/>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spacing w:line="240" w:lineRule="auto"/>
              <w:rPr>
                <w:rFonts w:ascii="宋体" w:hAnsi="宋体"/>
                <w:sz w:val="21"/>
                <w:szCs w:val="21"/>
              </w:rPr>
            </w:pPr>
            <w:r>
              <w:rPr>
                <w:rFonts w:ascii="宋体" w:hAnsi="宋体"/>
                <w:sz w:val="21"/>
                <w:szCs w:val="21"/>
              </w:rPr>
              <w:t>对有害垃圾管理严格按规定分装，不得与其它垃圾混杂</w:t>
            </w:r>
          </w:p>
        </w:tc>
        <w:tc>
          <w:tcPr>
            <w:tcW w:w="615" w:type="dxa"/>
            <w:noWrap w:val="0"/>
            <w:vAlign w:val="center"/>
          </w:tcPr>
          <w:p>
            <w:pPr>
              <w:spacing w:line="240" w:lineRule="auto"/>
              <w:jc w:val="center"/>
              <w:rPr>
                <w:rFonts w:ascii="宋体" w:hAnsi="宋体"/>
                <w:sz w:val="21"/>
                <w:szCs w:val="21"/>
              </w:rPr>
            </w:pPr>
            <w:r>
              <w:rPr>
                <w:rFonts w:ascii="宋体" w:hAnsi="宋体"/>
                <w:sz w:val="21"/>
                <w:szCs w:val="21"/>
              </w:rPr>
              <w:t>1</w:t>
            </w:r>
          </w:p>
        </w:tc>
        <w:tc>
          <w:tcPr>
            <w:tcW w:w="3916" w:type="dxa"/>
            <w:noWrap w:val="0"/>
            <w:vAlign w:val="center"/>
          </w:tcPr>
          <w:p>
            <w:pPr>
              <w:spacing w:line="240" w:lineRule="auto"/>
              <w:rPr>
                <w:rFonts w:ascii="宋体" w:hAnsi="宋体"/>
                <w:sz w:val="21"/>
                <w:szCs w:val="21"/>
              </w:rPr>
            </w:pPr>
            <w:r>
              <w:rPr>
                <w:rFonts w:ascii="宋体" w:hAnsi="宋体"/>
                <w:sz w:val="21"/>
                <w:szCs w:val="21"/>
              </w:rPr>
              <w:t>符合1.0，不符合0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jc w:val="center"/>
        </w:trPr>
        <w:tc>
          <w:tcPr>
            <w:tcW w:w="548" w:type="dxa"/>
            <w:vMerge w:val="restart"/>
            <w:shd w:val="clear" w:color="auto" w:fill="auto"/>
            <w:noWrap w:val="0"/>
            <w:vAlign w:val="center"/>
          </w:tcPr>
          <w:p>
            <w:pPr>
              <w:spacing w:line="240" w:lineRule="auto"/>
              <w:jc w:val="center"/>
              <w:rPr>
                <w:rFonts w:ascii="宋体" w:hAnsi="宋体"/>
                <w:sz w:val="21"/>
                <w:szCs w:val="21"/>
              </w:rPr>
            </w:pPr>
            <w:r>
              <w:rPr>
                <w:rFonts w:ascii="宋体" w:hAnsi="宋体"/>
                <w:sz w:val="21"/>
                <w:szCs w:val="21"/>
              </w:rPr>
              <w:t>七</w:t>
            </w:r>
          </w:p>
        </w:tc>
        <w:tc>
          <w:tcPr>
            <w:tcW w:w="4379" w:type="dxa"/>
            <w:shd w:val="clear" w:color="auto" w:fill="D9D9D9"/>
            <w:noWrap w:val="0"/>
            <w:vAlign w:val="center"/>
          </w:tcPr>
          <w:p>
            <w:pPr>
              <w:spacing w:line="240" w:lineRule="auto"/>
              <w:rPr>
                <w:rFonts w:ascii="宋体" w:hAnsi="宋体"/>
                <w:b/>
                <w:sz w:val="21"/>
                <w:szCs w:val="21"/>
              </w:rPr>
            </w:pPr>
            <w:r>
              <w:rPr>
                <w:rFonts w:ascii="宋体" w:hAnsi="宋体"/>
                <w:b/>
                <w:sz w:val="21"/>
                <w:szCs w:val="21"/>
              </w:rPr>
              <w:t>绿化管理</w:t>
            </w:r>
          </w:p>
        </w:tc>
        <w:tc>
          <w:tcPr>
            <w:tcW w:w="615" w:type="dxa"/>
            <w:shd w:val="clear" w:color="auto" w:fill="D9D9D9"/>
            <w:noWrap w:val="0"/>
            <w:vAlign w:val="center"/>
          </w:tcPr>
          <w:p>
            <w:pPr>
              <w:spacing w:line="240" w:lineRule="auto"/>
              <w:jc w:val="center"/>
              <w:rPr>
                <w:rFonts w:ascii="宋体" w:hAnsi="宋体"/>
                <w:b/>
                <w:sz w:val="21"/>
                <w:szCs w:val="21"/>
              </w:rPr>
            </w:pPr>
            <w:r>
              <w:rPr>
                <w:rFonts w:ascii="宋体" w:hAnsi="宋体"/>
                <w:b/>
                <w:sz w:val="21"/>
                <w:szCs w:val="21"/>
              </w:rPr>
              <w:t>3</w:t>
            </w:r>
          </w:p>
        </w:tc>
        <w:tc>
          <w:tcPr>
            <w:tcW w:w="3916" w:type="dxa"/>
            <w:shd w:val="clear" w:color="auto" w:fill="D9D9D9"/>
            <w:noWrap w:val="0"/>
            <w:vAlign w:val="center"/>
          </w:tcPr>
          <w:p>
            <w:pPr>
              <w:spacing w:line="240" w:lineRule="auto"/>
              <w:rPr>
                <w:rFonts w:ascii="宋体" w:hAnsi="宋体"/>
                <w:b/>
                <w:sz w:val="21"/>
                <w:szCs w:val="21"/>
              </w:rPr>
            </w:pPr>
            <w:r>
              <w:rPr>
                <w:rFonts w:ascii="宋体" w:hAnsi="宋体"/>
                <w:b/>
                <w:sz w:val="21"/>
                <w:szCs w:val="21"/>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spacing w:line="240" w:lineRule="auto"/>
              <w:rPr>
                <w:rFonts w:ascii="宋体" w:hAnsi="宋体"/>
                <w:sz w:val="21"/>
                <w:szCs w:val="21"/>
              </w:rPr>
            </w:pPr>
            <w:r>
              <w:rPr>
                <w:rFonts w:hint="eastAsia" w:ascii="宋体" w:hAnsi="宋体"/>
                <w:sz w:val="21"/>
                <w:szCs w:val="21"/>
              </w:rPr>
              <w:t>1.</w:t>
            </w:r>
            <w:r>
              <w:rPr>
                <w:rFonts w:ascii="宋体" w:hAnsi="宋体"/>
                <w:sz w:val="21"/>
                <w:szCs w:val="21"/>
              </w:rPr>
              <w:t>绿地无改变使用用途和破坏、践踏、占用现象</w:t>
            </w:r>
          </w:p>
        </w:tc>
        <w:tc>
          <w:tcPr>
            <w:tcW w:w="615" w:type="dxa"/>
            <w:noWrap w:val="0"/>
            <w:vAlign w:val="center"/>
          </w:tcPr>
          <w:p>
            <w:pPr>
              <w:spacing w:line="240" w:lineRule="auto"/>
              <w:jc w:val="center"/>
              <w:rPr>
                <w:rFonts w:ascii="宋体" w:hAnsi="宋体"/>
                <w:sz w:val="21"/>
                <w:szCs w:val="21"/>
              </w:rPr>
            </w:pPr>
            <w:r>
              <w:rPr>
                <w:rFonts w:ascii="宋体" w:hAnsi="宋体"/>
                <w:sz w:val="21"/>
                <w:szCs w:val="21"/>
              </w:rPr>
              <w:t>1</w:t>
            </w:r>
          </w:p>
        </w:tc>
        <w:tc>
          <w:tcPr>
            <w:tcW w:w="3916" w:type="dxa"/>
            <w:noWrap w:val="0"/>
            <w:vAlign w:val="center"/>
          </w:tcPr>
          <w:p>
            <w:pPr>
              <w:spacing w:line="240" w:lineRule="auto"/>
              <w:rPr>
                <w:rFonts w:ascii="宋体" w:hAnsi="宋体"/>
                <w:sz w:val="21"/>
                <w:szCs w:val="21"/>
              </w:rPr>
            </w:pPr>
            <w:r>
              <w:rPr>
                <w:rFonts w:ascii="宋体" w:hAnsi="宋体"/>
                <w:sz w:val="21"/>
                <w:szCs w:val="21"/>
              </w:rPr>
              <w:t>符合1.0，基本符合0.5，不符合0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spacing w:line="240" w:lineRule="auto"/>
              <w:rPr>
                <w:rFonts w:ascii="宋体" w:hAnsi="宋体"/>
                <w:sz w:val="21"/>
                <w:szCs w:val="21"/>
              </w:rPr>
            </w:pPr>
            <w:r>
              <w:rPr>
                <w:rFonts w:ascii="宋体" w:hAnsi="宋体"/>
                <w:sz w:val="21"/>
                <w:szCs w:val="21"/>
              </w:rPr>
              <w:t>2</w:t>
            </w:r>
            <w:r>
              <w:rPr>
                <w:rFonts w:hint="eastAsia" w:ascii="宋体" w:hAnsi="宋体"/>
                <w:sz w:val="21"/>
                <w:szCs w:val="21"/>
              </w:rPr>
              <w:t>.</w:t>
            </w:r>
            <w:r>
              <w:rPr>
                <w:rFonts w:ascii="宋体" w:hAnsi="宋体"/>
                <w:sz w:val="21"/>
                <w:szCs w:val="21"/>
              </w:rPr>
              <w:t>花草树木长势良好，</w:t>
            </w:r>
            <w:r>
              <w:rPr>
                <w:rFonts w:hint="eastAsia" w:ascii="宋体" w:hAnsi="宋体"/>
                <w:sz w:val="21"/>
                <w:szCs w:val="21"/>
              </w:rPr>
              <w:t>定期</w:t>
            </w:r>
            <w:r>
              <w:rPr>
                <w:rFonts w:ascii="宋体" w:hAnsi="宋体"/>
                <w:sz w:val="21"/>
                <w:szCs w:val="21"/>
              </w:rPr>
              <w:t>修剪</w:t>
            </w:r>
            <w:r>
              <w:rPr>
                <w:rFonts w:hint="eastAsia" w:ascii="宋体" w:hAnsi="宋体"/>
                <w:sz w:val="21"/>
                <w:szCs w:val="21"/>
              </w:rPr>
              <w:t>、施肥、浇水，</w:t>
            </w:r>
            <w:r>
              <w:rPr>
                <w:rFonts w:ascii="宋体" w:hAnsi="宋体"/>
                <w:sz w:val="21"/>
                <w:szCs w:val="21"/>
              </w:rPr>
              <w:t>整齐美观，无病虫害，无折损现象，无斑秃</w:t>
            </w:r>
            <w:r>
              <w:rPr>
                <w:rFonts w:hint="eastAsia" w:ascii="宋体" w:hAnsi="宋体"/>
                <w:sz w:val="21"/>
                <w:szCs w:val="21"/>
              </w:rPr>
              <w:t>。</w:t>
            </w:r>
          </w:p>
        </w:tc>
        <w:tc>
          <w:tcPr>
            <w:tcW w:w="615" w:type="dxa"/>
            <w:noWrap w:val="0"/>
            <w:vAlign w:val="center"/>
          </w:tcPr>
          <w:p>
            <w:pPr>
              <w:spacing w:line="240" w:lineRule="auto"/>
              <w:jc w:val="center"/>
              <w:rPr>
                <w:rFonts w:ascii="宋体" w:hAnsi="宋体"/>
                <w:sz w:val="21"/>
                <w:szCs w:val="21"/>
              </w:rPr>
            </w:pPr>
            <w:r>
              <w:rPr>
                <w:rFonts w:ascii="宋体" w:hAnsi="宋体"/>
                <w:sz w:val="21"/>
                <w:szCs w:val="21"/>
              </w:rPr>
              <w:t>1</w:t>
            </w:r>
          </w:p>
        </w:tc>
        <w:tc>
          <w:tcPr>
            <w:tcW w:w="3916" w:type="dxa"/>
            <w:noWrap w:val="0"/>
            <w:vAlign w:val="center"/>
          </w:tcPr>
          <w:p>
            <w:pPr>
              <w:spacing w:line="240" w:lineRule="auto"/>
              <w:rPr>
                <w:rFonts w:hint="eastAsia" w:ascii="宋体" w:hAnsi="宋体"/>
                <w:sz w:val="21"/>
                <w:szCs w:val="21"/>
              </w:rPr>
            </w:pPr>
            <w:r>
              <w:rPr>
                <w:rFonts w:ascii="宋体" w:hAnsi="宋体"/>
                <w:sz w:val="21"/>
                <w:szCs w:val="21"/>
              </w:rPr>
              <w:t>长势不好扣1.0，其它每发现一处不符合扣0.</w:t>
            </w:r>
            <w:r>
              <w:rPr>
                <w:rFonts w:hint="eastAsia" w:ascii="宋体" w:hAnsi="宋体"/>
                <w:sz w:val="21"/>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2" w:hRule="atLeast"/>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spacing w:line="240" w:lineRule="auto"/>
              <w:rPr>
                <w:rFonts w:ascii="宋体" w:hAnsi="宋体"/>
                <w:sz w:val="21"/>
                <w:szCs w:val="21"/>
              </w:rPr>
            </w:pPr>
            <w:r>
              <w:rPr>
                <w:rFonts w:ascii="宋体" w:hAnsi="宋体"/>
                <w:sz w:val="21"/>
                <w:szCs w:val="21"/>
              </w:rPr>
              <w:t>3</w:t>
            </w:r>
            <w:r>
              <w:rPr>
                <w:rFonts w:hint="eastAsia" w:ascii="宋体" w:hAnsi="宋体"/>
                <w:sz w:val="21"/>
                <w:szCs w:val="21"/>
              </w:rPr>
              <w:t>.</w:t>
            </w:r>
            <w:r>
              <w:rPr>
                <w:rFonts w:ascii="宋体" w:hAnsi="宋体"/>
                <w:sz w:val="21"/>
                <w:szCs w:val="21"/>
              </w:rPr>
              <w:t>绿地无纸屑、烟头、石块等杂物</w:t>
            </w:r>
            <w:r>
              <w:rPr>
                <w:rFonts w:hint="eastAsia" w:ascii="宋体" w:hAnsi="宋体"/>
                <w:sz w:val="21"/>
                <w:szCs w:val="21"/>
              </w:rPr>
              <w:t>。</w:t>
            </w:r>
          </w:p>
        </w:tc>
        <w:tc>
          <w:tcPr>
            <w:tcW w:w="615" w:type="dxa"/>
            <w:noWrap w:val="0"/>
            <w:vAlign w:val="center"/>
          </w:tcPr>
          <w:p>
            <w:pPr>
              <w:spacing w:line="240" w:lineRule="auto"/>
              <w:jc w:val="center"/>
              <w:rPr>
                <w:rFonts w:ascii="宋体" w:hAnsi="宋体"/>
                <w:sz w:val="21"/>
                <w:szCs w:val="21"/>
              </w:rPr>
            </w:pPr>
            <w:r>
              <w:rPr>
                <w:rFonts w:ascii="宋体" w:hAnsi="宋体"/>
                <w:sz w:val="21"/>
                <w:szCs w:val="21"/>
              </w:rPr>
              <w:t>1</w:t>
            </w:r>
          </w:p>
        </w:tc>
        <w:tc>
          <w:tcPr>
            <w:tcW w:w="3916" w:type="dxa"/>
            <w:noWrap w:val="0"/>
            <w:vAlign w:val="center"/>
          </w:tcPr>
          <w:p>
            <w:pPr>
              <w:spacing w:line="240" w:lineRule="auto"/>
              <w:rPr>
                <w:rFonts w:hint="eastAsia" w:ascii="宋体" w:hAnsi="宋体"/>
                <w:sz w:val="21"/>
                <w:szCs w:val="21"/>
              </w:rPr>
            </w:pPr>
            <w:r>
              <w:rPr>
                <w:rFonts w:ascii="宋体" w:hAnsi="宋体"/>
                <w:sz w:val="21"/>
                <w:szCs w:val="21"/>
              </w:rPr>
              <w:t>符合</w:t>
            </w:r>
            <w:r>
              <w:rPr>
                <w:rFonts w:hint="eastAsia" w:ascii="宋体" w:hAnsi="宋体"/>
                <w:sz w:val="21"/>
                <w:szCs w:val="21"/>
              </w:rPr>
              <w:t>1</w:t>
            </w:r>
            <w:r>
              <w:rPr>
                <w:rFonts w:ascii="宋体" w:hAnsi="宋体"/>
                <w:sz w:val="21"/>
                <w:szCs w:val="21"/>
              </w:rPr>
              <w:t>.0，每发现一处不符合扣0.</w:t>
            </w:r>
            <w:r>
              <w:rPr>
                <w:rFonts w:hint="eastAsia" w:ascii="宋体" w:hAnsi="宋体"/>
                <w:sz w:val="21"/>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2" w:hRule="atLeast"/>
          <w:jc w:val="center"/>
        </w:trPr>
        <w:tc>
          <w:tcPr>
            <w:tcW w:w="548" w:type="dxa"/>
            <w:vMerge w:val="restart"/>
            <w:noWrap w:val="0"/>
            <w:vAlign w:val="center"/>
          </w:tcPr>
          <w:p>
            <w:pPr>
              <w:spacing w:line="240" w:lineRule="auto"/>
              <w:jc w:val="center"/>
              <w:rPr>
                <w:rFonts w:ascii="宋体" w:hAnsi="宋体"/>
                <w:sz w:val="21"/>
                <w:szCs w:val="21"/>
              </w:rPr>
            </w:pPr>
            <w:r>
              <w:rPr>
                <w:rFonts w:ascii="宋体" w:hAnsi="宋体"/>
                <w:sz w:val="21"/>
                <w:szCs w:val="21"/>
              </w:rPr>
              <w:t>八</w:t>
            </w:r>
          </w:p>
        </w:tc>
        <w:tc>
          <w:tcPr>
            <w:tcW w:w="4379" w:type="dxa"/>
            <w:noWrap w:val="0"/>
            <w:vAlign w:val="center"/>
          </w:tcPr>
          <w:p>
            <w:pPr>
              <w:spacing w:line="240" w:lineRule="auto"/>
              <w:rPr>
                <w:rFonts w:ascii="宋体" w:hAnsi="宋体"/>
                <w:b/>
                <w:sz w:val="21"/>
                <w:szCs w:val="21"/>
              </w:rPr>
            </w:pPr>
            <w:r>
              <w:rPr>
                <w:rFonts w:hint="eastAsia" w:ascii="宋体" w:hAnsi="宋体"/>
                <w:b/>
                <w:sz w:val="21"/>
                <w:szCs w:val="21"/>
              </w:rPr>
              <w:t>工作纪律</w:t>
            </w:r>
          </w:p>
        </w:tc>
        <w:tc>
          <w:tcPr>
            <w:tcW w:w="615" w:type="dxa"/>
            <w:noWrap w:val="0"/>
            <w:vAlign w:val="center"/>
          </w:tcPr>
          <w:p>
            <w:pPr>
              <w:spacing w:line="240" w:lineRule="auto"/>
              <w:jc w:val="center"/>
              <w:rPr>
                <w:rFonts w:hint="eastAsia" w:ascii="宋体" w:hAnsi="宋体"/>
                <w:b/>
                <w:sz w:val="21"/>
                <w:szCs w:val="21"/>
              </w:rPr>
            </w:pPr>
            <w:r>
              <w:rPr>
                <w:rFonts w:hint="eastAsia" w:ascii="宋体" w:hAnsi="宋体"/>
                <w:b/>
                <w:sz w:val="21"/>
                <w:szCs w:val="21"/>
              </w:rPr>
              <w:t>10</w:t>
            </w:r>
          </w:p>
        </w:tc>
        <w:tc>
          <w:tcPr>
            <w:tcW w:w="3916" w:type="dxa"/>
            <w:noWrap w:val="0"/>
            <w:vAlign w:val="center"/>
          </w:tcPr>
          <w:p>
            <w:pPr>
              <w:spacing w:line="240" w:lineRule="auto"/>
              <w:rPr>
                <w:rFonts w:ascii="宋体" w:hAnsi="宋体"/>
                <w:b/>
                <w:sz w:val="21"/>
                <w:szCs w:val="21"/>
              </w:rPr>
            </w:pPr>
            <w:r>
              <w:rPr>
                <w:rFonts w:ascii="宋体" w:hAnsi="宋体"/>
                <w:b/>
                <w:sz w:val="21"/>
                <w:szCs w:val="21"/>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2" w:hRule="atLeast"/>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autoSpaceDN w:val="0"/>
              <w:spacing w:line="240" w:lineRule="auto"/>
              <w:textAlignment w:val="center"/>
              <w:rPr>
                <w:rFonts w:ascii="宋体" w:hAnsi="宋体"/>
                <w:sz w:val="21"/>
                <w:szCs w:val="21"/>
              </w:rPr>
            </w:pPr>
            <w:r>
              <w:rPr>
                <w:rFonts w:ascii="宋体" w:hAnsi="宋体"/>
                <w:sz w:val="21"/>
                <w:szCs w:val="21"/>
              </w:rPr>
              <w:t>1</w:t>
            </w:r>
            <w:r>
              <w:rPr>
                <w:rFonts w:hint="eastAsia" w:ascii="宋体" w:hAnsi="宋体"/>
                <w:sz w:val="21"/>
                <w:szCs w:val="21"/>
              </w:rPr>
              <w:t>.不服从采购人的监管，未按时完成合同内的工作任务并酿成后果。</w:t>
            </w:r>
          </w:p>
        </w:tc>
        <w:tc>
          <w:tcPr>
            <w:tcW w:w="615" w:type="dxa"/>
            <w:noWrap w:val="0"/>
            <w:vAlign w:val="center"/>
          </w:tcPr>
          <w:p>
            <w:pPr>
              <w:spacing w:line="240" w:lineRule="auto"/>
              <w:jc w:val="center"/>
              <w:rPr>
                <w:rFonts w:hint="eastAsia" w:ascii="宋体" w:hAnsi="宋体"/>
                <w:sz w:val="21"/>
                <w:szCs w:val="21"/>
              </w:rPr>
            </w:pPr>
            <w:r>
              <w:rPr>
                <w:rFonts w:hint="eastAsia" w:ascii="宋体" w:hAnsi="宋体"/>
                <w:sz w:val="21"/>
                <w:szCs w:val="21"/>
              </w:rPr>
              <w:t>3</w:t>
            </w:r>
          </w:p>
        </w:tc>
        <w:tc>
          <w:tcPr>
            <w:tcW w:w="3916" w:type="dxa"/>
            <w:noWrap w:val="0"/>
            <w:vAlign w:val="center"/>
          </w:tcPr>
          <w:p>
            <w:pPr>
              <w:spacing w:line="240" w:lineRule="auto"/>
              <w:rPr>
                <w:rFonts w:ascii="宋体" w:hAnsi="宋体"/>
                <w:sz w:val="21"/>
                <w:szCs w:val="21"/>
              </w:rPr>
            </w:pPr>
            <w:r>
              <w:rPr>
                <w:rFonts w:ascii="宋体" w:hAnsi="宋体"/>
                <w:sz w:val="21"/>
                <w:szCs w:val="21"/>
              </w:rPr>
              <w:t>符合</w:t>
            </w:r>
            <w:r>
              <w:rPr>
                <w:rFonts w:hint="eastAsia" w:ascii="宋体" w:hAnsi="宋体"/>
                <w:sz w:val="21"/>
                <w:szCs w:val="21"/>
              </w:rPr>
              <w:t>3</w:t>
            </w:r>
            <w:r>
              <w:rPr>
                <w:rFonts w:ascii="宋体" w:hAnsi="宋体"/>
                <w:sz w:val="21"/>
                <w:szCs w:val="21"/>
              </w:rPr>
              <w:t>.0，基本符合</w:t>
            </w:r>
            <w:r>
              <w:rPr>
                <w:rFonts w:hint="eastAsia" w:ascii="宋体" w:hAnsi="宋体"/>
                <w:sz w:val="21"/>
                <w:szCs w:val="21"/>
              </w:rPr>
              <w:t>1.0</w:t>
            </w:r>
            <w:r>
              <w:rPr>
                <w:rFonts w:ascii="宋体" w:hAnsi="宋体"/>
                <w:sz w:val="21"/>
                <w:szCs w:val="21"/>
              </w:rPr>
              <w:t>，不符合0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2" w:hRule="atLeast"/>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autoSpaceDN w:val="0"/>
              <w:spacing w:line="240" w:lineRule="auto"/>
              <w:textAlignment w:val="center"/>
              <w:rPr>
                <w:rFonts w:ascii="宋体" w:hAnsi="宋体"/>
                <w:sz w:val="21"/>
                <w:szCs w:val="21"/>
              </w:rPr>
            </w:pPr>
            <w:r>
              <w:rPr>
                <w:rFonts w:ascii="宋体" w:hAnsi="宋体"/>
                <w:sz w:val="21"/>
                <w:szCs w:val="21"/>
              </w:rPr>
              <w:t>2</w:t>
            </w:r>
            <w:r>
              <w:rPr>
                <w:rFonts w:hint="eastAsia" w:ascii="宋体" w:hAnsi="宋体"/>
                <w:sz w:val="21"/>
                <w:szCs w:val="21"/>
              </w:rPr>
              <w:t>.主管负责人督查不严，导致工作出现重大失误，使采购人形象受损或造成较大经济损失。</w:t>
            </w:r>
          </w:p>
        </w:tc>
        <w:tc>
          <w:tcPr>
            <w:tcW w:w="615" w:type="dxa"/>
            <w:noWrap w:val="0"/>
            <w:vAlign w:val="center"/>
          </w:tcPr>
          <w:p>
            <w:pPr>
              <w:spacing w:line="240" w:lineRule="auto"/>
              <w:jc w:val="center"/>
              <w:rPr>
                <w:rFonts w:hint="eastAsia" w:ascii="宋体" w:hAnsi="宋体"/>
                <w:sz w:val="21"/>
                <w:szCs w:val="21"/>
              </w:rPr>
            </w:pPr>
            <w:r>
              <w:rPr>
                <w:rFonts w:hint="eastAsia" w:ascii="宋体" w:hAnsi="宋体"/>
                <w:sz w:val="21"/>
                <w:szCs w:val="21"/>
              </w:rPr>
              <w:t>2</w:t>
            </w:r>
          </w:p>
        </w:tc>
        <w:tc>
          <w:tcPr>
            <w:tcW w:w="3916" w:type="dxa"/>
            <w:noWrap w:val="0"/>
            <w:vAlign w:val="center"/>
          </w:tcPr>
          <w:p>
            <w:pPr>
              <w:spacing w:line="240" w:lineRule="auto"/>
              <w:rPr>
                <w:rFonts w:ascii="宋体" w:hAnsi="宋体"/>
                <w:sz w:val="21"/>
                <w:szCs w:val="21"/>
              </w:rPr>
            </w:pPr>
            <w:r>
              <w:rPr>
                <w:rFonts w:ascii="宋体" w:hAnsi="宋体"/>
                <w:sz w:val="21"/>
                <w:szCs w:val="21"/>
              </w:rPr>
              <w:t>符合</w:t>
            </w:r>
            <w:r>
              <w:rPr>
                <w:rFonts w:hint="eastAsia" w:ascii="宋体" w:hAnsi="宋体"/>
                <w:sz w:val="21"/>
                <w:szCs w:val="21"/>
              </w:rPr>
              <w:t>2</w:t>
            </w:r>
            <w:r>
              <w:rPr>
                <w:rFonts w:ascii="宋体" w:hAnsi="宋体"/>
                <w:sz w:val="21"/>
                <w:szCs w:val="21"/>
              </w:rPr>
              <w:t>.0，基本符合</w:t>
            </w:r>
            <w:r>
              <w:rPr>
                <w:rFonts w:hint="eastAsia" w:ascii="宋体" w:hAnsi="宋体"/>
                <w:sz w:val="21"/>
                <w:szCs w:val="21"/>
              </w:rPr>
              <w:t>1.0</w:t>
            </w:r>
            <w:r>
              <w:rPr>
                <w:rFonts w:ascii="宋体" w:hAnsi="宋体"/>
                <w:sz w:val="21"/>
                <w:szCs w:val="21"/>
              </w:rPr>
              <w:t>，不符合0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2" w:hRule="atLeast"/>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autoSpaceDN w:val="0"/>
              <w:spacing w:line="240" w:lineRule="auto"/>
              <w:textAlignment w:val="center"/>
              <w:rPr>
                <w:rFonts w:ascii="宋体" w:hAnsi="宋体"/>
                <w:sz w:val="21"/>
                <w:szCs w:val="21"/>
              </w:rPr>
            </w:pPr>
            <w:r>
              <w:rPr>
                <w:rFonts w:ascii="宋体" w:hAnsi="宋体"/>
                <w:sz w:val="21"/>
                <w:szCs w:val="21"/>
              </w:rPr>
              <w:t>3</w:t>
            </w:r>
            <w:r>
              <w:rPr>
                <w:rFonts w:hint="eastAsia" w:ascii="宋体" w:hAnsi="宋体"/>
                <w:sz w:val="21"/>
                <w:szCs w:val="21"/>
              </w:rPr>
              <w:t>.破坏团结、拔弄是非，工作推委、拖拉。</w:t>
            </w:r>
          </w:p>
        </w:tc>
        <w:tc>
          <w:tcPr>
            <w:tcW w:w="615" w:type="dxa"/>
            <w:noWrap w:val="0"/>
            <w:vAlign w:val="center"/>
          </w:tcPr>
          <w:p>
            <w:pPr>
              <w:spacing w:line="240" w:lineRule="auto"/>
              <w:jc w:val="center"/>
              <w:rPr>
                <w:rFonts w:hint="eastAsia" w:ascii="宋体" w:hAnsi="宋体"/>
                <w:sz w:val="21"/>
                <w:szCs w:val="21"/>
              </w:rPr>
            </w:pPr>
            <w:r>
              <w:rPr>
                <w:rFonts w:hint="eastAsia" w:ascii="宋体" w:hAnsi="宋体"/>
                <w:sz w:val="21"/>
                <w:szCs w:val="21"/>
              </w:rPr>
              <w:t>1</w:t>
            </w:r>
          </w:p>
        </w:tc>
        <w:tc>
          <w:tcPr>
            <w:tcW w:w="3916" w:type="dxa"/>
            <w:noWrap w:val="0"/>
            <w:vAlign w:val="center"/>
          </w:tcPr>
          <w:p>
            <w:pPr>
              <w:spacing w:line="240" w:lineRule="auto"/>
              <w:rPr>
                <w:rFonts w:ascii="宋体" w:hAnsi="宋体"/>
                <w:sz w:val="21"/>
                <w:szCs w:val="21"/>
              </w:rPr>
            </w:pPr>
            <w:r>
              <w:rPr>
                <w:rFonts w:ascii="宋体" w:hAnsi="宋体"/>
                <w:sz w:val="21"/>
                <w:szCs w:val="21"/>
              </w:rPr>
              <w:t>符合1.0，基本符合0.5，不符合0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2" w:hRule="atLeast"/>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autoSpaceDN w:val="0"/>
              <w:spacing w:line="240" w:lineRule="auto"/>
              <w:textAlignment w:val="center"/>
              <w:rPr>
                <w:rFonts w:ascii="宋体" w:hAnsi="宋体"/>
                <w:sz w:val="21"/>
                <w:szCs w:val="21"/>
              </w:rPr>
            </w:pPr>
            <w:r>
              <w:rPr>
                <w:rFonts w:ascii="宋体" w:hAnsi="宋体"/>
                <w:sz w:val="21"/>
                <w:szCs w:val="21"/>
              </w:rPr>
              <w:t>4</w:t>
            </w:r>
            <w:r>
              <w:rPr>
                <w:rFonts w:hint="eastAsia" w:ascii="宋体" w:hAnsi="宋体"/>
                <w:sz w:val="21"/>
                <w:szCs w:val="21"/>
              </w:rPr>
              <w:t>.当班饮酒或酒后上班者。</w:t>
            </w:r>
            <w:r>
              <w:rPr>
                <w:rFonts w:ascii="宋体" w:hAnsi="宋体"/>
                <w:sz w:val="21"/>
                <w:szCs w:val="21"/>
              </w:rPr>
              <w:t>员工管理规范，</w:t>
            </w:r>
            <w:r>
              <w:rPr>
                <w:rFonts w:hint="eastAsia" w:ascii="宋体" w:hAnsi="宋体"/>
                <w:sz w:val="21"/>
                <w:szCs w:val="21"/>
              </w:rPr>
              <w:t>无</w:t>
            </w:r>
            <w:r>
              <w:rPr>
                <w:rFonts w:ascii="宋体" w:hAnsi="宋体"/>
                <w:sz w:val="21"/>
                <w:szCs w:val="21"/>
              </w:rPr>
              <w:t>打架斗殴等不良情况</w:t>
            </w:r>
          </w:p>
        </w:tc>
        <w:tc>
          <w:tcPr>
            <w:tcW w:w="615" w:type="dxa"/>
            <w:noWrap w:val="0"/>
            <w:vAlign w:val="center"/>
          </w:tcPr>
          <w:p>
            <w:pPr>
              <w:spacing w:line="240" w:lineRule="auto"/>
              <w:jc w:val="center"/>
              <w:rPr>
                <w:rFonts w:hint="eastAsia" w:ascii="宋体" w:hAnsi="宋体"/>
                <w:sz w:val="21"/>
                <w:szCs w:val="21"/>
              </w:rPr>
            </w:pPr>
            <w:r>
              <w:rPr>
                <w:rFonts w:hint="eastAsia" w:ascii="宋体" w:hAnsi="宋体"/>
                <w:sz w:val="21"/>
                <w:szCs w:val="21"/>
              </w:rPr>
              <w:t>1</w:t>
            </w:r>
          </w:p>
        </w:tc>
        <w:tc>
          <w:tcPr>
            <w:tcW w:w="3916" w:type="dxa"/>
            <w:noWrap w:val="0"/>
            <w:vAlign w:val="center"/>
          </w:tcPr>
          <w:p>
            <w:pPr>
              <w:spacing w:line="240" w:lineRule="auto"/>
              <w:rPr>
                <w:rFonts w:ascii="宋体" w:hAnsi="宋体"/>
                <w:sz w:val="21"/>
                <w:szCs w:val="21"/>
              </w:rPr>
            </w:pPr>
            <w:r>
              <w:rPr>
                <w:rFonts w:ascii="宋体" w:hAnsi="宋体"/>
                <w:sz w:val="21"/>
                <w:szCs w:val="21"/>
              </w:rPr>
              <w:t>符合1.0，基本符合0.5，不符合0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2" w:hRule="atLeast"/>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autoSpaceDN w:val="0"/>
              <w:spacing w:line="240" w:lineRule="auto"/>
              <w:textAlignment w:val="center"/>
              <w:rPr>
                <w:rFonts w:ascii="宋体" w:hAnsi="宋体"/>
                <w:sz w:val="21"/>
                <w:szCs w:val="21"/>
              </w:rPr>
            </w:pPr>
            <w:r>
              <w:rPr>
                <w:rFonts w:ascii="宋体" w:hAnsi="宋体"/>
                <w:sz w:val="21"/>
                <w:szCs w:val="21"/>
              </w:rPr>
              <w:t>5</w:t>
            </w:r>
            <w:r>
              <w:rPr>
                <w:rFonts w:hint="eastAsia" w:ascii="宋体" w:hAnsi="宋体"/>
                <w:sz w:val="21"/>
                <w:szCs w:val="21"/>
              </w:rPr>
              <w:t>.当班期间串岗、脱岗、睡岗。</w:t>
            </w:r>
          </w:p>
        </w:tc>
        <w:tc>
          <w:tcPr>
            <w:tcW w:w="615" w:type="dxa"/>
            <w:noWrap w:val="0"/>
            <w:vAlign w:val="center"/>
          </w:tcPr>
          <w:p>
            <w:pPr>
              <w:spacing w:line="240" w:lineRule="auto"/>
              <w:jc w:val="center"/>
              <w:rPr>
                <w:rFonts w:hint="eastAsia" w:ascii="宋体" w:hAnsi="宋体"/>
                <w:sz w:val="21"/>
                <w:szCs w:val="21"/>
              </w:rPr>
            </w:pPr>
            <w:r>
              <w:rPr>
                <w:rFonts w:hint="eastAsia" w:ascii="宋体" w:hAnsi="宋体"/>
                <w:sz w:val="21"/>
                <w:szCs w:val="21"/>
              </w:rPr>
              <w:t>1</w:t>
            </w:r>
          </w:p>
        </w:tc>
        <w:tc>
          <w:tcPr>
            <w:tcW w:w="3916" w:type="dxa"/>
            <w:noWrap w:val="0"/>
            <w:vAlign w:val="center"/>
          </w:tcPr>
          <w:p>
            <w:pPr>
              <w:spacing w:line="240" w:lineRule="auto"/>
              <w:rPr>
                <w:rFonts w:ascii="宋体" w:hAnsi="宋体"/>
                <w:sz w:val="21"/>
                <w:szCs w:val="21"/>
              </w:rPr>
            </w:pPr>
            <w:r>
              <w:rPr>
                <w:rFonts w:ascii="宋体" w:hAnsi="宋体"/>
                <w:sz w:val="21"/>
                <w:szCs w:val="21"/>
              </w:rPr>
              <w:t>符合1.0，基本符合0.5，不符合0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2" w:hRule="atLeast"/>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autoSpaceDN w:val="0"/>
              <w:spacing w:line="240" w:lineRule="auto"/>
              <w:textAlignment w:val="center"/>
              <w:rPr>
                <w:rFonts w:ascii="宋体" w:hAnsi="宋体"/>
                <w:sz w:val="21"/>
                <w:szCs w:val="21"/>
              </w:rPr>
            </w:pPr>
            <w:r>
              <w:rPr>
                <w:rFonts w:ascii="宋体" w:hAnsi="宋体"/>
                <w:sz w:val="21"/>
                <w:szCs w:val="21"/>
              </w:rPr>
              <w:t>6</w:t>
            </w:r>
            <w:r>
              <w:rPr>
                <w:rFonts w:hint="eastAsia" w:ascii="宋体" w:hAnsi="宋体"/>
                <w:sz w:val="21"/>
                <w:szCs w:val="21"/>
              </w:rPr>
              <w:t>.工作区域内扎堆闲聊、上网游戏、看电影或在岗聊私人电话。</w:t>
            </w:r>
            <w:r>
              <w:rPr>
                <w:rFonts w:hint="eastAsia" w:ascii="宋体" w:hAnsi="宋体"/>
                <w:sz w:val="21"/>
                <w:szCs w:val="21"/>
                <w:shd w:val="clear" w:color="auto" w:fill="FFFFFF"/>
              </w:rPr>
              <w:t>按规定足额配备人员，排班合理</w:t>
            </w:r>
          </w:p>
        </w:tc>
        <w:tc>
          <w:tcPr>
            <w:tcW w:w="615" w:type="dxa"/>
            <w:noWrap w:val="0"/>
            <w:vAlign w:val="center"/>
          </w:tcPr>
          <w:p>
            <w:pPr>
              <w:spacing w:line="240" w:lineRule="auto"/>
              <w:jc w:val="center"/>
              <w:rPr>
                <w:rFonts w:hint="eastAsia" w:ascii="宋体" w:hAnsi="宋体"/>
                <w:sz w:val="21"/>
                <w:szCs w:val="21"/>
              </w:rPr>
            </w:pPr>
            <w:r>
              <w:rPr>
                <w:rFonts w:hint="eastAsia" w:ascii="宋体" w:hAnsi="宋体"/>
                <w:sz w:val="21"/>
                <w:szCs w:val="21"/>
              </w:rPr>
              <w:t>1</w:t>
            </w:r>
          </w:p>
        </w:tc>
        <w:tc>
          <w:tcPr>
            <w:tcW w:w="3916" w:type="dxa"/>
            <w:noWrap w:val="0"/>
            <w:vAlign w:val="center"/>
          </w:tcPr>
          <w:p>
            <w:pPr>
              <w:spacing w:line="240" w:lineRule="auto"/>
              <w:rPr>
                <w:rFonts w:ascii="宋体" w:hAnsi="宋体"/>
                <w:sz w:val="21"/>
                <w:szCs w:val="21"/>
              </w:rPr>
            </w:pPr>
            <w:r>
              <w:rPr>
                <w:rFonts w:ascii="宋体" w:hAnsi="宋体"/>
                <w:sz w:val="21"/>
                <w:szCs w:val="21"/>
              </w:rPr>
              <w:t>符合1.0，基本符合0.5，不符合0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2" w:hRule="atLeast"/>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autoSpaceDN w:val="0"/>
              <w:spacing w:line="240" w:lineRule="auto"/>
              <w:textAlignment w:val="center"/>
              <w:rPr>
                <w:rFonts w:ascii="宋体" w:hAnsi="宋体"/>
                <w:sz w:val="21"/>
                <w:szCs w:val="21"/>
              </w:rPr>
            </w:pPr>
            <w:r>
              <w:rPr>
                <w:rFonts w:ascii="宋体" w:hAnsi="宋体"/>
                <w:sz w:val="21"/>
                <w:szCs w:val="21"/>
              </w:rPr>
              <w:t>7</w:t>
            </w:r>
            <w:r>
              <w:rPr>
                <w:rFonts w:hint="eastAsia" w:ascii="宋体" w:hAnsi="宋体"/>
                <w:sz w:val="21"/>
                <w:szCs w:val="21"/>
              </w:rPr>
              <w:t xml:space="preserve">.未经允许不得在工作期间利用采购人的资源接私活 </w:t>
            </w:r>
          </w:p>
        </w:tc>
        <w:tc>
          <w:tcPr>
            <w:tcW w:w="615" w:type="dxa"/>
            <w:noWrap w:val="0"/>
            <w:vAlign w:val="center"/>
          </w:tcPr>
          <w:p>
            <w:pPr>
              <w:spacing w:line="240" w:lineRule="auto"/>
              <w:jc w:val="center"/>
              <w:rPr>
                <w:rFonts w:hint="eastAsia" w:ascii="宋体" w:hAnsi="宋体"/>
                <w:sz w:val="21"/>
                <w:szCs w:val="21"/>
              </w:rPr>
            </w:pPr>
            <w:r>
              <w:rPr>
                <w:rFonts w:hint="eastAsia" w:ascii="宋体" w:hAnsi="宋体"/>
                <w:sz w:val="21"/>
                <w:szCs w:val="21"/>
              </w:rPr>
              <w:t>1</w:t>
            </w:r>
          </w:p>
        </w:tc>
        <w:tc>
          <w:tcPr>
            <w:tcW w:w="3916" w:type="dxa"/>
            <w:noWrap w:val="0"/>
            <w:vAlign w:val="center"/>
          </w:tcPr>
          <w:p>
            <w:pPr>
              <w:spacing w:line="240" w:lineRule="auto"/>
              <w:rPr>
                <w:rFonts w:ascii="宋体" w:hAnsi="宋体"/>
                <w:sz w:val="21"/>
                <w:szCs w:val="21"/>
              </w:rPr>
            </w:pPr>
            <w:r>
              <w:rPr>
                <w:rFonts w:ascii="宋体" w:hAnsi="宋体"/>
                <w:sz w:val="21"/>
                <w:szCs w:val="21"/>
              </w:rPr>
              <w:t>符合1.0，基本符合0.5，不符合0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jc w:val="center"/>
        </w:trPr>
        <w:tc>
          <w:tcPr>
            <w:tcW w:w="548" w:type="dxa"/>
            <w:vMerge w:val="restart"/>
            <w:shd w:val="clear" w:color="auto" w:fill="auto"/>
            <w:noWrap w:val="0"/>
            <w:vAlign w:val="center"/>
          </w:tcPr>
          <w:p>
            <w:pPr>
              <w:spacing w:line="240" w:lineRule="auto"/>
              <w:jc w:val="center"/>
              <w:rPr>
                <w:rFonts w:ascii="宋体" w:hAnsi="宋体"/>
                <w:sz w:val="21"/>
                <w:szCs w:val="21"/>
              </w:rPr>
            </w:pPr>
            <w:r>
              <w:rPr>
                <w:rFonts w:hint="eastAsia" w:ascii="宋体" w:hAnsi="宋体"/>
                <w:sz w:val="21"/>
                <w:szCs w:val="21"/>
              </w:rPr>
              <w:t>九</w:t>
            </w:r>
          </w:p>
        </w:tc>
        <w:tc>
          <w:tcPr>
            <w:tcW w:w="4379" w:type="dxa"/>
            <w:shd w:val="clear" w:color="auto" w:fill="D9D9D9"/>
            <w:noWrap w:val="0"/>
            <w:vAlign w:val="center"/>
          </w:tcPr>
          <w:p>
            <w:pPr>
              <w:spacing w:line="240" w:lineRule="auto"/>
              <w:rPr>
                <w:rFonts w:ascii="宋体" w:hAnsi="宋体"/>
                <w:b/>
                <w:sz w:val="21"/>
                <w:szCs w:val="21"/>
              </w:rPr>
            </w:pPr>
            <w:r>
              <w:rPr>
                <w:rFonts w:ascii="宋体" w:hAnsi="宋体"/>
                <w:b/>
                <w:sz w:val="21"/>
                <w:szCs w:val="21"/>
              </w:rPr>
              <w:t>精神文明建设</w:t>
            </w:r>
          </w:p>
        </w:tc>
        <w:tc>
          <w:tcPr>
            <w:tcW w:w="615" w:type="dxa"/>
            <w:shd w:val="clear" w:color="auto" w:fill="D9D9D9"/>
            <w:noWrap w:val="0"/>
            <w:vAlign w:val="center"/>
          </w:tcPr>
          <w:p>
            <w:pPr>
              <w:spacing w:line="240" w:lineRule="auto"/>
              <w:jc w:val="center"/>
              <w:rPr>
                <w:rFonts w:ascii="宋体" w:hAnsi="宋体"/>
                <w:b/>
                <w:sz w:val="21"/>
                <w:szCs w:val="21"/>
              </w:rPr>
            </w:pPr>
            <w:r>
              <w:rPr>
                <w:rFonts w:ascii="宋体" w:hAnsi="宋体"/>
                <w:b/>
                <w:sz w:val="21"/>
                <w:szCs w:val="21"/>
              </w:rPr>
              <w:t>3</w:t>
            </w:r>
          </w:p>
        </w:tc>
        <w:tc>
          <w:tcPr>
            <w:tcW w:w="3916" w:type="dxa"/>
            <w:shd w:val="clear" w:color="auto" w:fill="D9D9D9"/>
            <w:noWrap w:val="0"/>
            <w:vAlign w:val="center"/>
          </w:tcPr>
          <w:p>
            <w:pPr>
              <w:spacing w:line="240" w:lineRule="auto"/>
              <w:rPr>
                <w:rFonts w:ascii="宋体" w:hAnsi="宋体"/>
                <w:b/>
                <w:sz w:val="21"/>
                <w:szCs w:val="21"/>
              </w:rPr>
            </w:pPr>
            <w:r>
              <w:rPr>
                <w:rFonts w:ascii="宋体" w:hAnsi="宋体"/>
                <w:b/>
                <w:sz w:val="21"/>
                <w:szCs w:val="21"/>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spacing w:line="240" w:lineRule="auto"/>
              <w:rPr>
                <w:rFonts w:ascii="宋体" w:hAnsi="宋体"/>
                <w:sz w:val="21"/>
                <w:szCs w:val="21"/>
              </w:rPr>
            </w:pPr>
            <w:r>
              <w:rPr>
                <w:rFonts w:ascii="宋体" w:hAnsi="宋体"/>
                <w:sz w:val="21"/>
                <w:szCs w:val="21"/>
              </w:rPr>
              <w:t>1</w:t>
            </w:r>
            <w:r>
              <w:rPr>
                <w:rFonts w:hint="eastAsia" w:ascii="宋体" w:hAnsi="宋体"/>
                <w:sz w:val="21"/>
                <w:szCs w:val="21"/>
              </w:rPr>
              <w:t>.</w:t>
            </w:r>
            <w:r>
              <w:rPr>
                <w:rFonts w:ascii="宋体" w:hAnsi="宋体"/>
                <w:sz w:val="21"/>
                <w:szCs w:val="21"/>
              </w:rPr>
              <w:t>全体</w:t>
            </w:r>
            <w:r>
              <w:rPr>
                <w:rFonts w:hint="eastAsia" w:ascii="宋体" w:hAnsi="宋体"/>
                <w:sz w:val="21"/>
                <w:szCs w:val="21"/>
              </w:rPr>
              <w:t>员工</w:t>
            </w:r>
            <w:r>
              <w:rPr>
                <w:rFonts w:ascii="宋体" w:hAnsi="宋体"/>
                <w:sz w:val="21"/>
                <w:szCs w:val="21"/>
              </w:rPr>
              <w:t>和使用人能自觉维护公众利益，遵守各项管理规定</w:t>
            </w:r>
          </w:p>
        </w:tc>
        <w:tc>
          <w:tcPr>
            <w:tcW w:w="615" w:type="dxa"/>
            <w:noWrap w:val="0"/>
            <w:vAlign w:val="center"/>
          </w:tcPr>
          <w:p>
            <w:pPr>
              <w:spacing w:line="240" w:lineRule="auto"/>
              <w:jc w:val="center"/>
              <w:rPr>
                <w:rFonts w:ascii="宋体" w:hAnsi="宋体"/>
                <w:sz w:val="21"/>
                <w:szCs w:val="21"/>
              </w:rPr>
            </w:pPr>
            <w:r>
              <w:rPr>
                <w:rFonts w:ascii="宋体" w:hAnsi="宋体"/>
                <w:sz w:val="21"/>
                <w:szCs w:val="21"/>
              </w:rPr>
              <w:t>1</w:t>
            </w:r>
          </w:p>
        </w:tc>
        <w:tc>
          <w:tcPr>
            <w:tcW w:w="3916" w:type="dxa"/>
            <w:noWrap w:val="0"/>
            <w:vAlign w:val="center"/>
          </w:tcPr>
          <w:p>
            <w:pPr>
              <w:spacing w:line="240" w:lineRule="auto"/>
              <w:rPr>
                <w:rFonts w:ascii="宋体" w:hAnsi="宋体"/>
                <w:sz w:val="21"/>
                <w:szCs w:val="21"/>
              </w:rPr>
            </w:pPr>
            <w:r>
              <w:rPr>
                <w:rFonts w:ascii="宋体" w:hAnsi="宋体"/>
                <w:sz w:val="21"/>
                <w:szCs w:val="21"/>
              </w:rPr>
              <w:t>符合1.0，基本符合0.5，不符合0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spacing w:line="240" w:lineRule="auto"/>
              <w:rPr>
                <w:rFonts w:ascii="宋体" w:hAnsi="宋体"/>
                <w:sz w:val="21"/>
                <w:szCs w:val="21"/>
              </w:rPr>
            </w:pPr>
            <w:r>
              <w:rPr>
                <w:rFonts w:ascii="宋体" w:hAnsi="宋体"/>
                <w:sz w:val="21"/>
                <w:szCs w:val="21"/>
              </w:rPr>
              <w:t>2</w:t>
            </w:r>
            <w:r>
              <w:rPr>
                <w:rFonts w:hint="eastAsia" w:ascii="宋体" w:hAnsi="宋体"/>
                <w:sz w:val="21"/>
                <w:szCs w:val="21"/>
              </w:rPr>
              <w:t>.</w:t>
            </w:r>
            <w:r>
              <w:rPr>
                <w:rFonts w:ascii="宋体" w:hAnsi="宋体"/>
                <w:sz w:val="21"/>
                <w:szCs w:val="21"/>
              </w:rPr>
              <w:t xml:space="preserve">设有学习宣传园地，宣传管理、卫生、治安、消防等方面的知识，开展积极健康向上的活动；设信息公告栏 </w:t>
            </w:r>
          </w:p>
        </w:tc>
        <w:tc>
          <w:tcPr>
            <w:tcW w:w="615" w:type="dxa"/>
            <w:noWrap w:val="0"/>
            <w:vAlign w:val="center"/>
          </w:tcPr>
          <w:p>
            <w:pPr>
              <w:spacing w:line="240" w:lineRule="auto"/>
              <w:jc w:val="center"/>
              <w:rPr>
                <w:rFonts w:ascii="宋体" w:hAnsi="宋体"/>
                <w:sz w:val="21"/>
                <w:szCs w:val="21"/>
              </w:rPr>
            </w:pPr>
            <w:r>
              <w:rPr>
                <w:rFonts w:ascii="宋体" w:hAnsi="宋体"/>
                <w:sz w:val="21"/>
                <w:szCs w:val="21"/>
              </w:rPr>
              <w:t>1</w:t>
            </w:r>
          </w:p>
        </w:tc>
        <w:tc>
          <w:tcPr>
            <w:tcW w:w="3916" w:type="dxa"/>
            <w:noWrap w:val="0"/>
            <w:vAlign w:val="center"/>
          </w:tcPr>
          <w:p>
            <w:pPr>
              <w:spacing w:line="240" w:lineRule="auto"/>
              <w:rPr>
                <w:rFonts w:ascii="宋体" w:hAnsi="宋体"/>
                <w:sz w:val="21"/>
                <w:szCs w:val="21"/>
              </w:rPr>
            </w:pPr>
            <w:r>
              <w:rPr>
                <w:rFonts w:ascii="宋体" w:hAnsi="宋体"/>
                <w:sz w:val="21"/>
                <w:szCs w:val="21"/>
              </w:rPr>
              <w:t>符合1.0，基本符合0.5，不符合0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48" w:type="dxa"/>
            <w:vMerge w:val="continue"/>
            <w:noWrap w:val="0"/>
            <w:vAlign w:val="top"/>
          </w:tcPr>
          <w:p>
            <w:pPr>
              <w:spacing w:line="240" w:lineRule="auto"/>
              <w:rPr>
                <w:rFonts w:ascii="宋体" w:hAnsi="宋体"/>
                <w:sz w:val="21"/>
                <w:szCs w:val="21"/>
              </w:rPr>
            </w:pPr>
          </w:p>
        </w:tc>
        <w:tc>
          <w:tcPr>
            <w:tcW w:w="4379" w:type="dxa"/>
            <w:noWrap w:val="0"/>
            <w:vAlign w:val="center"/>
          </w:tcPr>
          <w:p>
            <w:pPr>
              <w:spacing w:line="240" w:lineRule="auto"/>
              <w:rPr>
                <w:rFonts w:ascii="宋体" w:hAnsi="宋体"/>
                <w:sz w:val="21"/>
                <w:szCs w:val="21"/>
              </w:rPr>
            </w:pPr>
            <w:r>
              <w:rPr>
                <w:rFonts w:ascii="宋体" w:hAnsi="宋体"/>
                <w:sz w:val="21"/>
                <w:szCs w:val="21"/>
              </w:rPr>
              <w:t>3</w:t>
            </w:r>
            <w:r>
              <w:rPr>
                <w:rFonts w:hint="eastAsia" w:ascii="宋体" w:hAnsi="宋体"/>
                <w:sz w:val="21"/>
                <w:szCs w:val="21"/>
              </w:rPr>
              <w:t>.</w:t>
            </w:r>
            <w:r>
              <w:rPr>
                <w:rFonts w:ascii="宋体" w:hAnsi="宋体"/>
                <w:sz w:val="21"/>
                <w:szCs w:val="21"/>
              </w:rPr>
              <w:t>区内未发现重大违纪违法案件</w:t>
            </w:r>
          </w:p>
        </w:tc>
        <w:tc>
          <w:tcPr>
            <w:tcW w:w="615" w:type="dxa"/>
            <w:noWrap w:val="0"/>
            <w:vAlign w:val="center"/>
          </w:tcPr>
          <w:p>
            <w:pPr>
              <w:spacing w:line="240" w:lineRule="auto"/>
              <w:jc w:val="center"/>
              <w:rPr>
                <w:rFonts w:ascii="宋体" w:hAnsi="宋体"/>
                <w:sz w:val="21"/>
                <w:szCs w:val="21"/>
              </w:rPr>
            </w:pPr>
            <w:r>
              <w:rPr>
                <w:rFonts w:ascii="宋体" w:hAnsi="宋体"/>
                <w:sz w:val="21"/>
                <w:szCs w:val="21"/>
              </w:rPr>
              <w:t>1</w:t>
            </w:r>
          </w:p>
        </w:tc>
        <w:tc>
          <w:tcPr>
            <w:tcW w:w="3916" w:type="dxa"/>
            <w:noWrap w:val="0"/>
            <w:vAlign w:val="center"/>
          </w:tcPr>
          <w:p>
            <w:pPr>
              <w:spacing w:line="240" w:lineRule="auto"/>
              <w:rPr>
                <w:rFonts w:ascii="宋体" w:hAnsi="宋体"/>
                <w:sz w:val="21"/>
                <w:szCs w:val="21"/>
              </w:rPr>
            </w:pPr>
            <w:r>
              <w:rPr>
                <w:rFonts w:ascii="宋体" w:hAnsi="宋体"/>
                <w:sz w:val="21"/>
                <w:szCs w:val="21"/>
              </w:rPr>
              <w:t>符合1.0，基本符合0.5，不符合0</w:t>
            </w:r>
          </w:p>
        </w:tc>
      </w:tr>
    </w:tbl>
    <w:p>
      <w:pPr>
        <w:spacing w:line="360" w:lineRule="auto"/>
        <w:ind w:firstLine="480" w:firstLineChars="200"/>
        <w:rPr>
          <w:rFonts w:hint="eastAsia" w:ascii="新宋体" w:hAnsi="新宋体" w:eastAsia="新宋体"/>
          <w:sz w:val="24"/>
        </w:rPr>
      </w:pPr>
      <w:r>
        <w:rPr>
          <w:rFonts w:hint="eastAsia" w:ascii="新宋体" w:hAnsi="新宋体" w:eastAsia="新宋体"/>
          <w:sz w:val="24"/>
        </w:rPr>
        <w:t>备注：如物业公司在调换员工时,由于员工不熟练造成福利院较难开展工作或造成损失的，在100分制内，直接扣除5分。</w:t>
      </w:r>
    </w:p>
    <w:p>
      <w:pPr>
        <w:spacing w:line="360" w:lineRule="auto"/>
        <w:ind w:firstLine="482" w:firstLineChars="200"/>
        <w:rPr>
          <w:rFonts w:hint="eastAsia" w:ascii="新宋体" w:hAnsi="新宋体" w:eastAsia="新宋体"/>
          <w:b/>
          <w:bCs/>
          <w:sz w:val="24"/>
        </w:rPr>
      </w:pPr>
      <w:r>
        <w:rPr>
          <w:rFonts w:hint="eastAsia" w:ascii="新宋体" w:hAnsi="新宋体" w:eastAsia="新宋体"/>
          <w:b/>
          <w:bCs/>
          <w:sz w:val="24"/>
        </w:rPr>
        <w:t>考核其他事项：</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1.考核本月物业服务人员缺岗天数。</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 xml:space="preserve">2.当月的奖罚在结算承包款时兑现。       </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3.仪表整洁，精神饱满，举止大方得休。</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4.不得随便翻动办公室物品、文件，办公用品应轻拿轻放。</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5.不能用同一条毛巾既擦台面又擦门窗。</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6.擦抹电脑、电器时须用干毛巾。</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7.工作人员上班期间不得串岗、离岗，服从科室有关人员的临时工作安排。</w:t>
      </w:r>
    </w:p>
    <w:p>
      <w:pPr>
        <w:pStyle w:val="3"/>
        <w:spacing w:before="120" w:after="120" w:line="360" w:lineRule="auto"/>
        <w:rPr>
          <w:rFonts w:hint="eastAsia" w:ascii="新宋体" w:hAnsi="新宋体" w:eastAsia="新宋体"/>
          <w:sz w:val="24"/>
          <w:szCs w:val="24"/>
        </w:rPr>
      </w:pPr>
      <w:r>
        <w:rPr>
          <w:rFonts w:hint="eastAsia" w:ascii="新宋体" w:hAnsi="新宋体" w:eastAsia="新宋体"/>
          <w:sz w:val="24"/>
          <w:szCs w:val="24"/>
        </w:rPr>
        <w:t xml:space="preserve">   十</w:t>
      </w:r>
      <w:r>
        <w:rPr>
          <w:rFonts w:hint="eastAsia" w:ascii="新宋体" w:hAnsi="新宋体" w:eastAsia="新宋体"/>
          <w:sz w:val="24"/>
          <w:szCs w:val="24"/>
          <w:lang w:eastAsia="zh-CN"/>
        </w:rPr>
        <w:t>一</w:t>
      </w:r>
      <w:r>
        <w:rPr>
          <w:rFonts w:hint="eastAsia" w:ascii="新宋体" w:hAnsi="新宋体" w:eastAsia="新宋体"/>
          <w:sz w:val="24"/>
          <w:szCs w:val="24"/>
        </w:rPr>
        <w:t>、商务要求</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（一）项目承包方式及报价要求</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1.本</w:t>
      </w:r>
      <w:r>
        <w:rPr>
          <w:rFonts w:hint="eastAsia" w:ascii="新宋体" w:hAnsi="新宋体" w:eastAsia="新宋体"/>
          <w:sz w:val="24"/>
          <w:lang w:eastAsia="zh-CN"/>
        </w:rPr>
        <w:t>分</w:t>
      </w:r>
      <w:r>
        <w:rPr>
          <w:rFonts w:hint="eastAsia" w:ascii="新宋体" w:hAnsi="新宋体" w:eastAsia="新宋体"/>
          <w:sz w:val="24"/>
        </w:rPr>
        <w:t>项采用总承包管理模式，服务单位要包质量、包数量和包服务。中标单位与采购人签订合同，做好与采购人的配合，接受采购人的监督、检查、考核等管理工作。</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2.投标单位应根据招标项目内容要求，投标人根据项目特点和企业条件确定投标报价，须包括整个</w:t>
      </w:r>
      <w:r>
        <w:rPr>
          <w:rFonts w:hint="eastAsia" w:ascii="新宋体" w:hAnsi="新宋体" w:eastAsia="新宋体"/>
          <w:sz w:val="24"/>
          <w:lang w:eastAsia="zh-CN"/>
        </w:rPr>
        <w:t>分</w:t>
      </w:r>
      <w:r>
        <w:rPr>
          <w:rFonts w:hint="eastAsia" w:ascii="新宋体" w:hAnsi="新宋体" w:eastAsia="新宋体"/>
          <w:sz w:val="24"/>
        </w:rPr>
        <w:t>项的报价，如有漏项，视同已包含在本</w:t>
      </w:r>
      <w:r>
        <w:rPr>
          <w:rFonts w:hint="eastAsia" w:ascii="新宋体" w:hAnsi="新宋体" w:eastAsia="新宋体"/>
          <w:sz w:val="24"/>
          <w:lang w:eastAsia="zh-CN"/>
        </w:rPr>
        <w:t>分</w:t>
      </w:r>
      <w:r>
        <w:rPr>
          <w:rFonts w:hint="eastAsia" w:ascii="新宋体" w:hAnsi="新宋体" w:eastAsia="新宋体"/>
          <w:sz w:val="24"/>
        </w:rPr>
        <w:t>项的报价中。</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3.按国家规定由中标人缴纳的各种税收已包含在投标报价内，由中标人向税务机关缴纳。</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（二）服务期限设置</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合同期限：1年。</w:t>
      </w:r>
    </w:p>
    <w:p>
      <w:pPr>
        <w:spacing w:line="360" w:lineRule="auto"/>
        <w:ind w:firstLine="480" w:firstLineChars="200"/>
        <w:rPr>
          <w:rFonts w:ascii="新宋体" w:hAnsi="新宋体" w:eastAsia="新宋体"/>
          <w:sz w:val="24"/>
        </w:rPr>
      </w:pPr>
      <w:r>
        <w:rPr>
          <w:rFonts w:hint="eastAsia" w:ascii="新宋体" w:hAnsi="新宋体" w:eastAsia="新宋体"/>
          <w:sz w:val="24"/>
        </w:rPr>
        <w:t>（三）结算方式</w:t>
      </w:r>
    </w:p>
    <w:p>
      <w:pPr>
        <w:spacing w:line="360" w:lineRule="auto"/>
        <w:ind w:firstLine="480" w:firstLineChars="200"/>
        <w:rPr>
          <w:rFonts w:hint="eastAsia" w:ascii="新宋体" w:hAnsi="新宋体" w:eastAsia="新宋体"/>
          <w:color w:val="000000" w:themeColor="text1"/>
          <w:sz w:val="24"/>
          <w14:textFill>
            <w14:solidFill>
              <w14:schemeClr w14:val="tx1"/>
            </w14:solidFill>
          </w14:textFill>
        </w:rPr>
      </w:pPr>
      <w:r>
        <w:rPr>
          <w:rFonts w:hint="eastAsia" w:ascii="新宋体" w:hAnsi="新宋体" w:eastAsia="新宋体"/>
          <w:color w:val="000000" w:themeColor="text1"/>
          <w:sz w:val="24"/>
          <w14:textFill>
            <w14:solidFill>
              <w14:schemeClr w14:val="tx1"/>
            </w14:solidFill>
          </w14:textFill>
        </w:rPr>
        <w:t>1.合同款项按月度平均支付，甲方每月对乙方进行考核，考核后对乙方实施的奖、罚金额纳入当</w:t>
      </w:r>
      <w:r>
        <w:rPr>
          <w:rFonts w:hint="eastAsia" w:ascii="新宋体" w:hAnsi="新宋体" w:eastAsia="新宋体"/>
          <w:color w:val="000000" w:themeColor="text1"/>
          <w:sz w:val="24"/>
          <w:lang w:eastAsia="zh-CN"/>
          <w14:textFill>
            <w14:solidFill>
              <w14:schemeClr w14:val="tx1"/>
            </w14:solidFill>
          </w14:textFill>
        </w:rPr>
        <w:t>月</w:t>
      </w:r>
      <w:r>
        <w:rPr>
          <w:rFonts w:hint="eastAsia" w:ascii="新宋体" w:hAnsi="新宋体" w:eastAsia="新宋体"/>
          <w:color w:val="000000" w:themeColor="text1"/>
          <w:sz w:val="24"/>
          <w14:textFill>
            <w14:solidFill>
              <w14:schemeClr w14:val="tx1"/>
            </w14:solidFill>
          </w14:textFill>
        </w:rPr>
        <w:t>服务费结算。甲方根据合同按月度支付服务费，在次月的15号前凭乙方开具的正规发票支付上月的服务费。计算办法:中标价÷12月＝实际支付金额。</w:t>
      </w:r>
    </w:p>
    <w:p>
      <w:pPr>
        <w:spacing w:line="360" w:lineRule="auto"/>
        <w:ind w:firstLine="240" w:firstLineChars="100"/>
        <w:rPr>
          <w:rFonts w:hint="eastAsia" w:ascii="新宋体" w:hAnsi="新宋体" w:eastAsia="新宋体"/>
          <w:b/>
          <w:bCs/>
          <w:sz w:val="24"/>
        </w:rPr>
      </w:pPr>
      <w:r>
        <w:rPr>
          <w:rFonts w:hint="eastAsia" w:ascii="新宋体" w:hAnsi="新宋体" w:eastAsia="新宋体"/>
          <w:sz w:val="24"/>
          <w:lang w:val="en-US" w:eastAsia="zh-CN"/>
        </w:rPr>
        <w:t>2.</w:t>
      </w:r>
      <w:r>
        <w:rPr>
          <w:rFonts w:hint="eastAsia" w:ascii="新宋体" w:hAnsi="新宋体" w:eastAsia="新宋体"/>
          <w:sz w:val="24"/>
        </w:rPr>
        <w:t>合同款凭合同、发票、</w:t>
      </w:r>
      <w:r>
        <w:rPr>
          <w:rFonts w:hint="eastAsia" w:ascii="新宋体" w:hAnsi="新宋体" w:eastAsia="新宋体"/>
          <w:b/>
          <w:bCs/>
          <w:sz w:val="24"/>
        </w:rPr>
        <w:t>《温州市服务对象儿童福利院物业服务每月满意度考核测评表》</w:t>
      </w:r>
      <w:r>
        <w:rPr>
          <w:rFonts w:hint="eastAsia" w:ascii="新宋体" w:hAnsi="新宋体" w:eastAsia="新宋体"/>
          <w:sz w:val="24"/>
        </w:rPr>
        <w:t>，由采购人支付。</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（四）其他要求</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1.中标单位须在接到采购人通知之日起7天内保证服务人员按要求到位并正常运转。</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2.供应商可进行现场考察，以获取有关投标文件、签署合同所需的资料。采购方不组织集中考察，由各供应商自行安排，但必须在开标前进行。考察的各种费用由供应商负责。</w:t>
      </w:r>
    </w:p>
    <w:p>
      <w:pPr>
        <w:spacing w:line="360" w:lineRule="auto"/>
        <w:ind w:firstLine="480" w:firstLineChars="200"/>
        <w:rPr>
          <w:rFonts w:hint="eastAsia" w:ascii="新宋体" w:hAnsi="新宋体" w:eastAsia="新宋体"/>
          <w:sz w:val="24"/>
        </w:rPr>
      </w:pPr>
      <w:r>
        <w:rPr>
          <w:rFonts w:hint="eastAsia" w:ascii="新宋体" w:hAnsi="新宋体" w:eastAsia="新宋体"/>
          <w:sz w:val="24"/>
        </w:rPr>
        <w:t>3.凡未在规定的时间内进行现场考察的供应商，投标时可能对供应商产生不利的后果（包括因不熟悉现场情况而造成报价失误等），由供应商自行负责。</w:t>
      </w:r>
    </w:p>
    <w:p>
      <w:pPr>
        <w:spacing w:line="360" w:lineRule="auto"/>
        <w:ind w:firstLine="480" w:firstLineChars="200"/>
        <w:rPr>
          <w:rFonts w:ascii="新宋体" w:hAnsi="新宋体" w:eastAsia="新宋体"/>
          <w:sz w:val="24"/>
        </w:rPr>
      </w:pPr>
      <w:r>
        <w:rPr>
          <w:rFonts w:hint="eastAsia" w:ascii="新宋体" w:hAnsi="新宋体" w:eastAsia="新宋体"/>
          <w:sz w:val="24"/>
          <w:lang w:val="en-US" w:eastAsia="zh-CN"/>
        </w:rPr>
        <w:t>4</w:t>
      </w:r>
      <w:r>
        <w:rPr>
          <w:rFonts w:hint="eastAsia" w:ascii="新宋体" w:hAnsi="新宋体" w:eastAsia="新宋体"/>
          <w:sz w:val="24"/>
        </w:rPr>
        <w:t>.中标之后，如发现投标人的投标文件内容有不一致的，以有利于采购人的原则执行。</w:t>
      </w:r>
    </w:p>
    <w:p>
      <w:pPr>
        <w:pStyle w:val="2"/>
        <w:ind w:left="0" w:leftChars="0" w:firstLine="0" w:firstLineChars="0"/>
        <w:rPr>
          <w:rFonts w:hint="eastAsia"/>
        </w:rPr>
      </w:pPr>
    </w:p>
    <w:p>
      <w:pPr>
        <w:spacing w:line="360" w:lineRule="auto"/>
        <w:ind w:firstLine="2168" w:firstLineChars="600"/>
        <w:jc w:val="both"/>
        <w:outlineLvl w:val="0"/>
        <w:rPr>
          <w:rFonts w:ascii="宋体" w:hAnsi="宋体" w:cs="宋体"/>
          <w:b/>
          <w:color w:val="000000" w:themeColor="text1"/>
          <w:sz w:val="36"/>
          <w:szCs w:val="36"/>
          <w14:textFill>
            <w14:solidFill>
              <w14:schemeClr w14:val="tx1"/>
            </w14:solidFill>
          </w14:textFill>
        </w:rPr>
      </w:pPr>
      <w:r>
        <w:rPr>
          <w:rFonts w:hint="eastAsia" w:ascii="宋体" w:hAnsi="宋体" w:cs="宋体"/>
          <w:b/>
          <w:color w:val="000000" w:themeColor="text1"/>
          <w:sz w:val="36"/>
          <w:szCs w:val="36"/>
          <w14:textFill>
            <w14:solidFill>
              <w14:schemeClr w14:val="tx1"/>
            </w14:solidFill>
          </w14:textFill>
        </w:rPr>
        <w:t>第四部分   评标办法</w:t>
      </w:r>
    </w:p>
    <w:p>
      <w:pPr>
        <w:snapToGrid w:val="0"/>
        <w:spacing w:line="360" w:lineRule="auto"/>
        <w:jc w:val="center"/>
        <w:rPr>
          <w:rFonts w:ascii="宋体" w:hAnsi="宋体" w:cs="宋体"/>
          <w:b/>
          <w:color w:val="auto"/>
          <w:sz w:val="32"/>
          <w:szCs w:val="20"/>
        </w:rPr>
      </w:pPr>
      <w:r>
        <w:rPr>
          <w:rFonts w:hint="eastAsia" w:ascii="宋体" w:hAnsi="宋体" w:cs="宋体"/>
          <w:b/>
          <w:color w:val="auto"/>
          <w:sz w:val="32"/>
          <w:szCs w:val="20"/>
        </w:rPr>
        <w:t>评标办法附表</w:t>
      </w:r>
    </w:p>
    <w:p/>
    <w:tbl>
      <w:tblPr>
        <w:tblStyle w:val="65"/>
        <w:tblW w:w="849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4897"/>
        <w:gridCol w:w="653"/>
        <w:gridCol w:w="794"/>
        <w:gridCol w:w="16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vAlign w:val="center"/>
          </w:tcPr>
          <w:p>
            <w:pPr>
              <w:snapToGrid w:val="0"/>
              <w:spacing w:line="360" w:lineRule="auto"/>
              <w:jc w:val="center"/>
              <w:rPr>
                <w:rFonts w:cs="仿宋_GB2312" w:asciiTheme="minorEastAsia" w:hAnsiTheme="minorEastAsia" w:eastAsiaTheme="minorEastAsia"/>
                <w:kern w:val="0"/>
                <w:sz w:val="24"/>
                <w:szCs w:val="24"/>
              </w:rPr>
            </w:pPr>
            <w:r>
              <w:rPr>
                <w:rFonts w:hint="eastAsia" w:cs="仿宋_GB2312" w:asciiTheme="minorEastAsia" w:hAnsiTheme="minorEastAsia" w:eastAsiaTheme="minorEastAsia"/>
                <w:kern w:val="0"/>
                <w:sz w:val="24"/>
                <w:szCs w:val="24"/>
              </w:rPr>
              <w:t>序号</w:t>
            </w:r>
          </w:p>
        </w:tc>
        <w:tc>
          <w:tcPr>
            <w:tcW w:w="4897" w:type="dxa"/>
            <w:vAlign w:val="center"/>
          </w:tcPr>
          <w:p>
            <w:pPr>
              <w:snapToGrid w:val="0"/>
              <w:spacing w:line="360" w:lineRule="auto"/>
              <w:jc w:val="center"/>
              <w:rPr>
                <w:rFonts w:cs="仿宋_GB2312" w:asciiTheme="minorEastAsia" w:hAnsiTheme="minorEastAsia" w:eastAsiaTheme="minorEastAsia"/>
                <w:kern w:val="0"/>
                <w:sz w:val="24"/>
                <w:szCs w:val="24"/>
              </w:rPr>
            </w:pPr>
            <w:r>
              <w:rPr>
                <w:rFonts w:hint="eastAsia" w:cs="仿宋_GB2312" w:asciiTheme="minorEastAsia" w:hAnsiTheme="minorEastAsia" w:eastAsiaTheme="minorEastAsia"/>
                <w:kern w:val="0"/>
                <w:sz w:val="24"/>
                <w:szCs w:val="24"/>
              </w:rPr>
              <w:t>评标标准</w:t>
            </w:r>
          </w:p>
        </w:tc>
        <w:tc>
          <w:tcPr>
            <w:tcW w:w="653" w:type="dxa"/>
            <w:vAlign w:val="center"/>
          </w:tcPr>
          <w:p>
            <w:pPr>
              <w:snapToGrid w:val="0"/>
              <w:spacing w:line="360" w:lineRule="auto"/>
              <w:jc w:val="center"/>
              <w:rPr>
                <w:rFonts w:cs="仿宋_GB2312" w:asciiTheme="minorEastAsia" w:hAnsiTheme="minorEastAsia" w:eastAsiaTheme="minorEastAsia"/>
                <w:kern w:val="0"/>
                <w:sz w:val="24"/>
                <w:szCs w:val="24"/>
              </w:rPr>
            </w:pPr>
            <w:r>
              <w:rPr>
                <w:rFonts w:hint="eastAsia" w:cs="仿宋_GB2312" w:asciiTheme="minorEastAsia" w:hAnsiTheme="minorEastAsia" w:eastAsiaTheme="minorEastAsia"/>
                <w:kern w:val="0"/>
                <w:sz w:val="24"/>
                <w:szCs w:val="24"/>
              </w:rPr>
              <w:t>权重</w:t>
            </w:r>
          </w:p>
        </w:tc>
        <w:tc>
          <w:tcPr>
            <w:tcW w:w="794" w:type="dxa"/>
            <w:vAlign w:val="center"/>
          </w:tcPr>
          <w:p>
            <w:pPr>
              <w:snapToGrid w:val="0"/>
              <w:spacing w:line="360" w:lineRule="auto"/>
              <w:jc w:val="center"/>
              <w:rPr>
                <w:rFonts w:cs="仿宋_GB2312" w:asciiTheme="minorEastAsia" w:hAnsiTheme="minorEastAsia" w:eastAsiaTheme="minorEastAsia"/>
                <w:bCs/>
                <w:kern w:val="0"/>
                <w:sz w:val="24"/>
                <w:szCs w:val="24"/>
              </w:rPr>
            </w:pPr>
            <w:r>
              <w:rPr>
                <w:rFonts w:hint="eastAsia" w:cs="仿宋_GB2312" w:asciiTheme="minorEastAsia" w:hAnsiTheme="minorEastAsia" w:eastAsiaTheme="minorEastAsia"/>
                <w:bCs/>
                <w:kern w:val="0"/>
                <w:sz w:val="24"/>
                <w:szCs w:val="24"/>
              </w:rPr>
              <w:t>主观分/客观分属性</w:t>
            </w:r>
          </w:p>
        </w:tc>
        <w:tc>
          <w:tcPr>
            <w:tcW w:w="1617" w:type="dxa"/>
            <w:vAlign w:val="center"/>
          </w:tcPr>
          <w:p>
            <w:pPr>
              <w:snapToGrid w:val="0"/>
              <w:spacing w:line="360" w:lineRule="auto"/>
              <w:jc w:val="center"/>
              <w:rPr>
                <w:rFonts w:cs="仿宋_GB2312" w:asciiTheme="minorEastAsia" w:hAnsiTheme="minorEastAsia" w:eastAsiaTheme="minorEastAsia"/>
                <w:kern w:val="0"/>
                <w:sz w:val="24"/>
                <w:szCs w:val="24"/>
              </w:rPr>
            </w:pPr>
            <w:r>
              <w:rPr>
                <w:rFonts w:hint="eastAsia" w:cs="仿宋_GB2312" w:asciiTheme="minorEastAsia" w:hAnsiTheme="minorEastAsia" w:eastAsiaTheme="minorEastAsia"/>
                <w:bCs/>
                <w:kern w:val="0"/>
                <w:sz w:val="24"/>
                <w:szCs w:val="24"/>
              </w:rPr>
              <w:t>投标文件中评标标准相应的商务技术资料目录*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vAlign w:val="center"/>
          </w:tcPr>
          <w:p>
            <w:pPr>
              <w:keepNext w:val="0"/>
              <w:keepLines w:val="0"/>
              <w:pageBreakBefore w:val="0"/>
              <w:kinsoku/>
              <w:wordWrap/>
              <w:overflowPunct/>
              <w:topLinePunct w:val="0"/>
              <w:autoSpaceDE/>
              <w:autoSpaceDN/>
              <w:bidi w:val="0"/>
              <w:snapToGrid w:val="0"/>
              <w:spacing w:line="300" w:lineRule="auto"/>
              <w:textAlignment w:val="auto"/>
              <w:rPr>
                <w:rFonts w:cs="仿宋_GB2312" w:asciiTheme="minorEastAsia" w:hAnsiTheme="minorEastAsia" w:eastAsiaTheme="minorEastAsia"/>
                <w:kern w:val="0"/>
                <w:sz w:val="24"/>
                <w:szCs w:val="24"/>
              </w:rPr>
            </w:pPr>
            <w:r>
              <w:rPr>
                <w:rFonts w:hint="eastAsia" w:cs="仿宋_GB2312" w:asciiTheme="minorEastAsia" w:hAnsiTheme="minorEastAsia" w:eastAsiaTheme="minorEastAsia"/>
                <w:kern w:val="0"/>
                <w:sz w:val="24"/>
                <w:szCs w:val="24"/>
              </w:rPr>
              <w:t>1</w:t>
            </w:r>
          </w:p>
        </w:tc>
        <w:tc>
          <w:tcPr>
            <w:tcW w:w="4897" w:type="dxa"/>
            <w:vAlign w:val="center"/>
          </w:tcPr>
          <w:p>
            <w:pPr>
              <w:keepNext w:val="0"/>
              <w:keepLines w:val="0"/>
              <w:pageBreakBefore w:val="0"/>
              <w:kinsoku/>
              <w:wordWrap/>
              <w:overflowPunct/>
              <w:topLinePunct w:val="0"/>
              <w:autoSpaceDE/>
              <w:autoSpaceDN/>
              <w:bidi w:val="0"/>
              <w:adjustRightInd/>
              <w:spacing w:line="300" w:lineRule="auto"/>
              <w:textAlignment w:val="auto"/>
              <w:rPr>
                <w:rFonts w:hint="eastAsia" w:ascii="宋体" w:hAnsi="宋体" w:eastAsia="宋体" w:cs="宋体"/>
                <w:kern w:val="0"/>
                <w:sz w:val="24"/>
                <w:szCs w:val="24"/>
              </w:rPr>
            </w:pPr>
            <w:r>
              <w:rPr>
                <w:rFonts w:hint="eastAsia" w:ascii="宋体" w:hAnsi="宋体" w:eastAsia="宋体" w:cs="宋体"/>
                <w:kern w:val="0"/>
                <w:sz w:val="24"/>
                <w:szCs w:val="24"/>
                <w:lang w:val="en-US" w:eastAsia="zh-CN"/>
              </w:rPr>
              <w:t>1.</w:t>
            </w:r>
            <w:r>
              <w:rPr>
                <w:rFonts w:hint="eastAsia" w:ascii="宋体" w:hAnsi="宋体" w:eastAsia="宋体" w:cs="宋体"/>
                <w:kern w:val="0"/>
                <w:sz w:val="24"/>
                <w:szCs w:val="24"/>
              </w:rPr>
              <w:t>具有</w:t>
            </w:r>
            <w:r>
              <w:rPr>
                <w:rFonts w:hint="eastAsia" w:ascii="宋体" w:hAnsi="宋体" w:eastAsia="宋体" w:cs="宋体"/>
                <w:kern w:val="0"/>
                <w:sz w:val="24"/>
                <w:szCs w:val="24"/>
                <w:lang w:val="en-US" w:eastAsia="zh-CN"/>
              </w:rPr>
              <w:t>有效的</w:t>
            </w:r>
            <w:r>
              <w:rPr>
                <w:rFonts w:hint="eastAsia" w:ascii="宋体" w:hAnsi="宋体" w:eastAsia="宋体" w:cs="宋体"/>
                <w:kern w:val="0"/>
                <w:sz w:val="24"/>
                <w:szCs w:val="24"/>
              </w:rPr>
              <w:t>ISO9001质量管理体系认证证书的得1分</w:t>
            </w:r>
          </w:p>
          <w:p>
            <w:pPr>
              <w:keepNext w:val="0"/>
              <w:keepLines w:val="0"/>
              <w:pageBreakBefore w:val="0"/>
              <w:kinsoku/>
              <w:wordWrap/>
              <w:overflowPunct/>
              <w:topLinePunct w:val="0"/>
              <w:autoSpaceDE/>
              <w:autoSpaceDN/>
              <w:bidi w:val="0"/>
              <w:adjustRightInd/>
              <w:spacing w:line="300" w:lineRule="auto"/>
              <w:textAlignment w:val="auto"/>
              <w:rPr>
                <w:rFonts w:hint="eastAsia" w:ascii="宋体" w:hAnsi="宋体" w:eastAsia="宋体" w:cs="宋体"/>
                <w:kern w:val="0"/>
                <w:sz w:val="24"/>
                <w:szCs w:val="24"/>
              </w:rPr>
            </w:pPr>
            <w:r>
              <w:rPr>
                <w:rFonts w:hint="eastAsia" w:ascii="宋体" w:hAnsi="宋体" w:eastAsia="宋体" w:cs="宋体"/>
                <w:kern w:val="0"/>
                <w:sz w:val="24"/>
                <w:szCs w:val="24"/>
                <w:lang w:val="en-US" w:eastAsia="zh-CN"/>
              </w:rPr>
              <w:t>2.</w:t>
            </w:r>
            <w:r>
              <w:rPr>
                <w:rFonts w:hint="eastAsia" w:ascii="宋体" w:hAnsi="宋体" w:eastAsia="宋体" w:cs="宋体"/>
                <w:kern w:val="0"/>
                <w:sz w:val="24"/>
                <w:szCs w:val="24"/>
              </w:rPr>
              <w:t>具有</w:t>
            </w:r>
            <w:r>
              <w:rPr>
                <w:rFonts w:hint="eastAsia" w:ascii="宋体" w:hAnsi="宋体" w:eastAsia="宋体" w:cs="宋体"/>
                <w:kern w:val="0"/>
                <w:sz w:val="24"/>
                <w:szCs w:val="24"/>
                <w:lang w:val="en-US" w:eastAsia="zh-CN"/>
              </w:rPr>
              <w:t>有效的</w:t>
            </w:r>
            <w:r>
              <w:rPr>
                <w:rFonts w:hint="eastAsia" w:ascii="宋体" w:hAnsi="宋体" w:eastAsia="宋体" w:cs="宋体"/>
                <w:kern w:val="0"/>
                <w:sz w:val="24"/>
                <w:szCs w:val="24"/>
              </w:rPr>
              <w:t>ISO14001环境管理体系认证证书的得1分</w:t>
            </w:r>
          </w:p>
          <w:p>
            <w:pPr>
              <w:keepNext w:val="0"/>
              <w:keepLines w:val="0"/>
              <w:pageBreakBefore w:val="0"/>
              <w:kinsoku/>
              <w:wordWrap/>
              <w:overflowPunct/>
              <w:topLinePunct w:val="0"/>
              <w:autoSpaceDE/>
              <w:autoSpaceDN/>
              <w:bidi w:val="0"/>
              <w:adjustRightInd/>
              <w:spacing w:line="300" w:lineRule="auto"/>
              <w:textAlignment w:val="auto"/>
              <w:rPr>
                <w:rFonts w:hint="eastAsia" w:ascii="宋体" w:hAnsi="宋体" w:eastAsia="宋体" w:cs="宋体"/>
                <w:kern w:val="0"/>
                <w:sz w:val="24"/>
                <w:szCs w:val="24"/>
              </w:rPr>
            </w:pPr>
            <w:r>
              <w:rPr>
                <w:rFonts w:hint="eastAsia" w:ascii="宋体" w:hAnsi="宋体" w:eastAsia="宋体" w:cs="宋体"/>
                <w:kern w:val="0"/>
                <w:sz w:val="24"/>
                <w:szCs w:val="24"/>
                <w:lang w:val="en-US" w:eastAsia="zh-CN"/>
              </w:rPr>
              <w:t>3.</w:t>
            </w:r>
            <w:r>
              <w:rPr>
                <w:rFonts w:hint="eastAsia" w:ascii="宋体" w:hAnsi="宋体" w:eastAsia="宋体" w:cs="宋体"/>
                <w:kern w:val="0"/>
                <w:sz w:val="24"/>
                <w:szCs w:val="24"/>
              </w:rPr>
              <w:t>具有</w:t>
            </w:r>
            <w:r>
              <w:rPr>
                <w:rFonts w:hint="eastAsia" w:ascii="宋体" w:hAnsi="宋体" w:eastAsia="宋体" w:cs="宋体"/>
                <w:kern w:val="0"/>
                <w:sz w:val="24"/>
                <w:szCs w:val="24"/>
                <w:lang w:val="en-US" w:eastAsia="zh-CN"/>
              </w:rPr>
              <w:t>有效的</w:t>
            </w:r>
            <w:r>
              <w:rPr>
                <w:rFonts w:hint="eastAsia" w:ascii="宋体" w:hAnsi="宋体" w:eastAsia="宋体" w:cs="宋体"/>
                <w:kern w:val="0"/>
                <w:sz w:val="24"/>
                <w:szCs w:val="24"/>
              </w:rPr>
              <w:t>OHSAS18001或ISO45001职业健康安全管理体系认证证书的得1分</w:t>
            </w:r>
          </w:p>
          <w:p>
            <w:pPr>
              <w:keepNext w:val="0"/>
              <w:keepLines w:val="0"/>
              <w:pageBreakBefore w:val="0"/>
              <w:kinsoku/>
              <w:wordWrap/>
              <w:overflowPunct/>
              <w:topLinePunct w:val="0"/>
              <w:autoSpaceDE/>
              <w:autoSpaceDN/>
              <w:bidi w:val="0"/>
              <w:adjustRightInd/>
              <w:spacing w:line="300" w:lineRule="auto"/>
              <w:textAlignment w:val="auto"/>
              <w:rPr>
                <w:rFonts w:hint="eastAsia" w:ascii="宋体" w:hAnsi="宋体" w:eastAsia="宋体" w:cs="宋体"/>
                <w:kern w:val="0"/>
                <w:sz w:val="24"/>
                <w:szCs w:val="24"/>
              </w:rPr>
            </w:pPr>
            <w:r>
              <w:rPr>
                <w:rFonts w:hint="eastAsia" w:ascii="宋体" w:hAnsi="宋体" w:eastAsia="宋体" w:cs="宋体"/>
                <w:kern w:val="0"/>
                <w:sz w:val="24"/>
                <w:szCs w:val="24"/>
                <w:lang w:val="en-US" w:eastAsia="zh-CN"/>
              </w:rPr>
              <w:t>4.</w:t>
            </w:r>
            <w:r>
              <w:rPr>
                <w:rFonts w:hint="eastAsia" w:ascii="宋体" w:hAnsi="宋体" w:eastAsia="宋体" w:cs="宋体"/>
                <w:kern w:val="0"/>
                <w:sz w:val="24"/>
                <w:szCs w:val="24"/>
              </w:rPr>
              <w:t>具有</w:t>
            </w:r>
            <w:r>
              <w:rPr>
                <w:rFonts w:hint="eastAsia" w:ascii="宋体" w:hAnsi="宋体" w:eastAsia="宋体" w:cs="宋体"/>
                <w:kern w:val="0"/>
                <w:sz w:val="24"/>
                <w:szCs w:val="24"/>
                <w:lang w:val="en-US" w:eastAsia="zh-CN"/>
              </w:rPr>
              <w:t>有效的ISO50001或</w:t>
            </w:r>
            <w:r>
              <w:rPr>
                <w:rFonts w:hint="default" w:ascii="宋体" w:hAnsi="宋体" w:eastAsia="宋体" w:cs="宋体"/>
                <w:kern w:val="0"/>
                <w:sz w:val="24"/>
                <w:szCs w:val="24"/>
                <w:lang w:val="en-US" w:eastAsia="zh-CN"/>
              </w:rPr>
              <w:fldChar w:fldCharType="begin"/>
            </w:r>
            <w:r>
              <w:rPr>
                <w:rFonts w:hint="default" w:ascii="宋体" w:hAnsi="宋体" w:eastAsia="宋体" w:cs="宋体"/>
                <w:kern w:val="0"/>
                <w:sz w:val="24"/>
                <w:szCs w:val="24"/>
                <w:lang w:val="en-US" w:eastAsia="zh-CN"/>
              </w:rPr>
              <w:instrText xml:space="preserve"> HYPERLINK "https://www.so.com/link?m=boVG9csgZ6/DtTkzaw8GGvk+cMfHAT0qBFOooNPYLOx1QcOI0xu0StsmYFbrYuznqmdn3KPFwbgUhIrjNdDBSATaD4euZDGYygl+9umWNUWtZor+YPQyQNyUG64q8Bnhjh49PmKSK0fWztBtCy0TloWDUR579QP9SO1EhWLbvN8pzlNDWRRZ5BuobxkIbgpin//+d1xMLglmBcDmhG8+5T833K4gK74giitcNfuPdq8KW7G1tuXaJjA==" \t "https://www.so.com/_blank" </w:instrText>
            </w:r>
            <w:r>
              <w:rPr>
                <w:rFonts w:hint="default" w:ascii="宋体" w:hAnsi="宋体" w:eastAsia="宋体" w:cs="宋体"/>
                <w:kern w:val="0"/>
                <w:sz w:val="24"/>
                <w:szCs w:val="24"/>
                <w:lang w:val="en-US" w:eastAsia="zh-CN"/>
              </w:rPr>
              <w:fldChar w:fldCharType="separate"/>
            </w:r>
            <w:r>
              <w:rPr>
                <w:rFonts w:hint="default" w:ascii="宋体" w:hAnsi="宋体" w:eastAsia="宋体" w:cs="宋体"/>
                <w:kern w:val="0"/>
                <w:sz w:val="24"/>
                <w:szCs w:val="24"/>
                <w:lang w:val="en-US" w:eastAsia="zh-CN"/>
              </w:rPr>
              <w:t>GB/T 23331</w:t>
            </w:r>
            <w:r>
              <w:rPr>
                <w:rFonts w:hint="default" w:ascii="宋体" w:hAnsi="宋体" w:eastAsia="宋体" w:cs="宋体"/>
                <w:kern w:val="0"/>
                <w:sz w:val="24"/>
                <w:szCs w:val="24"/>
                <w:lang w:val="en-US" w:eastAsia="zh-CN"/>
              </w:rPr>
              <w:fldChar w:fldCharType="end"/>
            </w:r>
            <w:r>
              <w:rPr>
                <w:rFonts w:hint="eastAsia" w:ascii="宋体" w:hAnsi="宋体" w:eastAsia="宋体" w:cs="宋体"/>
                <w:kern w:val="0"/>
                <w:sz w:val="24"/>
                <w:szCs w:val="24"/>
              </w:rPr>
              <w:t>能源管理体系认证证书的得1分</w:t>
            </w:r>
          </w:p>
          <w:p>
            <w:pPr>
              <w:keepNext w:val="0"/>
              <w:keepLines w:val="0"/>
              <w:pageBreakBefore w:val="0"/>
              <w:kinsoku/>
              <w:wordWrap/>
              <w:overflowPunct/>
              <w:topLinePunct w:val="0"/>
              <w:autoSpaceDE/>
              <w:autoSpaceDN/>
              <w:bidi w:val="0"/>
              <w:adjustRightInd/>
              <w:spacing w:line="300" w:lineRule="auto"/>
              <w:textAlignment w:val="auto"/>
              <w:rPr>
                <w:rFonts w:hint="eastAsia" w:ascii="宋体" w:hAnsi="宋体" w:eastAsia="宋体" w:cs="宋体"/>
                <w:kern w:val="0"/>
                <w:sz w:val="24"/>
                <w:szCs w:val="24"/>
                <w:lang w:val="en-US" w:eastAsia="zh-CN"/>
              </w:rPr>
            </w:pPr>
            <w:r>
              <w:rPr>
                <w:rFonts w:hint="eastAsia" w:ascii="宋体" w:hAnsi="宋体" w:eastAsia="宋体" w:cs="宋体"/>
                <w:kern w:val="0"/>
                <w:sz w:val="24"/>
                <w:szCs w:val="24"/>
                <w:lang w:val="en-US" w:eastAsia="zh-CN"/>
              </w:rPr>
              <w:t>5.具有有效的ISO/IEC27001信息安全管理体系认证有效证书的得1分。</w:t>
            </w:r>
          </w:p>
          <w:p>
            <w:pPr>
              <w:keepNext w:val="0"/>
              <w:keepLines w:val="0"/>
              <w:pageBreakBefore w:val="0"/>
              <w:kinsoku/>
              <w:wordWrap/>
              <w:overflowPunct/>
              <w:topLinePunct w:val="0"/>
              <w:autoSpaceDE/>
              <w:autoSpaceDN/>
              <w:bidi w:val="0"/>
              <w:adjustRightInd/>
              <w:spacing w:line="300" w:lineRule="auto"/>
              <w:jc w:val="left"/>
              <w:textAlignment w:val="auto"/>
              <w:rPr>
                <w:kern w:val="0"/>
                <w:sz w:val="24"/>
                <w:szCs w:val="24"/>
              </w:rPr>
            </w:pPr>
            <w:r>
              <w:rPr>
                <w:rFonts w:hint="eastAsia"/>
                <w:kern w:val="0"/>
                <w:sz w:val="24"/>
                <w:szCs w:val="24"/>
                <w:lang w:val="en-US" w:eastAsia="zh-CN"/>
              </w:rPr>
              <w:t xml:space="preserve"> </w:t>
            </w:r>
            <w:r>
              <w:rPr>
                <w:rFonts w:hint="eastAsia" w:ascii="Times New Roman" w:hAnsi="Times New Roman" w:eastAsia="宋体" w:cs="Times New Roman"/>
                <w:b/>
                <w:bCs/>
                <w:kern w:val="2"/>
                <w:sz w:val="24"/>
                <w:szCs w:val="24"/>
                <w:lang w:val="en-US" w:eastAsia="zh-CN" w:bidi="ar-SA"/>
              </w:rPr>
              <w:t>注：若认证证书规定需年检才有效，需提供年检标志或网站截图。否则为无效证书不得分。</w:t>
            </w:r>
          </w:p>
        </w:tc>
        <w:tc>
          <w:tcPr>
            <w:tcW w:w="653" w:type="dxa"/>
            <w:vAlign w:val="center"/>
          </w:tcPr>
          <w:p>
            <w:pPr>
              <w:keepNext w:val="0"/>
              <w:keepLines w:val="0"/>
              <w:pageBreakBefore w:val="0"/>
              <w:kinsoku/>
              <w:wordWrap/>
              <w:overflowPunct/>
              <w:topLinePunct w:val="0"/>
              <w:autoSpaceDE/>
              <w:autoSpaceDN/>
              <w:bidi w:val="0"/>
              <w:snapToGrid w:val="0"/>
              <w:spacing w:line="300" w:lineRule="auto"/>
              <w:textAlignment w:val="auto"/>
              <w:rPr>
                <w:rFonts w:cs="仿宋_GB2312" w:asciiTheme="minorEastAsia" w:hAnsiTheme="minorEastAsia" w:eastAsiaTheme="minorEastAsia"/>
                <w:kern w:val="0"/>
                <w:sz w:val="24"/>
                <w:szCs w:val="24"/>
              </w:rPr>
            </w:pPr>
            <w:r>
              <w:rPr>
                <w:rFonts w:hint="eastAsia" w:ascii="宋体" w:hAnsi="宋体"/>
                <w:kern w:val="0"/>
                <w:sz w:val="24"/>
                <w:szCs w:val="24"/>
                <w:lang w:val="en-US" w:eastAsia="zh-CN"/>
              </w:rPr>
              <w:t>5</w:t>
            </w:r>
            <w:r>
              <w:rPr>
                <w:rFonts w:hint="eastAsia" w:ascii="宋体" w:hAnsi="宋体"/>
                <w:kern w:val="0"/>
                <w:sz w:val="24"/>
                <w:szCs w:val="24"/>
              </w:rPr>
              <w:t>分</w:t>
            </w:r>
          </w:p>
        </w:tc>
        <w:tc>
          <w:tcPr>
            <w:tcW w:w="794" w:type="dxa"/>
            <w:vAlign w:val="center"/>
          </w:tcPr>
          <w:p>
            <w:pPr>
              <w:keepNext w:val="0"/>
              <w:keepLines w:val="0"/>
              <w:pageBreakBefore w:val="0"/>
              <w:kinsoku/>
              <w:wordWrap/>
              <w:overflowPunct/>
              <w:topLinePunct w:val="0"/>
              <w:autoSpaceDE/>
              <w:autoSpaceDN/>
              <w:bidi w:val="0"/>
              <w:snapToGrid w:val="0"/>
              <w:spacing w:line="300" w:lineRule="auto"/>
              <w:textAlignment w:val="auto"/>
              <w:rPr>
                <w:rFonts w:cs="仿宋_GB2312" w:asciiTheme="minorEastAsia" w:hAnsiTheme="minorEastAsia" w:eastAsiaTheme="minorEastAsia"/>
                <w:kern w:val="0"/>
                <w:sz w:val="24"/>
                <w:szCs w:val="24"/>
              </w:rPr>
            </w:pPr>
            <w:r>
              <w:rPr>
                <w:rFonts w:hint="eastAsia" w:cs="仿宋_GB2312" w:asciiTheme="minorEastAsia" w:hAnsiTheme="minorEastAsia" w:eastAsiaTheme="minorEastAsia"/>
                <w:kern w:val="0"/>
                <w:sz w:val="24"/>
                <w:szCs w:val="24"/>
              </w:rPr>
              <w:t>客观分</w:t>
            </w:r>
          </w:p>
        </w:tc>
        <w:tc>
          <w:tcPr>
            <w:tcW w:w="1617" w:type="dxa"/>
            <w:vAlign w:val="center"/>
          </w:tcPr>
          <w:p>
            <w:pPr>
              <w:keepNext w:val="0"/>
              <w:keepLines w:val="0"/>
              <w:pageBreakBefore w:val="0"/>
              <w:kinsoku/>
              <w:wordWrap/>
              <w:overflowPunct/>
              <w:topLinePunct w:val="0"/>
              <w:autoSpaceDE/>
              <w:autoSpaceDN/>
              <w:bidi w:val="0"/>
              <w:snapToGrid w:val="0"/>
              <w:spacing w:line="300" w:lineRule="auto"/>
              <w:textAlignment w:val="auto"/>
              <w:rPr>
                <w:rFonts w:cs="仿宋_GB2312" w:asciiTheme="minorEastAsia" w:hAnsiTheme="minorEastAsia" w:eastAsiaTheme="minorEastAsia"/>
                <w:kern w:val="0"/>
                <w:sz w:val="24"/>
                <w:szCs w:val="24"/>
              </w:rPr>
            </w:pPr>
            <w:r>
              <w:rPr>
                <w:rFonts w:hint="eastAsia" w:ascii="宋体" w:hAnsi="宋体"/>
                <w:kern w:val="0"/>
                <w:sz w:val="24"/>
                <w:szCs w:val="24"/>
              </w:rPr>
              <w:t>投标人资信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vAlign w:val="center"/>
          </w:tcPr>
          <w:p>
            <w:pPr>
              <w:keepNext w:val="0"/>
              <w:keepLines w:val="0"/>
              <w:pageBreakBefore w:val="0"/>
              <w:kinsoku/>
              <w:wordWrap/>
              <w:overflowPunct/>
              <w:topLinePunct w:val="0"/>
              <w:autoSpaceDE/>
              <w:autoSpaceDN/>
              <w:bidi w:val="0"/>
              <w:snapToGrid w:val="0"/>
              <w:spacing w:line="300" w:lineRule="auto"/>
              <w:textAlignment w:val="auto"/>
              <w:rPr>
                <w:rFonts w:cs="仿宋_GB2312" w:asciiTheme="minorEastAsia" w:hAnsiTheme="minorEastAsia" w:eastAsiaTheme="minorEastAsia"/>
                <w:kern w:val="0"/>
                <w:sz w:val="24"/>
                <w:szCs w:val="24"/>
              </w:rPr>
            </w:pPr>
            <w:r>
              <w:rPr>
                <w:rFonts w:hint="eastAsia" w:cs="仿宋_GB2312" w:asciiTheme="minorEastAsia" w:hAnsiTheme="minorEastAsia" w:eastAsiaTheme="minorEastAsia"/>
                <w:kern w:val="0"/>
                <w:sz w:val="24"/>
                <w:szCs w:val="24"/>
              </w:rPr>
              <w:t>2</w:t>
            </w:r>
          </w:p>
        </w:tc>
        <w:tc>
          <w:tcPr>
            <w:tcW w:w="4897" w:type="dxa"/>
            <w:vAlign w:val="center"/>
          </w:tcPr>
          <w:p>
            <w:pPr>
              <w:keepNext w:val="0"/>
              <w:keepLines w:val="0"/>
              <w:pageBreakBefore w:val="0"/>
              <w:kinsoku/>
              <w:wordWrap/>
              <w:overflowPunct/>
              <w:topLinePunct w:val="0"/>
              <w:autoSpaceDE/>
              <w:autoSpaceDN/>
              <w:bidi w:val="0"/>
              <w:adjustRightInd/>
              <w:spacing w:line="300" w:lineRule="auto"/>
              <w:textAlignment w:val="auto"/>
              <w:rPr>
                <w:rFonts w:ascii="宋体" w:hAnsi="宋体" w:cs="宋体"/>
                <w:kern w:val="0"/>
                <w:sz w:val="24"/>
                <w:szCs w:val="24"/>
              </w:rPr>
            </w:pPr>
            <w:r>
              <w:rPr>
                <w:rFonts w:hint="eastAsia" w:ascii="宋体" w:hAnsi="宋体" w:cs="宋体"/>
                <w:kern w:val="0"/>
                <w:sz w:val="24"/>
                <w:szCs w:val="24"/>
              </w:rPr>
              <w:t>根据投标人2020年1月1日至今（以合同签订时间为准）签订的,每具有一个综合物业管理项目业绩可得0.5分，最多可得1分。（提供合同及客户满意证明材料，缺一不可, 否则不得分）</w:t>
            </w:r>
          </w:p>
          <w:p>
            <w:pPr>
              <w:keepNext w:val="0"/>
              <w:keepLines w:val="0"/>
              <w:pageBreakBefore w:val="0"/>
              <w:kinsoku/>
              <w:wordWrap/>
              <w:overflowPunct/>
              <w:topLinePunct w:val="0"/>
              <w:autoSpaceDE/>
              <w:autoSpaceDN/>
              <w:bidi w:val="0"/>
              <w:adjustRightInd/>
              <w:spacing w:line="300" w:lineRule="auto"/>
              <w:textAlignment w:val="auto"/>
              <w:rPr>
                <w:rFonts w:ascii="宋体" w:hAnsi="宋体" w:cs="宋体"/>
                <w:kern w:val="0"/>
                <w:sz w:val="24"/>
                <w:szCs w:val="24"/>
              </w:rPr>
            </w:pPr>
            <w:r>
              <w:rPr>
                <w:rFonts w:hint="eastAsia" w:ascii="宋体" w:hAnsi="宋体" w:cs="宋体"/>
                <w:kern w:val="0"/>
                <w:sz w:val="24"/>
                <w:szCs w:val="24"/>
              </w:rPr>
              <w:t>备注：</w:t>
            </w:r>
          </w:p>
          <w:p>
            <w:pPr>
              <w:keepNext w:val="0"/>
              <w:keepLines w:val="0"/>
              <w:pageBreakBefore w:val="0"/>
              <w:kinsoku/>
              <w:wordWrap/>
              <w:overflowPunct/>
              <w:topLinePunct w:val="0"/>
              <w:autoSpaceDE/>
              <w:autoSpaceDN/>
              <w:bidi w:val="0"/>
              <w:adjustRightInd/>
              <w:spacing w:line="300" w:lineRule="auto"/>
              <w:textAlignment w:val="auto"/>
              <w:rPr>
                <w:rFonts w:ascii="宋体" w:hAnsi="宋体" w:cs="宋体"/>
                <w:kern w:val="0"/>
                <w:sz w:val="24"/>
                <w:szCs w:val="24"/>
              </w:rPr>
            </w:pPr>
            <w:r>
              <w:rPr>
                <w:rFonts w:hint="eastAsia" w:ascii="宋体" w:hAnsi="宋体" w:cs="宋体"/>
                <w:kern w:val="0"/>
                <w:sz w:val="24"/>
                <w:szCs w:val="24"/>
              </w:rPr>
              <w:t>①项目合同内容中至少包含设备运行维护、保洁、安保、</w:t>
            </w:r>
            <w:r>
              <w:rPr>
                <w:rFonts w:hint="eastAsia" w:ascii="宋体" w:hAnsi="宋体" w:cs="宋体"/>
                <w:kern w:val="0"/>
                <w:sz w:val="24"/>
                <w:szCs w:val="24"/>
                <w:lang w:val="en-US" w:eastAsia="zh-CN"/>
              </w:rPr>
              <w:t>绿化</w:t>
            </w:r>
            <w:r>
              <w:rPr>
                <w:rFonts w:hint="eastAsia" w:ascii="宋体" w:hAnsi="宋体" w:cs="宋体"/>
                <w:kern w:val="0"/>
                <w:sz w:val="24"/>
                <w:szCs w:val="24"/>
              </w:rPr>
              <w:t xml:space="preserve">基本服务内容中的三项，否则不得分； </w:t>
            </w:r>
          </w:p>
          <w:p>
            <w:pPr>
              <w:keepNext w:val="0"/>
              <w:keepLines w:val="0"/>
              <w:pageBreakBefore w:val="0"/>
              <w:kinsoku/>
              <w:wordWrap/>
              <w:overflowPunct/>
              <w:topLinePunct w:val="0"/>
              <w:autoSpaceDE/>
              <w:autoSpaceDN/>
              <w:bidi w:val="0"/>
              <w:snapToGrid w:val="0"/>
              <w:spacing w:line="300" w:lineRule="auto"/>
              <w:textAlignment w:val="auto"/>
              <w:rPr>
                <w:rFonts w:ascii="宋体" w:hAnsi="宋体"/>
                <w:kern w:val="0"/>
                <w:sz w:val="24"/>
                <w:szCs w:val="24"/>
              </w:rPr>
            </w:pPr>
            <w:r>
              <w:rPr>
                <w:rFonts w:hint="eastAsia" w:ascii="宋体" w:hAnsi="宋体" w:cs="宋体"/>
                <w:kern w:val="0"/>
                <w:sz w:val="24"/>
                <w:szCs w:val="24"/>
              </w:rPr>
              <w:t>②续签的合同按一份合同认定。</w:t>
            </w:r>
          </w:p>
        </w:tc>
        <w:tc>
          <w:tcPr>
            <w:tcW w:w="653" w:type="dxa"/>
            <w:vAlign w:val="center"/>
          </w:tcPr>
          <w:p>
            <w:pPr>
              <w:keepNext w:val="0"/>
              <w:keepLines w:val="0"/>
              <w:pageBreakBefore w:val="0"/>
              <w:kinsoku/>
              <w:wordWrap/>
              <w:overflowPunct/>
              <w:topLinePunct w:val="0"/>
              <w:autoSpaceDE/>
              <w:autoSpaceDN/>
              <w:bidi w:val="0"/>
              <w:snapToGrid w:val="0"/>
              <w:spacing w:line="300" w:lineRule="auto"/>
              <w:textAlignment w:val="auto"/>
              <w:rPr>
                <w:rFonts w:cs="仿宋_GB2312" w:asciiTheme="minorEastAsia" w:hAnsiTheme="minorEastAsia" w:eastAsiaTheme="minorEastAsia"/>
                <w:kern w:val="0"/>
                <w:sz w:val="24"/>
                <w:szCs w:val="24"/>
              </w:rPr>
            </w:pPr>
            <w:r>
              <w:rPr>
                <w:rFonts w:hint="eastAsia" w:cs="仿宋_GB2312" w:asciiTheme="minorEastAsia" w:hAnsiTheme="minorEastAsia" w:eastAsiaTheme="minorEastAsia"/>
                <w:kern w:val="0"/>
                <w:sz w:val="24"/>
                <w:szCs w:val="24"/>
              </w:rPr>
              <w:t>1分</w:t>
            </w:r>
          </w:p>
        </w:tc>
        <w:tc>
          <w:tcPr>
            <w:tcW w:w="794" w:type="dxa"/>
            <w:vAlign w:val="center"/>
          </w:tcPr>
          <w:p>
            <w:pPr>
              <w:keepNext w:val="0"/>
              <w:keepLines w:val="0"/>
              <w:pageBreakBefore w:val="0"/>
              <w:kinsoku/>
              <w:wordWrap/>
              <w:overflowPunct/>
              <w:topLinePunct w:val="0"/>
              <w:autoSpaceDE/>
              <w:autoSpaceDN/>
              <w:bidi w:val="0"/>
              <w:snapToGrid w:val="0"/>
              <w:spacing w:line="300" w:lineRule="auto"/>
              <w:textAlignment w:val="auto"/>
              <w:rPr>
                <w:rFonts w:cs="仿宋_GB2312" w:asciiTheme="minorEastAsia" w:hAnsiTheme="minorEastAsia" w:eastAsiaTheme="minorEastAsia"/>
                <w:kern w:val="0"/>
                <w:sz w:val="24"/>
                <w:szCs w:val="24"/>
              </w:rPr>
            </w:pPr>
            <w:r>
              <w:rPr>
                <w:rFonts w:hint="eastAsia" w:cs="仿宋_GB2312" w:asciiTheme="minorEastAsia" w:hAnsiTheme="minorEastAsia" w:eastAsiaTheme="minorEastAsia"/>
                <w:kern w:val="0"/>
                <w:sz w:val="24"/>
                <w:szCs w:val="24"/>
              </w:rPr>
              <w:t>客观分</w:t>
            </w:r>
          </w:p>
        </w:tc>
        <w:tc>
          <w:tcPr>
            <w:tcW w:w="1617" w:type="dxa"/>
            <w:vAlign w:val="center"/>
          </w:tcPr>
          <w:p>
            <w:pPr>
              <w:keepNext w:val="0"/>
              <w:keepLines w:val="0"/>
              <w:pageBreakBefore w:val="0"/>
              <w:kinsoku/>
              <w:wordWrap/>
              <w:overflowPunct/>
              <w:topLinePunct w:val="0"/>
              <w:autoSpaceDE/>
              <w:autoSpaceDN/>
              <w:bidi w:val="0"/>
              <w:snapToGrid w:val="0"/>
              <w:spacing w:line="300" w:lineRule="auto"/>
              <w:textAlignment w:val="auto"/>
              <w:rPr>
                <w:rFonts w:cs="仿宋_GB2312" w:asciiTheme="minorEastAsia" w:hAnsiTheme="minorEastAsia" w:eastAsiaTheme="minorEastAsia"/>
                <w:kern w:val="0"/>
                <w:sz w:val="24"/>
                <w:szCs w:val="24"/>
              </w:rPr>
            </w:pPr>
            <w:r>
              <w:rPr>
                <w:rFonts w:hint="eastAsia" w:ascii="宋体" w:hAnsi="宋体"/>
                <w:kern w:val="0"/>
                <w:sz w:val="24"/>
                <w:szCs w:val="24"/>
              </w:rPr>
              <w:t>投标人2020年至今同类项目业绩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534" w:type="dxa"/>
            <w:vAlign w:val="center"/>
          </w:tcPr>
          <w:p>
            <w:pPr>
              <w:keepNext w:val="0"/>
              <w:keepLines w:val="0"/>
              <w:pageBreakBefore w:val="0"/>
              <w:kinsoku/>
              <w:wordWrap/>
              <w:overflowPunct/>
              <w:topLinePunct w:val="0"/>
              <w:autoSpaceDE/>
              <w:autoSpaceDN/>
              <w:bidi w:val="0"/>
              <w:snapToGrid w:val="0"/>
              <w:spacing w:line="300" w:lineRule="auto"/>
              <w:textAlignment w:val="auto"/>
              <w:rPr>
                <w:rFonts w:cs="仿宋_GB2312" w:asciiTheme="minorEastAsia" w:hAnsiTheme="minorEastAsia" w:eastAsiaTheme="minorEastAsia"/>
                <w:kern w:val="0"/>
                <w:sz w:val="24"/>
                <w:szCs w:val="24"/>
              </w:rPr>
            </w:pPr>
            <w:r>
              <w:rPr>
                <w:rFonts w:hint="eastAsia" w:cs="仿宋_GB2312" w:asciiTheme="minorEastAsia" w:hAnsiTheme="minorEastAsia" w:eastAsiaTheme="minorEastAsia"/>
                <w:kern w:val="0"/>
                <w:sz w:val="24"/>
                <w:szCs w:val="24"/>
              </w:rPr>
              <w:t>3</w:t>
            </w:r>
          </w:p>
        </w:tc>
        <w:tc>
          <w:tcPr>
            <w:tcW w:w="4897" w:type="dxa"/>
            <w:vAlign w:val="center"/>
          </w:tcPr>
          <w:p>
            <w:pPr>
              <w:pStyle w:val="966"/>
              <w:keepNext w:val="0"/>
              <w:keepLines w:val="0"/>
              <w:pageBreakBefore w:val="0"/>
              <w:kinsoku/>
              <w:wordWrap/>
              <w:overflowPunct/>
              <w:topLinePunct w:val="0"/>
              <w:autoSpaceDE/>
              <w:autoSpaceDN/>
              <w:bidi w:val="0"/>
              <w:adjustRightInd/>
              <w:spacing w:line="300" w:lineRule="auto"/>
              <w:textAlignment w:val="auto"/>
              <w:rPr>
                <w:rFonts w:hint="eastAsia" w:ascii="宋体" w:hAnsi="宋体" w:eastAsia="宋体" w:cs="Times New Roman"/>
                <w:kern w:val="2"/>
                <w:sz w:val="24"/>
                <w:szCs w:val="24"/>
                <w:lang w:val="en-US" w:eastAsia="zh-CN" w:bidi="ar-SA"/>
              </w:rPr>
            </w:pPr>
            <w:r>
              <w:rPr>
                <w:rFonts w:hint="eastAsia" w:ascii="宋体" w:hAnsi="宋体" w:eastAsia="宋体" w:cs="Times New Roman"/>
                <w:kern w:val="2"/>
                <w:sz w:val="24"/>
                <w:szCs w:val="24"/>
                <w:lang w:val="en-US" w:eastAsia="zh-CN" w:bidi="ar-SA"/>
              </w:rPr>
              <w:t>1.拟派项目负责人具有专科学历的得2分，具有本科及以上学历的得3分，最多3分；</w:t>
            </w:r>
          </w:p>
          <w:p>
            <w:pPr>
              <w:pStyle w:val="966"/>
              <w:keepNext w:val="0"/>
              <w:keepLines w:val="0"/>
              <w:pageBreakBefore w:val="0"/>
              <w:kinsoku/>
              <w:wordWrap/>
              <w:overflowPunct/>
              <w:topLinePunct w:val="0"/>
              <w:autoSpaceDE/>
              <w:autoSpaceDN/>
              <w:bidi w:val="0"/>
              <w:adjustRightInd/>
              <w:spacing w:line="300" w:lineRule="auto"/>
              <w:textAlignment w:val="auto"/>
              <w:rPr>
                <w:rFonts w:hint="eastAsia" w:ascii="宋体" w:hAnsi="宋体" w:eastAsia="宋体" w:cs="Times New Roman"/>
                <w:kern w:val="2"/>
                <w:sz w:val="24"/>
                <w:szCs w:val="24"/>
                <w:lang w:val="en-US" w:eastAsia="zh-CN" w:bidi="ar-SA"/>
              </w:rPr>
            </w:pPr>
            <w:r>
              <w:rPr>
                <w:rFonts w:hint="eastAsia" w:ascii="宋体" w:hAnsi="宋体" w:eastAsia="宋体" w:cs="Times New Roman"/>
                <w:kern w:val="2"/>
                <w:sz w:val="24"/>
                <w:szCs w:val="24"/>
                <w:lang w:val="en-US" w:eastAsia="zh-CN" w:bidi="ar-SA"/>
              </w:rPr>
              <w:t xml:space="preserve">2.拟派项目负责人具有5年及以上担任项目负责人物业服务工作经验的得3分。 </w:t>
            </w:r>
          </w:p>
          <w:p>
            <w:pPr>
              <w:keepNext w:val="0"/>
              <w:keepLines w:val="0"/>
              <w:pageBreakBefore w:val="0"/>
              <w:kinsoku/>
              <w:wordWrap/>
              <w:overflowPunct/>
              <w:topLinePunct w:val="0"/>
              <w:autoSpaceDE/>
              <w:autoSpaceDN/>
              <w:bidi w:val="0"/>
              <w:snapToGrid w:val="0"/>
              <w:spacing w:line="300" w:lineRule="auto"/>
              <w:textAlignment w:val="auto"/>
              <w:rPr>
                <w:rFonts w:hint="eastAsia" w:ascii="宋体" w:hAnsi="宋体" w:eastAsia="宋体" w:cs="Times New Roman"/>
                <w:kern w:val="2"/>
                <w:sz w:val="24"/>
                <w:szCs w:val="24"/>
                <w:lang w:val="en-US" w:eastAsia="zh-CN" w:bidi="ar-SA"/>
              </w:rPr>
            </w:pPr>
            <w:r>
              <w:rPr>
                <w:rFonts w:hint="eastAsia" w:ascii="宋体" w:hAnsi="宋体" w:eastAsia="宋体" w:cs="Times New Roman"/>
                <w:kern w:val="2"/>
                <w:sz w:val="24"/>
                <w:szCs w:val="24"/>
                <w:lang w:val="en-US" w:eastAsia="zh-CN" w:bidi="ar-SA"/>
              </w:rPr>
              <w:t xml:space="preserve">备注：上述须提供相应证明材料，拟派项目负责人须提供在本单位2023年1月1日至今任意一月的社保证明，否则不得分。 </w:t>
            </w:r>
          </w:p>
        </w:tc>
        <w:tc>
          <w:tcPr>
            <w:tcW w:w="653" w:type="dxa"/>
            <w:vAlign w:val="center"/>
          </w:tcPr>
          <w:p>
            <w:pPr>
              <w:keepNext w:val="0"/>
              <w:keepLines w:val="0"/>
              <w:pageBreakBefore w:val="0"/>
              <w:kinsoku/>
              <w:wordWrap/>
              <w:overflowPunct/>
              <w:topLinePunct w:val="0"/>
              <w:autoSpaceDE/>
              <w:autoSpaceDN/>
              <w:bidi w:val="0"/>
              <w:snapToGrid w:val="0"/>
              <w:spacing w:line="300" w:lineRule="auto"/>
              <w:textAlignment w:val="auto"/>
              <w:rPr>
                <w:rFonts w:cs="仿宋_GB2312" w:asciiTheme="minorEastAsia" w:hAnsiTheme="minorEastAsia" w:eastAsiaTheme="minorEastAsia"/>
                <w:kern w:val="0"/>
                <w:sz w:val="24"/>
                <w:szCs w:val="24"/>
              </w:rPr>
            </w:pPr>
            <w:r>
              <w:rPr>
                <w:rFonts w:hint="eastAsia" w:ascii="宋体" w:hAnsi="宋体" w:cs="宋体"/>
                <w:kern w:val="0"/>
                <w:sz w:val="24"/>
                <w:szCs w:val="24"/>
              </w:rPr>
              <w:t>6分</w:t>
            </w:r>
          </w:p>
        </w:tc>
        <w:tc>
          <w:tcPr>
            <w:tcW w:w="794" w:type="dxa"/>
            <w:vAlign w:val="center"/>
          </w:tcPr>
          <w:p>
            <w:pPr>
              <w:keepNext w:val="0"/>
              <w:keepLines w:val="0"/>
              <w:pageBreakBefore w:val="0"/>
              <w:kinsoku/>
              <w:wordWrap/>
              <w:overflowPunct/>
              <w:topLinePunct w:val="0"/>
              <w:autoSpaceDE/>
              <w:autoSpaceDN/>
              <w:bidi w:val="0"/>
              <w:snapToGrid w:val="0"/>
              <w:spacing w:line="300" w:lineRule="auto"/>
              <w:textAlignment w:val="auto"/>
              <w:rPr>
                <w:rFonts w:cs="仿宋_GB2312" w:asciiTheme="minorEastAsia" w:hAnsiTheme="minorEastAsia" w:eastAsiaTheme="minorEastAsia"/>
                <w:kern w:val="0"/>
                <w:sz w:val="24"/>
                <w:szCs w:val="24"/>
              </w:rPr>
            </w:pPr>
            <w:r>
              <w:rPr>
                <w:rFonts w:hint="eastAsia" w:cs="仿宋_GB2312" w:asciiTheme="minorEastAsia" w:hAnsiTheme="minorEastAsia" w:eastAsiaTheme="minorEastAsia"/>
                <w:kern w:val="0"/>
                <w:sz w:val="24"/>
                <w:szCs w:val="24"/>
              </w:rPr>
              <w:t>客观分</w:t>
            </w:r>
          </w:p>
        </w:tc>
        <w:tc>
          <w:tcPr>
            <w:tcW w:w="1617" w:type="dxa"/>
            <w:vAlign w:val="center"/>
          </w:tcPr>
          <w:p>
            <w:pPr>
              <w:keepNext w:val="0"/>
              <w:keepLines w:val="0"/>
              <w:pageBreakBefore w:val="0"/>
              <w:kinsoku/>
              <w:wordWrap/>
              <w:overflowPunct/>
              <w:topLinePunct w:val="0"/>
              <w:autoSpaceDE/>
              <w:autoSpaceDN/>
              <w:bidi w:val="0"/>
              <w:snapToGrid w:val="0"/>
              <w:spacing w:line="300" w:lineRule="auto"/>
              <w:textAlignment w:val="auto"/>
              <w:rPr>
                <w:rFonts w:cs="仿宋_GB2312" w:asciiTheme="minorEastAsia" w:hAnsiTheme="minorEastAsia" w:eastAsiaTheme="minorEastAsia"/>
                <w:kern w:val="0"/>
                <w:sz w:val="24"/>
                <w:szCs w:val="24"/>
              </w:rPr>
            </w:pPr>
            <w:r>
              <w:rPr>
                <w:rFonts w:hint="eastAsia" w:ascii="宋体" w:hAnsi="宋体" w:cs="宋体"/>
                <w:kern w:val="2"/>
                <w:sz w:val="24"/>
                <w:szCs w:val="24"/>
              </w:rPr>
              <w:t>拟派项目负责人（经理）相关情况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vAlign w:val="center"/>
          </w:tcPr>
          <w:p>
            <w:pPr>
              <w:keepNext w:val="0"/>
              <w:keepLines w:val="0"/>
              <w:pageBreakBefore w:val="0"/>
              <w:kinsoku/>
              <w:wordWrap/>
              <w:overflowPunct/>
              <w:topLinePunct w:val="0"/>
              <w:autoSpaceDE/>
              <w:autoSpaceDN/>
              <w:bidi w:val="0"/>
              <w:snapToGrid w:val="0"/>
              <w:spacing w:line="300" w:lineRule="auto"/>
              <w:textAlignment w:val="auto"/>
              <w:rPr>
                <w:rFonts w:cs="仿宋_GB2312" w:asciiTheme="minorEastAsia" w:hAnsiTheme="minorEastAsia" w:eastAsiaTheme="minorEastAsia"/>
                <w:color w:val="FF0000"/>
                <w:kern w:val="0"/>
                <w:sz w:val="24"/>
                <w:szCs w:val="24"/>
              </w:rPr>
            </w:pPr>
            <w:r>
              <w:rPr>
                <w:rFonts w:hint="eastAsia" w:cs="仿宋_GB2312" w:asciiTheme="minorEastAsia" w:hAnsiTheme="minorEastAsia" w:eastAsiaTheme="minorEastAsia"/>
                <w:kern w:val="0"/>
                <w:sz w:val="24"/>
                <w:szCs w:val="24"/>
              </w:rPr>
              <w:t>4</w:t>
            </w:r>
          </w:p>
        </w:tc>
        <w:tc>
          <w:tcPr>
            <w:tcW w:w="4897" w:type="dxa"/>
            <w:vAlign w:val="center"/>
          </w:tcPr>
          <w:p>
            <w:pPr>
              <w:pStyle w:val="966"/>
              <w:keepNext w:val="0"/>
              <w:keepLines w:val="0"/>
              <w:pageBreakBefore w:val="0"/>
              <w:kinsoku/>
              <w:wordWrap/>
              <w:overflowPunct/>
              <w:topLinePunct w:val="0"/>
              <w:autoSpaceDE/>
              <w:autoSpaceDN/>
              <w:bidi w:val="0"/>
              <w:adjustRightInd/>
              <w:spacing w:line="300" w:lineRule="auto"/>
              <w:textAlignment w:val="auto"/>
              <w:rPr>
                <w:rFonts w:hAnsi="宋体" w:cs="宋体"/>
                <w:kern w:val="2"/>
                <w:sz w:val="24"/>
                <w:szCs w:val="24"/>
              </w:rPr>
            </w:pPr>
            <w:r>
              <w:rPr>
                <w:rFonts w:hint="eastAsia" w:hAnsi="宋体" w:cs="宋体"/>
                <w:kern w:val="2"/>
                <w:sz w:val="24"/>
                <w:szCs w:val="24"/>
              </w:rPr>
              <w:t>1.拟派保洁主管相关情况（5分)：</w:t>
            </w:r>
          </w:p>
          <w:p>
            <w:pPr>
              <w:pStyle w:val="966"/>
              <w:keepNext w:val="0"/>
              <w:keepLines w:val="0"/>
              <w:pageBreakBefore w:val="0"/>
              <w:kinsoku/>
              <w:wordWrap/>
              <w:overflowPunct/>
              <w:topLinePunct w:val="0"/>
              <w:autoSpaceDE/>
              <w:autoSpaceDN/>
              <w:bidi w:val="0"/>
              <w:adjustRightInd/>
              <w:spacing w:line="300" w:lineRule="auto"/>
              <w:textAlignment w:val="auto"/>
              <w:rPr>
                <w:rFonts w:hAnsi="宋体" w:cs="宋体"/>
                <w:kern w:val="2"/>
                <w:sz w:val="24"/>
                <w:szCs w:val="24"/>
                <w:lang w:bidi="ar"/>
              </w:rPr>
            </w:pPr>
            <w:r>
              <w:rPr>
                <w:rFonts w:hint="eastAsia" w:hAnsi="宋体" w:cs="宋体"/>
                <w:kern w:val="2"/>
                <w:sz w:val="24"/>
                <w:szCs w:val="24"/>
              </w:rPr>
              <w:t>（1）</w:t>
            </w:r>
            <w:r>
              <w:rPr>
                <w:rFonts w:hint="eastAsia" w:hAnsi="宋体" w:cs="宋体"/>
                <w:kern w:val="2"/>
                <w:sz w:val="24"/>
                <w:szCs w:val="24"/>
                <w:lang w:bidi="ar"/>
              </w:rPr>
              <w:t>具有专科及以上学历的得2分；</w:t>
            </w:r>
          </w:p>
          <w:p>
            <w:pPr>
              <w:pStyle w:val="966"/>
              <w:keepNext w:val="0"/>
              <w:keepLines w:val="0"/>
              <w:pageBreakBefore w:val="0"/>
              <w:kinsoku/>
              <w:wordWrap/>
              <w:overflowPunct/>
              <w:topLinePunct w:val="0"/>
              <w:autoSpaceDE/>
              <w:autoSpaceDN/>
              <w:bidi w:val="0"/>
              <w:adjustRightInd/>
              <w:spacing w:line="300" w:lineRule="auto"/>
              <w:textAlignment w:val="auto"/>
              <w:rPr>
                <w:rFonts w:hAnsi="宋体" w:cs="宋体"/>
                <w:kern w:val="2"/>
                <w:sz w:val="24"/>
                <w:szCs w:val="24"/>
              </w:rPr>
            </w:pPr>
            <w:r>
              <w:rPr>
                <w:rFonts w:hint="eastAsia" w:hAnsi="宋体" w:cs="宋体"/>
                <w:kern w:val="2"/>
                <w:sz w:val="24"/>
                <w:szCs w:val="24"/>
                <w:lang w:bidi="ar"/>
              </w:rPr>
              <w:t>（2）</w:t>
            </w:r>
            <w:r>
              <w:rPr>
                <w:rFonts w:hint="eastAsia" w:hAnsi="宋体" w:cs="宋体"/>
                <w:kern w:val="2"/>
                <w:sz w:val="24"/>
                <w:szCs w:val="24"/>
              </w:rPr>
              <w:t>具有1年及以上担任保洁主管物业服务工作经验的得1分，具有3年及以上担任保洁主管物业服务工作经验的得3分。</w:t>
            </w:r>
          </w:p>
          <w:p>
            <w:pPr>
              <w:pStyle w:val="966"/>
              <w:keepNext w:val="0"/>
              <w:keepLines w:val="0"/>
              <w:pageBreakBefore w:val="0"/>
              <w:kinsoku/>
              <w:wordWrap/>
              <w:overflowPunct/>
              <w:topLinePunct w:val="0"/>
              <w:autoSpaceDE/>
              <w:autoSpaceDN/>
              <w:bidi w:val="0"/>
              <w:adjustRightInd/>
              <w:spacing w:line="300" w:lineRule="auto"/>
              <w:textAlignment w:val="auto"/>
              <w:rPr>
                <w:rFonts w:hAnsi="宋体" w:cs="宋体"/>
                <w:kern w:val="2"/>
                <w:sz w:val="24"/>
                <w:szCs w:val="24"/>
              </w:rPr>
            </w:pPr>
            <w:r>
              <w:rPr>
                <w:rFonts w:hint="eastAsia" w:hAnsi="宋体" w:cs="宋体"/>
                <w:kern w:val="2"/>
                <w:sz w:val="24"/>
                <w:szCs w:val="24"/>
              </w:rPr>
              <w:t>2.拟派会务人员相关情况（2分）：</w:t>
            </w:r>
          </w:p>
          <w:p>
            <w:pPr>
              <w:pStyle w:val="966"/>
              <w:keepNext w:val="0"/>
              <w:keepLines w:val="0"/>
              <w:pageBreakBefore w:val="0"/>
              <w:kinsoku/>
              <w:wordWrap/>
              <w:overflowPunct/>
              <w:topLinePunct w:val="0"/>
              <w:autoSpaceDE/>
              <w:autoSpaceDN/>
              <w:bidi w:val="0"/>
              <w:adjustRightInd/>
              <w:spacing w:line="300" w:lineRule="auto"/>
              <w:textAlignment w:val="auto"/>
              <w:rPr>
                <w:rFonts w:hAnsi="宋体" w:cs="宋体"/>
                <w:kern w:val="2"/>
                <w:sz w:val="24"/>
                <w:szCs w:val="24"/>
                <w:lang w:bidi="ar"/>
              </w:rPr>
            </w:pPr>
            <w:r>
              <w:rPr>
                <w:rFonts w:hint="eastAsia" w:hAnsi="宋体" w:cs="宋体"/>
                <w:kern w:val="2"/>
                <w:sz w:val="24"/>
                <w:szCs w:val="24"/>
                <w:lang w:bidi="ar"/>
              </w:rPr>
              <w:t>（1）拟派</w:t>
            </w:r>
            <w:r>
              <w:rPr>
                <w:rFonts w:hint="eastAsia" w:hAnsi="宋体" w:cs="宋体"/>
                <w:kern w:val="2"/>
                <w:sz w:val="24"/>
                <w:szCs w:val="24"/>
              </w:rPr>
              <w:t>会务人员</w:t>
            </w:r>
            <w:r>
              <w:rPr>
                <w:rFonts w:hint="eastAsia" w:hAnsi="宋体" w:cs="宋体"/>
                <w:kern w:val="2"/>
                <w:sz w:val="24"/>
                <w:szCs w:val="24"/>
                <w:lang w:bidi="ar"/>
              </w:rPr>
              <w:t>具有专科及以上学历得1分</w:t>
            </w:r>
          </w:p>
          <w:p>
            <w:pPr>
              <w:pStyle w:val="966"/>
              <w:keepNext w:val="0"/>
              <w:keepLines w:val="0"/>
              <w:pageBreakBefore w:val="0"/>
              <w:kinsoku/>
              <w:wordWrap/>
              <w:overflowPunct/>
              <w:topLinePunct w:val="0"/>
              <w:autoSpaceDE/>
              <w:autoSpaceDN/>
              <w:bidi w:val="0"/>
              <w:adjustRightInd/>
              <w:spacing w:line="300" w:lineRule="auto"/>
              <w:textAlignment w:val="auto"/>
              <w:rPr>
                <w:rFonts w:hAnsi="宋体" w:cs="宋体"/>
                <w:kern w:val="2"/>
                <w:sz w:val="24"/>
                <w:szCs w:val="24"/>
                <w:lang w:bidi="ar"/>
              </w:rPr>
            </w:pPr>
            <w:r>
              <w:rPr>
                <w:rFonts w:hint="eastAsia" w:hAnsi="宋体" w:cs="宋体"/>
                <w:kern w:val="2"/>
                <w:sz w:val="24"/>
                <w:szCs w:val="24"/>
                <w:lang w:bidi="ar"/>
              </w:rPr>
              <w:t>（2）</w:t>
            </w:r>
            <w:r>
              <w:rPr>
                <w:rFonts w:hint="eastAsia" w:hAnsi="宋体" w:cs="宋体"/>
                <w:kern w:val="2"/>
                <w:sz w:val="24"/>
                <w:szCs w:val="24"/>
              </w:rPr>
              <w:t>具有3年及以上担任会务物业服务工作经验的得1分。</w:t>
            </w:r>
          </w:p>
          <w:p>
            <w:pPr>
              <w:pStyle w:val="966"/>
              <w:keepNext w:val="0"/>
              <w:keepLines w:val="0"/>
              <w:pageBreakBefore w:val="0"/>
              <w:kinsoku/>
              <w:wordWrap/>
              <w:overflowPunct/>
              <w:topLinePunct w:val="0"/>
              <w:autoSpaceDE/>
              <w:autoSpaceDN/>
              <w:bidi w:val="0"/>
              <w:adjustRightInd/>
              <w:spacing w:line="300" w:lineRule="auto"/>
              <w:textAlignment w:val="auto"/>
              <w:rPr>
                <w:rFonts w:hAnsi="宋体" w:cs="宋体"/>
                <w:kern w:val="2"/>
                <w:sz w:val="24"/>
                <w:szCs w:val="24"/>
              </w:rPr>
            </w:pPr>
            <w:r>
              <w:rPr>
                <w:rFonts w:hint="eastAsia" w:hAnsi="宋体" w:cs="宋体"/>
                <w:kern w:val="2"/>
                <w:sz w:val="24"/>
                <w:szCs w:val="24"/>
              </w:rPr>
              <w:t>3.拟派</w:t>
            </w:r>
            <w:r>
              <w:rPr>
                <w:rFonts w:hint="eastAsia" w:hAnsi="宋体" w:cs="宋体"/>
                <w:kern w:val="2"/>
                <w:sz w:val="24"/>
                <w:szCs w:val="24"/>
                <w:lang w:val="en-US" w:eastAsia="zh-CN"/>
              </w:rPr>
              <w:t>保安</w:t>
            </w:r>
            <w:r>
              <w:rPr>
                <w:rFonts w:hint="eastAsia" w:hAnsi="宋体" w:cs="宋体"/>
                <w:kern w:val="2"/>
                <w:sz w:val="24"/>
                <w:szCs w:val="24"/>
              </w:rPr>
              <w:t>主管相关情况（</w:t>
            </w:r>
            <w:r>
              <w:rPr>
                <w:rFonts w:hint="eastAsia" w:hAnsi="宋体" w:cs="宋体"/>
                <w:kern w:val="2"/>
                <w:sz w:val="24"/>
                <w:szCs w:val="24"/>
                <w:lang w:val="en-US" w:eastAsia="zh-CN"/>
              </w:rPr>
              <w:t>4</w:t>
            </w:r>
            <w:r>
              <w:rPr>
                <w:rFonts w:hint="eastAsia" w:hAnsi="宋体" w:cs="宋体"/>
                <w:kern w:val="2"/>
                <w:sz w:val="24"/>
                <w:szCs w:val="24"/>
              </w:rPr>
              <w:t>分）：</w:t>
            </w:r>
          </w:p>
          <w:p>
            <w:pPr>
              <w:pStyle w:val="966"/>
              <w:keepNext w:val="0"/>
              <w:keepLines w:val="0"/>
              <w:pageBreakBefore w:val="0"/>
              <w:kinsoku/>
              <w:wordWrap/>
              <w:overflowPunct/>
              <w:topLinePunct w:val="0"/>
              <w:autoSpaceDE/>
              <w:autoSpaceDN/>
              <w:bidi w:val="0"/>
              <w:adjustRightInd/>
              <w:spacing w:line="300" w:lineRule="auto"/>
              <w:textAlignment w:val="auto"/>
              <w:rPr>
                <w:rFonts w:hAnsi="宋体" w:cs="宋体"/>
                <w:kern w:val="2"/>
                <w:sz w:val="24"/>
                <w:szCs w:val="24"/>
                <w:lang w:bidi="ar"/>
              </w:rPr>
            </w:pPr>
            <w:r>
              <w:rPr>
                <w:rFonts w:hint="eastAsia" w:hAnsi="宋体" w:cs="宋体"/>
                <w:kern w:val="2"/>
                <w:sz w:val="24"/>
                <w:szCs w:val="24"/>
                <w:lang w:bidi="ar"/>
              </w:rPr>
              <w:t>（1）拟派</w:t>
            </w:r>
            <w:r>
              <w:rPr>
                <w:rFonts w:hint="eastAsia" w:hAnsi="宋体" w:cs="宋体"/>
                <w:kern w:val="2"/>
                <w:sz w:val="24"/>
                <w:szCs w:val="24"/>
                <w:lang w:val="en-US" w:eastAsia="zh-CN" w:bidi="ar"/>
              </w:rPr>
              <w:t>保安</w:t>
            </w:r>
            <w:r>
              <w:rPr>
                <w:rFonts w:hint="eastAsia" w:hAnsi="宋体" w:cs="宋体"/>
                <w:kern w:val="2"/>
                <w:sz w:val="24"/>
                <w:szCs w:val="24"/>
              </w:rPr>
              <w:t>主管</w:t>
            </w:r>
            <w:r>
              <w:rPr>
                <w:rFonts w:hint="eastAsia" w:hAnsi="宋体" w:cs="宋体"/>
                <w:kern w:val="2"/>
                <w:sz w:val="24"/>
                <w:szCs w:val="24"/>
                <w:lang w:bidi="ar"/>
              </w:rPr>
              <w:t>具有专科及以上学历的得1分</w:t>
            </w:r>
          </w:p>
          <w:p>
            <w:pPr>
              <w:pStyle w:val="966"/>
              <w:keepNext w:val="0"/>
              <w:keepLines w:val="0"/>
              <w:pageBreakBefore w:val="0"/>
              <w:kinsoku/>
              <w:wordWrap/>
              <w:overflowPunct/>
              <w:topLinePunct w:val="0"/>
              <w:autoSpaceDE/>
              <w:autoSpaceDN/>
              <w:bidi w:val="0"/>
              <w:adjustRightInd/>
              <w:spacing w:line="300" w:lineRule="auto"/>
              <w:textAlignment w:val="auto"/>
              <w:rPr>
                <w:rFonts w:hAnsi="宋体" w:cs="宋体"/>
                <w:color w:val="0000FF"/>
                <w:kern w:val="2"/>
                <w:sz w:val="24"/>
                <w:szCs w:val="24"/>
                <w:lang w:bidi="ar"/>
              </w:rPr>
            </w:pPr>
            <w:r>
              <w:rPr>
                <w:rFonts w:hint="eastAsia" w:hAnsi="宋体" w:cs="宋体"/>
                <w:kern w:val="2"/>
                <w:sz w:val="24"/>
                <w:szCs w:val="24"/>
                <w:lang w:bidi="ar"/>
              </w:rPr>
              <w:t>（2）具有</w:t>
            </w:r>
            <w:r>
              <w:rPr>
                <w:rFonts w:hint="eastAsia" w:hAnsi="宋体" w:cs="宋体"/>
                <w:kern w:val="2"/>
                <w:sz w:val="24"/>
                <w:szCs w:val="24"/>
                <w:lang w:val="en-US" w:eastAsia="zh-CN" w:bidi="ar"/>
              </w:rPr>
              <w:t>一</w:t>
            </w:r>
            <w:r>
              <w:rPr>
                <w:rFonts w:hint="eastAsia" w:hAnsi="宋体" w:cs="宋体"/>
                <w:kern w:val="2"/>
                <w:sz w:val="24"/>
                <w:szCs w:val="24"/>
                <w:lang w:bidi="ar"/>
              </w:rPr>
              <w:t>年及以上担任</w:t>
            </w:r>
            <w:r>
              <w:rPr>
                <w:rFonts w:hint="eastAsia" w:hAnsi="宋体" w:cs="宋体"/>
                <w:kern w:val="2"/>
                <w:sz w:val="24"/>
                <w:szCs w:val="24"/>
                <w:lang w:val="en-US" w:eastAsia="zh-CN" w:bidi="ar"/>
              </w:rPr>
              <w:t>保安</w:t>
            </w:r>
            <w:r>
              <w:rPr>
                <w:rFonts w:hint="eastAsia" w:hAnsi="宋体" w:cs="宋体"/>
                <w:kern w:val="2"/>
                <w:sz w:val="24"/>
                <w:szCs w:val="24"/>
                <w:lang w:bidi="ar"/>
              </w:rPr>
              <w:t>主管的工作经验，得1分</w:t>
            </w:r>
            <w:r>
              <w:rPr>
                <w:rFonts w:hint="eastAsia" w:hAnsi="宋体" w:cs="宋体"/>
                <w:kern w:val="2"/>
                <w:sz w:val="24"/>
                <w:szCs w:val="24"/>
                <w:lang w:eastAsia="zh-CN" w:bidi="ar"/>
              </w:rPr>
              <w:t>，</w:t>
            </w:r>
            <w:r>
              <w:rPr>
                <w:rFonts w:hint="eastAsia" w:hAnsi="宋体" w:cs="宋体"/>
                <w:kern w:val="2"/>
                <w:sz w:val="24"/>
                <w:szCs w:val="24"/>
                <w:lang w:bidi="ar"/>
              </w:rPr>
              <w:t>具有三年及以上担任</w:t>
            </w:r>
            <w:r>
              <w:rPr>
                <w:rFonts w:hint="eastAsia" w:hAnsi="宋体" w:cs="宋体"/>
                <w:kern w:val="2"/>
                <w:sz w:val="24"/>
                <w:szCs w:val="24"/>
                <w:lang w:val="en-US" w:eastAsia="zh-CN" w:bidi="ar"/>
              </w:rPr>
              <w:t>保安</w:t>
            </w:r>
            <w:r>
              <w:rPr>
                <w:rFonts w:hint="eastAsia" w:hAnsi="宋体" w:cs="宋体"/>
                <w:kern w:val="2"/>
                <w:sz w:val="24"/>
                <w:szCs w:val="24"/>
                <w:lang w:bidi="ar"/>
              </w:rPr>
              <w:t>主管的工作经验，得</w:t>
            </w:r>
            <w:r>
              <w:rPr>
                <w:rFonts w:hint="eastAsia" w:hAnsi="宋体" w:cs="宋体"/>
                <w:kern w:val="2"/>
                <w:sz w:val="24"/>
                <w:szCs w:val="24"/>
                <w:lang w:val="en-US" w:eastAsia="zh-CN" w:bidi="ar"/>
              </w:rPr>
              <w:t>3</w:t>
            </w:r>
            <w:r>
              <w:rPr>
                <w:rFonts w:hint="eastAsia" w:hAnsi="宋体" w:cs="宋体"/>
                <w:kern w:val="2"/>
                <w:sz w:val="24"/>
                <w:szCs w:val="24"/>
                <w:lang w:bidi="ar"/>
              </w:rPr>
              <w:t>分</w:t>
            </w:r>
            <w:r>
              <w:rPr>
                <w:rFonts w:hint="eastAsia" w:hAnsi="宋体" w:cs="宋体"/>
                <w:color w:val="0000FF"/>
                <w:kern w:val="2"/>
                <w:sz w:val="24"/>
                <w:szCs w:val="24"/>
                <w:lang w:bidi="ar"/>
              </w:rPr>
              <w:t>。</w:t>
            </w:r>
          </w:p>
          <w:p>
            <w:pPr>
              <w:pStyle w:val="966"/>
              <w:keepNext w:val="0"/>
              <w:keepLines w:val="0"/>
              <w:pageBreakBefore w:val="0"/>
              <w:kinsoku/>
              <w:wordWrap/>
              <w:overflowPunct/>
              <w:topLinePunct w:val="0"/>
              <w:autoSpaceDE/>
              <w:autoSpaceDN/>
              <w:bidi w:val="0"/>
              <w:adjustRightInd/>
              <w:spacing w:line="300" w:lineRule="auto"/>
              <w:textAlignment w:val="auto"/>
              <w:rPr>
                <w:rFonts w:hAnsi="宋体" w:cs="宋体"/>
                <w:kern w:val="2"/>
                <w:sz w:val="24"/>
                <w:szCs w:val="24"/>
              </w:rPr>
            </w:pPr>
            <w:r>
              <w:rPr>
                <w:rFonts w:hint="eastAsia" w:hAnsi="宋体" w:cs="宋体"/>
                <w:kern w:val="2"/>
                <w:sz w:val="24"/>
                <w:szCs w:val="24"/>
              </w:rPr>
              <w:t>4.拟派绿化主管相关情况（</w:t>
            </w:r>
            <w:r>
              <w:rPr>
                <w:rFonts w:hint="eastAsia" w:hAnsi="宋体" w:cs="宋体"/>
                <w:kern w:val="2"/>
                <w:sz w:val="24"/>
                <w:szCs w:val="24"/>
                <w:lang w:val="en-US" w:eastAsia="zh-CN"/>
              </w:rPr>
              <w:t>2</w:t>
            </w:r>
            <w:r>
              <w:rPr>
                <w:rFonts w:hint="eastAsia" w:hAnsi="宋体" w:cs="宋体"/>
                <w:kern w:val="2"/>
                <w:sz w:val="24"/>
                <w:szCs w:val="24"/>
              </w:rPr>
              <w:t>分）：</w:t>
            </w:r>
          </w:p>
          <w:p>
            <w:pPr>
              <w:pStyle w:val="966"/>
              <w:keepNext w:val="0"/>
              <w:keepLines w:val="0"/>
              <w:pageBreakBefore w:val="0"/>
              <w:kinsoku/>
              <w:wordWrap/>
              <w:overflowPunct/>
              <w:topLinePunct w:val="0"/>
              <w:autoSpaceDE/>
              <w:autoSpaceDN/>
              <w:bidi w:val="0"/>
              <w:adjustRightInd/>
              <w:spacing w:line="300" w:lineRule="auto"/>
              <w:textAlignment w:val="auto"/>
              <w:rPr>
                <w:rFonts w:hAnsi="宋体" w:cs="宋体"/>
                <w:kern w:val="2"/>
                <w:sz w:val="24"/>
                <w:szCs w:val="24"/>
                <w:lang w:bidi="ar"/>
              </w:rPr>
            </w:pPr>
            <w:r>
              <w:rPr>
                <w:rFonts w:hint="eastAsia" w:hAnsi="宋体" w:cs="宋体"/>
                <w:kern w:val="2"/>
                <w:sz w:val="24"/>
                <w:szCs w:val="24"/>
                <w:lang w:bidi="ar"/>
              </w:rPr>
              <w:t>（1）具有专科及以上学历得</w:t>
            </w:r>
            <w:r>
              <w:rPr>
                <w:rFonts w:hint="eastAsia" w:hAnsi="宋体" w:cs="宋体"/>
                <w:kern w:val="2"/>
                <w:sz w:val="24"/>
                <w:szCs w:val="24"/>
                <w:lang w:val="en-US" w:eastAsia="zh-CN" w:bidi="ar"/>
              </w:rPr>
              <w:t>1</w:t>
            </w:r>
            <w:r>
              <w:rPr>
                <w:rFonts w:hint="eastAsia" w:hAnsi="宋体" w:cs="宋体"/>
                <w:kern w:val="2"/>
                <w:sz w:val="24"/>
                <w:szCs w:val="24"/>
                <w:lang w:bidi="ar"/>
              </w:rPr>
              <w:t>分</w:t>
            </w:r>
          </w:p>
          <w:p>
            <w:pPr>
              <w:pStyle w:val="966"/>
              <w:keepNext w:val="0"/>
              <w:keepLines w:val="0"/>
              <w:pageBreakBefore w:val="0"/>
              <w:kinsoku/>
              <w:wordWrap/>
              <w:overflowPunct/>
              <w:topLinePunct w:val="0"/>
              <w:autoSpaceDE/>
              <w:autoSpaceDN/>
              <w:bidi w:val="0"/>
              <w:adjustRightInd/>
              <w:spacing w:line="300" w:lineRule="auto"/>
              <w:textAlignment w:val="auto"/>
              <w:rPr>
                <w:rFonts w:hAnsi="宋体" w:cs="宋体"/>
                <w:kern w:val="2"/>
                <w:sz w:val="24"/>
                <w:szCs w:val="24"/>
                <w:lang w:bidi="ar"/>
              </w:rPr>
            </w:pPr>
            <w:r>
              <w:rPr>
                <w:rFonts w:hint="eastAsia" w:hAnsi="宋体" w:cs="宋体"/>
                <w:kern w:val="2"/>
                <w:sz w:val="24"/>
                <w:szCs w:val="24"/>
                <w:lang w:bidi="ar"/>
              </w:rPr>
              <w:t>（2）</w:t>
            </w:r>
            <w:r>
              <w:rPr>
                <w:rFonts w:hint="eastAsia" w:hAnsi="宋体" w:cs="宋体"/>
                <w:kern w:val="2"/>
                <w:sz w:val="24"/>
                <w:szCs w:val="24"/>
              </w:rPr>
              <w:t>具有园林绿化工程师的得</w:t>
            </w:r>
            <w:r>
              <w:rPr>
                <w:rFonts w:hint="eastAsia" w:hAnsi="宋体" w:cs="宋体"/>
                <w:kern w:val="2"/>
                <w:sz w:val="24"/>
                <w:szCs w:val="24"/>
                <w:lang w:val="en-US" w:eastAsia="zh-CN"/>
              </w:rPr>
              <w:t>1</w:t>
            </w:r>
            <w:r>
              <w:rPr>
                <w:rFonts w:hint="eastAsia" w:hAnsi="宋体" w:cs="宋体"/>
                <w:kern w:val="2"/>
                <w:sz w:val="24"/>
                <w:szCs w:val="24"/>
              </w:rPr>
              <w:t>分。</w:t>
            </w:r>
          </w:p>
          <w:p>
            <w:pPr>
              <w:pStyle w:val="966"/>
              <w:keepNext w:val="0"/>
              <w:keepLines w:val="0"/>
              <w:pageBreakBefore w:val="0"/>
              <w:kinsoku/>
              <w:wordWrap/>
              <w:overflowPunct/>
              <w:topLinePunct w:val="0"/>
              <w:autoSpaceDE/>
              <w:autoSpaceDN/>
              <w:bidi w:val="0"/>
              <w:snapToGrid w:val="0"/>
              <w:spacing w:line="300" w:lineRule="auto"/>
              <w:textAlignment w:val="auto"/>
              <w:rPr>
                <w:rFonts w:hAnsi="宋体" w:cs="宋体"/>
                <w:sz w:val="24"/>
                <w:szCs w:val="24"/>
              </w:rPr>
            </w:pPr>
            <w:r>
              <w:rPr>
                <w:rFonts w:hint="eastAsia" w:hAnsi="宋体" w:cs="宋体"/>
                <w:b/>
                <w:bCs/>
                <w:sz w:val="24"/>
                <w:szCs w:val="24"/>
              </w:rPr>
              <w:t>上述业绩和证书（有效期内）须提供相应证明材料，以上人员须提供在本单位2023年</w:t>
            </w:r>
            <w:r>
              <w:rPr>
                <w:rFonts w:hint="eastAsia" w:hAnsi="宋体" w:cs="宋体"/>
                <w:b/>
                <w:bCs/>
                <w:sz w:val="24"/>
                <w:szCs w:val="24"/>
                <w:lang w:val="en-US" w:eastAsia="zh-CN"/>
              </w:rPr>
              <w:t>1</w:t>
            </w:r>
            <w:r>
              <w:rPr>
                <w:rFonts w:hint="eastAsia" w:hAnsi="宋体" w:cs="宋体"/>
                <w:b/>
                <w:bCs/>
                <w:sz w:val="24"/>
                <w:szCs w:val="24"/>
              </w:rPr>
              <w:t>月1日至今任意一月的社保证明，否则不得分</w:t>
            </w:r>
            <w:r>
              <w:rPr>
                <w:rFonts w:hint="eastAsia" w:hAnsi="宋体" w:cs="宋体"/>
                <w:sz w:val="24"/>
                <w:szCs w:val="24"/>
              </w:rPr>
              <w:t>。</w:t>
            </w:r>
          </w:p>
        </w:tc>
        <w:tc>
          <w:tcPr>
            <w:tcW w:w="653" w:type="dxa"/>
            <w:vAlign w:val="center"/>
          </w:tcPr>
          <w:p>
            <w:pPr>
              <w:pStyle w:val="966"/>
              <w:keepNext w:val="0"/>
              <w:keepLines w:val="0"/>
              <w:pageBreakBefore w:val="0"/>
              <w:kinsoku/>
              <w:wordWrap/>
              <w:overflowPunct/>
              <w:topLinePunct w:val="0"/>
              <w:autoSpaceDE/>
              <w:autoSpaceDN/>
              <w:bidi w:val="0"/>
              <w:snapToGrid w:val="0"/>
              <w:spacing w:line="300" w:lineRule="auto"/>
              <w:textAlignment w:val="auto"/>
              <w:rPr>
                <w:rFonts w:hAnsi="宋体" w:cs="宋体"/>
                <w:sz w:val="24"/>
                <w:szCs w:val="24"/>
              </w:rPr>
            </w:pPr>
            <w:r>
              <w:rPr>
                <w:rFonts w:hint="eastAsia" w:hAnsi="宋体" w:cs="宋体"/>
                <w:sz w:val="24"/>
                <w:szCs w:val="24"/>
              </w:rPr>
              <w:t>13分</w:t>
            </w:r>
          </w:p>
        </w:tc>
        <w:tc>
          <w:tcPr>
            <w:tcW w:w="794" w:type="dxa"/>
            <w:vAlign w:val="center"/>
          </w:tcPr>
          <w:p>
            <w:pPr>
              <w:keepNext w:val="0"/>
              <w:keepLines w:val="0"/>
              <w:pageBreakBefore w:val="0"/>
              <w:kinsoku/>
              <w:wordWrap/>
              <w:overflowPunct/>
              <w:topLinePunct w:val="0"/>
              <w:autoSpaceDE/>
              <w:autoSpaceDN/>
              <w:bidi w:val="0"/>
              <w:snapToGrid w:val="0"/>
              <w:spacing w:line="300" w:lineRule="auto"/>
              <w:textAlignment w:val="auto"/>
              <w:rPr>
                <w:rFonts w:cs="仿宋_GB2312" w:asciiTheme="minorEastAsia" w:hAnsiTheme="minorEastAsia" w:eastAsiaTheme="minorEastAsia"/>
                <w:kern w:val="0"/>
                <w:sz w:val="24"/>
                <w:szCs w:val="24"/>
              </w:rPr>
            </w:pPr>
            <w:r>
              <w:rPr>
                <w:rFonts w:hint="eastAsia" w:cs="仿宋_GB2312" w:asciiTheme="minorEastAsia" w:hAnsiTheme="minorEastAsia" w:eastAsiaTheme="minorEastAsia"/>
                <w:kern w:val="0"/>
                <w:sz w:val="24"/>
                <w:szCs w:val="24"/>
              </w:rPr>
              <w:t>客观分</w:t>
            </w:r>
          </w:p>
        </w:tc>
        <w:tc>
          <w:tcPr>
            <w:tcW w:w="1617" w:type="dxa"/>
            <w:vAlign w:val="center"/>
          </w:tcPr>
          <w:p>
            <w:pPr>
              <w:keepNext w:val="0"/>
              <w:keepLines w:val="0"/>
              <w:pageBreakBefore w:val="0"/>
              <w:kinsoku/>
              <w:wordWrap/>
              <w:overflowPunct/>
              <w:topLinePunct w:val="0"/>
              <w:autoSpaceDE/>
              <w:autoSpaceDN/>
              <w:bidi w:val="0"/>
              <w:snapToGrid w:val="0"/>
              <w:spacing w:line="300" w:lineRule="auto"/>
              <w:textAlignment w:val="auto"/>
              <w:rPr>
                <w:rFonts w:cs="仿宋_GB2312" w:asciiTheme="minorEastAsia" w:hAnsiTheme="minorEastAsia"/>
                <w:kern w:val="0"/>
                <w:sz w:val="24"/>
                <w:szCs w:val="24"/>
              </w:rPr>
            </w:pPr>
            <w:r>
              <w:rPr>
                <w:rFonts w:hint="eastAsia" w:ascii="宋体" w:hAnsi="宋体" w:cs="宋体"/>
                <w:kern w:val="2"/>
                <w:sz w:val="24"/>
                <w:szCs w:val="24"/>
              </w:rPr>
              <w:t>各工种人员配置情况</w:t>
            </w:r>
            <w:r>
              <w:rPr>
                <w:rFonts w:hint="eastAsia" w:hAnsi="宋体"/>
                <w:kern w:val="2"/>
                <w:sz w:val="24"/>
                <w:szCs w:val="24"/>
              </w:rPr>
              <w:t>（</w:t>
            </w:r>
            <w:r>
              <w:rPr>
                <w:rFonts w:hint="eastAsia" w:hAnsi="宋体" w:cs="宋体"/>
                <w:kern w:val="0"/>
                <w:sz w:val="24"/>
                <w:szCs w:val="24"/>
              </w:rPr>
              <w:t>以上人员须提供在本单位2023年10月1日至今任意一月的社保证明，否则不得分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66" w:hRule="atLeast"/>
        </w:trPr>
        <w:tc>
          <w:tcPr>
            <w:tcW w:w="534" w:type="dxa"/>
            <w:vAlign w:val="center"/>
          </w:tcPr>
          <w:p>
            <w:pPr>
              <w:keepNext w:val="0"/>
              <w:keepLines w:val="0"/>
              <w:pageBreakBefore w:val="0"/>
              <w:kinsoku/>
              <w:wordWrap/>
              <w:overflowPunct/>
              <w:topLinePunct w:val="0"/>
              <w:autoSpaceDE/>
              <w:autoSpaceDN/>
              <w:bidi w:val="0"/>
              <w:snapToGrid w:val="0"/>
              <w:spacing w:line="300" w:lineRule="auto"/>
              <w:textAlignment w:val="auto"/>
              <w:rPr>
                <w:rFonts w:cs="仿宋_GB2312" w:asciiTheme="minorEastAsia" w:hAnsiTheme="minorEastAsia" w:eastAsiaTheme="minorEastAsia"/>
                <w:kern w:val="0"/>
                <w:sz w:val="24"/>
                <w:szCs w:val="24"/>
              </w:rPr>
            </w:pPr>
            <w:r>
              <w:rPr>
                <w:rFonts w:hint="eastAsia" w:cs="仿宋_GB2312" w:asciiTheme="minorEastAsia" w:hAnsiTheme="minorEastAsia" w:eastAsiaTheme="minorEastAsia"/>
                <w:kern w:val="0"/>
                <w:sz w:val="24"/>
                <w:szCs w:val="24"/>
              </w:rPr>
              <w:t>5</w:t>
            </w:r>
          </w:p>
        </w:tc>
        <w:tc>
          <w:tcPr>
            <w:tcW w:w="4897" w:type="dxa"/>
            <w:vAlign w:val="center"/>
          </w:tcPr>
          <w:p>
            <w:pPr>
              <w:pStyle w:val="966"/>
              <w:keepNext w:val="0"/>
              <w:keepLines w:val="0"/>
              <w:pageBreakBefore w:val="0"/>
              <w:kinsoku/>
              <w:wordWrap/>
              <w:overflowPunct/>
              <w:topLinePunct w:val="0"/>
              <w:autoSpaceDE/>
              <w:autoSpaceDN/>
              <w:bidi w:val="0"/>
              <w:adjustRightInd/>
              <w:spacing w:line="300" w:lineRule="auto"/>
              <w:textAlignment w:val="auto"/>
              <w:rPr>
                <w:rFonts w:hAnsi="宋体" w:cs="宋体"/>
                <w:kern w:val="2"/>
                <w:sz w:val="24"/>
                <w:szCs w:val="24"/>
              </w:rPr>
            </w:pPr>
            <w:r>
              <w:rPr>
                <w:rFonts w:hint="eastAsia" w:hAnsi="宋体" w:cs="宋体"/>
                <w:kern w:val="2"/>
                <w:sz w:val="24"/>
                <w:szCs w:val="24"/>
              </w:rPr>
              <w:t>投标的服务方案与采购需求的吻合程度，应答是否详尽、明晰，是否满足招标文件要求；内容是否完整齐全、表述准确、条理清晰，内容无前后矛盾，符合招标文件要求；分析本项目的特点提出针对性方案。包括如下方面：</w:t>
            </w:r>
          </w:p>
          <w:p>
            <w:pPr>
              <w:pStyle w:val="966"/>
              <w:keepNext w:val="0"/>
              <w:keepLines w:val="0"/>
              <w:pageBreakBefore w:val="0"/>
              <w:kinsoku/>
              <w:wordWrap/>
              <w:overflowPunct/>
              <w:topLinePunct w:val="0"/>
              <w:autoSpaceDE/>
              <w:autoSpaceDN/>
              <w:bidi w:val="0"/>
              <w:adjustRightInd/>
              <w:spacing w:line="300" w:lineRule="auto"/>
              <w:textAlignment w:val="auto"/>
              <w:rPr>
                <w:rFonts w:hAnsi="宋体" w:cs="宋体"/>
                <w:kern w:val="2"/>
                <w:sz w:val="24"/>
                <w:szCs w:val="24"/>
              </w:rPr>
            </w:pPr>
            <w:r>
              <w:rPr>
                <w:rFonts w:hint="eastAsia" w:hAnsi="宋体" w:cs="宋体"/>
                <w:kern w:val="2"/>
                <w:sz w:val="24"/>
                <w:szCs w:val="24"/>
              </w:rPr>
              <w:t>1.</w:t>
            </w:r>
            <w:r>
              <w:rPr>
                <w:rFonts w:hint="eastAsia" w:hAnsi="宋体" w:cs="宋体"/>
                <w:b/>
                <w:bCs/>
                <w:kern w:val="2"/>
                <w:sz w:val="24"/>
                <w:szCs w:val="24"/>
              </w:rPr>
              <w:t>总体服务方案：</w:t>
            </w:r>
            <w:r>
              <w:rPr>
                <w:rFonts w:hint="eastAsia" w:hAnsi="宋体" w:cs="宋体"/>
                <w:kern w:val="2"/>
                <w:sz w:val="24"/>
                <w:szCs w:val="24"/>
              </w:rPr>
              <w:t>（6分）</w:t>
            </w:r>
          </w:p>
          <w:p>
            <w:pPr>
              <w:pStyle w:val="966"/>
              <w:keepNext w:val="0"/>
              <w:keepLines w:val="0"/>
              <w:pageBreakBefore w:val="0"/>
              <w:kinsoku/>
              <w:wordWrap/>
              <w:overflowPunct/>
              <w:topLinePunct w:val="0"/>
              <w:autoSpaceDE/>
              <w:autoSpaceDN/>
              <w:bidi w:val="0"/>
              <w:adjustRightInd/>
              <w:spacing w:line="300" w:lineRule="auto"/>
              <w:textAlignment w:val="auto"/>
              <w:rPr>
                <w:rFonts w:hAnsi="宋体" w:cs="宋体"/>
                <w:kern w:val="2"/>
                <w:sz w:val="24"/>
                <w:szCs w:val="24"/>
              </w:rPr>
            </w:pPr>
            <w:r>
              <w:rPr>
                <w:rFonts w:hint="eastAsia" w:hAnsi="宋体" w:cs="宋体"/>
                <w:kern w:val="2"/>
                <w:sz w:val="24"/>
                <w:szCs w:val="24"/>
              </w:rPr>
              <w:t>1.1.总体服务方案流程清晰、内容详尽、合理、规范、具有操作性强的得6分。</w:t>
            </w:r>
          </w:p>
          <w:p>
            <w:pPr>
              <w:pStyle w:val="966"/>
              <w:keepNext w:val="0"/>
              <w:keepLines w:val="0"/>
              <w:pageBreakBefore w:val="0"/>
              <w:kinsoku/>
              <w:wordWrap/>
              <w:overflowPunct/>
              <w:topLinePunct w:val="0"/>
              <w:autoSpaceDE/>
              <w:autoSpaceDN/>
              <w:bidi w:val="0"/>
              <w:adjustRightInd/>
              <w:spacing w:line="300" w:lineRule="auto"/>
              <w:textAlignment w:val="auto"/>
              <w:rPr>
                <w:rFonts w:hAnsi="宋体" w:cs="宋体"/>
                <w:kern w:val="2"/>
                <w:sz w:val="24"/>
                <w:szCs w:val="24"/>
              </w:rPr>
            </w:pPr>
            <w:r>
              <w:rPr>
                <w:rFonts w:hint="eastAsia" w:hAnsi="宋体" w:cs="宋体"/>
                <w:kern w:val="2"/>
                <w:sz w:val="24"/>
                <w:szCs w:val="24"/>
              </w:rPr>
              <w:t>1.2.总体服务方案流程较清晰、内容较详尽、合理、规范、具有操作性较强的得4分。</w:t>
            </w:r>
          </w:p>
          <w:p>
            <w:pPr>
              <w:pStyle w:val="966"/>
              <w:keepNext w:val="0"/>
              <w:keepLines w:val="0"/>
              <w:pageBreakBefore w:val="0"/>
              <w:kinsoku/>
              <w:wordWrap/>
              <w:overflowPunct/>
              <w:topLinePunct w:val="0"/>
              <w:autoSpaceDE/>
              <w:autoSpaceDN/>
              <w:bidi w:val="0"/>
              <w:adjustRightInd/>
              <w:spacing w:line="300" w:lineRule="auto"/>
              <w:textAlignment w:val="auto"/>
              <w:rPr>
                <w:rFonts w:hAnsi="宋体" w:cs="宋体"/>
                <w:kern w:val="2"/>
                <w:sz w:val="24"/>
                <w:szCs w:val="24"/>
              </w:rPr>
            </w:pPr>
            <w:r>
              <w:rPr>
                <w:rFonts w:hint="eastAsia" w:hAnsi="宋体" w:cs="宋体"/>
                <w:kern w:val="2"/>
                <w:sz w:val="24"/>
                <w:szCs w:val="24"/>
              </w:rPr>
              <w:t>1.3.总体服务方案流程基本清晰、内容详尽程度一般、合理性一般、操作性一般的得2分。</w:t>
            </w:r>
          </w:p>
          <w:p>
            <w:pPr>
              <w:pStyle w:val="966"/>
              <w:keepNext w:val="0"/>
              <w:keepLines w:val="0"/>
              <w:pageBreakBefore w:val="0"/>
              <w:kinsoku/>
              <w:wordWrap/>
              <w:overflowPunct/>
              <w:topLinePunct w:val="0"/>
              <w:autoSpaceDE/>
              <w:autoSpaceDN/>
              <w:bidi w:val="0"/>
              <w:adjustRightInd/>
              <w:spacing w:line="300" w:lineRule="auto"/>
              <w:textAlignment w:val="auto"/>
              <w:rPr>
                <w:rFonts w:hAnsi="宋体" w:cs="宋体"/>
                <w:kern w:val="2"/>
                <w:sz w:val="24"/>
                <w:szCs w:val="24"/>
              </w:rPr>
            </w:pPr>
            <w:r>
              <w:rPr>
                <w:rFonts w:hint="eastAsia" w:hAnsi="宋体" w:cs="宋体"/>
                <w:kern w:val="2"/>
                <w:sz w:val="24"/>
                <w:szCs w:val="24"/>
              </w:rPr>
              <w:t>1.4.总体服务方案流程模糊、内容粗略、合理性差、操作性差的得0分。</w:t>
            </w:r>
          </w:p>
          <w:p>
            <w:pPr>
              <w:pStyle w:val="966"/>
              <w:keepNext w:val="0"/>
              <w:keepLines w:val="0"/>
              <w:pageBreakBefore w:val="0"/>
              <w:kinsoku/>
              <w:wordWrap/>
              <w:overflowPunct/>
              <w:topLinePunct w:val="0"/>
              <w:autoSpaceDE/>
              <w:autoSpaceDN/>
              <w:bidi w:val="0"/>
              <w:adjustRightInd/>
              <w:spacing w:line="300" w:lineRule="auto"/>
              <w:textAlignment w:val="auto"/>
              <w:rPr>
                <w:rFonts w:hAnsi="宋体" w:cs="宋体"/>
                <w:kern w:val="2"/>
                <w:sz w:val="24"/>
                <w:szCs w:val="24"/>
              </w:rPr>
            </w:pPr>
            <w:r>
              <w:rPr>
                <w:rFonts w:hint="eastAsia" w:hAnsi="宋体" w:cs="宋体"/>
                <w:kern w:val="2"/>
                <w:sz w:val="24"/>
                <w:szCs w:val="24"/>
              </w:rPr>
              <w:t>2.</w:t>
            </w:r>
            <w:r>
              <w:rPr>
                <w:rFonts w:hint="eastAsia" w:hAnsi="宋体" w:cs="宋体"/>
                <w:b/>
                <w:bCs/>
                <w:kern w:val="2"/>
                <w:sz w:val="24"/>
                <w:szCs w:val="24"/>
              </w:rPr>
              <w:t>设备设施维运、维保管理方案</w:t>
            </w:r>
            <w:r>
              <w:rPr>
                <w:rFonts w:hint="eastAsia" w:hAnsi="宋体" w:cs="宋体"/>
                <w:kern w:val="2"/>
                <w:sz w:val="24"/>
                <w:szCs w:val="24"/>
              </w:rPr>
              <w:t>（6分）：</w:t>
            </w:r>
          </w:p>
          <w:p>
            <w:pPr>
              <w:pStyle w:val="966"/>
              <w:keepNext w:val="0"/>
              <w:keepLines w:val="0"/>
              <w:pageBreakBefore w:val="0"/>
              <w:kinsoku/>
              <w:wordWrap/>
              <w:overflowPunct/>
              <w:topLinePunct w:val="0"/>
              <w:autoSpaceDE/>
              <w:autoSpaceDN/>
              <w:bidi w:val="0"/>
              <w:adjustRightInd/>
              <w:spacing w:line="300" w:lineRule="auto"/>
              <w:textAlignment w:val="auto"/>
              <w:rPr>
                <w:rFonts w:hAnsi="宋体" w:cs="宋体"/>
                <w:kern w:val="2"/>
                <w:sz w:val="24"/>
                <w:szCs w:val="24"/>
              </w:rPr>
            </w:pPr>
            <w:r>
              <w:rPr>
                <w:rFonts w:hint="eastAsia" w:hAnsi="宋体" w:cs="宋体"/>
                <w:kern w:val="2"/>
                <w:sz w:val="24"/>
                <w:szCs w:val="24"/>
              </w:rPr>
              <w:t>2.1应答详尽、明晰，内容完整齐全、表述准确、条理清晰，内容无前后矛盾，符合招标文件要求，分析本项目的特点针对性强的得6分；</w:t>
            </w:r>
          </w:p>
          <w:p>
            <w:pPr>
              <w:pStyle w:val="966"/>
              <w:keepNext w:val="0"/>
              <w:keepLines w:val="0"/>
              <w:pageBreakBefore w:val="0"/>
              <w:kinsoku/>
              <w:wordWrap/>
              <w:overflowPunct/>
              <w:topLinePunct w:val="0"/>
              <w:autoSpaceDE/>
              <w:autoSpaceDN/>
              <w:bidi w:val="0"/>
              <w:adjustRightInd/>
              <w:spacing w:line="300" w:lineRule="auto"/>
              <w:textAlignment w:val="auto"/>
              <w:rPr>
                <w:rFonts w:hAnsi="宋体" w:cs="宋体"/>
                <w:kern w:val="2"/>
                <w:sz w:val="24"/>
                <w:szCs w:val="24"/>
              </w:rPr>
            </w:pPr>
            <w:r>
              <w:rPr>
                <w:rFonts w:hint="eastAsia" w:hAnsi="宋体" w:cs="宋体"/>
                <w:kern w:val="2"/>
                <w:sz w:val="24"/>
                <w:szCs w:val="24"/>
              </w:rPr>
              <w:t xml:space="preserve">2.2应答较详尽、较明晰，内容较齐全、表述较准确、条理较清晰，内容无明显前后矛盾，较为符合招标文件要求，分析本项目的特点针对性较强得4分； </w:t>
            </w:r>
          </w:p>
          <w:p>
            <w:pPr>
              <w:pStyle w:val="966"/>
              <w:keepNext w:val="0"/>
              <w:keepLines w:val="0"/>
              <w:pageBreakBefore w:val="0"/>
              <w:kinsoku/>
              <w:wordWrap/>
              <w:overflowPunct/>
              <w:topLinePunct w:val="0"/>
              <w:autoSpaceDE/>
              <w:autoSpaceDN/>
              <w:bidi w:val="0"/>
              <w:adjustRightInd/>
              <w:spacing w:line="300" w:lineRule="auto"/>
              <w:textAlignment w:val="auto"/>
              <w:rPr>
                <w:rFonts w:hAnsi="宋体" w:cs="宋体"/>
                <w:kern w:val="2"/>
                <w:sz w:val="24"/>
                <w:szCs w:val="24"/>
              </w:rPr>
            </w:pPr>
            <w:r>
              <w:rPr>
                <w:rFonts w:hint="eastAsia" w:hAnsi="宋体" w:cs="宋体"/>
                <w:kern w:val="2"/>
                <w:sz w:val="24"/>
                <w:szCs w:val="24"/>
              </w:rPr>
              <w:t>2.3应答基本详尽、基本明晰，内容基本齐全、表述基本准确、条理基本清晰，内容前后矛盾较少，基本符合招标文件要求</w:t>
            </w:r>
            <w:r>
              <w:rPr>
                <w:rFonts w:hint="eastAsia" w:ascii="楷体" w:hAnsi="楷体" w:eastAsia="楷体" w:cs="楷体"/>
                <w:sz w:val="24"/>
                <w:szCs w:val="24"/>
              </w:rPr>
              <w:t>，</w:t>
            </w:r>
            <w:r>
              <w:rPr>
                <w:rFonts w:hint="eastAsia" w:hAnsi="宋体" w:cs="宋体"/>
                <w:kern w:val="2"/>
                <w:sz w:val="24"/>
                <w:szCs w:val="24"/>
              </w:rPr>
              <w:t>分析本项目的特点针对性一般的得2分；</w:t>
            </w:r>
          </w:p>
          <w:p>
            <w:pPr>
              <w:pStyle w:val="966"/>
              <w:keepNext w:val="0"/>
              <w:keepLines w:val="0"/>
              <w:pageBreakBefore w:val="0"/>
              <w:kinsoku/>
              <w:wordWrap/>
              <w:overflowPunct/>
              <w:topLinePunct w:val="0"/>
              <w:autoSpaceDE/>
              <w:autoSpaceDN/>
              <w:bidi w:val="0"/>
              <w:adjustRightInd/>
              <w:spacing w:line="300" w:lineRule="auto"/>
              <w:textAlignment w:val="auto"/>
              <w:rPr>
                <w:rFonts w:hAnsi="宋体" w:cs="宋体"/>
                <w:kern w:val="2"/>
                <w:sz w:val="24"/>
                <w:szCs w:val="24"/>
              </w:rPr>
            </w:pPr>
            <w:r>
              <w:rPr>
                <w:rFonts w:hint="eastAsia" w:hAnsi="宋体" w:cs="宋体"/>
                <w:kern w:val="2"/>
                <w:sz w:val="24"/>
                <w:szCs w:val="24"/>
              </w:rPr>
              <w:t>2.4应答不详尽、不明晰，内容不齐全、表述不准确、条理不清晰，内容有明显前后矛盾，不符合招标文件要求，分析本项目的特点针对性差的得0分</w:t>
            </w:r>
          </w:p>
          <w:p>
            <w:pPr>
              <w:pStyle w:val="966"/>
              <w:keepNext w:val="0"/>
              <w:keepLines w:val="0"/>
              <w:pageBreakBefore w:val="0"/>
              <w:kinsoku/>
              <w:wordWrap/>
              <w:overflowPunct/>
              <w:topLinePunct w:val="0"/>
              <w:autoSpaceDE/>
              <w:autoSpaceDN/>
              <w:bidi w:val="0"/>
              <w:adjustRightInd/>
              <w:spacing w:line="300" w:lineRule="auto"/>
              <w:textAlignment w:val="auto"/>
              <w:rPr>
                <w:rFonts w:hAnsi="宋体" w:cs="宋体"/>
                <w:kern w:val="2"/>
                <w:sz w:val="24"/>
                <w:szCs w:val="24"/>
              </w:rPr>
            </w:pPr>
            <w:r>
              <w:rPr>
                <w:rFonts w:hint="eastAsia" w:hAnsi="宋体" w:cs="宋体"/>
                <w:kern w:val="2"/>
                <w:sz w:val="24"/>
                <w:szCs w:val="24"/>
              </w:rPr>
              <w:t>3.</w:t>
            </w:r>
            <w:r>
              <w:rPr>
                <w:rFonts w:hint="eastAsia" w:hAnsi="宋体" w:cs="宋体"/>
                <w:b/>
                <w:bCs/>
                <w:kern w:val="2"/>
                <w:sz w:val="24"/>
                <w:szCs w:val="24"/>
              </w:rPr>
              <w:t>安保服务方案：</w:t>
            </w:r>
            <w:r>
              <w:rPr>
                <w:rFonts w:hint="eastAsia" w:hAnsi="宋体" w:cs="宋体"/>
                <w:kern w:val="2"/>
                <w:sz w:val="24"/>
                <w:szCs w:val="24"/>
              </w:rPr>
              <w:t>（6分）</w:t>
            </w:r>
          </w:p>
          <w:p>
            <w:pPr>
              <w:pStyle w:val="966"/>
              <w:keepNext w:val="0"/>
              <w:keepLines w:val="0"/>
              <w:pageBreakBefore w:val="0"/>
              <w:kinsoku/>
              <w:wordWrap/>
              <w:overflowPunct/>
              <w:topLinePunct w:val="0"/>
              <w:autoSpaceDE/>
              <w:autoSpaceDN/>
              <w:bidi w:val="0"/>
              <w:adjustRightInd/>
              <w:spacing w:line="300" w:lineRule="auto"/>
              <w:textAlignment w:val="auto"/>
              <w:rPr>
                <w:rFonts w:hAnsi="宋体" w:cs="宋体"/>
                <w:kern w:val="2"/>
                <w:sz w:val="24"/>
                <w:szCs w:val="24"/>
              </w:rPr>
            </w:pPr>
            <w:r>
              <w:rPr>
                <w:rFonts w:hint="eastAsia" w:hAnsi="宋体" w:cs="宋体"/>
                <w:kern w:val="2"/>
                <w:sz w:val="24"/>
                <w:szCs w:val="24"/>
              </w:rPr>
              <w:t>3.1.安保服务方案流程清晰、内容详尽、合理、规范、具有很强的操作性的得6分。</w:t>
            </w:r>
          </w:p>
          <w:p>
            <w:pPr>
              <w:pStyle w:val="966"/>
              <w:keepNext w:val="0"/>
              <w:keepLines w:val="0"/>
              <w:pageBreakBefore w:val="0"/>
              <w:kinsoku/>
              <w:wordWrap/>
              <w:overflowPunct/>
              <w:topLinePunct w:val="0"/>
              <w:autoSpaceDE/>
              <w:autoSpaceDN/>
              <w:bidi w:val="0"/>
              <w:adjustRightInd/>
              <w:spacing w:line="300" w:lineRule="auto"/>
              <w:textAlignment w:val="auto"/>
              <w:rPr>
                <w:rFonts w:hAnsi="宋体" w:cs="宋体"/>
                <w:kern w:val="2"/>
                <w:sz w:val="24"/>
                <w:szCs w:val="24"/>
              </w:rPr>
            </w:pPr>
            <w:r>
              <w:rPr>
                <w:rFonts w:hint="eastAsia" w:hAnsi="宋体" w:cs="宋体"/>
                <w:kern w:val="2"/>
                <w:sz w:val="24"/>
                <w:szCs w:val="24"/>
              </w:rPr>
              <w:t>3.2.安保服务方案流程较清晰、内容详尽程度较好、合理性较好、操作性较强的得4分</w:t>
            </w:r>
          </w:p>
          <w:p>
            <w:pPr>
              <w:pStyle w:val="966"/>
              <w:keepNext w:val="0"/>
              <w:keepLines w:val="0"/>
              <w:pageBreakBefore w:val="0"/>
              <w:kinsoku/>
              <w:wordWrap/>
              <w:overflowPunct/>
              <w:topLinePunct w:val="0"/>
              <w:autoSpaceDE/>
              <w:autoSpaceDN/>
              <w:bidi w:val="0"/>
              <w:adjustRightInd/>
              <w:spacing w:line="300" w:lineRule="auto"/>
              <w:textAlignment w:val="auto"/>
              <w:rPr>
                <w:rFonts w:hAnsi="宋体" w:cs="宋体"/>
                <w:kern w:val="2"/>
                <w:sz w:val="24"/>
                <w:szCs w:val="24"/>
              </w:rPr>
            </w:pPr>
            <w:r>
              <w:rPr>
                <w:rFonts w:hint="eastAsia" w:hAnsi="宋体" w:cs="宋体"/>
                <w:kern w:val="2"/>
                <w:sz w:val="24"/>
                <w:szCs w:val="24"/>
              </w:rPr>
              <w:t>3.3.安保服务方案流程基本清晰、内容详尽程度一般、合理性一般、操作性一般的得2分。</w:t>
            </w:r>
          </w:p>
          <w:p>
            <w:pPr>
              <w:pStyle w:val="966"/>
              <w:keepNext w:val="0"/>
              <w:keepLines w:val="0"/>
              <w:pageBreakBefore w:val="0"/>
              <w:kinsoku/>
              <w:wordWrap/>
              <w:overflowPunct/>
              <w:topLinePunct w:val="0"/>
              <w:autoSpaceDE/>
              <w:autoSpaceDN/>
              <w:bidi w:val="0"/>
              <w:adjustRightInd/>
              <w:spacing w:line="300" w:lineRule="auto"/>
              <w:textAlignment w:val="auto"/>
              <w:rPr>
                <w:rFonts w:hAnsi="宋体" w:cs="宋体"/>
                <w:kern w:val="2"/>
                <w:sz w:val="24"/>
                <w:szCs w:val="24"/>
              </w:rPr>
            </w:pPr>
            <w:r>
              <w:rPr>
                <w:rFonts w:hint="eastAsia" w:hAnsi="宋体" w:cs="宋体"/>
                <w:kern w:val="2"/>
                <w:sz w:val="24"/>
                <w:szCs w:val="24"/>
              </w:rPr>
              <w:t>3.4.安保服务方案流程模糊、内容粗略、合理性差、操作性差的得0分。</w:t>
            </w:r>
          </w:p>
          <w:p>
            <w:pPr>
              <w:pStyle w:val="966"/>
              <w:keepNext w:val="0"/>
              <w:keepLines w:val="0"/>
              <w:pageBreakBefore w:val="0"/>
              <w:kinsoku/>
              <w:wordWrap/>
              <w:overflowPunct/>
              <w:topLinePunct w:val="0"/>
              <w:autoSpaceDE/>
              <w:autoSpaceDN/>
              <w:bidi w:val="0"/>
              <w:adjustRightInd/>
              <w:spacing w:line="300" w:lineRule="auto"/>
              <w:textAlignment w:val="auto"/>
              <w:rPr>
                <w:rFonts w:hAnsi="宋体" w:cs="宋体"/>
                <w:kern w:val="2"/>
                <w:sz w:val="24"/>
                <w:szCs w:val="24"/>
              </w:rPr>
            </w:pPr>
            <w:r>
              <w:rPr>
                <w:rFonts w:hint="eastAsia" w:hAnsi="宋体" w:cs="宋体"/>
                <w:kern w:val="2"/>
                <w:sz w:val="24"/>
                <w:szCs w:val="24"/>
              </w:rPr>
              <w:t>4.</w:t>
            </w:r>
            <w:r>
              <w:rPr>
                <w:rFonts w:hint="eastAsia" w:hAnsi="宋体" w:cs="宋体"/>
                <w:b/>
                <w:bCs/>
                <w:kern w:val="2"/>
                <w:sz w:val="24"/>
                <w:szCs w:val="24"/>
              </w:rPr>
              <w:t>保洁服务方案：（6分</w:t>
            </w:r>
            <w:r>
              <w:rPr>
                <w:rFonts w:hint="eastAsia" w:hAnsi="宋体" w:cs="宋体"/>
                <w:kern w:val="2"/>
                <w:sz w:val="24"/>
                <w:szCs w:val="24"/>
              </w:rPr>
              <w:t>）</w:t>
            </w:r>
          </w:p>
          <w:p>
            <w:pPr>
              <w:pStyle w:val="319"/>
              <w:keepNext w:val="0"/>
              <w:keepLines w:val="0"/>
              <w:pageBreakBefore w:val="0"/>
              <w:kinsoku/>
              <w:wordWrap/>
              <w:overflowPunct/>
              <w:topLinePunct w:val="0"/>
              <w:autoSpaceDE/>
              <w:autoSpaceDN/>
              <w:bidi w:val="0"/>
              <w:spacing w:line="300" w:lineRule="auto"/>
              <w:textAlignment w:val="auto"/>
              <w:rPr>
                <w:rFonts w:hAnsi="宋体" w:cs="宋体"/>
                <w:kern w:val="2"/>
                <w:sz w:val="24"/>
                <w:szCs w:val="24"/>
              </w:rPr>
            </w:pPr>
            <w:r>
              <w:rPr>
                <w:rFonts w:hint="eastAsia" w:hAnsi="宋体" w:cs="宋体"/>
                <w:kern w:val="2"/>
                <w:sz w:val="24"/>
                <w:szCs w:val="24"/>
              </w:rPr>
              <w:t>4</w:t>
            </w:r>
            <w:r>
              <w:rPr>
                <w:rFonts w:hint="eastAsia" w:hAnsi="宋体" w:eastAsia="宋体" w:cs="宋体"/>
                <w:kern w:val="2"/>
                <w:sz w:val="24"/>
                <w:szCs w:val="24"/>
              </w:rPr>
              <w:t>.1应答详尽、明晰，内容完整齐全、表述准确、条理清晰，内容无前后矛盾，符合招标文件要求，分析本项目的特点针对性强的得6分；</w:t>
            </w:r>
          </w:p>
          <w:p>
            <w:pPr>
              <w:pStyle w:val="319"/>
              <w:keepNext w:val="0"/>
              <w:keepLines w:val="0"/>
              <w:pageBreakBefore w:val="0"/>
              <w:kinsoku/>
              <w:wordWrap/>
              <w:overflowPunct/>
              <w:topLinePunct w:val="0"/>
              <w:autoSpaceDE/>
              <w:autoSpaceDN/>
              <w:bidi w:val="0"/>
              <w:spacing w:line="300" w:lineRule="auto"/>
              <w:textAlignment w:val="auto"/>
              <w:rPr>
                <w:rFonts w:hAnsi="宋体" w:cs="宋体"/>
                <w:kern w:val="2"/>
                <w:sz w:val="24"/>
                <w:szCs w:val="24"/>
              </w:rPr>
            </w:pPr>
            <w:r>
              <w:rPr>
                <w:rFonts w:hint="eastAsia" w:hAnsi="宋体" w:cs="宋体"/>
                <w:kern w:val="2"/>
                <w:sz w:val="24"/>
                <w:szCs w:val="24"/>
              </w:rPr>
              <w:t>4</w:t>
            </w:r>
            <w:r>
              <w:rPr>
                <w:rFonts w:hint="eastAsia" w:hAnsi="宋体" w:eastAsia="宋体" w:cs="宋体"/>
                <w:kern w:val="2"/>
                <w:sz w:val="24"/>
                <w:szCs w:val="24"/>
              </w:rPr>
              <w:t xml:space="preserve">.2应答较详尽、较明晰，内容较齐全、表述较准确、条理较清晰，内容无明显前后矛盾，较为符合招标文件要求，分析本项目的特点针对性较强得4分； </w:t>
            </w:r>
          </w:p>
          <w:p>
            <w:pPr>
              <w:pStyle w:val="319"/>
              <w:keepNext w:val="0"/>
              <w:keepLines w:val="0"/>
              <w:pageBreakBefore w:val="0"/>
              <w:kinsoku/>
              <w:wordWrap/>
              <w:overflowPunct/>
              <w:topLinePunct w:val="0"/>
              <w:autoSpaceDE/>
              <w:autoSpaceDN/>
              <w:bidi w:val="0"/>
              <w:spacing w:line="300" w:lineRule="auto"/>
              <w:textAlignment w:val="auto"/>
              <w:rPr>
                <w:rFonts w:hAnsi="宋体" w:cs="宋体"/>
                <w:kern w:val="2"/>
                <w:sz w:val="24"/>
                <w:szCs w:val="24"/>
              </w:rPr>
            </w:pPr>
            <w:r>
              <w:rPr>
                <w:rFonts w:hint="eastAsia" w:hAnsi="宋体" w:cs="宋体"/>
                <w:kern w:val="2"/>
                <w:sz w:val="24"/>
                <w:szCs w:val="24"/>
              </w:rPr>
              <w:t>4</w:t>
            </w:r>
            <w:r>
              <w:rPr>
                <w:rFonts w:hint="eastAsia" w:hAnsi="宋体" w:eastAsia="宋体" w:cs="宋体"/>
                <w:kern w:val="2"/>
                <w:sz w:val="24"/>
                <w:szCs w:val="24"/>
              </w:rPr>
              <w:t>.3应答基本详尽、基本明晰，内容基本齐全、表述基本准确、条理基本清晰，内容前后矛盾较少，基本符合招标文件要求，分析本项目的特点针对性一般的得2分；</w:t>
            </w:r>
          </w:p>
          <w:p>
            <w:pPr>
              <w:pStyle w:val="966"/>
              <w:keepNext w:val="0"/>
              <w:keepLines w:val="0"/>
              <w:pageBreakBefore w:val="0"/>
              <w:kinsoku/>
              <w:wordWrap/>
              <w:overflowPunct/>
              <w:topLinePunct w:val="0"/>
              <w:autoSpaceDE/>
              <w:autoSpaceDN/>
              <w:bidi w:val="0"/>
              <w:adjustRightInd/>
              <w:spacing w:line="300" w:lineRule="auto"/>
              <w:textAlignment w:val="auto"/>
              <w:rPr>
                <w:rFonts w:hAnsi="宋体" w:cs="宋体"/>
                <w:kern w:val="2"/>
                <w:sz w:val="24"/>
                <w:szCs w:val="24"/>
              </w:rPr>
            </w:pPr>
            <w:r>
              <w:rPr>
                <w:rFonts w:hint="eastAsia" w:hAnsi="宋体" w:cs="宋体"/>
                <w:kern w:val="2"/>
                <w:sz w:val="24"/>
                <w:szCs w:val="24"/>
              </w:rPr>
              <w:t>4.4应答不详尽、不明晰，内容不齐全、表述不准确、条理不清晰，内容有明显前后矛盾，不符合招标文件要求，分析本项目的特点针对性差的得0分</w:t>
            </w:r>
          </w:p>
          <w:p>
            <w:pPr>
              <w:pStyle w:val="33"/>
              <w:keepNext w:val="0"/>
              <w:keepLines w:val="0"/>
              <w:pageBreakBefore w:val="0"/>
              <w:kinsoku/>
              <w:wordWrap/>
              <w:overflowPunct/>
              <w:topLinePunct w:val="0"/>
              <w:autoSpaceDE/>
              <w:autoSpaceDN/>
              <w:bidi w:val="0"/>
              <w:snapToGrid w:val="0"/>
              <w:spacing w:line="300" w:lineRule="auto"/>
              <w:textAlignment w:val="auto"/>
              <w:rPr>
                <w:rFonts w:hAnsi="宋体" w:cs="宋体"/>
                <w:kern w:val="0"/>
                <w:sz w:val="24"/>
                <w:szCs w:val="24"/>
              </w:rPr>
            </w:pPr>
            <w:r>
              <w:rPr>
                <w:rFonts w:hint="eastAsia" w:hAnsi="宋体" w:cs="宋体"/>
                <w:kern w:val="2"/>
                <w:sz w:val="24"/>
                <w:szCs w:val="24"/>
              </w:rPr>
              <w:t>5.</w:t>
            </w:r>
            <w:r>
              <w:rPr>
                <w:rFonts w:hint="eastAsia" w:hAnsi="宋体" w:cs="宋体"/>
                <w:b/>
                <w:bCs/>
                <w:kern w:val="2"/>
                <w:sz w:val="24"/>
                <w:szCs w:val="24"/>
              </w:rPr>
              <w:t>会务服务方案（3分）</w:t>
            </w:r>
          </w:p>
          <w:p>
            <w:pPr>
              <w:pStyle w:val="319"/>
              <w:keepNext w:val="0"/>
              <w:keepLines w:val="0"/>
              <w:pageBreakBefore w:val="0"/>
              <w:kinsoku/>
              <w:wordWrap/>
              <w:overflowPunct/>
              <w:topLinePunct w:val="0"/>
              <w:autoSpaceDE/>
              <w:autoSpaceDN/>
              <w:bidi w:val="0"/>
              <w:spacing w:line="300" w:lineRule="auto"/>
              <w:textAlignment w:val="auto"/>
              <w:rPr>
                <w:rFonts w:hAnsi="宋体" w:cs="宋体"/>
                <w:kern w:val="2"/>
                <w:sz w:val="24"/>
                <w:szCs w:val="24"/>
              </w:rPr>
            </w:pPr>
            <w:r>
              <w:rPr>
                <w:rFonts w:hint="eastAsia" w:hAnsi="宋体" w:eastAsia="宋体" w:cs="宋体"/>
                <w:kern w:val="2"/>
                <w:sz w:val="24"/>
                <w:szCs w:val="24"/>
              </w:rPr>
              <w:t>5.1应答详尽、明晰，内容完整齐全、表述准确、条理清晰，内容无前后矛盾，符合招标文件要求，分析本项目的特点针对性强的得3分；</w:t>
            </w:r>
          </w:p>
          <w:p>
            <w:pPr>
              <w:pStyle w:val="319"/>
              <w:keepNext w:val="0"/>
              <w:keepLines w:val="0"/>
              <w:pageBreakBefore w:val="0"/>
              <w:kinsoku/>
              <w:wordWrap/>
              <w:overflowPunct/>
              <w:topLinePunct w:val="0"/>
              <w:autoSpaceDE/>
              <w:autoSpaceDN/>
              <w:bidi w:val="0"/>
              <w:spacing w:line="300" w:lineRule="auto"/>
              <w:textAlignment w:val="auto"/>
              <w:rPr>
                <w:rFonts w:hAnsi="宋体" w:cs="宋体"/>
                <w:kern w:val="2"/>
                <w:sz w:val="24"/>
                <w:szCs w:val="24"/>
              </w:rPr>
            </w:pPr>
            <w:r>
              <w:rPr>
                <w:rFonts w:hint="eastAsia" w:hAnsi="宋体" w:eastAsia="宋体" w:cs="宋体"/>
                <w:kern w:val="2"/>
                <w:sz w:val="24"/>
                <w:szCs w:val="24"/>
              </w:rPr>
              <w:t xml:space="preserve">5.2应答较详尽、较明晰，内容较齐全、表述较准确、条理较清晰，内容无明显前后矛盾，较为符合招标文件要求，分析本项目的特点针对性较强得2分； </w:t>
            </w:r>
          </w:p>
          <w:p>
            <w:pPr>
              <w:pStyle w:val="319"/>
              <w:keepNext w:val="0"/>
              <w:keepLines w:val="0"/>
              <w:pageBreakBefore w:val="0"/>
              <w:kinsoku/>
              <w:wordWrap/>
              <w:overflowPunct/>
              <w:topLinePunct w:val="0"/>
              <w:autoSpaceDE/>
              <w:autoSpaceDN/>
              <w:bidi w:val="0"/>
              <w:spacing w:line="300" w:lineRule="auto"/>
              <w:textAlignment w:val="auto"/>
              <w:rPr>
                <w:rFonts w:hAnsi="宋体" w:cs="宋体"/>
                <w:kern w:val="2"/>
                <w:sz w:val="24"/>
                <w:szCs w:val="24"/>
              </w:rPr>
            </w:pPr>
            <w:r>
              <w:rPr>
                <w:rFonts w:hint="eastAsia" w:hAnsi="宋体" w:eastAsia="宋体" w:cs="宋体"/>
                <w:kern w:val="2"/>
                <w:sz w:val="24"/>
                <w:szCs w:val="24"/>
              </w:rPr>
              <w:t>5.3应答基本详尽、基本明晰，内容基本齐全、表述基本准确、条理基本清晰，内容前后矛盾较少，基本符合招标文件要求，分析本项目的特点针对性一般的得1分；</w:t>
            </w:r>
          </w:p>
          <w:p>
            <w:pPr>
              <w:pStyle w:val="966"/>
              <w:keepNext w:val="0"/>
              <w:keepLines w:val="0"/>
              <w:pageBreakBefore w:val="0"/>
              <w:kinsoku/>
              <w:wordWrap/>
              <w:overflowPunct/>
              <w:topLinePunct w:val="0"/>
              <w:autoSpaceDE/>
              <w:autoSpaceDN/>
              <w:bidi w:val="0"/>
              <w:adjustRightInd/>
              <w:spacing w:line="300" w:lineRule="auto"/>
              <w:textAlignment w:val="auto"/>
              <w:rPr>
                <w:rFonts w:hAnsi="宋体" w:cs="宋体"/>
                <w:kern w:val="2"/>
                <w:sz w:val="24"/>
                <w:szCs w:val="24"/>
              </w:rPr>
            </w:pPr>
            <w:r>
              <w:rPr>
                <w:rFonts w:hint="eastAsia" w:hAnsi="宋体" w:cs="宋体"/>
                <w:kern w:val="2"/>
                <w:sz w:val="24"/>
                <w:szCs w:val="24"/>
              </w:rPr>
              <w:t>5.4应答不详尽、不明晰，内容不齐全、表述不准确、条理不清晰，内容有明显前后矛盾，不符合招标文件要求，分析本项目的特点针对性差的得0分</w:t>
            </w:r>
          </w:p>
          <w:p>
            <w:pPr>
              <w:pStyle w:val="966"/>
              <w:keepNext w:val="0"/>
              <w:keepLines w:val="0"/>
              <w:pageBreakBefore w:val="0"/>
              <w:kinsoku/>
              <w:wordWrap/>
              <w:overflowPunct/>
              <w:topLinePunct w:val="0"/>
              <w:autoSpaceDE/>
              <w:autoSpaceDN/>
              <w:bidi w:val="0"/>
              <w:adjustRightInd/>
              <w:spacing w:line="300" w:lineRule="auto"/>
              <w:textAlignment w:val="auto"/>
              <w:rPr>
                <w:rFonts w:hAnsi="宋体" w:cs="宋体"/>
                <w:b/>
                <w:bCs/>
                <w:kern w:val="2"/>
                <w:sz w:val="24"/>
                <w:szCs w:val="24"/>
              </w:rPr>
            </w:pPr>
            <w:r>
              <w:rPr>
                <w:rFonts w:hint="eastAsia" w:hAnsi="宋体" w:cs="宋体"/>
                <w:kern w:val="2"/>
                <w:sz w:val="24"/>
                <w:szCs w:val="24"/>
                <w:lang w:val="en-US" w:eastAsia="zh-CN"/>
              </w:rPr>
              <w:t>6</w:t>
            </w:r>
            <w:r>
              <w:rPr>
                <w:rFonts w:hint="eastAsia" w:hAnsi="宋体" w:cs="宋体"/>
                <w:kern w:val="2"/>
                <w:sz w:val="24"/>
                <w:szCs w:val="24"/>
              </w:rPr>
              <w:t>.</w:t>
            </w:r>
            <w:r>
              <w:rPr>
                <w:rFonts w:hint="eastAsia" w:hAnsi="宋体" w:cs="宋体"/>
                <w:b/>
                <w:bCs/>
                <w:kern w:val="2"/>
                <w:sz w:val="24"/>
                <w:szCs w:val="24"/>
              </w:rPr>
              <w:t>与目前在管理的单位的交接过渡管理服务方案 ：（2分）</w:t>
            </w:r>
          </w:p>
          <w:p>
            <w:pPr>
              <w:pStyle w:val="966"/>
              <w:keepNext w:val="0"/>
              <w:keepLines w:val="0"/>
              <w:pageBreakBefore w:val="0"/>
              <w:kinsoku/>
              <w:wordWrap/>
              <w:overflowPunct/>
              <w:topLinePunct w:val="0"/>
              <w:autoSpaceDE/>
              <w:autoSpaceDN/>
              <w:bidi w:val="0"/>
              <w:adjustRightInd/>
              <w:spacing w:line="300" w:lineRule="auto"/>
              <w:textAlignment w:val="auto"/>
              <w:rPr>
                <w:rFonts w:hAnsi="宋体" w:cs="宋体"/>
                <w:kern w:val="2"/>
                <w:sz w:val="24"/>
                <w:szCs w:val="24"/>
              </w:rPr>
            </w:pPr>
            <w:r>
              <w:rPr>
                <w:rFonts w:hint="eastAsia" w:hAnsi="宋体" w:cs="宋体"/>
                <w:kern w:val="2"/>
                <w:sz w:val="24"/>
                <w:szCs w:val="24"/>
                <w:lang w:val="en-US" w:eastAsia="zh-CN"/>
              </w:rPr>
              <w:t>6</w:t>
            </w:r>
            <w:r>
              <w:rPr>
                <w:rFonts w:hint="eastAsia" w:hAnsi="宋体" w:cs="宋体"/>
                <w:kern w:val="2"/>
                <w:sz w:val="24"/>
                <w:szCs w:val="24"/>
              </w:rPr>
              <w:t>.1与目前在管理的单位的交接过渡管理服务方案流程清晰、内容详尽、合理、规范、具有操作性强的得2分。</w:t>
            </w:r>
          </w:p>
          <w:p>
            <w:pPr>
              <w:pStyle w:val="966"/>
              <w:keepNext w:val="0"/>
              <w:keepLines w:val="0"/>
              <w:pageBreakBefore w:val="0"/>
              <w:kinsoku/>
              <w:wordWrap/>
              <w:overflowPunct/>
              <w:topLinePunct w:val="0"/>
              <w:autoSpaceDE/>
              <w:autoSpaceDN/>
              <w:bidi w:val="0"/>
              <w:adjustRightInd/>
              <w:spacing w:line="300" w:lineRule="auto"/>
              <w:textAlignment w:val="auto"/>
              <w:rPr>
                <w:rFonts w:hAnsi="宋体" w:cs="宋体"/>
                <w:kern w:val="2"/>
                <w:sz w:val="24"/>
                <w:szCs w:val="24"/>
              </w:rPr>
            </w:pPr>
            <w:r>
              <w:rPr>
                <w:rFonts w:hint="eastAsia" w:hAnsi="宋体" w:cs="宋体"/>
                <w:kern w:val="2"/>
                <w:sz w:val="24"/>
                <w:szCs w:val="24"/>
                <w:lang w:val="en-US" w:eastAsia="zh-CN"/>
              </w:rPr>
              <w:t>6</w:t>
            </w:r>
            <w:r>
              <w:rPr>
                <w:rFonts w:hint="eastAsia" w:hAnsi="宋体" w:cs="宋体"/>
                <w:kern w:val="2"/>
                <w:sz w:val="24"/>
                <w:szCs w:val="24"/>
              </w:rPr>
              <w:t>.2.与目前在管理的单位的交接过渡管理服务方案流程基本清晰、内容详尽程度一般、合理性一般、操作性一般的得1分。</w:t>
            </w:r>
          </w:p>
          <w:p>
            <w:pPr>
              <w:pStyle w:val="966"/>
              <w:keepNext w:val="0"/>
              <w:keepLines w:val="0"/>
              <w:pageBreakBefore w:val="0"/>
              <w:kinsoku/>
              <w:wordWrap/>
              <w:overflowPunct/>
              <w:topLinePunct w:val="0"/>
              <w:autoSpaceDE/>
              <w:autoSpaceDN/>
              <w:bidi w:val="0"/>
              <w:snapToGrid w:val="0"/>
              <w:spacing w:line="300" w:lineRule="auto"/>
              <w:textAlignment w:val="auto"/>
              <w:rPr>
                <w:rFonts w:cs="仿宋_GB2312" w:asciiTheme="minorEastAsia" w:hAnsiTheme="minorEastAsia" w:eastAsiaTheme="minorEastAsia"/>
                <w:sz w:val="24"/>
                <w:szCs w:val="24"/>
              </w:rPr>
            </w:pPr>
            <w:r>
              <w:rPr>
                <w:rFonts w:hint="eastAsia" w:hAnsi="宋体" w:cs="宋体"/>
                <w:kern w:val="2"/>
                <w:sz w:val="24"/>
                <w:szCs w:val="24"/>
                <w:lang w:val="en-US" w:eastAsia="zh-CN"/>
              </w:rPr>
              <w:t>6</w:t>
            </w:r>
            <w:r>
              <w:rPr>
                <w:rFonts w:hint="eastAsia" w:hAnsi="宋体" w:cs="宋体"/>
                <w:kern w:val="2"/>
                <w:sz w:val="24"/>
                <w:szCs w:val="24"/>
              </w:rPr>
              <w:t>.3.与目前在管理的单位的交接过渡管理服务方案流程模糊、内容粗略、合理性差、操作性差得0分。</w:t>
            </w:r>
          </w:p>
        </w:tc>
        <w:tc>
          <w:tcPr>
            <w:tcW w:w="653" w:type="dxa"/>
            <w:vAlign w:val="center"/>
          </w:tcPr>
          <w:p>
            <w:pPr>
              <w:keepNext w:val="0"/>
              <w:keepLines w:val="0"/>
              <w:pageBreakBefore w:val="0"/>
              <w:kinsoku/>
              <w:wordWrap/>
              <w:overflowPunct/>
              <w:topLinePunct w:val="0"/>
              <w:autoSpaceDE/>
              <w:autoSpaceDN/>
              <w:bidi w:val="0"/>
              <w:snapToGrid w:val="0"/>
              <w:spacing w:line="300" w:lineRule="auto"/>
              <w:textAlignment w:val="auto"/>
              <w:rPr>
                <w:rFonts w:cs="仿宋_GB2312" w:asciiTheme="minorEastAsia" w:hAnsiTheme="minorEastAsia" w:eastAsiaTheme="minorEastAsia"/>
                <w:kern w:val="0"/>
                <w:sz w:val="24"/>
                <w:szCs w:val="24"/>
              </w:rPr>
            </w:pPr>
            <w:r>
              <w:rPr>
                <w:rFonts w:hint="eastAsia" w:cs="仿宋_GB2312" w:asciiTheme="minorEastAsia" w:hAnsiTheme="minorEastAsia" w:eastAsiaTheme="minorEastAsia"/>
                <w:kern w:val="0"/>
                <w:sz w:val="24"/>
                <w:szCs w:val="24"/>
                <w:lang w:val="en-US" w:eastAsia="zh-CN"/>
              </w:rPr>
              <w:t>29</w:t>
            </w:r>
            <w:r>
              <w:rPr>
                <w:rFonts w:hint="eastAsia" w:cs="仿宋_GB2312" w:asciiTheme="minorEastAsia" w:hAnsiTheme="minorEastAsia" w:eastAsiaTheme="minorEastAsia"/>
                <w:kern w:val="0"/>
                <w:sz w:val="24"/>
                <w:szCs w:val="24"/>
              </w:rPr>
              <w:t>分</w:t>
            </w:r>
          </w:p>
        </w:tc>
        <w:tc>
          <w:tcPr>
            <w:tcW w:w="794" w:type="dxa"/>
            <w:vAlign w:val="center"/>
          </w:tcPr>
          <w:p>
            <w:pPr>
              <w:keepNext w:val="0"/>
              <w:keepLines w:val="0"/>
              <w:pageBreakBefore w:val="0"/>
              <w:kinsoku/>
              <w:wordWrap/>
              <w:overflowPunct/>
              <w:topLinePunct w:val="0"/>
              <w:autoSpaceDE/>
              <w:autoSpaceDN/>
              <w:bidi w:val="0"/>
              <w:snapToGrid w:val="0"/>
              <w:spacing w:line="300" w:lineRule="auto"/>
              <w:textAlignment w:val="auto"/>
              <w:rPr>
                <w:rFonts w:cs="仿宋_GB2312" w:asciiTheme="minorEastAsia" w:hAnsiTheme="minorEastAsia" w:eastAsiaTheme="minorEastAsia"/>
                <w:kern w:val="0"/>
                <w:sz w:val="24"/>
                <w:szCs w:val="24"/>
              </w:rPr>
            </w:pPr>
            <w:r>
              <w:rPr>
                <w:rFonts w:hint="eastAsia" w:cs="仿宋_GB2312" w:asciiTheme="minorEastAsia" w:hAnsiTheme="minorEastAsia" w:eastAsiaTheme="minorEastAsia"/>
                <w:kern w:val="0"/>
                <w:sz w:val="24"/>
                <w:szCs w:val="24"/>
              </w:rPr>
              <w:t>主观分</w:t>
            </w:r>
          </w:p>
        </w:tc>
        <w:tc>
          <w:tcPr>
            <w:tcW w:w="1617" w:type="dxa"/>
            <w:vAlign w:val="center"/>
          </w:tcPr>
          <w:p>
            <w:pPr>
              <w:keepNext w:val="0"/>
              <w:keepLines w:val="0"/>
              <w:pageBreakBefore w:val="0"/>
              <w:kinsoku/>
              <w:wordWrap/>
              <w:overflowPunct/>
              <w:topLinePunct w:val="0"/>
              <w:autoSpaceDE/>
              <w:autoSpaceDN/>
              <w:bidi w:val="0"/>
              <w:snapToGrid w:val="0"/>
              <w:spacing w:line="300" w:lineRule="auto"/>
              <w:textAlignment w:val="auto"/>
              <w:rPr>
                <w:rFonts w:cs="仿宋_GB2312" w:asciiTheme="minorEastAsia" w:hAnsiTheme="minorEastAsia" w:eastAsiaTheme="minorEastAsia"/>
                <w:kern w:val="0"/>
                <w:sz w:val="24"/>
                <w:szCs w:val="24"/>
              </w:rPr>
            </w:pPr>
            <w:r>
              <w:rPr>
                <w:rFonts w:hint="eastAsia" w:hAnsi="宋体"/>
                <w:kern w:val="2"/>
                <w:sz w:val="24"/>
                <w:szCs w:val="24"/>
              </w:rPr>
              <w:t>管理服务方案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vAlign w:val="center"/>
          </w:tcPr>
          <w:p>
            <w:pPr>
              <w:keepNext w:val="0"/>
              <w:keepLines w:val="0"/>
              <w:pageBreakBefore w:val="0"/>
              <w:kinsoku/>
              <w:wordWrap/>
              <w:overflowPunct/>
              <w:topLinePunct w:val="0"/>
              <w:autoSpaceDE/>
              <w:autoSpaceDN/>
              <w:bidi w:val="0"/>
              <w:snapToGrid w:val="0"/>
              <w:spacing w:line="300" w:lineRule="auto"/>
              <w:textAlignment w:val="auto"/>
              <w:rPr>
                <w:rFonts w:cs="仿宋_GB2312" w:asciiTheme="minorEastAsia" w:hAnsiTheme="minorEastAsia" w:eastAsiaTheme="minorEastAsia"/>
                <w:kern w:val="0"/>
                <w:sz w:val="24"/>
                <w:szCs w:val="24"/>
              </w:rPr>
            </w:pPr>
            <w:r>
              <w:rPr>
                <w:rFonts w:hint="eastAsia" w:cs="仿宋_GB2312" w:asciiTheme="minorEastAsia" w:hAnsiTheme="minorEastAsia" w:eastAsiaTheme="minorEastAsia"/>
                <w:kern w:val="0"/>
                <w:sz w:val="24"/>
                <w:szCs w:val="24"/>
              </w:rPr>
              <w:t>6</w:t>
            </w:r>
          </w:p>
        </w:tc>
        <w:tc>
          <w:tcPr>
            <w:tcW w:w="4897" w:type="dxa"/>
            <w:vAlign w:val="center"/>
          </w:tcPr>
          <w:p>
            <w:pPr>
              <w:pStyle w:val="966"/>
              <w:keepNext w:val="0"/>
              <w:keepLines w:val="0"/>
              <w:pageBreakBefore w:val="0"/>
              <w:kinsoku/>
              <w:wordWrap/>
              <w:overflowPunct/>
              <w:topLinePunct w:val="0"/>
              <w:autoSpaceDE/>
              <w:autoSpaceDN/>
              <w:bidi w:val="0"/>
              <w:adjustRightInd/>
              <w:spacing w:line="300" w:lineRule="auto"/>
              <w:jc w:val="left"/>
              <w:textAlignment w:val="auto"/>
              <w:rPr>
                <w:rFonts w:hAnsi="宋体" w:cs="宋体"/>
                <w:sz w:val="24"/>
                <w:szCs w:val="24"/>
              </w:rPr>
            </w:pPr>
            <w:r>
              <w:rPr>
                <w:rFonts w:hint="eastAsia" w:hAnsi="宋体" w:cs="宋体"/>
                <w:sz w:val="24"/>
                <w:szCs w:val="24"/>
              </w:rPr>
              <w:t>根据管理服务组织机构设置（附组织机构图）、运作流程（附运作流程图）、激励机制、监督机制、自我约束机制和信息反馈渠道及处理机制、岗位职责等是否科学、合理、高效评分。</w:t>
            </w:r>
          </w:p>
          <w:p>
            <w:pPr>
              <w:pStyle w:val="966"/>
              <w:keepNext w:val="0"/>
              <w:keepLines w:val="0"/>
              <w:pageBreakBefore w:val="0"/>
              <w:numPr>
                <w:ilvl w:val="0"/>
                <w:numId w:val="4"/>
              </w:numPr>
              <w:kinsoku/>
              <w:wordWrap/>
              <w:overflowPunct/>
              <w:topLinePunct w:val="0"/>
              <w:autoSpaceDE/>
              <w:autoSpaceDN/>
              <w:bidi w:val="0"/>
              <w:adjustRightInd/>
              <w:spacing w:line="300" w:lineRule="auto"/>
              <w:jc w:val="left"/>
              <w:textAlignment w:val="auto"/>
              <w:rPr>
                <w:rFonts w:hAnsi="宋体" w:cs="宋体"/>
                <w:sz w:val="24"/>
                <w:szCs w:val="24"/>
              </w:rPr>
            </w:pPr>
            <w:r>
              <w:rPr>
                <w:rFonts w:hint="eastAsia" w:hAnsi="宋体" w:cs="宋体"/>
                <w:sz w:val="24"/>
                <w:szCs w:val="24"/>
              </w:rPr>
              <w:t>投标人对本项目的项目管理得当、实施性高的得6分。</w:t>
            </w:r>
          </w:p>
          <w:p>
            <w:pPr>
              <w:pStyle w:val="966"/>
              <w:keepNext w:val="0"/>
              <w:keepLines w:val="0"/>
              <w:pageBreakBefore w:val="0"/>
              <w:numPr>
                <w:ilvl w:val="0"/>
                <w:numId w:val="4"/>
              </w:numPr>
              <w:kinsoku/>
              <w:wordWrap/>
              <w:overflowPunct/>
              <w:topLinePunct w:val="0"/>
              <w:autoSpaceDE/>
              <w:autoSpaceDN/>
              <w:bidi w:val="0"/>
              <w:adjustRightInd/>
              <w:spacing w:line="300" w:lineRule="auto"/>
              <w:jc w:val="left"/>
              <w:textAlignment w:val="auto"/>
              <w:rPr>
                <w:rFonts w:hAnsi="宋体" w:cs="宋体"/>
                <w:sz w:val="24"/>
                <w:szCs w:val="24"/>
              </w:rPr>
            </w:pPr>
            <w:r>
              <w:rPr>
                <w:rFonts w:hint="eastAsia" w:hAnsi="宋体" w:cs="宋体"/>
                <w:sz w:val="24"/>
                <w:szCs w:val="24"/>
              </w:rPr>
              <w:t>投标人对本项目的项目管理比较得当、实施性较高的得4分</w:t>
            </w:r>
          </w:p>
          <w:p>
            <w:pPr>
              <w:pStyle w:val="966"/>
              <w:keepNext w:val="0"/>
              <w:keepLines w:val="0"/>
              <w:pageBreakBefore w:val="0"/>
              <w:kinsoku/>
              <w:wordWrap/>
              <w:overflowPunct/>
              <w:topLinePunct w:val="0"/>
              <w:autoSpaceDE/>
              <w:autoSpaceDN/>
              <w:bidi w:val="0"/>
              <w:adjustRightInd/>
              <w:spacing w:line="300" w:lineRule="auto"/>
              <w:jc w:val="left"/>
              <w:textAlignment w:val="auto"/>
              <w:rPr>
                <w:rFonts w:hAnsi="宋体" w:cs="宋体"/>
                <w:sz w:val="24"/>
                <w:szCs w:val="24"/>
              </w:rPr>
            </w:pPr>
            <w:r>
              <w:rPr>
                <w:rFonts w:hint="eastAsia" w:hAnsi="宋体" w:cs="宋体"/>
                <w:sz w:val="24"/>
                <w:szCs w:val="24"/>
              </w:rPr>
              <w:t>3、投标人对本项目的项目管理一般、实施性一般的得2分。</w:t>
            </w:r>
          </w:p>
          <w:p>
            <w:pPr>
              <w:pStyle w:val="966"/>
              <w:keepNext w:val="0"/>
              <w:keepLines w:val="0"/>
              <w:pageBreakBefore w:val="0"/>
              <w:kinsoku/>
              <w:wordWrap/>
              <w:overflowPunct/>
              <w:topLinePunct w:val="0"/>
              <w:autoSpaceDE/>
              <w:autoSpaceDN/>
              <w:bidi w:val="0"/>
              <w:adjustRightInd/>
              <w:spacing w:line="300" w:lineRule="auto"/>
              <w:jc w:val="left"/>
              <w:textAlignment w:val="auto"/>
              <w:rPr>
                <w:rFonts w:hAnsi="宋体" w:cs="宋体"/>
                <w:sz w:val="24"/>
                <w:szCs w:val="24"/>
              </w:rPr>
            </w:pPr>
            <w:r>
              <w:rPr>
                <w:rFonts w:hint="eastAsia" w:hAnsi="宋体" w:cs="宋体"/>
                <w:sz w:val="24"/>
                <w:szCs w:val="24"/>
              </w:rPr>
              <w:t>4、投标人对本项目的项目管理粗略、实施性差的得0分。</w:t>
            </w:r>
          </w:p>
        </w:tc>
        <w:tc>
          <w:tcPr>
            <w:tcW w:w="653" w:type="dxa"/>
            <w:vAlign w:val="center"/>
          </w:tcPr>
          <w:p>
            <w:pPr>
              <w:keepNext w:val="0"/>
              <w:keepLines w:val="0"/>
              <w:pageBreakBefore w:val="0"/>
              <w:kinsoku/>
              <w:wordWrap/>
              <w:overflowPunct/>
              <w:topLinePunct w:val="0"/>
              <w:autoSpaceDE/>
              <w:autoSpaceDN/>
              <w:bidi w:val="0"/>
              <w:snapToGrid w:val="0"/>
              <w:spacing w:line="300" w:lineRule="auto"/>
              <w:textAlignment w:val="auto"/>
              <w:rPr>
                <w:rFonts w:cs="仿宋_GB2312" w:asciiTheme="minorEastAsia" w:hAnsiTheme="minorEastAsia" w:eastAsiaTheme="minorEastAsia"/>
                <w:kern w:val="0"/>
                <w:sz w:val="24"/>
                <w:szCs w:val="24"/>
              </w:rPr>
            </w:pPr>
            <w:r>
              <w:rPr>
                <w:rFonts w:hint="eastAsia" w:cs="仿宋_GB2312" w:asciiTheme="minorEastAsia" w:hAnsiTheme="minorEastAsia" w:eastAsiaTheme="minorEastAsia"/>
                <w:kern w:val="0"/>
                <w:sz w:val="24"/>
                <w:szCs w:val="24"/>
              </w:rPr>
              <w:t>6分</w:t>
            </w:r>
          </w:p>
        </w:tc>
        <w:tc>
          <w:tcPr>
            <w:tcW w:w="794" w:type="dxa"/>
            <w:vAlign w:val="center"/>
          </w:tcPr>
          <w:p>
            <w:pPr>
              <w:keepNext w:val="0"/>
              <w:keepLines w:val="0"/>
              <w:pageBreakBefore w:val="0"/>
              <w:kinsoku/>
              <w:wordWrap/>
              <w:overflowPunct/>
              <w:topLinePunct w:val="0"/>
              <w:autoSpaceDE/>
              <w:autoSpaceDN/>
              <w:bidi w:val="0"/>
              <w:snapToGrid w:val="0"/>
              <w:spacing w:line="300" w:lineRule="auto"/>
              <w:textAlignment w:val="auto"/>
              <w:rPr>
                <w:rFonts w:cs="仿宋_GB2312" w:asciiTheme="minorEastAsia" w:hAnsiTheme="minorEastAsia" w:eastAsiaTheme="minorEastAsia"/>
                <w:kern w:val="0"/>
                <w:sz w:val="24"/>
                <w:szCs w:val="24"/>
              </w:rPr>
            </w:pPr>
            <w:r>
              <w:rPr>
                <w:rFonts w:hint="eastAsia" w:cs="仿宋_GB2312" w:asciiTheme="minorEastAsia" w:hAnsiTheme="minorEastAsia" w:eastAsiaTheme="minorEastAsia"/>
                <w:kern w:val="0"/>
                <w:sz w:val="24"/>
                <w:szCs w:val="24"/>
              </w:rPr>
              <w:t>主观分</w:t>
            </w:r>
          </w:p>
        </w:tc>
        <w:tc>
          <w:tcPr>
            <w:tcW w:w="1617" w:type="dxa"/>
            <w:vAlign w:val="center"/>
          </w:tcPr>
          <w:p>
            <w:pPr>
              <w:keepNext w:val="0"/>
              <w:keepLines w:val="0"/>
              <w:pageBreakBefore w:val="0"/>
              <w:kinsoku/>
              <w:wordWrap/>
              <w:overflowPunct/>
              <w:topLinePunct w:val="0"/>
              <w:autoSpaceDE/>
              <w:autoSpaceDN/>
              <w:bidi w:val="0"/>
              <w:snapToGrid w:val="0"/>
              <w:spacing w:line="300" w:lineRule="auto"/>
              <w:textAlignment w:val="auto"/>
              <w:rPr>
                <w:rFonts w:cs="仿宋_GB2312" w:asciiTheme="minorEastAsia" w:hAnsiTheme="minorEastAsia" w:eastAsiaTheme="minorEastAsia"/>
                <w:kern w:val="0"/>
                <w:sz w:val="24"/>
                <w:szCs w:val="24"/>
              </w:rPr>
            </w:pPr>
            <w:r>
              <w:rPr>
                <w:rFonts w:hint="eastAsia" w:hAnsi="宋体"/>
                <w:kern w:val="2"/>
                <w:sz w:val="24"/>
                <w:szCs w:val="24"/>
              </w:rPr>
              <w:t>项目管理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28" w:hRule="atLeast"/>
        </w:trPr>
        <w:tc>
          <w:tcPr>
            <w:tcW w:w="534" w:type="dxa"/>
            <w:vAlign w:val="center"/>
          </w:tcPr>
          <w:p>
            <w:pPr>
              <w:keepNext w:val="0"/>
              <w:keepLines w:val="0"/>
              <w:pageBreakBefore w:val="0"/>
              <w:kinsoku/>
              <w:wordWrap/>
              <w:overflowPunct/>
              <w:topLinePunct w:val="0"/>
              <w:autoSpaceDE/>
              <w:autoSpaceDN/>
              <w:bidi w:val="0"/>
              <w:snapToGrid w:val="0"/>
              <w:spacing w:line="300" w:lineRule="auto"/>
              <w:textAlignment w:val="auto"/>
              <w:rPr>
                <w:rFonts w:cs="仿宋_GB2312" w:asciiTheme="minorEastAsia" w:hAnsiTheme="minorEastAsia" w:eastAsiaTheme="minorEastAsia"/>
                <w:kern w:val="0"/>
                <w:sz w:val="24"/>
                <w:szCs w:val="24"/>
              </w:rPr>
            </w:pPr>
            <w:r>
              <w:rPr>
                <w:rFonts w:hint="eastAsia" w:cs="仿宋_GB2312" w:asciiTheme="minorEastAsia" w:hAnsiTheme="minorEastAsia" w:eastAsiaTheme="minorEastAsia"/>
                <w:kern w:val="0"/>
                <w:sz w:val="24"/>
                <w:szCs w:val="24"/>
              </w:rPr>
              <w:t>7</w:t>
            </w:r>
          </w:p>
        </w:tc>
        <w:tc>
          <w:tcPr>
            <w:tcW w:w="4897" w:type="dxa"/>
            <w:vAlign w:val="center"/>
          </w:tcPr>
          <w:p>
            <w:pPr>
              <w:pStyle w:val="966"/>
              <w:keepNext w:val="0"/>
              <w:keepLines w:val="0"/>
              <w:pageBreakBefore w:val="0"/>
              <w:kinsoku/>
              <w:wordWrap/>
              <w:overflowPunct/>
              <w:topLinePunct w:val="0"/>
              <w:autoSpaceDE/>
              <w:autoSpaceDN/>
              <w:bidi w:val="0"/>
              <w:adjustRightInd/>
              <w:spacing w:line="300" w:lineRule="auto"/>
              <w:jc w:val="left"/>
              <w:textAlignment w:val="auto"/>
              <w:rPr>
                <w:rFonts w:hAnsi="宋体" w:cs="宋体"/>
                <w:sz w:val="24"/>
                <w:szCs w:val="24"/>
              </w:rPr>
            </w:pPr>
            <w:r>
              <w:rPr>
                <w:rFonts w:hint="eastAsia" w:hAnsi="宋体" w:cs="宋体"/>
                <w:sz w:val="24"/>
                <w:szCs w:val="24"/>
              </w:rPr>
              <w:t>根据针对本项目日常物业服务管理特点和难点进行分析，并提出解决问题的措施。</w:t>
            </w:r>
          </w:p>
          <w:p>
            <w:pPr>
              <w:pStyle w:val="966"/>
              <w:keepNext w:val="0"/>
              <w:keepLines w:val="0"/>
              <w:pageBreakBefore w:val="0"/>
              <w:numPr>
                <w:ilvl w:val="0"/>
                <w:numId w:val="5"/>
              </w:numPr>
              <w:kinsoku/>
              <w:wordWrap/>
              <w:overflowPunct/>
              <w:topLinePunct w:val="0"/>
              <w:autoSpaceDE/>
              <w:autoSpaceDN/>
              <w:bidi w:val="0"/>
              <w:adjustRightInd/>
              <w:spacing w:line="300" w:lineRule="auto"/>
              <w:jc w:val="left"/>
              <w:textAlignment w:val="auto"/>
              <w:rPr>
                <w:rFonts w:hAnsi="宋体" w:cs="宋体"/>
                <w:sz w:val="24"/>
                <w:szCs w:val="24"/>
              </w:rPr>
            </w:pPr>
            <w:r>
              <w:rPr>
                <w:rFonts w:hint="eastAsia" w:hAnsi="宋体" w:cs="宋体"/>
                <w:sz w:val="24"/>
                <w:szCs w:val="24"/>
              </w:rPr>
              <w:t>投标人对本项目的特点和难点分析得当、实施性高的得</w:t>
            </w:r>
            <w:r>
              <w:rPr>
                <w:rFonts w:hint="eastAsia" w:hAnsi="宋体" w:cs="宋体"/>
                <w:sz w:val="24"/>
                <w:szCs w:val="24"/>
                <w:lang w:val="en-US" w:eastAsia="zh-CN"/>
              </w:rPr>
              <w:t>3</w:t>
            </w:r>
            <w:r>
              <w:rPr>
                <w:rFonts w:hint="eastAsia" w:hAnsi="宋体" w:cs="宋体"/>
                <w:sz w:val="24"/>
                <w:szCs w:val="24"/>
              </w:rPr>
              <w:t>分。</w:t>
            </w:r>
          </w:p>
          <w:p>
            <w:pPr>
              <w:pStyle w:val="966"/>
              <w:keepNext w:val="0"/>
              <w:keepLines w:val="0"/>
              <w:pageBreakBefore w:val="0"/>
              <w:numPr>
                <w:ilvl w:val="0"/>
                <w:numId w:val="5"/>
              </w:numPr>
              <w:kinsoku/>
              <w:wordWrap/>
              <w:overflowPunct/>
              <w:topLinePunct w:val="0"/>
              <w:autoSpaceDE/>
              <w:autoSpaceDN/>
              <w:bidi w:val="0"/>
              <w:adjustRightInd/>
              <w:spacing w:line="300" w:lineRule="auto"/>
              <w:jc w:val="left"/>
              <w:textAlignment w:val="auto"/>
              <w:rPr>
                <w:rFonts w:hAnsi="宋体" w:cs="宋体"/>
                <w:sz w:val="24"/>
                <w:szCs w:val="24"/>
              </w:rPr>
            </w:pPr>
            <w:r>
              <w:rPr>
                <w:rFonts w:hint="eastAsia" w:hAnsi="宋体" w:cs="宋体"/>
                <w:sz w:val="24"/>
                <w:szCs w:val="24"/>
              </w:rPr>
              <w:t>投标人对本项目的特点和难点分析比较得当、实施性较高的得</w:t>
            </w:r>
            <w:r>
              <w:rPr>
                <w:rFonts w:hint="eastAsia" w:hAnsi="宋体" w:cs="宋体"/>
                <w:sz w:val="24"/>
                <w:szCs w:val="24"/>
                <w:lang w:val="en-US" w:eastAsia="zh-CN"/>
              </w:rPr>
              <w:t>2</w:t>
            </w:r>
            <w:r>
              <w:rPr>
                <w:rFonts w:hint="eastAsia" w:hAnsi="宋体" w:cs="宋体"/>
                <w:sz w:val="24"/>
                <w:szCs w:val="24"/>
              </w:rPr>
              <w:t>分。</w:t>
            </w:r>
          </w:p>
          <w:p>
            <w:pPr>
              <w:pStyle w:val="966"/>
              <w:keepNext w:val="0"/>
              <w:keepLines w:val="0"/>
              <w:pageBreakBefore w:val="0"/>
              <w:kinsoku/>
              <w:wordWrap/>
              <w:overflowPunct/>
              <w:topLinePunct w:val="0"/>
              <w:autoSpaceDE/>
              <w:autoSpaceDN/>
              <w:bidi w:val="0"/>
              <w:adjustRightInd/>
              <w:spacing w:line="300" w:lineRule="auto"/>
              <w:jc w:val="left"/>
              <w:textAlignment w:val="auto"/>
              <w:rPr>
                <w:rFonts w:hAnsi="宋体" w:cs="宋体"/>
                <w:sz w:val="24"/>
                <w:szCs w:val="24"/>
              </w:rPr>
            </w:pPr>
            <w:r>
              <w:rPr>
                <w:rFonts w:hint="eastAsia" w:hAnsi="宋体" w:cs="宋体"/>
                <w:sz w:val="24"/>
                <w:szCs w:val="24"/>
              </w:rPr>
              <w:t>3、投标人对本项目的特点和难点分析一般、实施性一般的得</w:t>
            </w:r>
            <w:r>
              <w:rPr>
                <w:rFonts w:hint="eastAsia" w:hAnsi="宋体" w:cs="宋体"/>
                <w:sz w:val="24"/>
                <w:szCs w:val="24"/>
                <w:lang w:val="en-US" w:eastAsia="zh-CN"/>
              </w:rPr>
              <w:t>1</w:t>
            </w:r>
            <w:r>
              <w:rPr>
                <w:rFonts w:hint="eastAsia" w:hAnsi="宋体" w:cs="宋体"/>
                <w:sz w:val="24"/>
                <w:szCs w:val="24"/>
              </w:rPr>
              <w:t>分。</w:t>
            </w:r>
          </w:p>
          <w:p>
            <w:pPr>
              <w:keepNext w:val="0"/>
              <w:keepLines w:val="0"/>
              <w:pageBreakBefore w:val="0"/>
              <w:kinsoku/>
              <w:wordWrap/>
              <w:overflowPunct/>
              <w:topLinePunct w:val="0"/>
              <w:autoSpaceDE/>
              <w:autoSpaceDN/>
              <w:bidi w:val="0"/>
              <w:snapToGrid w:val="0"/>
              <w:spacing w:line="300" w:lineRule="auto"/>
              <w:jc w:val="left"/>
              <w:textAlignment w:val="auto"/>
              <w:rPr>
                <w:rFonts w:cs="仿宋_GB2312" w:asciiTheme="minorEastAsia" w:hAnsiTheme="minorEastAsia" w:eastAsiaTheme="minorEastAsia"/>
                <w:kern w:val="0"/>
                <w:sz w:val="24"/>
                <w:szCs w:val="24"/>
              </w:rPr>
            </w:pPr>
            <w:r>
              <w:rPr>
                <w:rFonts w:hint="eastAsia" w:ascii="宋体" w:hAnsi="宋体" w:cs="宋体"/>
                <w:kern w:val="0"/>
                <w:sz w:val="24"/>
                <w:szCs w:val="24"/>
              </w:rPr>
              <w:t>4、</w:t>
            </w:r>
            <w:r>
              <w:rPr>
                <w:rFonts w:hint="eastAsia" w:hAnsi="宋体" w:cs="宋体"/>
                <w:kern w:val="0"/>
                <w:sz w:val="24"/>
                <w:szCs w:val="24"/>
              </w:rPr>
              <w:t>投标人</w:t>
            </w:r>
            <w:r>
              <w:rPr>
                <w:rFonts w:hint="eastAsia" w:ascii="宋体" w:hAnsi="宋体" w:cs="宋体"/>
                <w:kern w:val="0"/>
                <w:sz w:val="24"/>
                <w:szCs w:val="24"/>
              </w:rPr>
              <w:t>对本项目的特点和难点分析粗略、实施性差的得0分。</w:t>
            </w:r>
          </w:p>
        </w:tc>
        <w:tc>
          <w:tcPr>
            <w:tcW w:w="653" w:type="dxa"/>
            <w:vAlign w:val="center"/>
          </w:tcPr>
          <w:p>
            <w:pPr>
              <w:keepNext w:val="0"/>
              <w:keepLines w:val="0"/>
              <w:pageBreakBefore w:val="0"/>
              <w:kinsoku/>
              <w:wordWrap/>
              <w:overflowPunct/>
              <w:topLinePunct w:val="0"/>
              <w:autoSpaceDE/>
              <w:autoSpaceDN/>
              <w:bidi w:val="0"/>
              <w:snapToGrid w:val="0"/>
              <w:spacing w:line="300" w:lineRule="auto"/>
              <w:textAlignment w:val="auto"/>
              <w:rPr>
                <w:rFonts w:cs="仿宋_GB2312" w:asciiTheme="minorEastAsia" w:hAnsiTheme="minorEastAsia" w:eastAsiaTheme="minorEastAsia"/>
                <w:kern w:val="0"/>
                <w:sz w:val="24"/>
                <w:szCs w:val="24"/>
              </w:rPr>
            </w:pPr>
            <w:r>
              <w:rPr>
                <w:rFonts w:hint="eastAsia" w:cs="仿宋_GB2312" w:asciiTheme="minorEastAsia" w:hAnsiTheme="minorEastAsia" w:eastAsiaTheme="minorEastAsia"/>
                <w:kern w:val="0"/>
                <w:sz w:val="24"/>
                <w:szCs w:val="24"/>
                <w:lang w:val="en-US" w:eastAsia="zh-CN"/>
              </w:rPr>
              <w:t>3</w:t>
            </w:r>
            <w:r>
              <w:rPr>
                <w:rFonts w:hint="eastAsia" w:cs="仿宋_GB2312" w:asciiTheme="minorEastAsia" w:hAnsiTheme="minorEastAsia" w:eastAsiaTheme="minorEastAsia"/>
                <w:kern w:val="0"/>
                <w:sz w:val="24"/>
                <w:szCs w:val="24"/>
              </w:rPr>
              <w:t>分</w:t>
            </w:r>
          </w:p>
        </w:tc>
        <w:tc>
          <w:tcPr>
            <w:tcW w:w="794" w:type="dxa"/>
            <w:vAlign w:val="center"/>
          </w:tcPr>
          <w:p>
            <w:pPr>
              <w:keepNext w:val="0"/>
              <w:keepLines w:val="0"/>
              <w:pageBreakBefore w:val="0"/>
              <w:kinsoku/>
              <w:wordWrap/>
              <w:overflowPunct/>
              <w:topLinePunct w:val="0"/>
              <w:autoSpaceDE/>
              <w:autoSpaceDN/>
              <w:bidi w:val="0"/>
              <w:snapToGrid w:val="0"/>
              <w:spacing w:line="300" w:lineRule="auto"/>
              <w:textAlignment w:val="auto"/>
              <w:rPr>
                <w:rFonts w:cs="仿宋_GB2312" w:asciiTheme="minorEastAsia" w:hAnsiTheme="minorEastAsia" w:eastAsiaTheme="minorEastAsia"/>
                <w:kern w:val="0"/>
                <w:sz w:val="24"/>
                <w:szCs w:val="24"/>
              </w:rPr>
            </w:pPr>
            <w:r>
              <w:rPr>
                <w:rFonts w:hint="eastAsia" w:cs="仿宋_GB2312" w:asciiTheme="minorEastAsia" w:hAnsiTheme="minorEastAsia" w:eastAsiaTheme="minorEastAsia"/>
                <w:kern w:val="0"/>
                <w:sz w:val="24"/>
                <w:szCs w:val="24"/>
              </w:rPr>
              <w:t>主观分</w:t>
            </w:r>
          </w:p>
        </w:tc>
        <w:tc>
          <w:tcPr>
            <w:tcW w:w="1617" w:type="dxa"/>
            <w:vAlign w:val="center"/>
          </w:tcPr>
          <w:p>
            <w:pPr>
              <w:keepNext w:val="0"/>
              <w:keepLines w:val="0"/>
              <w:pageBreakBefore w:val="0"/>
              <w:kinsoku/>
              <w:wordWrap/>
              <w:overflowPunct/>
              <w:topLinePunct w:val="0"/>
              <w:autoSpaceDE/>
              <w:autoSpaceDN/>
              <w:bidi w:val="0"/>
              <w:snapToGrid w:val="0"/>
              <w:spacing w:line="300" w:lineRule="auto"/>
              <w:textAlignment w:val="auto"/>
              <w:rPr>
                <w:rFonts w:cs="仿宋_GB2312" w:asciiTheme="minorEastAsia" w:hAnsiTheme="minorEastAsia" w:eastAsiaTheme="minorEastAsia"/>
                <w:kern w:val="0"/>
                <w:sz w:val="24"/>
                <w:szCs w:val="24"/>
              </w:rPr>
            </w:pPr>
            <w:r>
              <w:rPr>
                <w:rFonts w:hint="eastAsia" w:hAnsi="宋体"/>
                <w:kern w:val="2"/>
                <w:sz w:val="24"/>
                <w:szCs w:val="24"/>
              </w:rPr>
              <w:t>特点和难点分析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vAlign w:val="center"/>
          </w:tcPr>
          <w:p>
            <w:pPr>
              <w:keepNext w:val="0"/>
              <w:keepLines w:val="0"/>
              <w:pageBreakBefore w:val="0"/>
              <w:kinsoku/>
              <w:wordWrap/>
              <w:overflowPunct/>
              <w:topLinePunct w:val="0"/>
              <w:autoSpaceDE/>
              <w:autoSpaceDN/>
              <w:bidi w:val="0"/>
              <w:snapToGrid w:val="0"/>
              <w:spacing w:line="300" w:lineRule="auto"/>
              <w:textAlignment w:val="auto"/>
              <w:rPr>
                <w:rFonts w:cs="仿宋_GB2312" w:asciiTheme="minorEastAsia" w:hAnsiTheme="minorEastAsia" w:eastAsiaTheme="minorEastAsia"/>
                <w:kern w:val="0"/>
                <w:sz w:val="24"/>
                <w:szCs w:val="24"/>
              </w:rPr>
            </w:pPr>
            <w:r>
              <w:rPr>
                <w:rFonts w:hint="eastAsia" w:cs="仿宋_GB2312" w:asciiTheme="minorEastAsia" w:hAnsiTheme="minorEastAsia" w:eastAsiaTheme="minorEastAsia"/>
                <w:kern w:val="0"/>
                <w:sz w:val="24"/>
                <w:szCs w:val="24"/>
              </w:rPr>
              <w:t>8</w:t>
            </w:r>
          </w:p>
        </w:tc>
        <w:tc>
          <w:tcPr>
            <w:tcW w:w="4897" w:type="dxa"/>
            <w:vAlign w:val="center"/>
          </w:tcPr>
          <w:p>
            <w:pPr>
              <w:pStyle w:val="966"/>
              <w:keepNext w:val="0"/>
              <w:keepLines w:val="0"/>
              <w:pageBreakBefore w:val="0"/>
              <w:kinsoku/>
              <w:wordWrap/>
              <w:overflowPunct/>
              <w:topLinePunct w:val="0"/>
              <w:autoSpaceDE/>
              <w:autoSpaceDN/>
              <w:bidi w:val="0"/>
              <w:adjustRightInd/>
              <w:spacing w:line="300" w:lineRule="auto"/>
              <w:textAlignment w:val="auto"/>
              <w:rPr>
                <w:rFonts w:hAnsi="宋体" w:cs="宋体"/>
                <w:sz w:val="24"/>
                <w:szCs w:val="24"/>
              </w:rPr>
            </w:pPr>
            <w:r>
              <w:rPr>
                <w:rFonts w:hint="eastAsia" w:hAnsi="宋体" w:cs="宋体"/>
                <w:sz w:val="24"/>
                <w:szCs w:val="24"/>
              </w:rPr>
              <w:t>根据质量管理保证措施及承诺的合理性、有效性评分。</w:t>
            </w:r>
          </w:p>
          <w:p>
            <w:pPr>
              <w:pStyle w:val="966"/>
              <w:keepNext w:val="0"/>
              <w:keepLines w:val="0"/>
              <w:pageBreakBefore w:val="0"/>
              <w:numPr>
                <w:ilvl w:val="0"/>
                <w:numId w:val="6"/>
              </w:numPr>
              <w:kinsoku/>
              <w:wordWrap/>
              <w:overflowPunct/>
              <w:topLinePunct w:val="0"/>
              <w:autoSpaceDE/>
              <w:autoSpaceDN/>
              <w:bidi w:val="0"/>
              <w:adjustRightInd/>
              <w:spacing w:line="300" w:lineRule="auto"/>
              <w:textAlignment w:val="auto"/>
              <w:rPr>
                <w:rFonts w:hAnsi="宋体" w:cs="宋体"/>
                <w:sz w:val="24"/>
                <w:szCs w:val="24"/>
              </w:rPr>
            </w:pPr>
            <w:r>
              <w:rPr>
                <w:rFonts w:hint="eastAsia" w:hAnsi="宋体" w:cs="宋体"/>
                <w:sz w:val="24"/>
                <w:szCs w:val="24"/>
              </w:rPr>
              <w:t>投标人对本项目的质量保证得当、实施性高的得5分。</w:t>
            </w:r>
          </w:p>
          <w:p>
            <w:pPr>
              <w:pStyle w:val="966"/>
              <w:keepNext w:val="0"/>
              <w:keepLines w:val="0"/>
              <w:pageBreakBefore w:val="0"/>
              <w:numPr>
                <w:ilvl w:val="0"/>
                <w:numId w:val="6"/>
              </w:numPr>
              <w:kinsoku/>
              <w:wordWrap/>
              <w:overflowPunct/>
              <w:topLinePunct w:val="0"/>
              <w:autoSpaceDE/>
              <w:autoSpaceDN/>
              <w:bidi w:val="0"/>
              <w:adjustRightInd/>
              <w:spacing w:line="300" w:lineRule="auto"/>
              <w:textAlignment w:val="auto"/>
              <w:rPr>
                <w:rFonts w:hAnsi="宋体" w:cs="宋体"/>
                <w:sz w:val="24"/>
                <w:szCs w:val="24"/>
              </w:rPr>
            </w:pPr>
            <w:r>
              <w:rPr>
                <w:rFonts w:hint="eastAsia" w:hAnsi="宋体" w:cs="宋体"/>
                <w:sz w:val="24"/>
                <w:szCs w:val="24"/>
              </w:rPr>
              <w:t>投标人对本项目的质量保证较得当、实施性较高的得3分。</w:t>
            </w:r>
          </w:p>
          <w:p>
            <w:pPr>
              <w:pStyle w:val="966"/>
              <w:keepNext w:val="0"/>
              <w:keepLines w:val="0"/>
              <w:pageBreakBefore w:val="0"/>
              <w:kinsoku/>
              <w:wordWrap/>
              <w:overflowPunct/>
              <w:topLinePunct w:val="0"/>
              <w:autoSpaceDE/>
              <w:autoSpaceDN/>
              <w:bidi w:val="0"/>
              <w:adjustRightInd/>
              <w:spacing w:line="300" w:lineRule="auto"/>
              <w:textAlignment w:val="auto"/>
              <w:rPr>
                <w:rFonts w:hAnsi="宋体" w:cs="宋体"/>
                <w:sz w:val="24"/>
                <w:szCs w:val="24"/>
              </w:rPr>
            </w:pPr>
            <w:r>
              <w:rPr>
                <w:rFonts w:hint="eastAsia" w:hAnsi="宋体" w:cs="宋体"/>
                <w:sz w:val="24"/>
                <w:szCs w:val="24"/>
              </w:rPr>
              <w:t>3、投标人对本项目的质量保证一般、实施性一般的得1分。</w:t>
            </w:r>
          </w:p>
          <w:p>
            <w:pPr>
              <w:keepNext w:val="0"/>
              <w:keepLines w:val="0"/>
              <w:pageBreakBefore w:val="0"/>
              <w:kinsoku/>
              <w:wordWrap/>
              <w:overflowPunct/>
              <w:topLinePunct w:val="0"/>
              <w:autoSpaceDE/>
              <w:autoSpaceDN/>
              <w:bidi w:val="0"/>
              <w:snapToGrid w:val="0"/>
              <w:spacing w:line="300" w:lineRule="auto"/>
              <w:textAlignment w:val="auto"/>
              <w:rPr>
                <w:rFonts w:cs="仿宋_GB2312" w:asciiTheme="minorEastAsia" w:hAnsiTheme="minorEastAsia" w:eastAsiaTheme="minorEastAsia"/>
                <w:kern w:val="0"/>
                <w:sz w:val="24"/>
                <w:szCs w:val="24"/>
              </w:rPr>
            </w:pPr>
            <w:r>
              <w:rPr>
                <w:rFonts w:hint="eastAsia" w:ascii="宋体" w:hAnsi="宋体" w:cs="宋体"/>
                <w:kern w:val="0"/>
                <w:sz w:val="24"/>
                <w:szCs w:val="24"/>
              </w:rPr>
              <w:t>4、</w:t>
            </w:r>
            <w:r>
              <w:rPr>
                <w:rFonts w:hint="eastAsia" w:hAnsi="宋体" w:cs="宋体"/>
                <w:kern w:val="0"/>
                <w:sz w:val="24"/>
                <w:szCs w:val="24"/>
              </w:rPr>
              <w:t>投标人</w:t>
            </w:r>
            <w:r>
              <w:rPr>
                <w:rFonts w:hint="eastAsia" w:ascii="宋体" w:hAnsi="宋体" w:cs="宋体"/>
                <w:kern w:val="0"/>
                <w:sz w:val="24"/>
                <w:szCs w:val="24"/>
              </w:rPr>
              <w:t>对本项目的质量保证粗略、实施性差的得0分。</w:t>
            </w:r>
          </w:p>
        </w:tc>
        <w:tc>
          <w:tcPr>
            <w:tcW w:w="653" w:type="dxa"/>
            <w:vAlign w:val="center"/>
          </w:tcPr>
          <w:p>
            <w:pPr>
              <w:keepNext w:val="0"/>
              <w:keepLines w:val="0"/>
              <w:pageBreakBefore w:val="0"/>
              <w:kinsoku/>
              <w:wordWrap/>
              <w:overflowPunct/>
              <w:topLinePunct w:val="0"/>
              <w:autoSpaceDE/>
              <w:autoSpaceDN/>
              <w:bidi w:val="0"/>
              <w:snapToGrid w:val="0"/>
              <w:spacing w:line="300" w:lineRule="auto"/>
              <w:textAlignment w:val="auto"/>
              <w:rPr>
                <w:rFonts w:cs="仿宋_GB2312" w:asciiTheme="minorEastAsia" w:hAnsiTheme="minorEastAsia" w:eastAsiaTheme="minorEastAsia"/>
                <w:kern w:val="0"/>
                <w:sz w:val="24"/>
                <w:szCs w:val="24"/>
              </w:rPr>
            </w:pPr>
            <w:r>
              <w:rPr>
                <w:rFonts w:hint="eastAsia" w:cs="仿宋_GB2312" w:asciiTheme="minorEastAsia" w:hAnsiTheme="minorEastAsia" w:eastAsiaTheme="minorEastAsia"/>
                <w:kern w:val="0"/>
                <w:sz w:val="24"/>
                <w:szCs w:val="24"/>
              </w:rPr>
              <w:t>5分</w:t>
            </w:r>
          </w:p>
        </w:tc>
        <w:tc>
          <w:tcPr>
            <w:tcW w:w="794" w:type="dxa"/>
            <w:vAlign w:val="center"/>
          </w:tcPr>
          <w:p>
            <w:pPr>
              <w:keepNext w:val="0"/>
              <w:keepLines w:val="0"/>
              <w:pageBreakBefore w:val="0"/>
              <w:kinsoku/>
              <w:wordWrap/>
              <w:overflowPunct/>
              <w:topLinePunct w:val="0"/>
              <w:autoSpaceDE/>
              <w:autoSpaceDN/>
              <w:bidi w:val="0"/>
              <w:snapToGrid w:val="0"/>
              <w:spacing w:line="300" w:lineRule="auto"/>
              <w:textAlignment w:val="auto"/>
              <w:rPr>
                <w:rFonts w:cs="仿宋_GB2312" w:asciiTheme="minorEastAsia" w:hAnsiTheme="minorEastAsia" w:eastAsiaTheme="minorEastAsia"/>
                <w:kern w:val="0"/>
                <w:sz w:val="24"/>
                <w:szCs w:val="24"/>
              </w:rPr>
            </w:pPr>
            <w:r>
              <w:rPr>
                <w:rFonts w:hint="eastAsia" w:cs="仿宋_GB2312" w:asciiTheme="minorEastAsia" w:hAnsiTheme="minorEastAsia" w:eastAsiaTheme="minorEastAsia"/>
                <w:kern w:val="0"/>
                <w:sz w:val="24"/>
                <w:szCs w:val="24"/>
              </w:rPr>
              <w:t>主观分</w:t>
            </w:r>
          </w:p>
        </w:tc>
        <w:tc>
          <w:tcPr>
            <w:tcW w:w="1617" w:type="dxa"/>
            <w:vAlign w:val="center"/>
          </w:tcPr>
          <w:p>
            <w:pPr>
              <w:keepNext w:val="0"/>
              <w:keepLines w:val="0"/>
              <w:pageBreakBefore w:val="0"/>
              <w:kinsoku/>
              <w:wordWrap/>
              <w:overflowPunct/>
              <w:topLinePunct w:val="0"/>
              <w:autoSpaceDE/>
              <w:autoSpaceDN/>
              <w:bidi w:val="0"/>
              <w:snapToGrid w:val="0"/>
              <w:spacing w:line="300" w:lineRule="auto"/>
              <w:textAlignment w:val="auto"/>
              <w:rPr>
                <w:rFonts w:cs="仿宋_GB2312" w:asciiTheme="minorEastAsia" w:hAnsiTheme="minorEastAsia" w:eastAsiaTheme="minorEastAsia"/>
                <w:kern w:val="0"/>
                <w:sz w:val="24"/>
                <w:szCs w:val="24"/>
              </w:rPr>
            </w:pPr>
            <w:r>
              <w:rPr>
                <w:rFonts w:hint="eastAsia" w:hAnsi="宋体"/>
                <w:kern w:val="2"/>
                <w:sz w:val="24"/>
                <w:szCs w:val="24"/>
              </w:rPr>
              <w:t>质量保证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vAlign w:val="center"/>
          </w:tcPr>
          <w:p>
            <w:pPr>
              <w:keepNext w:val="0"/>
              <w:keepLines w:val="0"/>
              <w:pageBreakBefore w:val="0"/>
              <w:kinsoku/>
              <w:wordWrap/>
              <w:overflowPunct/>
              <w:topLinePunct w:val="0"/>
              <w:autoSpaceDE/>
              <w:autoSpaceDN/>
              <w:bidi w:val="0"/>
              <w:snapToGrid w:val="0"/>
              <w:spacing w:line="300" w:lineRule="auto"/>
              <w:textAlignment w:val="auto"/>
              <w:rPr>
                <w:rFonts w:cs="仿宋_GB2312" w:asciiTheme="minorEastAsia" w:hAnsiTheme="minorEastAsia" w:eastAsiaTheme="minorEastAsia"/>
                <w:kern w:val="0"/>
                <w:sz w:val="24"/>
                <w:szCs w:val="24"/>
              </w:rPr>
            </w:pPr>
            <w:r>
              <w:rPr>
                <w:rFonts w:hint="eastAsia" w:cs="仿宋_GB2312" w:asciiTheme="minorEastAsia" w:hAnsiTheme="minorEastAsia" w:eastAsiaTheme="minorEastAsia"/>
                <w:kern w:val="0"/>
                <w:sz w:val="24"/>
                <w:szCs w:val="24"/>
              </w:rPr>
              <w:t>9</w:t>
            </w:r>
          </w:p>
        </w:tc>
        <w:tc>
          <w:tcPr>
            <w:tcW w:w="4897" w:type="dxa"/>
            <w:vAlign w:val="center"/>
          </w:tcPr>
          <w:p>
            <w:pPr>
              <w:keepNext w:val="0"/>
              <w:keepLines w:val="0"/>
              <w:pageBreakBefore w:val="0"/>
              <w:kinsoku/>
              <w:wordWrap/>
              <w:overflowPunct/>
              <w:topLinePunct w:val="0"/>
              <w:autoSpaceDE/>
              <w:autoSpaceDN/>
              <w:bidi w:val="0"/>
              <w:adjustRightInd/>
              <w:spacing w:line="300" w:lineRule="auto"/>
              <w:textAlignment w:val="auto"/>
              <w:rPr>
                <w:rFonts w:ascii="宋体" w:hAnsi="宋体" w:cs="宋体"/>
                <w:kern w:val="0"/>
                <w:sz w:val="24"/>
                <w:szCs w:val="24"/>
              </w:rPr>
            </w:pPr>
            <w:r>
              <w:rPr>
                <w:rFonts w:hint="eastAsia" w:ascii="宋体" w:hAnsi="宋体" w:cs="宋体"/>
                <w:kern w:val="0"/>
                <w:sz w:val="24"/>
                <w:szCs w:val="24"/>
              </w:rPr>
              <w:t>根据各岗位培训计划的详细程度及培训方案的系统性、可操作评分。</w:t>
            </w:r>
          </w:p>
          <w:p>
            <w:pPr>
              <w:pStyle w:val="966"/>
              <w:keepNext w:val="0"/>
              <w:keepLines w:val="0"/>
              <w:pageBreakBefore w:val="0"/>
              <w:numPr>
                <w:ilvl w:val="0"/>
                <w:numId w:val="7"/>
              </w:numPr>
              <w:kinsoku/>
              <w:wordWrap/>
              <w:overflowPunct/>
              <w:topLinePunct w:val="0"/>
              <w:autoSpaceDE/>
              <w:autoSpaceDN/>
              <w:bidi w:val="0"/>
              <w:adjustRightInd/>
              <w:spacing w:line="300" w:lineRule="auto"/>
              <w:textAlignment w:val="auto"/>
              <w:rPr>
                <w:rFonts w:hAnsi="宋体" w:cs="宋体"/>
                <w:sz w:val="24"/>
                <w:szCs w:val="24"/>
              </w:rPr>
            </w:pPr>
            <w:r>
              <w:rPr>
                <w:rFonts w:hint="eastAsia" w:hAnsi="宋体" w:cs="宋体"/>
                <w:sz w:val="24"/>
                <w:szCs w:val="24"/>
              </w:rPr>
              <w:t>投标人对本项目的培训计划得当、实施性高的得</w:t>
            </w:r>
            <w:r>
              <w:rPr>
                <w:rFonts w:hint="eastAsia" w:hAnsi="宋体" w:cs="宋体"/>
                <w:sz w:val="24"/>
                <w:szCs w:val="24"/>
                <w:lang w:val="en-US" w:eastAsia="zh-CN"/>
              </w:rPr>
              <w:t>3</w:t>
            </w:r>
            <w:r>
              <w:rPr>
                <w:rFonts w:hint="eastAsia" w:hAnsi="宋体" w:cs="宋体"/>
                <w:sz w:val="24"/>
                <w:szCs w:val="24"/>
              </w:rPr>
              <w:t>分。</w:t>
            </w:r>
          </w:p>
          <w:p>
            <w:pPr>
              <w:pStyle w:val="966"/>
              <w:keepNext w:val="0"/>
              <w:keepLines w:val="0"/>
              <w:pageBreakBefore w:val="0"/>
              <w:kinsoku/>
              <w:wordWrap/>
              <w:overflowPunct/>
              <w:topLinePunct w:val="0"/>
              <w:autoSpaceDE/>
              <w:autoSpaceDN/>
              <w:bidi w:val="0"/>
              <w:adjustRightInd/>
              <w:spacing w:line="300" w:lineRule="auto"/>
              <w:textAlignment w:val="auto"/>
              <w:rPr>
                <w:rFonts w:hAnsi="宋体" w:cs="宋体"/>
                <w:sz w:val="24"/>
                <w:szCs w:val="24"/>
              </w:rPr>
            </w:pPr>
            <w:r>
              <w:rPr>
                <w:rFonts w:hint="eastAsia" w:hAnsi="宋体" w:cs="宋体"/>
                <w:sz w:val="24"/>
                <w:szCs w:val="24"/>
              </w:rPr>
              <w:t>2、投标人对本项目的培训计划较得当、实施性较高的得</w:t>
            </w:r>
            <w:r>
              <w:rPr>
                <w:rFonts w:hint="eastAsia" w:hAnsi="宋体" w:cs="宋体"/>
                <w:sz w:val="24"/>
                <w:szCs w:val="24"/>
                <w:lang w:val="en-US" w:eastAsia="zh-CN"/>
              </w:rPr>
              <w:t>2</w:t>
            </w:r>
            <w:r>
              <w:rPr>
                <w:rFonts w:hint="eastAsia" w:hAnsi="宋体" w:cs="宋体"/>
                <w:sz w:val="24"/>
                <w:szCs w:val="24"/>
              </w:rPr>
              <w:t>分。</w:t>
            </w:r>
          </w:p>
          <w:p>
            <w:pPr>
              <w:pStyle w:val="966"/>
              <w:keepNext w:val="0"/>
              <w:keepLines w:val="0"/>
              <w:pageBreakBefore w:val="0"/>
              <w:kinsoku/>
              <w:wordWrap/>
              <w:overflowPunct/>
              <w:topLinePunct w:val="0"/>
              <w:autoSpaceDE/>
              <w:autoSpaceDN/>
              <w:bidi w:val="0"/>
              <w:adjustRightInd/>
              <w:spacing w:line="300" w:lineRule="auto"/>
              <w:textAlignment w:val="auto"/>
              <w:rPr>
                <w:rFonts w:hAnsi="宋体" w:cs="宋体"/>
                <w:sz w:val="24"/>
                <w:szCs w:val="24"/>
              </w:rPr>
            </w:pPr>
            <w:r>
              <w:rPr>
                <w:rFonts w:hint="eastAsia" w:hAnsi="宋体" w:cs="宋体"/>
                <w:sz w:val="24"/>
                <w:szCs w:val="24"/>
              </w:rPr>
              <w:t>3、投标人对本项目的培训计划一般、实施性一般的得1分。</w:t>
            </w:r>
          </w:p>
          <w:p>
            <w:pPr>
              <w:keepNext w:val="0"/>
              <w:keepLines w:val="0"/>
              <w:pageBreakBefore w:val="0"/>
              <w:kinsoku/>
              <w:wordWrap/>
              <w:overflowPunct/>
              <w:topLinePunct w:val="0"/>
              <w:autoSpaceDE/>
              <w:autoSpaceDN/>
              <w:bidi w:val="0"/>
              <w:snapToGrid w:val="0"/>
              <w:spacing w:line="300" w:lineRule="auto"/>
              <w:textAlignment w:val="auto"/>
              <w:rPr>
                <w:rFonts w:cs="仿宋_GB2312" w:asciiTheme="minorEastAsia" w:hAnsiTheme="minorEastAsia" w:eastAsiaTheme="minorEastAsia"/>
                <w:kern w:val="0"/>
                <w:sz w:val="24"/>
                <w:szCs w:val="24"/>
              </w:rPr>
            </w:pPr>
            <w:r>
              <w:rPr>
                <w:rFonts w:hint="eastAsia" w:ascii="宋体" w:hAnsi="宋体" w:cs="宋体"/>
                <w:kern w:val="0"/>
                <w:sz w:val="24"/>
                <w:szCs w:val="24"/>
              </w:rPr>
              <w:t>4、投标人对本项目的培训计划粗略、实施性差的得0分。</w:t>
            </w:r>
          </w:p>
        </w:tc>
        <w:tc>
          <w:tcPr>
            <w:tcW w:w="653" w:type="dxa"/>
            <w:vAlign w:val="center"/>
          </w:tcPr>
          <w:p>
            <w:pPr>
              <w:keepNext w:val="0"/>
              <w:keepLines w:val="0"/>
              <w:pageBreakBefore w:val="0"/>
              <w:kinsoku/>
              <w:wordWrap/>
              <w:overflowPunct/>
              <w:topLinePunct w:val="0"/>
              <w:autoSpaceDE/>
              <w:autoSpaceDN/>
              <w:bidi w:val="0"/>
              <w:snapToGrid w:val="0"/>
              <w:spacing w:line="300" w:lineRule="auto"/>
              <w:textAlignment w:val="auto"/>
              <w:rPr>
                <w:rFonts w:cs="仿宋_GB2312" w:asciiTheme="minorEastAsia" w:hAnsiTheme="minorEastAsia" w:eastAsiaTheme="minorEastAsia"/>
                <w:kern w:val="0"/>
                <w:sz w:val="24"/>
                <w:szCs w:val="24"/>
              </w:rPr>
            </w:pPr>
            <w:r>
              <w:rPr>
                <w:rFonts w:hint="eastAsia" w:cs="仿宋_GB2312" w:asciiTheme="minorEastAsia" w:hAnsiTheme="minorEastAsia" w:eastAsiaTheme="minorEastAsia"/>
                <w:kern w:val="0"/>
                <w:sz w:val="24"/>
                <w:szCs w:val="24"/>
                <w:lang w:val="en-US" w:eastAsia="zh-CN"/>
              </w:rPr>
              <w:t>3</w:t>
            </w:r>
            <w:r>
              <w:rPr>
                <w:rFonts w:hint="eastAsia" w:cs="仿宋_GB2312" w:asciiTheme="minorEastAsia" w:hAnsiTheme="minorEastAsia" w:eastAsiaTheme="minorEastAsia"/>
                <w:kern w:val="0"/>
                <w:sz w:val="24"/>
                <w:szCs w:val="24"/>
              </w:rPr>
              <w:t>分</w:t>
            </w:r>
          </w:p>
        </w:tc>
        <w:tc>
          <w:tcPr>
            <w:tcW w:w="794" w:type="dxa"/>
            <w:vAlign w:val="center"/>
          </w:tcPr>
          <w:p>
            <w:pPr>
              <w:keepNext w:val="0"/>
              <w:keepLines w:val="0"/>
              <w:pageBreakBefore w:val="0"/>
              <w:kinsoku/>
              <w:wordWrap/>
              <w:overflowPunct/>
              <w:topLinePunct w:val="0"/>
              <w:autoSpaceDE/>
              <w:autoSpaceDN/>
              <w:bidi w:val="0"/>
              <w:snapToGrid w:val="0"/>
              <w:spacing w:line="300" w:lineRule="auto"/>
              <w:textAlignment w:val="auto"/>
              <w:rPr>
                <w:rFonts w:cs="仿宋_GB2312" w:asciiTheme="minorEastAsia" w:hAnsiTheme="minorEastAsia" w:eastAsiaTheme="minorEastAsia"/>
                <w:kern w:val="0"/>
                <w:sz w:val="24"/>
                <w:szCs w:val="24"/>
              </w:rPr>
            </w:pPr>
            <w:r>
              <w:rPr>
                <w:rFonts w:hint="eastAsia" w:cs="仿宋_GB2312" w:asciiTheme="minorEastAsia" w:hAnsiTheme="minorEastAsia" w:eastAsiaTheme="minorEastAsia"/>
                <w:kern w:val="0"/>
                <w:sz w:val="24"/>
                <w:szCs w:val="24"/>
              </w:rPr>
              <w:t>主观分</w:t>
            </w:r>
          </w:p>
        </w:tc>
        <w:tc>
          <w:tcPr>
            <w:tcW w:w="1617" w:type="dxa"/>
            <w:vAlign w:val="center"/>
          </w:tcPr>
          <w:p>
            <w:pPr>
              <w:keepNext w:val="0"/>
              <w:keepLines w:val="0"/>
              <w:pageBreakBefore w:val="0"/>
              <w:kinsoku/>
              <w:wordWrap/>
              <w:overflowPunct/>
              <w:topLinePunct w:val="0"/>
              <w:autoSpaceDE/>
              <w:autoSpaceDN/>
              <w:bidi w:val="0"/>
              <w:snapToGrid w:val="0"/>
              <w:spacing w:line="300" w:lineRule="auto"/>
              <w:textAlignment w:val="auto"/>
              <w:rPr>
                <w:rFonts w:cs="仿宋_GB2312" w:asciiTheme="minorEastAsia" w:hAnsiTheme="minorEastAsia" w:eastAsiaTheme="minorEastAsia"/>
                <w:kern w:val="0"/>
                <w:sz w:val="24"/>
                <w:szCs w:val="24"/>
              </w:rPr>
            </w:pPr>
            <w:r>
              <w:rPr>
                <w:rFonts w:hint="eastAsia" w:hAnsi="宋体"/>
                <w:kern w:val="2"/>
                <w:sz w:val="24"/>
                <w:szCs w:val="24"/>
              </w:rPr>
              <w:t>培训计划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vAlign w:val="center"/>
          </w:tcPr>
          <w:p>
            <w:pPr>
              <w:keepNext w:val="0"/>
              <w:keepLines w:val="0"/>
              <w:pageBreakBefore w:val="0"/>
              <w:kinsoku/>
              <w:wordWrap/>
              <w:overflowPunct/>
              <w:topLinePunct w:val="0"/>
              <w:autoSpaceDE/>
              <w:autoSpaceDN/>
              <w:bidi w:val="0"/>
              <w:snapToGrid w:val="0"/>
              <w:spacing w:line="300" w:lineRule="auto"/>
              <w:textAlignment w:val="auto"/>
              <w:rPr>
                <w:rFonts w:cs="仿宋_GB2312" w:asciiTheme="minorEastAsia" w:hAnsiTheme="minorEastAsia" w:eastAsiaTheme="minorEastAsia"/>
                <w:kern w:val="0"/>
                <w:sz w:val="24"/>
                <w:szCs w:val="24"/>
              </w:rPr>
            </w:pPr>
            <w:r>
              <w:rPr>
                <w:rFonts w:hint="eastAsia" w:cs="仿宋_GB2312" w:asciiTheme="minorEastAsia" w:hAnsiTheme="minorEastAsia" w:eastAsiaTheme="minorEastAsia"/>
                <w:kern w:val="0"/>
                <w:sz w:val="24"/>
                <w:szCs w:val="24"/>
              </w:rPr>
              <w:t>10</w:t>
            </w:r>
          </w:p>
        </w:tc>
        <w:tc>
          <w:tcPr>
            <w:tcW w:w="4897" w:type="dxa"/>
            <w:vAlign w:val="center"/>
          </w:tcPr>
          <w:p>
            <w:pPr>
              <w:pStyle w:val="966"/>
              <w:keepNext w:val="0"/>
              <w:keepLines w:val="0"/>
              <w:pageBreakBefore w:val="0"/>
              <w:kinsoku/>
              <w:wordWrap/>
              <w:overflowPunct/>
              <w:topLinePunct w:val="0"/>
              <w:autoSpaceDE/>
              <w:autoSpaceDN/>
              <w:bidi w:val="0"/>
              <w:adjustRightInd/>
              <w:spacing w:line="300" w:lineRule="auto"/>
              <w:textAlignment w:val="auto"/>
              <w:rPr>
                <w:rFonts w:hAnsi="宋体" w:cs="宋体"/>
                <w:sz w:val="24"/>
                <w:szCs w:val="24"/>
              </w:rPr>
            </w:pPr>
            <w:r>
              <w:rPr>
                <w:rFonts w:hint="eastAsia" w:hAnsi="宋体" w:cs="宋体"/>
                <w:sz w:val="24"/>
                <w:szCs w:val="24"/>
              </w:rPr>
              <w:t>针对各类检查和突发性公卫事件等任务的应急方案及措施的全面性、针对性评分。</w:t>
            </w:r>
          </w:p>
          <w:p>
            <w:pPr>
              <w:pStyle w:val="966"/>
              <w:keepNext w:val="0"/>
              <w:keepLines w:val="0"/>
              <w:pageBreakBefore w:val="0"/>
              <w:numPr>
                <w:ilvl w:val="0"/>
                <w:numId w:val="8"/>
              </w:numPr>
              <w:kinsoku/>
              <w:wordWrap/>
              <w:overflowPunct/>
              <w:topLinePunct w:val="0"/>
              <w:autoSpaceDE/>
              <w:autoSpaceDN/>
              <w:bidi w:val="0"/>
              <w:adjustRightInd/>
              <w:spacing w:line="300" w:lineRule="auto"/>
              <w:textAlignment w:val="auto"/>
              <w:rPr>
                <w:rFonts w:hAnsi="宋体" w:cs="宋体"/>
                <w:sz w:val="24"/>
                <w:szCs w:val="24"/>
              </w:rPr>
            </w:pPr>
            <w:r>
              <w:rPr>
                <w:rFonts w:hint="eastAsia" w:hAnsi="宋体" w:cs="宋体"/>
                <w:sz w:val="24"/>
                <w:szCs w:val="24"/>
              </w:rPr>
              <w:t>投标人对本项目的突发事件应急处理措施得当、实施性高的得</w:t>
            </w:r>
            <w:r>
              <w:rPr>
                <w:rFonts w:hint="eastAsia" w:hAnsi="宋体" w:cs="宋体"/>
                <w:sz w:val="24"/>
                <w:szCs w:val="24"/>
                <w:lang w:val="en-US" w:eastAsia="zh-CN"/>
              </w:rPr>
              <w:t>3</w:t>
            </w:r>
            <w:r>
              <w:rPr>
                <w:rFonts w:hint="eastAsia" w:hAnsi="宋体" w:cs="宋体"/>
                <w:sz w:val="24"/>
                <w:szCs w:val="24"/>
              </w:rPr>
              <w:t>分。</w:t>
            </w:r>
          </w:p>
          <w:p>
            <w:pPr>
              <w:pStyle w:val="966"/>
              <w:keepNext w:val="0"/>
              <w:keepLines w:val="0"/>
              <w:pageBreakBefore w:val="0"/>
              <w:numPr>
                <w:ilvl w:val="0"/>
                <w:numId w:val="8"/>
              </w:numPr>
              <w:kinsoku/>
              <w:wordWrap/>
              <w:overflowPunct/>
              <w:topLinePunct w:val="0"/>
              <w:autoSpaceDE/>
              <w:autoSpaceDN/>
              <w:bidi w:val="0"/>
              <w:adjustRightInd/>
              <w:spacing w:line="300" w:lineRule="auto"/>
              <w:textAlignment w:val="auto"/>
              <w:rPr>
                <w:rFonts w:hAnsi="宋体" w:cs="宋体"/>
                <w:sz w:val="24"/>
                <w:szCs w:val="24"/>
              </w:rPr>
            </w:pPr>
            <w:r>
              <w:rPr>
                <w:rFonts w:hint="eastAsia" w:hAnsi="宋体" w:cs="宋体"/>
                <w:sz w:val="24"/>
                <w:szCs w:val="24"/>
              </w:rPr>
              <w:t>投标人对本项目的突发事件应急处理措施较强、实施性较强的得</w:t>
            </w:r>
            <w:r>
              <w:rPr>
                <w:rFonts w:hint="eastAsia" w:hAnsi="宋体" w:cs="宋体"/>
                <w:sz w:val="24"/>
                <w:szCs w:val="24"/>
                <w:lang w:val="en-US" w:eastAsia="zh-CN"/>
              </w:rPr>
              <w:t>2</w:t>
            </w:r>
            <w:r>
              <w:rPr>
                <w:rFonts w:hint="eastAsia" w:hAnsi="宋体" w:cs="宋体"/>
                <w:sz w:val="24"/>
                <w:szCs w:val="24"/>
              </w:rPr>
              <w:t>分。</w:t>
            </w:r>
          </w:p>
          <w:p>
            <w:pPr>
              <w:pStyle w:val="966"/>
              <w:keepNext w:val="0"/>
              <w:keepLines w:val="0"/>
              <w:pageBreakBefore w:val="0"/>
              <w:kinsoku/>
              <w:wordWrap/>
              <w:overflowPunct/>
              <w:topLinePunct w:val="0"/>
              <w:autoSpaceDE/>
              <w:autoSpaceDN/>
              <w:bidi w:val="0"/>
              <w:adjustRightInd/>
              <w:spacing w:line="300" w:lineRule="auto"/>
              <w:textAlignment w:val="auto"/>
              <w:rPr>
                <w:rFonts w:hAnsi="宋体" w:cs="宋体"/>
                <w:sz w:val="24"/>
                <w:szCs w:val="24"/>
              </w:rPr>
            </w:pPr>
            <w:r>
              <w:rPr>
                <w:rFonts w:hint="eastAsia" w:hAnsi="宋体" w:cs="宋体"/>
                <w:sz w:val="24"/>
                <w:szCs w:val="24"/>
              </w:rPr>
              <w:t>3、投标人对本项目的突发事件应急处理措施一般、实施性一般的得</w:t>
            </w:r>
            <w:r>
              <w:rPr>
                <w:rFonts w:hint="eastAsia" w:hAnsi="宋体" w:cs="宋体"/>
                <w:sz w:val="24"/>
                <w:szCs w:val="24"/>
                <w:lang w:val="en-US" w:eastAsia="zh-CN"/>
              </w:rPr>
              <w:t>1</w:t>
            </w:r>
            <w:r>
              <w:rPr>
                <w:rFonts w:hint="eastAsia" w:hAnsi="宋体" w:cs="宋体"/>
                <w:sz w:val="24"/>
                <w:szCs w:val="24"/>
              </w:rPr>
              <w:t>分。</w:t>
            </w:r>
          </w:p>
          <w:p>
            <w:pPr>
              <w:keepNext w:val="0"/>
              <w:keepLines w:val="0"/>
              <w:pageBreakBefore w:val="0"/>
              <w:kinsoku/>
              <w:wordWrap/>
              <w:overflowPunct/>
              <w:topLinePunct w:val="0"/>
              <w:autoSpaceDE/>
              <w:autoSpaceDN/>
              <w:bidi w:val="0"/>
              <w:snapToGrid w:val="0"/>
              <w:spacing w:line="300" w:lineRule="auto"/>
              <w:textAlignment w:val="auto"/>
              <w:rPr>
                <w:rFonts w:cs="仿宋_GB2312" w:asciiTheme="minorEastAsia" w:hAnsiTheme="minorEastAsia" w:eastAsiaTheme="minorEastAsia"/>
                <w:kern w:val="0"/>
                <w:sz w:val="24"/>
                <w:szCs w:val="24"/>
              </w:rPr>
            </w:pPr>
            <w:r>
              <w:rPr>
                <w:rFonts w:hint="eastAsia" w:ascii="宋体" w:hAnsi="宋体" w:cs="宋体"/>
                <w:kern w:val="0"/>
                <w:sz w:val="24"/>
                <w:szCs w:val="24"/>
              </w:rPr>
              <w:t>4、投标人对本项目的突发事件应急处理措施粗略、实施性差的得0分。</w:t>
            </w:r>
          </w:p>
        </w:tc>
        <w:tc>
          <w:tcPr>
            <w:tcW w:w="653" w:type="dxa"/>
            <w:vAlign w:val="center"/>
          </w:tcPr>
          <w:p>
            <w:pPr>
              <w:keepNext w:val="0"/>
              <w:keepLines w:val="0"/>
              <w:pageBreakBefore w:val="0"/>
              <w:kinsoku/>
              <w:wordWrap/>
              <w:overflowPunct/>
              <w:topLinePunct w:val="0"/>
              <w:autoSpaceDE/>
              <w:autoSpaceDN/>
              <w:bidi w:val="0"/>
              <w:snapToGrid w:val="0"/>
              <w:spacing w:line="300" w:lineRule="auto"/>
              <w:textAlignment w:val="auto"/>
              <w:rPr>
                <w:rFonts w:cs="仿宋_GB2312" w:asciiTheme="minorEastAsia" w:hAnsiTheme="minorEastAsia" w:eastAsiaTheme="minorEastAsia"/>
                <w:kern w:val="0"/>
                <w:sz w:val="24"/>
                <w:szCs w:val="24"/>
              </w:rPr>
            </w:pPr>
            <w:r>
              <w:rPr>
                <w:rFonts w:hint="eastAsia" w:cs="仿宋_GB2312" w:asciiTheme="minorEastAsia" w:hAnsiTheme="minorEastAsia" w:eastAsiaTheme="minorEastAsia"/>
                <w:kern w:val="0"/>
                <w:sz w:val="24"/>
                <w:szCs w:val="24"/>
                <w:lang w:val="en-US" w:eastAsia="zh-CN"/>
              </w:rPr>
              <w:t>3</w:t>
            </w:r>
            <w:r>
              <w:rPr>
                <w:rFonts w:hint="eastAsia" w:cs="仿宋_GB2312" w:asciiTheme="minorEastAsia" w:hAnsiTheme="minorEastAsia" w:eastAsiaTheme="minorEastAsia"/>
                <w:kern w:val="0"/>
                <w:sz w:val="24"/>
                <w:szCs w:val="24"/>
              </w:rPr>
              <w:t>分</w:t>
            </w:r>
          </w:p>
        </w:tc>
        <w:tc>
          <w:tcPr>
            <w:tcW w:w="794" w:type="dxa"/>
            <w:vAlign w:val="center"/>
          </w:tcPr>
          <w:p>
            <w:pPr>
              <w:keepNext w:val="0"/>
              <w:keepLines w:val="0"/>
              <w:pageBreakBefore w:val="0"/>
              <w:kinsoku/>
              <w:wordWrap/>
              <w:overflowPunct/>
              <w:topLinePunct w:val="0"/>
              <w:autoSpaceDE/>
              <w:autoSpaceDN/>
              <w:bidi w:val="0"/>
              <w:snapToGrid w:val="0"/>
              <w:spacing w:line="300" w:lineRule="auto"/>
              <w:textAlignment w:val="auto"/>
              <w:rPr>
                <w:rFonts w:cs="仿宋_GB2312" w:asciiTheme="minorEastAsia" w:hAnsiTheme="minorEastAsia" w:eastAsiaTheme="minorEastAsia"/>
                <w:kern w:val="0"/>
                <w:sz w:val="24"/>
                <w:szCs w:val="24"/>
              </w:rPr>
            </w:pPr>
            <w:r>
              <w:rPr>
                <w:rFonts w:hint="eastAsia" w:cs="仿宋_GB2312" w:asciiTheme="minorEastAsia" w:hAnsiTheme="minorEastAsia" w:eastAsiaTheme="minorEastAsia"/>
                <w:kern w:val="0"/>
                <w:sz w:val="24"/>
                <w:szCs w:val="24"/>
              </w:rPr>
              <w:t>主观分</w:t>
            </w:r>
          </w:p>
        </w:tc>
        <w:tc>
          <w:tcPr>
            <w:tcW w:w="1617" w:type="dxa"/>
            <w:vAlign w:val="center"/>
          </w:tcPr>
          <w:p>
            <w:pPr>
              <w:keepNext w:val="0"/>
              <w:keepLines w:val="0"/>
              <w:pageBreakBefore w:val="0"/>
              <w:kinsoku/>
              <w:wordWrap/>
              <w:overflowPunct/>
              <w:topLinePunct w:val="0"/>
              <w:autoSpaceDE/>
              <w:autoSpaceDN/>
              <w:bidi w:val="0"/>
              <w:snapToGrid w:val="0"/>
              <w:spacing w:line="300" w:lineRule="auto"/>
              <w:textAlignment w:val="auto"/>
              <w:rPr>
                <w:rFonts w:cs="仿宋_GB2312" w:asciiTheme="minorEastAsia" w:hAnsiTheme="minorEastAsia" w:eastAsiaTheme="minorEastAsia"/>
                <w:kern w:val="0"/>
                <w:sz w:val="24"/>
                <w:szCs w:val="24"/>
              </w:rPr>
            </w:pPr>
            <w:r>
              <w:rPr>
                <w:rFonts w:hint="eastAsia" w:hAnsi="宋体"/>
                <w:kern w:val="2"/>
                <w:sz w:val="24"/>
                <w:szCs w:val="24"/>
              </w:rPr>
              <w:t>突发事件应急处理措施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vAlign w:val="center"/>
          </w:tcPr>
          <w:p>
            <w:pPr>
              <w:keepNext w:val="0"/>
              <w:keepLines w:val="0"/>
              <w:pageBreakBefore w:val="0"/>
              <w:kinsoku/>
              <w:wordWrap/>
              <w:overflowPunct/>
              <w:topLinePunct w:val="0"/>
              <w:autoSpaceDE/>
              <w:autoSpaceDN/>
              <w:bidi w:val="0"/>
              <w:snapToGrid w:val="0"/>
              <w:spacing w:line="300" w:lineRule="auto"/>
              <w:textAlignment w:val="auto"/>
              <w:rPr>
                <w:rFonts w:cs="仿宋_GB2312" w:asciiTheme="minorEastAsia" w:hAnsiTheme="minorEastAsia" w:eastAsiaTheme="minorEastAsia"/>
                <w:kern w:val="0"/>
                <w:sz w:val="24"/>
                <w:szCs w:val="24"/>
              </w:rPr>
            </w:pPr>
            <w:r>
              <w:rPr>
                <w:rFonts w:hint="eastAsia" w:cs="仿宋_GB2312" w:asciiTheme="minorEastAsia" w:hAnsiTheme="minorEastAsia" w:eastAsiaTheme="minorEastAsia"/>
                <w:kern w:val="0"/>
                <w:sz w:val="24"/>
                <w:szCs w:val="24"/>
              </w:rPr>
              <w:t>11</w:t>
            </w:r>
          </w:p>
        </w:tc>
        <w:tc>
          <w:tcPr>
            <w:tcW w:w="4897" w:type="dxa"/>
            <w:vAlign w:val="center"/>
          </w:tcPr>
          <w:p>
            <w:pPr>
              <w:keepNext w:val="0"/>
              <w:keepLines w:val="0"/>
              <w:pageBreakBefore w:val="0"/>
              <w:kinsoku/>
              <w:wordWrap/>
              <w:overflowPunct/>
              <w:topLinePunct w:val="0"/>
              <w:autoSpaceDE/>
              <w:autoSpaceDN/>
              <w:bidi w:val="0"/>
              <w:adjustRightInd/>
              <w:spacing w:line="300" w:lineRule="auto"/>
              <w:textAlignment w:val="auto"/>
              <w:rPr>
                <w:rFonts w:ascii="宋体" w:hAnsi="宋体" w:cs="宋体"/>
                <w:kern w:val="0"/>
                <w:sz w:val="24"/>
                <w:szCs w:val="24"/>
              </w:rPr>
            </w:pPr>
            <w:r>
              <w:rPr>
                <w:rFonts w:hint="eastAsia" w:ascii="宋体" w:hAnsi="宋体" w:cs="宋体"/>
                <w:kern w:val="2"/>
                <w:sz w:val="24"/>
                <w:szCs w:val="24"/>
              </w:rPr>
              <w:t>根据本项目所能提供的相关</w:t>
            </w:r>
            <w:r>
              <w:rPr>
                <w:rFonts w:hint="eastAsia" w:ascii="宋体" w:hAnsi="宋体" w:cs="宋体"/>
                <w:kern w:val="2"/>
                <w:sz w:val="24"/>
                <w:szCs w:val="24"/>
                <w:lang w:val="en-US" w:eastAsia="zh-CN"/>
              </w:rPr>
              <w:t>主要</w:t>
            </w:r>
            <w:r>
              <w:rPr>
                <w:rFonts w:hint="eastAsia" w:ascii="宋体" w:hAnsi="宋体" w:cs="宋体"/>
                <w:kern w:val="2"/>
                <w:sz w:val="24"/>
                <w:szCs w:val="24"/>
              </w:rPr>
              <w:t>机械设备、工具</w:t>
            </w:r>
            <w:r>
              <w:rPr>
                <w:rFonts w:hint="eastAsia" w:ascii="宋体" w:hAnsi="宋体" w:cs="宋体"/>
                <w:kern w:val="2"/>
                <w:sz w:val="24"/>
                <w:szCs w:val="24"/>
                <w:lang w:eastAsia="zh-CN"/>
              </w:rPr>
              <w:t>、</w:t>
            </w:r>
            <w:r>
              <w:rPr>
                <w:rFonts w:hint="eastAsia" w:ascii="宋体" w:hAnsi="宋体" w:cs="宋体"/>
                <w:kern w:val="2"/>
                <w:sz w:val="24"/>
                <w:szCs w:val="24"/>
                <w:lang w:val="en-US" w:eastAsia="zh-CN"/>
              </w:rPr>
              <w:t>易耗品</w:t>
            </w:r>
            <w:r>
              <w:rPr>
                <w:rFonts w:hint="eastAsia" w:ascii="宋体" w:hAnsi="宋体" w:cs="宋体"/>
                <w:kern w:val="2"/>
                <w:sz w:val="24"/>
                <w:szCs w:val="24"/>
              </w:rPr>
              <w:t>配备情况及工程维修材料优劣评分。</w:t>
            </w:r>
          </w:p>
          <w:p>
            <w:pPr>
              <w:pStyle w:val="966"/>
              <w:keepNext w:val="0"/>
              <w:keepLines w:val="0"/>
              <w:pageBreakBefore w:val="0"/>
              <w:numPr>
                <w:ilvl w:val="0"/>
                <w:numId w:val="9"/>
              </w:numPr>
              <w:kinsoku/>
              <w:wordWrap/>
              <w:overflowPunct/>
              <w:topLinePunct w:val="0"/>
              <w:autoSpaceDE/>
              <w:autoSpaceDN/>
              <w:bidi w:val="0"/>
              <w:adjustRightInd/>
              <w:spacing w:line="300" w:lineRule="auto"/>
              <w:textAlignment w:val="auto"/>
              <w:rPr>
                <w:rFonts w:hAnsi="宋体" w:cs="宋体"/>
                <w:kern w:val="2"/>
                <w:sz w:val="24"/>
                <w:szCs w:val="24"/>
              </w:rPr>
            </w:pPr>
            <w:r>
              <w:rPr>
                <w:rFonts w:hint="eastAsia" w:hAnsi="宋体" w:cs="宋体"/>
                <w:kern w:val="2"/>
                <w:sz w:val="24"/>
                <w:szCs w:val="24"/>
              </w:rPr>
              <w:t>投标人对本项目的拟投入本项目设备、工具得当、实施性高的得5分。</w:t>
            </w:r>
          </w:p>
          <w:p>
            <w:pPr>
              <w:pStyle w:val="966"/>
              <w:keepNext w:val="0"/>
              <w:keepLines w:val="0"/>
              <w:pageBreakBefore w:val="0"/>
              <w:numPr>
                <w:ilvl w:val="0"/>
                <w:numId w:val="9"/>
              </w:numPr>
              <w:kinsoku/>
              <w:wordWrap/>
              <w:overflowPunct/>
              <w:topLinePunct w:val="0"/>
              <w:autoSpaceDE/>
              <w:autoSpaceDN/>
              <w:bidi w:val="0"/>
              <w:adjustRightInd/>
              <w:spacing w:line="300" w:lineRule="auto"/>
              <w:textAlignment w:val="auto"/>
              <w:rPr>
                <w:rFonts w:hAnsi="宋体" w:cs="宋体"/>
                <w:kern w:val="2"/>
                <w:sz w:val="24"/>
                <w:szCs w:val="24"/>
              </w:rPr>
            </w:pPr>
            <w:r>
              <w:rPr>
                <w:rFonts w:hint="eastAsia" w:hAnsi="宋体" w:cs="宋体"/>
                <w:kern w:val="2"/>
                <w:sz w:val="24"/>
                <w:szCs w:val="24"/>
              </w:rPr>
              <w:t>投标人对本项目的拟投入本项目设备、工具较得当、实施性较高的得3分。</w:t>
            </w:r>
          </w:p>
          <w:p>
            <w:pPr>
              <w:pStyle w:val="966"/>
              <w:keepNext w:val="0"/>
              <w:keepLines w:val="0"/>
              <w:pageBreakBefore w:val="0"/>
              <w:kinsoku/>
              <w:wordWrap/>
              <w:overflowPunct/>
              <w:topLinePunct w:val="0"/>
              <w:autoSpaceDE/>
              <w:autoSpaceDN/>
              <w:bidi w:val="0"/>
              <w:adjustRightInd/>
              <w:spacing w:line="300" w:lineRule="auto"/>
              <w:textAlignment w:val="auto"/>
              <w:rPr>
                <w:rFonts w:hAnsi="宋体" w:cs="宋体"/>
                <w:kern w:val="2"/>
                <w:sz w:val="24"/>
                <w:szCs w:val="24"/>
              </w:rPr>
            </w:pPr>
            <w:r>
              <w:rPr>
                <w:rFonts w:hint="eastAsia" w:hAnsi="宋体" w:cs="宋体"/>
                <w:kern w:val="2"/>
                <w:sz w:val="24"/>
                <w:szCs w:val="24"/>
              </w:rPr>
              <w:t>3、投标人对本项目的拟投入本项目设备、工具一般、实施性一般的得1分。</w:t>
            </w:r>
          </w:p>
          <w:p>
            <w:pPr>
              <w:keepNext w:val="0"/>
              <w:keepLines w:val="0"/>
              <w:pageBreakBefore w:val="0"/>
              <w:kinsoku/>
              <w:wordWrap/>
              <w:overflowPunct/>
              <w:topLinePunct w:val="0"/>
              <w:autoSpaceDE/>
              <w:autoSpaceDN/>
              <w:bidi w:val="0"/>
              <w:snapToGrid w:val="0"/>
              <w:spacing w:line="300" w:lineRule="auto"/>
              <w:textAlignment w:val="auto"/>
              <w:rPr>
                <w:rFonts w:hint="eastAsia" w:ascii="宋体" w:hAnsi="宋体" w:cs="宋体"/>
                <w:kern w:val="2"/>
                <w:sz w:val="24"/>
                <w:szCs w:val="24"/>
              </w:rPr>
            </w:pPr>
            <w:r>
              <w:rPr>
                <w:rFonts w:hint="eastAsia" w:ascii="宋体" w:hAnsi="宋体" w:cs="宋体"/>
                <w:kern w:val="2"/>
                <w:sz w:val="24"/>
                <w:szCs w:val="24"/>
              </w:rPr>
              <w:t>4、投标人对本项目的拟投入本项目设备、工具粗略、实施性差的得0分。</w:t>
            </w:r>
          </w:p>
          <w:p>
            <w:pPr>
              <w:pStyle w:val="2"/>
              <w:keepNext w:val="0"/>
              <w:keepLines w:val="0"/>
              <w:pageBreakBefore w:val="0"/>
              <w:kinsoku/>
              <w:wordWrap/>
              <w:overflowPunct/>
              <w:topLinePunct w:val="0"/>
              <w:autoSpaceDE/>
              <w:autoSpaceDN/>
              <w:bidi w:val="0"/>
              <w:spacing w:line="300" w:lineRule="auto"/>
              <w:jc w:val="both"/>
              <w:textAlignment w:val="auto"/>
              <w:rPr>
                <w:sz w:val="24"/>
                <w:szCs w:val="24"/>
              </w:rPr>
            </w:pPr>
            <w:r>
              <w:rPr>
                <w:rFonts w:hint="eastAsia" w:ascii="宋体" w:hAnsi="宋体" w:eastAsia="宋体" w:cs="宋体"/>
                <w:b/>
                <w:bCs/>
                <w:kern w:val="0"/>
                <w:sz w:val="24"/>
                <w:szCs w:val="24"/>
                <w:lang w:val="en-US" w:eastAsia="zh-CN" w:bidi="ar-SA"/>
              </w:rPr>
              <w:t>备注：提供设备、工具及易耗品及工程维修材料（设备含型号规格数量， 工具及易耗品及工程维修材料含品牌型号 ），否则不得分。</w:t>
            </w:r>
          </w:p>
        </w:tc>
        <w:tc>
          <w:tcPr>
            <w:tcW w:w="653" w:type="dxa"/>
            <w:vAlign w:val="center"/>
          </w:tcPr>
          <w:p>
            <w:pPr>
              <w:keepNext w:val="0"/>
              <w:keepLines w:val="0"/>
              <w:pageBreakBefore w:val="0"/>
              <w:kinsoku/>
              <w:wordWrap/>
              <w:overflowPunct/>
              <w:topLinePunct w:val="0"/>
              <w:autoSpaceDE/>
              <w:autoSpaceDN/>
              <w:bidi w:val="0"/>
              <w:snapToGrid w:val="0"/>
              <w:spacing w:line="300" w:lineRule="auto"/>
              <w:textAlignment w:val="auto"/>
              <w:rPr>
                <w:rFonts w:cs="仿宋_GB2312" w:asciiTheme="minorEastAsia" w:hAnsiTheme="minorEastAsia" w:eastAsiaTheme="minorEastAsia"/>
                <w:kern w:val="0"/>
                <w:sz w:val="24"/>
                <w:szCs w:val="24"/>
              </w:rPr>
            </w:pPr>
            <w:r>
              <w:rPr>
                <w:rFonts w:hint="eastAsia" w:cs="仿宋_GB2312" w:asciiTheme="minorEastAsia" w:hAnsiTheme="minorEastAsia" w:eastAsiaTheme="minorEastAsia"/>
                <w:kern w:val="0"/>
                <w:sz w:val="24"/>
                <w:szCs w:val="24"/>
              </w:rPr>
              <w:t>5分</w:t>
            </w:r>
          </w:p>
        </w:tc>
        <w:tc>
          <w:tcPr>
            <w:tcW w:w="794" w:type="dxa"/>
            <w:vAlign w:val="center"/>
          </w:tcPr>
          <w:p>
            <w:pPr>
              <w:keepNext w:val="0"/>
              <w:keepLines w:val="0"/>
              <w:pageBreakBefore w:val="0"/>
              <w:kinsoku/>
              <w:wordWrap/>
              <w:overflowPunct/>
              <w:topLinePunct w:val="0"/>
              <w:autoSpaceDE/>
              <w:autoSpaceDN/>
              <w:bidi w:val="0"/>
              <w:snapToGrid w:val="0"/>
              <w:spacing w:line="300" w:lineRule="auto"/>
              <w:textAlignment w:val="auto"/>
              <w:rPr>
                <w:rFonts w:cs="仿宋_GB2312" w:asciiTheme="minorEastAsia" w:hAnsiTheme="minorEastAsia" w:eastAsiaTheme="minorEastAsia"/>
                <w:kern w:val="0"/>
                <w:sz w:val="24"/>
                <w:szCs w:val="24"/>
              </w:rPr>
            </w:pPr>
            <w:r>
              <w:rPr>
                <w:rFonts w:hint="eastAsia" w:cs="仿宋_GB2312" w:asciiTheme="minorEastAsia" w:hAnsiTheme="minorEastAsia" w:eastAsiaTheme="minorEastAsia"/>
                <w:kern w:val="0"/>
                <w:sz w:val="24"/>
                <w:szCs w:val="24"/>
              </w:rPr>
              <w:t>主观分</w:t>
            </w:r>
          </w:p>
        </w:tc>
        <w:tc>
          <w:tcPr>
            <w:tcW w:w="1617" w:type="dxa"/>
            <w:vAlign w:val="center"/>
          </w:tcPr>
          <w:p>
            <w:pPr>
              <w:keepNext w:val="0"/>
              <w:keepLines w:val="0"/>
              <w:pageBreakBefore w:val="0"/>
              <w:kinsoku/>
              <w:wordWrap/>
              <w:overflowPunct/>
              <w:topLinePunct w:val="0"/>
              <w:autoSpaceDE/>
              <w:autoSpaceDN/>
              <w:bidi w:val="0"/>
              <w:snapToGrid w:val="0"/>
              <w:spacing w:line="300" w:lineRule="auto"/>
              <w:textAlignment w:val="auto"/>
              <w:rPr>
                <w:rFonts w:cs="仿宋_GB2312" w:asciiTheme="minorEastAsia" w:hAnsiTheme="minorEastAsia" w:eastAsiaTheme="minorEastAsia"/>
                <w:kern w:val="0"/>
                <w:sz w:val="24"/>
                <w:szCs w:val="24"/>
              </w:rPr>
            </w:pPr>
            <w:r>
              <w:rPr>
                <w:rFonts w:hint="eastAsia" w:ascii="宋体" w:hAnsi="宋体" w:cs="宋体"/>
                <w:color w:val="auto"/>
                <w:kern w:val="0"/>
                <w:sz w:val="24"/>
                <w:szCs w:val="24"/>
                <w:highlight w:val="none"/>
              </w:rPr>
              <w:t>拟投入本项目设备、工具及易耗品及工程维修材料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vAlign w:val="center"/>
          </w:tcPr>
          <w:p>
            <w:pPr>
              <w:keepNext w:val="0"/>
              <w:keepLines w:val="0"/>
              <w:pageBreakBefore w:val="0"/>
              <w:kinsoku/>
              <w:wordWrap/>
              <w:overflowPunct/>
              <w:topLinePunct w:val="0"/>
              <w:autoSpaceDE/>
              <w:autoSpaceDN/>
              <w:bidi w:val="0"/>
              <w:snapToGrid w:val="0"/>
              <w:spacing w:line="300" w:lineRule="auto"/>
              <w:textAlignment w:val="auto"/>
              <w:rPr>
                <w:rFonts w:cs="仿宋_GB2312" w:asciiTheme="minorEastAsia" w:hAnsiTheme="minorEastAsia" w:eastAsiaTheme="minorEastAsia"/>
                <w:kern w:val="0"/>
                <w:sz w:val="24"/>
                <w:szCs w:val="24"/>
              </w:rPr>
            </w:pPr>
            <w:r>
              <w:rPr>
                <w:rFonts w:hint="eastAsia" w:cs="仿宋_GB2312" w:asciiTheme="minorEastAsia" w:hAnsiTheme="minorEastAsia" w:eastAsiaTheme="minorEastAsia"/>
                <w:kern w:val="0"/>
                <w:sz w:val="24"/>
                <w:szCs w:val="24"/>
              </w:rPr>
              <w:t>12</w:t>
            </w:r>
          </w:p>
        </w:tc>
        <w:tc>
          <w:tcPr>
            <w:tcW w:w="4897" w:type="dxa"/>
            <w:vAlign w:val="center"/>
          </w:tcPr>
          <w:p>
            <w:pPr>
              <w:keepNext w:val="0"/>
              <w:keepLines w:val="0"/>
              <w:pageBreakBefore w:val="0"/>
              <w:kinsoku/>
              <w:wordWrap/>
              <w:overflowPunct/>
              <w:topLinePunct w:val="0"/>
              <w:autoSpaceDE/>
              <w:autoSpaceDN/>
              <w:bidi w:val="0"/>
              <w:snapToGrid w:val="0"/>
              <w:spacing w:line="300" w:lineRule="auto"/>
              <w:textAlignment w:val="auto"/>
              <w:rPr>
                <w:rFonts w:ascii="宋体" w:hAnsi="宋体" w:cs="宋体"/>
                <w:kern w:val="0"/>
                <w:sz w:val="24"/>
                <w:szCs w:val="24"/>
              </w:rPr>
            </w:pPr>
            <w:r>
              <w:rPr>
                <w:rFonts w:hint="eastAsia" w:ascii="宋体" w:hAnsi="宋体" w:cs="宋体"/>
                <w:kern w:val="0"/>
                <w:sz w:val="24"/>
                <w:szCs w:val="24"/>
              </w:rPr>
              <w:t>按项目服务人员配置情况、年龄结构人员等方面进行打分：</w:t>
            </w:r>
          </w:p>
          <w:p>
            <w:pPr>
              <w:keepNext w:val="0"/>
              <w:keepLines w:val="0"/>
              <w:pageBreakBefore w:val="0"/>
              <w:numPr>
                <w:ilvl w:val="0"/>
                <w:numId w:val="10"/>
              </w:numPr>
              <w:kinsoku/>
              <w:wordWrap/>
              <w:overflowPunct/>
              <w:topLinePunct w:val="0"/>
              <w:autoSpaceDE/>
              <w:autoSpaceDN/>
              <w:bidi w:val="0"/>
              <w:snapToGrid w:val="0"/>
              <w:spacing w:line="300" w:lineRule="auto"/>
              <w:textAlignment w:val="auto"/>
              <w:rPr>
                <w:rFonts w:ascii="宋体" w:hAnsi="宋体" w:cs="宋体"/>
                <w:kern w:val="0"/>
                <w:sz w:val="24"/>
                <w:szCs w:val="24"/>
              </w:rPr>
            </w:pPr>
            <w:r>
              <w:rPr>
                <w:rFonts w:hint="eastAsia" w:ascii="宋体" w:hAnsi="宋体" w:cs="宋体"/>
                <w:kern w:val="0"/>
                <w:sz w:val="24"/>
                <w:szCs w:val="24"/>
              </w:rPr>
              <w:t>方案科学、人员配置非常合理得6分；</w:t>
            </w:r>
          </w:p>
          <w:p>
            <w:pPr>
              <w:keepNext w:val="0"/>
              <w:keepLines w:val="0"/>
              <w:pageBreakBefore w:val="0"/>
              <w:numPr>
                <w:ilvl w:val="0"/>
                <w:numId w:val="10"/>
              </w:numPr>
              <w:kinsoku/>
              <w:wordWrap/>
              <w:overflowPunct/>
              <w:topLinePunct w:val="0"/>
              <w:autoSpaceDE/>
              <w:autoSpaceDN/>
              <w:bidi w:val="0"/>
              <w:snapToGrid w:val="0"/>
              <w:spacing w:line="300" w:lineRule="auto"/>
              <w:textAlignment w:val="auto"/>
              <w:rPr>
                <w:rFonts w:cs="仿宋_GB2312" w:asciiTheme="minorEastAsia" w:hAnsiTheme="minorEastAsia" w:eastAsiaTheme="minorEastAsia"/>
                <w:kern w:val="0"/>
                <w:sz w:val="24"/>
                <w:szCs w:val="24"/>
              </w:rPr>
            </w:pPr>
            <w:r>
              <w:rPr>
                <w:rFonts w:hint="eastAsia" w:ascii="宋体" w:hAnsi="宋体" w:cs="宋体"/>
                <w:kern w:val="0"/>
                <w:sz w:val="24"/>
                <w:szCs w:val="24"/>
              </w:rPr>
              <w:t>方案较科学、人员配置较合理得4分；</w:t>
            </w:r>
          </w:p>
          <w:p>
            <w:pPr>
              <w:keepNext w:val="0"/>
              <w:keepLines w:val="0"/>
              <w:pageBreakBefore w:val="0"/>
              <w:numPr>
                <w:ilvl w:val="0"/>
                <w:numId w:val="10"/>
              </w:numPr>
              <w:kinsoku/>
              <w:wordWrap/>
              <w:overflowPunct/>
              <w:topLinePunct w:val="0"/>
              <w:autoSpaceDE/>
              <w:autoSpaceDN/>
              <w:bidi w:val="0"/>
              <w:snapToGrid w:val="0"/>
              <w:spacing w:line="300" w:lineRule="auto"/>
              <w:textAlignment w:val="auto"/>
              <w:rPr>
                <w:rFonts w:cs="仿宋_GB2312" w:asciiTheme="minorEastAsia" w:hAnsiTheme="minorEastAsia" w:eastAsiaTheme="minorEastAsia"/>
                <w:kern w:val="0"/>
                <w:sz w:val="24"/>
                <w:szCs w:val="24"/>
              </w:rPr>
            </w:pPr>
            <w:r>
              <w:rPr>
                <w:rFonts w:hint="eastAsia" w:ascii="宋体" w:hAnsi="宋体" w:cs="宋体"/>
                <w:kern w:val="0"/>
                <w:sz w:val="24"/>
                <w:szCs w:val="24"/>
              </w:rPr>
              <w:t>方案一般、人员配置一般得2分；</w:t>
            </w:r>
          </w:p>
          <w:p>
            <w:pPr>
              <w:keepNext w:val="0"/>
              <w:keepLines w:val="0"/>
              <w:pageBreakBefore w:val="0"/>
              <w:numPr>
                <w:ilvl w:val="0"/>
                <w:numId w:val="10"/>
              </w:numPr>
              <w:kinsoku/>
              <w:wordWrap/>
              <w:overflowPunct/>
              <w:topLinePunct w:val="0"/>
              <w:autoSpaceDE/>
              <w:autoSpaceDN/>
              <w:bidi w:val="0"/>
              <w:snapToGrid w:val="0"/>
              <w:spacing w:line="300" w:lineRule="auto"/>
              <w:textAlignment w:val="auto"/>
              <w:rPr>
                <w:rFonts w:cs="仿宋_GB2312" w:asciiTheme="minorEastAsia" w:hAnsiTheme="minorEastAsia" w:eastAsiaTheme="minorEastAsia"/>
                <w:kern w:val="0"/>
                <w:sz w:val="24"/>
                <w:szCs w:val="24"/>
              </w:rPr>
            </w:pPr>
            <w:r>
              <w:rPr>
                <w:rFonts w:hint="eastAsia" w:ascii="宋体" w:hAnsi="宋体" w:cs="宋体"/>
                <w:kern w:val="0"/>
                <w:sz w:val="24"/>
                <w:szCs w:val="24"/>
              </w:rPr>
              <w:t>方案差、人员配置差得0分。</w:t>
            </w:r>
          </w:p>
        </w:tc>
        <w:tc>
          <w:tcPr>
            <w:tcW w:w="653" w:type="dxa"/>
            <w:vAlign w:val="center"/>
          </w:tcPr>
          <w:p>
            <w:pPr>
              <w:keepNext w:val="0"/>
              <w:keepLines w:val="0"/>
              <w:pageBreakBefore w:val="0"/>
              <w:kinsoku/>
              <w:wordWrap/>
              <w:overflowPunct/>
              <w:topLinePunct w:val="0"/>
              <w:autoSpaceDE/>
              <w:autoSpaceDN/>
              <w:bidi w:val="0"/>
              <w:snapToGrid w:val="0"/>
              <w:spacing w:line="300" w:lineRule="auto"/>
              <w:textAlignment w:val="auto"/>
              <w:rPr>
                <w:rFonts w:cs="仿宋_GB2312" w:asciiTheme="minorEastAsia" w:hAnsiTheme="minorEastAsia" w:eastAsiaTheme="minorEastAsia"/>
                <w:kern w:val="0"/>
                <w:sz w:val="24"/>
                <w:szCs w:val="24"/>
              </w:rPr>
            </w:pPr>
            <w:r>
              <w:rPr>
                <w:rFonts w:hint="eastAsia" w:cs="仿宋_GB2312" w:asciiTheme="minorEastAsia" w:hAnsiTheme="minorEastAsia" w:eastAsiaTheme="minorEastAsia"/>
                <w:kern w:val="0"/>
                <w:sz w:val="24"/>
                <w:szCs w:val="24"/>
              </w:rPr>
              <w:t>6分</w:t>
            </w:r>
          </w:p>
        </w:tc>
        <w:tc>
          <w:tcPr>
            <w:tcW w:w="794" w:type="dxa"/>
            <w:vAlign w:val="center"/>
          </w:tcPr>
          <w:p>
            <w:pPr>
              <w:keepNext w:val="0"/>
              <w:keepLines w:val="0"/>
              <w:pageBreakBefore w:val="0"/>
              <w:kinsoku/>
              <w:wordWrap/>
              <w:overflowPunct/>
              <w:topLinePunct w:val="0"/>
              <w:autoSpaceDE/>
              <w:autoSpaceDN/>
              <w:bidi w:val="0"/>
              <w:snapToGrid w:val="0"/>
              <w:spacing w:line="300" w:lineRule="auto"/>
              <w:textAlignment w:val="auto"/>
              <w:rPr>
                <w:rFonts w:cs="仿宋_GB2312" w:asciiTheme="minorEastAsia" w:hAnsiTheme="minorEastAsia" w:eastAsiaTheme="minorEastAsia"/>
                <w:kern w:val="0"/>
                <w:sz w:val="24"/>
                <w:szCs w:val="24"/>
              </w:rPr>
            </w:pPr>
            <w:r>
              <w:rPr>
                <w:rFonts w:hint="eastAsia" w:cs="仿宋_GB2312" w:asciiTheme="minorEastAsia" w:hAnsiTheme="minorEastAsia" w:eastAsiaTheme="minorEastAsia"/>
                <w:kern w:val="0"/>
                <w:sz w:val="24"/>
                <w:szCs w:val="24"/>
              </w:rPr>
              <w:t>主观分</w:t>
            </w:r>
          </w:p>
        </w:tc>
        <w:tc>
          <w:tcPr>
            <w:tcW w:w="1617" w:type="dxa"/>
            <w:vAlign w:val="center"/>
          </w:tcPr>
          <w:p>
            <w:pPr>
              <w:keepNext w:val="0"/>
              <w:keepLines w:val="0"/>
              <w:pageBreakBefore w:val="0"/>
              <w:kinsoku/>
              <w:wordWrap/>
              <w:overflowPunct/>
              <w:topLinePunct w:val="0"/>
              <w:autoSpaceDE/>
              <w:autoSpaceDN/>
              <w:bidi w:val="0"/>
              <w:snapToGrid w:val="0"/>
              <w:spacing w:line="300" w:lineRule="auto"/>
              <w:textAlignment w:val="auto"/>
              <w:rPr>
                <w:rFonts w:ascii="宋体" w:hAnsi="宋体" w:cs="宋体"/>
                <w:kern w:val="0"/>
                <w:sz w:val="24"/>
                <w:szCs w:val="24"/>
              </w:rPr>
            </w:pPr>
            <w:r>
              <w:rPr>
                <w:rFonts w:hint="eastAsia" w:ascii="宋体" w:hAnsi="宋体" w:cs="宋体"/>
                <w:kern w:val="0"/>
                <w:sz w:val="24"/>
                <w:szCs w:val="24"/>
              </w:rPr>
              <w:t>员工配置方案</w:t>
            </w:r>
          </w:p>
          <w:p>
            <w:pPr>
              <w:keepNext w:val="0"/>
              <w:keepLines w:val="0"/>
              <w:pageBreakBefore w:val="0"/>
              <w:kinsoku/>
              <w:wordWrap/>
              <w:overflowPunct/>
              <w:topLinePunct w:val="0"/>
              <w:autoSpaceDE/>
              <w:autoSpaceDN/>
              <w:bidi w:val="0"/>
              <w:snapToGrid w:val="0"/>
              <w:spacing w:line="300" w:lineRule="auto"/>
              <w:textAlignment w:val="auto"/>
              <w:rPr>
                <w:rFonts w:cs="仿宋_GB2312" w:asciiTheme="minorEastAsia" w:hAnsiTheme="minorEastAsia" w:eastAsiaTheme="minorEastAsia"/>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vAlign w:val="center"/>
          </w:tcPr>
          <w:p>
            <w:pPr>
              <w:keepNext w:val="0"/>
              <w:keepLines w:val="0"/>
              <w:pageBreakBefore w:val="0"/>
              <w:kinsoku/>
              <w:wordWrap/>
              <w:overflowPunct/>
              <w:topLinePunct w:val="0"/>
              <w:autoSpaceDE/>
              <w:autoSpaceDN/>
              <w:bidi w:val="0"/>
              <w:snapToGrid w:val="0"/>
              <w:spacing w:line="300" w:lineRule="auto"/>
              <w:textAlignment w:val="auto"/>
              <w:rPr>
                <w:rFonts w:hint="default" w:cs="仿宋_GB2312" w:asciiTheme="minorEastAsia" w:hAnsiTheme="minorEastAsia" w:eastAsiaTheme="minorEastAsia"/>
                <w:kern w:val="0"/>
                <w:sz w:val="24"/>
                <w:szCs w:val="24"/>
                <w:lang w:val="en-US" w:eastAsia="zh-CN"/>
              </w:rPr>
            </w:pPr>
            <w:r>
              <w:rPr>
                <w:rFonts w:hint="eastAsia" w:cs="仿宋_GB2312" w:asciiTheme="minorEastAsia" w:hAnsiTheme="minorEastAsia" w:eastAsiaTheme="minorEastAsia"/>
                <w:kern w:val="0"/>
                <w:sz w:val="24"/>
                <w:szCs w:val="24"/>
                <w:lang w:val="en-US" w:eastAsia="zh-CN"/>
              </w:rPr>
              <w:t>13</w:t>
            </w:r>
          </w:p>
        </w:tc>
        <w:tc>
          <w:tcPr>
            <w:tcW w:w="4897" w:type="dxa"/>
            <w:vAlign w:val="center"/>
          </w:tcPr>
          <w:p>
            <w:pPr>
              <w:keepNext w:val="0"/>
              <w:keepLines w:val="0"/>
              <w:pageBreakBefore w:val="0"/>
              <w:numPr>
                <w:ilvl w:val="0"/>
                <w:numId w:val="0"/>
              </w:numPr>
              <w:kinsoku/>
              <w:wordWrap/>
              <w:overflowPunct/>
              <w:topLinePunct w:val="0"/>
              <w:autoSpaceDE/>
              <w:autoSpaceDN/>
              <w:bidi w:val="0"/>
              <w:snapToGrid w:val="0"/>
              <w:spacing w:line="300" w:lineRule="auto"/>
              <w:textAlignment w:val="auto"/>
              <w:rPr>
                <w:rFonts w:hint="eastAsia" w:ascii="宋体" w:hAnsi="宋体" w:cs="宋体"/>
                <w:kern w:val="0"/>
                <w:sz w:val="24"/>
                <w:szCs w:val="24"/>
              </w:rPr>
            </w:pPr>
            <w:r>
              <w:rPr>
                <w:rFonts w:hint="eastAsia" w:ascii="宋体" w:hAnsi="宋体" w:cs="宋体"/>
                <w:color w:val="auto"/>
                <w:kern w:val="0"/>
                <w:sz w:val="24"/>
                <w:szCs w:val="24"/>
                <w:highlight w:val="none"/>
              </w:rPr>
              <w:t>拟投入本项目移动互联网信息技术辅助进行物业管理，采用独立的运行平台应用软件物管APP软件（功能至少包含巡检、在线报修、场地预约</w:t>
            </w:r>
            <w:r>
              <w:rPr>
                <w:rFonts w:hint="eastAsia" w:ascii="宋体" w:hAnsi="宋体" w:cs="宋体"/>
                <w:color w:val="auto"/>
                <w:kern w:val="0"/>
                <w:sz w:val="24"/>
                <w:szCs w:val="24"/>
                <w:highlight w:val="none"/>
                <w:lang w:eastAsia="zh-CN"/>
              </w:rPr>
              <w:t>、</w:t>
            </w:r>
            <w:r>
              <w:rPr>
                <w:rFonts w:hint="eastAsia" w:ascii="宋体" w:hAnsi="宋体" w:cs="宋体"/>
                <w:color w:val="auto"/>
                <w:kern w:val="0"/>
                <w:sz w:val="24"/>
                <w:szCs w:val="24"/>
                <w:highlight w:val="none"/>
                <w:lang w:val="en-US" w:eastAsia="zh-CN"/>
              </w:rPr>
              <w:t>投诉管理</w:t>
            </w:r>
            <w:r>
              <w:rPr>
                <w:rFonts w:hint="eastAsia" w:ascii="宋体" w:hAnsi="宋体" w:cs="宋体"/>
                <w:color w:val="auto"/>
                <w:kern w:val="0"/>
                <w:sz w:val="24"/>
                <w:szCs w:val="24"/>
                <w:highlight w:val="none"/>
              </w:rPr>
              <w:t>、防疫功能</w:t>
            </w:r>
            <w:r>
              <w:rPr>
                <w:rFonts w:hint="eastAsia" w:ascii="宋体" w:hAnsi="宋体" w:cs="宋体"/>
                <w:color w:val="auto"/>
                <w:kern w:val="0"/>
                <w:sz w:val="24"/>
                <w:szCs w:val="24"/>
                <w:highlight w:val="none"/>
                <w:lang w:eastAsia="zh-CN"/>
              </w:rPr>
              <w:t>、</w:t>
            </w:r>
            <w:r>
              <w:rPr>
                <w:rFonts w:hint="eastAsia" w:ascii="宋体" w:hAnsi="宋体" w:cs="宋体"/>
                <w:color w:val="auto"/>
                <w:kern w:val="0"/>
                <w:sz w:val="24"/>
                <w:szCs w:val="24"/>
                <w:highlight w:val="none"/>
                <w:lang w:val="en-US" w:eastAsia="zh-CN"/>
              </w:rPr>
              <w:t>数据分析</w:t>
            </w:r>
            <w:r>
              <w:rPr>
                <w:rFonts w:hint="eastAsia" w:ascii="宋体" w:hAnsi="宋体" w:cs="宋体"/>
                <w:color w:val="auto"/>
                <w:kern w:val="0"/>
                <w:sz w:val="24"/>
                <w:szCs w:val="24"/>
                <w:highlight w:val="none"/>
              </w:rPr>
              <w:t>等</w:t>
            </w:r>
            <w:r>
              <w:rPr>
                <w:rFonts w:hint="eastAsia" w:ascii="宋体" w:hAnsi="宋体" w:cs="宋体"/>
                <w:color w:val="auto"/>
                <w:kern w:val="0"/>
                <w:sz w:val="24"/>
                <w:szCs w:val="24"/>
                <w:highlight w:val="none"/>
                <w:lang w:val="en-US" w:eastAsia="zh-CN"/>
              </w:rPr>
              <w:t>其中的4个</w:t>
            </w:r>
            <w:r>
              <w:rPr>
                <w:rFonts w:hint="eastAsia" w:ascii="宋体" w:hAnsi="宋体" w:cs="宋体"/>
                <w:color w:val="auto"/>
                <w:kern w:val="0"/>
                <w:sz w:val="24"/>
                <w:szCs w:val="24"/>
                <w:highlight w:val="none"/>
              </w:rPr>
              <w:t>）</w:t>
            </w:r>
            <w:r>
              <w:rPr>
                <w:rFonts w:hint="eastAsia" w:ascii="宋体" w:hAnsi="宋体" w:cs="宋体"/>
                <w:color w:val="auto"/>
                <w:kern w:val="0"/>
                <w:sz w:val="24"/>
                <w:szCs w:val="24"/>
                <w:highlight w:val="none"/>
                <w:lang w:eastAsia="zh-CN"/>
              </w:rPr>
              <w:t>，</w:t>
            </w:r>
            <w:r>
              <w:rPr>
                <w:rFonts w:hint="eastAsia" w:ascii="宋体" w:hAnsi="宋体" w:cs="宋体"/>
                <w:color w:val="auto"/>
                <w:kern w:val="0"/>
                <w:sz w:val="24"/>
                <w:szCs w:val="24"/>
                <w:highlight w:val="none"/>
              </w:rPr>
              <w:t>得</w:t>
            </w:r>
            <w:r>
              <w:rPr>
                <w:rFonts w:hint="eastAsia" w:ascii="宋体" w:hAnsi="宋体" w:cs="宋体"/>
                <w:color w:val="auto"/>
                <w:kern w:val="0"/>
                <w:sz w:val="24"/>
                <w:szCs w:val="24"/>
                <w:highlight w:val="none"/>
                <w:lang w:val="en-US" w:eastAsia="zh-CN"/>
              </w:rPr>
              <w:t>2</w:t>
            </w:r>
            <w:r>
              <w:rPr>
                <w:rFonts w:hint="eastAsia" w:ascii="宋体" w:hAnsi="宋体" w:cs="宋体"/>
                <w:color w:val="auto"/>
                <w:kern w:val="0"/>
                <w:sz w:val="24"/>
                <w:szCs w:val="24"/>
                <w:highlight w:val="none"/>
              </w:rPr>
              <w:t>分。</w:t>
            </w:r>
          </w:p>
        </w:tc>
        <w:tc>
          <w:tcPr>
            <w:tcW w:w="653" w:type="dxa"/>
            <w:vAlign w:val="center"/>
          </w:tcPr>
          <w:p>
            <w:pPr>
              <w:keepNext w:val="0"/>
              <w:keepLines w:val="0"/>
              <w:pageBreakBefore w:val="0"/>
              <w:kinsoku/>
              <w:wordWrap/>
              <w:overflowPunct/>
              <w:topLinePunct w:val="0"/>
              <w:autoSpaceDE/>
              <w:autoSpaceDN/>
              <w:bidi w:val="0"/>
              <w:snapToGrid w:val="0"/>
              <w:spacing w:line="300" w:lineRule="auto"/>
              <w:textAlignment w:val="auto"/>
              <w:rPr>
                <w:rFonts w:hint="default" w:cs="仿宋_GB2312" w:asciiTheme="minorEastAsia" w:hAnsiTheme="minorEastAsia" w:eastAsiaTheme="minorEastAsia"/>
                <w:kern w:val="0"/>
                <w:sz w:val="24"/>
                <w:szCs w:val="24"/>
                <w:lang w:val="en-US" w:eastAsia="zh-CN"/>
              </w:rPr>
            </w:pPr>
            <w:r>
              <w:rPr>
                <w:rFonts w:hint="eastAsia" w:cs="仿宋_GB2312" w:asciiTheme="minorEastAsia" w:hAnsiTheme="minorEastAsia" w:eastAsiaTheme="minorEastAsia"/>
                <w:kern w:val="0"/>
                <w:sz w:val="24"/>
                <w:szCs w:val="24"/>
                <w:lang w:val="en-US" w:eastAsia="zh-CN"/>
              </w:rPr>
              <w:t>2分</w:t>
            </w:r>
          </w:p>
        </w:tc>
        <w:tc>
          <w:tcPr>
            <w:tcW w:w="794" w:type="dxa"/>
            <w:vAlign w:val="center"/>
          </w:tcPr>
          <w:p>
            <w:pPr>
              <w:keepNext w:val="0"/>
              <w:keepLines w:val="0"/>
              <w:pageBreakBefore w:val="0"/>
              <w:kinsoku/>
              <w:wordWrap/>
              <w:overflowPunct/>
              <w:topLinePunct w:val="0"/>
              <w:autoSpaceDE/>
              <w:autoSpaceDN/>
              <w:bidi w:val="0"/>
              <w:snapToGrid w:val="0"/>
              <w:spacing w:line="300" w:lineRule="auto"/>
              <w:textAlignment w:val="auto"/>
              <w:rPr>
                <w:rFonts w:hint="eastAsia" w:cs="仿宋_GB2312" w:asciiTheme="minorEastAsia" w:hAnsiTheme="minorEastAsia" w:eastAsiaTheme="minorEastAsia"/>
                <w:kern w:val="0"/>
                <w:sz w:val="24"/>
                <w:szCs w:val="24"/>
                <w:lang w:val="en-US" w:eastAsia="zh-CN"/>
              </w:rPr>
            </w:pPr>
            <w:r>
              <w:rPr>
                <w:rFonts w:hint="eastAsia" w:cs="仿宋_GB2312" w:asciiTheme="minorEastAsia" w:hAnsiTheme="minorEastAsia" w:eastAsiaTheme="minorEastAsia"/>
                <w:kern w:val="0"/>
                <w:sz w:val="24"/>
                <w:szCs w:val="24"/>
                <w:lang w:val="en-US" w:eastAsia="zh-CN"/>
              </w:rPr>
              <w:t>客观分</w:t>
            </w:r>
          </w:p>
        </w:tc>
        <w:tc>
          <w:tcPr>
            <w:tcW w:w="1617" w:type="dxa"/>
            <w:vAlign w:val="center"/>
          </w:tcPr>
          <w:p>
            <w:pPr>
              <w:keepNext w:val="0"/>
              <w:keepLines w:val="0"/>
              <w:pageBreakBefore w:val="0"/>
              <w:kinsoku/>
              <w:wordWrap/>
              <w:overflowPunct/>
              <w:topLinePunct w:val="0"/>
              <w:autoSpaceDE/>
              <w:autoSpaceDN/>
              <w:bidi w:val="0"/>
              <w:snapToGrid w:val="0"/>
              <w:spacing w:line="300" w:lineRule="auto"/>
              <w:textAlignment w:val="auto"/>
              <w:rPr>
                <w:rFonts w:cs="仿宋_GB2312" w:asciiTheme="minorEastAsia" w:hAnsiTheme="minorEastAsia" w:eastAsiaTheme="minorEastAsia"/>
                <w:kern w:val="0"/>
                <w:sz w:val="24"/>
                <w:szCs w:val="24"/>
              </w:rPr>
            </w:pPr>
            <w:r>
              <w:rPr>
                <w:rFonts w:hint="eastAsia" w:ascii="宋体" w:hAnsi="宋体" w:cs="宋体"/>
                <w:color w:val="auto"/>
                <w:kern w:val="0"/>
                <w:sz w:val="24"/>
                <w:szCs w:val="24"/>
                <w:highlight w:val="none"/>
              </w:rPr>
              <w:t>物业管理服务信息化能力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vAlign w:val="center"/>
          </w:tcPr>
          <w:p>
            <w:pPr>
              <w:keepNext w:val="0"/>
              <w:keepLines w:val="0"/>
              <w:pageBreakBefore w:val="0"/>
              <w:kinsoku/>
              <w:wordWrap/>
              <w:overflowPunct/>
              <w:topLinePunct w:val="0"/>
              <w:autoSpaceDE/>
              <w:autoSpaceDN/>
              <w:bidi w:val="0"/>
              <w:snapToGrid w:val="0"/>
              <w:spacing w:line="300" w:lineRule="auto"/>
              <w:textAlignment w:val="auto"/>
              <w:rPr>
                <w:rFonts w:hint="default" w:cs="仿宋_GB2312" w:asciiTheme="minorEastAsia" w:hAnsiTheme="minorEastAsia" w:eastAsiaTheme="minorEastAsia"/>
                <w:kern w:val="0"/>
                <w:sz w:val="24"/>
                <w:szCs w:val="24"/>
                <w:lang w:val="en-US" w:eastAsia="zh-CN"/>
              </w:rPr>
            </w:pPr>
            <w:r>
              <w:rPr>
                <w:rFonts w:hint="eastAsia" w:cs="仿宋_GB2312" w:asciiTheme="minorEastAsia" w:hAnsiTheme="minorEastAsia" w:eastAsiaTheme="minorEastAsia"/>
                <w:kern w:val="0"/>
                <w:sz w:val="24"/>
                <w:szCs w:val="24"/>
                <w:lang w:val="en-US" w:eastAsia="zh-CN"/>
              </w:rPr>
              <w:t>14</w:t>
            </w:r>
          </w:p>
        </w:tc>
        <w:tc>
          <w:tcPr>
            <w:tcW w:w="4897" w:type="dxa"/>
            <w:vAlign w:val="center"/>
          </w:tcPr>
          <w:p>
            <w:pPr>
              <w:keepNext w:val="0"/>
              <w:keepLines w:val="0"/>
              <w:pageBreakBefore w:val="0"/>
              <w:kinsoku/>
              <w:wordWrap/>
              <w:overflowPunct/>
              <w:topLinePunct w:val="0"/>
              <w:autoSpaceDE/>
              <w:autoSpaceDN/>
              <w:bidi w:val="0"/>
              <w:spacing w:line="300" w:lineRule="auto"/>
              <w:jc w:val="left"/>
              <w:textAlignment w:val="auto"/>
              <w:rPr>
                <w:rFonts w:hint="eastAsia" w:ascii="宋体" w:hAnsi="宋体" w:cs="宋体"/>
                <w:color w:val="auto"/>
                <w:sz w:val="24"/>
                <w:szCs w:val="24"/>
                <w:highlight w:val="none"/>
              </w:rPr>
            </w:pPr>
            <w:r>
              <w:rPr>
                <w:rFonts w:hint="eastAsia" w:ascii="宋体" w:hAnsi="宋体" w:cs="宋体"/>
                <w:color w:val="auto"/>
                <w:sz w:val="24"/>
                <w:szCs w:val="24"/>
                <w:highlight w:val="none"/>
              </w:rPr>
              <w:t>节能减排的方案及措施及文明建设的内容（文明建设：如物业的文明服务，节假日协助业主单位做好形象布置等）。</w:t>
            </w:r>
          </w:p>
          <w:p>
            <w:pPr>
              <w:keepNext w:val="0"/>
              <w:keepLines w:val="0"/>
              <w:pageBreakBefore w:val="0"/>
              <w:kinsoku/>
              <w:wordWrap/>
              <w:overflowPunct/>
              <w:topLinePunct w:val="0"/>
              <w:autoSpaceDE/>
              <w:autoSpaceDN/>
              <w:bidi w:val="0"/>
              <w:spacing w:line="300" w:lineRule="auto"/>
              <w:jc w:val="left"/>
              <w:textAlignment w:val="auto"/>
              <w:rPr>
                <w:rFonts w:hint="eastAsia" w:ascii="宋体" w:hAnsi="宋体" w:cs="宋体"/>
                <w:color w:val="auto"/>
                <w:kern w:val="0"/>
                <w:sz w:val="24"/>
                <w:szCs w:val="24"/>
                <w:highlight w:val="none"/>
              </w:rPr>
            </w:pPr>
            <w:r>
              <w:rPr>
                <w:rFonts w:hint="eastAsia" w:ascii="宋体" w:hAnsi="宋体" w:cs="宋体"/>
                <w:color w:val="auto"/>
                <w:sz w:val="24"/>
                <w:szCs w:val="24"/>
                <w:highlight w:val="none"/>
                <w:lang w:val="en-US" w:eastAsia="zh-CN"/>
              </w:rPr>
              <w:t>1、</w:t>
            </w:r>
            <w:r>
              <w:rPr>
                <w:rFonts w:hint="eastAsia" w:ascii="宋体" w:hAnsi="宋体" w:cs="宋体"/>
                <w:color w:val="auto"/>
                <w:sz w:val="24"/>
                <w:szCs w:val="24"/>
                <w:highlight w:val="none"/>
              </w:rPr>
              <w:t>内容适用性、科学性</w:t>
            </w:r>
            <w:r>
              <w:rPr>
                <w:rFonts w:hint="eastAsia" w:ascii="宋体" w:hAnsi="宋体" w:cs="宋体"/>
                <w:color w:val="auto"/>
                <w:kern w:val="0"/>
                <w:sz w:val="24"/>
                <w:szCs w:val="24"/>
                <w:highlight w:val="none"/>
              </w:rPr>
              <w:t>强的3分，</w:t>
            </w:r>
          </w:p>
          <w:p>
            <w:pPr>
              <w:keepNext w:val="0"/>
              <w:keepLines w:val="0"/>
              <w:pageBreakBefore w:val="0"/>
              <w:kinsoku/>
              <w:wordWrap/>
              <w:overflowPunct/>
              <w:topLinePunct w:val="0"/>
              <w:autoSpaceDE/>
              <w:autoSpaceDN/>
              <w:bidi w:val="0"/>
              <w:spacing w:line="300" w:lineRule="auto"/>
              <w:jc w:val="left"/>
              <w:textAlignment w:val="auto"/>
              <w:rPr>
                <w:rFonts w:hint="eastAsia" w:ascii="宋体" w:hAnsi="宋体" w:cs="宋体"/>
                <w:color w:val="auto"/>
                <w:kern w:val="0"/>
                <w:sz w:val="24"/>
                <w:szCs w:val="24"/>
                <w:highlight w:val="none"/>
              </w:rPr>
            </w:pPr>
            <w:r>
              <w:rPr>
                <w:rFonts w:hint="eastAsia" w:ascii="宋体" w:hAnsi="宋体" w:cs="宋体"/>
                <w:color w:val="auto"/>
                <w:sz w:val="24"/>
                <w:szCs w:val="24"/>
                <w:highlight w:val="none"/>
                <w:lang w:val="en-US" w:eastAsia="zh-CN"/>
              </w:rPr>
              <w:t>2、</w:t>
            </w:r>
            <w:r>
              <w:rPr>
                <w:rFonts w:hint="eastAsia" w:ascii="宋体" w:hAnsi="宋体" w:cs="宋体"/>
                <w:color w:val="auto"/>
                <w:sz w:val="24"/>
                <w:szCs w:val="24"/>
                <w:highlight w:val="none"/>
              </w:rPr>
              <w:t>内容适用性、科学性</w:t>
            </w:r>
            <w:r>
              <w:rPr>
                <w:rFonts w:hint="eastAsia" w:ascii="宋体" w:hAnsi="宋体" w:cs="宋体"/>
                <w:color w:val="auto"/>
                <w:kern w:val="0"/>
                <w:sz w:val="24"/>
                <w:szCs w:val="24"/>
                <w:highlight w:val="none"/>
              </w:rPr>
              <w:t>较强的2分，</w:t>
            </w:r>
          </w:p>
          <w:p>
            <w:pPr>
              <w:keepNext w:val="0"/>
              <w:keepLines w:val="0"/>
              <w:pageBreakBefore w:val="0"/>
              <w:kinsoku/>
              <w:wordWrap/>
              <w:overflowPunct/>
              <w:topLinePunct w:val="0"/>
              <w:autoSpaceDE/>
              <w:autoSpaceDN/>
              <w:bidi w:val="0"/>
              <w:spacing w:line="300" w:lineRule="auto"/>
              <w:jc w:val="left"/>
              <w:textAlignment w:val="auto"/>
              <w:rPr>
                <w:rFonts w:hint="eastAsia" w:ascii="宋体" w:hAnsi="宋体" w:cs="宋体"/>
                <w:color w:val="auto"/>
                <w:kern w:val="0"/>
                <w:sz w:val="24"/>
                <w:szCs w:val="24"/>
                <w:highlight w:val="none"/>
              </w:rPr>
            </w:pPr>
            <w:r>
              <w:rPr>
                <w:rFonts w:hint="eastAsia" w:ascii="宋体" w:hAnsi="宋体" w:cs="宋体"/>
                <w:color w:val="auto"/>
                <w:sz w:val="24"/>
                <w:szCs w:val="24"/>
                <w:highlight w:val="none"/>
                <w:lang w:val="en-US" w:eastAsia="zh-CN"/>
              </w:rPr>
              <w:t>3、</w:t>
            </w:r>
            <w:r>
              <w:rPr>
                <w:rFonts w:hint="eastAsia" w:ascii="宋体" w:hAnsi="宋体" w:cs="宋体"/>
                <w:color w:val="auto"/>
                <w:sz w:val="24"/>
                <w:szCs w:val="24"/>
                <w:highlight w:val="none"/>
              </w:rPr>
              <w:t>内容适用性、科学性</w:t>
            </w:r>
            <w:r>
              <w:rPr>
                <w:rFonts w:hint="eastAsia" w:ascii="宋体" w:hAnsi="宋体" w:cs="宋体"/>
                <w:color w:val="auto"/>
                <w:kern w:val="0"/>
                <w:sz w:val="24"/>
                <w:szCs w:val="24"/>
                <w:highlight w:val="none"/>
              </w:rPr>
              <w:t>一般的1分，</w:t>
            </w:r>
          </w:p>
          <w:p>
            <w:pPr>
              <w:keepNext w:val="0"/>
              <w:keepLines w:val="0"/>
              <w:pageBreakBefore w:val="0"/>
              <w:numPr>
                <w:ilvl w:val="0"/>
                <w:numId w:val="0"/>
              </w:numPr>
              <w:kinsoku/>
              <w:wordWrap/>
              <w:overflowPunct/>
              <w:topLinePunct w:val="0"/>
              <w:autoSpaceDE/>
              <w:autoSpaceDN/>
              <w:bidi w:val="0"/>
              <w:snapToGrid w:val="0"/>
              <w:spacing w:line="300" w:lineRule="auto"/>
              <w:textAlignment w:val="auto"/>
              <w:rPr>
                <w:rFonts w:hint="eastAsia" w:ascii="宋体" w:hAnsi="宋体" w:cs="宋体"/>
                <w:color w:val="auto"/>
                <w:kern w:val="0"/>
                <w:sz w:val="24"/>
                <w:szCs w:val="24"/>
                <w:highlight w:val="none"/>
              </w:rPr>
            </w:pPr>
            <w:r>
              <w:rPr>
                <w:rFonts w:hint="eastAsia" w:ascii="宋体" w:hAnsi="宋体" w:cs="宋体"/>
                <w:color w:val="auto"/>
                <w:sz w:val="24"/>
                <w:szCs w:val="24"/>
                <w:highlight w:val="none"/>
                <w:lang w:val="en-US" w:eastAsia="zh-CN"/>
              </w:rPr>
              <w:t>4、</w:t>
            </w:r>
            <w:r>
              <w:rPr>
                <w:rFonts w:hint="eastAsia" w:ascii="宋体" w:hAnsi="宋体" w:cs="宋体"/>
                <w:color w:val="auto"/>
                <w:sz w:val="24"/>
                <w:szCs w:val="24"/>
                <w:highlight w:val="none"/>
              </w:rPr>
              <w:t>内容适用性、科学性</w:t>
            </w:r>
            <w:r>
              <w:rPr>
                <w:rFonts w:hint="eastAsia" w:ascii="宋体" w:hAnsi="宋体" w:cs="宋体"/>
                <w:color w:val="auto"/>
                <w:kern w:val="0"/>
                <w:sz w:val="24"/>
                <w:szCs w:val="24"/>
                <w:highlight w:val="none"/>
              </w:rPr>
              <w:t>差的0分。</w:t>
            </w:r>
          </w:p>
        </w:tc>
        <w:tc>
          <w:tcPr>
            <w:tcW w:w="653" w:type="dxa"/>
            <w:vAlign w:val="center"/>
          </w:tcPr>
          <w:p>
            <w:pPr>
              <w:keepNext w:val="0"/>
              <w:keepLines w:val="0"/>
              <w:pageBreakBefore w:val="0"/>
              <w:kinsoku/>
              <w:wordWrap/>
              <w:overflowPunct/>
              <w:topLinePunct w:val="0"/>
              <w:autoSpaceDE/>
              <w:autoSpaceDN/>
              <w:bidi w:val="0"/>
              <w:snapToGrid w:val="0"/>
              <w:spacing w:line="300" w:lineRule="auto"/>
              <w:textAlignment w:val="auto"/>
              <w:rPr>
                <w:rFonts w:hint="default" w:cs="仿宋_GB2312" w:asciiTheme="minorEastAsia" w:hAnsiTheme="minorEastAsia" w:eastAsiaTheme="minorEastAsia"/>
                <w:kern w:val="0"/>
                <w:sz w:val="24"/>
                <w:szCs w:val="24"/>
                <w:lang w:val="en-US" w:eastAsia="zh-CN"/>
              </w:rPr>
            </w:pPr>
            <w:r>
              <w:rPr>
                <w:rFonts w:hint="eastAsia" w:cs="仿宋_GB2312" w:asciiTheme="minorEastAsia" w:hAnsiTheme="minorEastAsia" w:eastAsiaTheme="minorEastAsia"/>
                <w:kern w:val="0"/>
                <w:sz w:val="24"/>
                <w:szCs w:val="24"/>
                <w:lang w:val="en-US" w:eastAsia="zh-CN"/>
              </w:rPr>
              <w:t>3分</w:t>
            </w:r>
          </w:p>
        </w:tc>
        <w:tc>
          <w:tcPr>
            <w:tcW w:w="794" w:type="dxa"/>
            <w:vAlign w:val="center"/>
          </w:tcPr>
          <w:p>
            <w:pPr>
              <w:keepNext w:val="0"/>
              <w:keepLines w:val="0"/>
              <w:pageBreakBefore w:val="0"/>
              <w:kinsoku/>
              <w:wordWrap/>
              <w:overflowPunct/>
              <w:topLinePunct w:val="0"/>
              <w:autoSpaceDE/>
              <w:autoSpaceDN/>
              <w:bidi w:val="0"/>
              <w:snapToGrid w:val="0"/>
              <w:spacing w:line="300" w:lineRule="auto"/>
              <w:textAlignment w:val="auto"/>
              <w:rPr>
                <w:rFonts w:hint="eastAsia" w:cs="仿宋_GB2312" w:asciiTheme="minorEastAsia" w:hAnsiTheme="minorEastAsia" w:eastAsiaTheme="minorEastAsia"/>
                <w:kern w:val="0"/>
                <w:sz w:val="24"/>
                <w:szCs w:val="24"/>
              </w:rPr>
            </w:pPr>
            <w:r>
              <w:rPr>
                <w:rFonts w:hint="eastAsia" w:cs="仿宋_GB2312" w:asciiTheme="minorEastAsia" w:hAnsiTheme="minorEastAsia" w:eastAsiaTheme="minorEastAsia"/>
                <w:kern w:val="0"/>
                <w:sz w:val="24"/>
                <w:szCs w:val="24"/>
              </w:rPr>
              <w:t>主观分</w:t>
            </w:r>
          </w:p>
        </w:tc>
        <w:tc>
          <w:tcPr>
            <w:tcW w:w="1617" w:type="dxa"/>
            <w:vAlign w:val="center"/>
          </w:tcPr>
          <w:p>
            <w:pPr>
              <w:keepNext w:val="0"/>
              <w:keepLines w:val="0"/>
              <w:pageBreakBefore w:val="0"/>
              <w:kinsoku/>
              <w:wordWrap/>
              <w:overflowPunct/>
              <w:topLinePunct w:val="0"/>
              <w:autoSpaceDE/>
              <w:autoSpaceDN/>
              <w:bidi w:val="0"/>
              <w:snapToGrid w:val="0"/>
              <w:spacing w:line="300" w:lineRule="auto"/>
              <w:textAlignment w:val="auto"/>
              <w:rPr>
                <w:rFonts w:hint="eastAsia" w:ascii="宋体" w:hAnsi="宋体" w:cs="宋体"/>
                <w:color w:val="auto"/>
                <w:kern w:val="0"/>
                <w:sz w:val="24"/>
                <w:szCs w:val="24"/>
                <w:highlight w:val="none"/>
              </w:rPr>
            </w:pPr>
            <w:r>
              <w:rPr>
                <w:rFonts w:hint="eastAsia" w:ascii="宋体" w:hAnsi="宋体" w:cs="宋体"/>
                <w:color w:val="auto"/>
                <w:sz w:val="24"/>
                <w:szCs w:val="24"/>
                <w:highlight w:val="none"/>
              </w:rPr>
              <w:t>节能减排及文明建设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vAlign w:val="center"/>
          </w:tcPr>
          <w:p>
            <w:pPr>
              <w:keepNext w:val="0"/>
              <w:keepLines w:val="0"/>
              <w:pageBreakBefore w:val="0"/>
              <w:kinsoku/>
              <w:wordWrap/>
              <w:overflowPunct/>
              <w:topLinePunct w:val="0"/>
              <w:autoSpaceDE/>
              <w:autoSpaceDN/>
              <w:bidi w:val="0"/>
              <w:snapToGrid w:val="0"/>
              <w:spacing w:line="300" w:lineRule="auto"/>
              <w:textAlignment w:val="auto"/>
              <w:rPr>
                <w:rFonts w:cs="仿宋_GB2312" w:asciiTheme="minorEastAsia" w:hAnsiTheme="minorEastAsia" w:eastAsiaTheme="minorEastAsia"/>
                <w:kern w:val="0"/>
                <w:sz w:val="24"/>
                <w:szCs w:val="24"/>
              </w:rPr>
            </w:pPr>
          </w:p>
        </w:tc>
        <w:tc>
          <w:tcPr>
            <w:tcW w:w="4897" w:type="dxa"/>
            <w:vAlign w:val="center"/>
          </w:tcPr>
          <w:p>
            <w:pPr>
              <w:keepNext w:val="0"/>
              <w:keepLines w:val="0"/>
              <w:pageBreakBefore w:val="0"/>
              <w:kinsoku/>
              <w:wordWrap/>
              <w:overflowPunct/>
              <w:topLinePunct w:val="0"/>
              <w:autoSpaceDE/>
              <w:autoSpaceDN/>
              <w:bidi w:val="0"/>
              <w:spacing w:line="300" w:lineRule="auto"/>
              <w:textAlignment w:val="auto"/>
              <w:outlineLvl w:val="0"/>
              <w:rPr>
                <w:rFonts w:cs="仿宋_GB2312" w:asciiTheme="minorEastAsia" w:hAnsiTheme="minorEastAsia" w:eastAsiaTheme="minorEastAsia"/>
                <w:kern w:val="0"/>
                <w:sz w:val="24"/>
                <w:szCs w:val="24"/>
              </w:rPr>
            </w:pPr>
            <w:r>
              <w:rPr>
                <w:rFonts w:hint="eastAsia" w:cs="仿宋_GB2312" w:asciiTheme="minorEastAsia" w:hAnsiTheme="minorEastAsia" w:eastAsiaTheme="minorEastAsia"/>
                <w:kern w:val="0"/>
                <w:sz w:val="24"/>
                <w:szCs w:val="24"/>
              </w:rPr>
              <w:t>有效投标报价的最低价作为评标基准价，其最低报价为满分；按［投标报价得分</w:t>
            </w:r>
            <w:r>
              <w:rPr>
                <w:rFonts w:cs="仿宋_GB2312" w:asciiTheme="minorEastAsia" w:hAnsiTheme="minorEastAsia" w:eastAsiaTheme="minorEastAsia"/>
                <w:kern w:val="0"/>
                <w:sz w:val="24"/>
                <w:szCs w:val="24"/>
              </w:rPr>
              <w:t>=（评标基准价/投标报价）*</w:t>
            </w:r>
            <w:r>
              <w:rPr>
                <w:rFonts w:hint="eastAsia" w:cs="仿宋_GB2312" w:asciiTheme="minorEastAsia" w:hAnsiTheme="minorEastAsia" w:eastAsiaTheme="minorEastAsia"/>
                <w:kern w:val="0"/>
                <w:sz w:val="24"/>
                <w:szCs w:val="24"/>
              </w:rPr>
              <w:t>权重</w:t>
            </w:r>
            <w:r>
              <w:rPr>
                <w:rFonts w:cs="仿宋_GB2312" w:asciiTheme="minorEastAsia" w:hAnsiTheme="minorEastAsia" w:eastAsiaTheme="minorEastAsia"/>
                <w:kern w:val="0"/>
                <w:sz w:val="24"/>
                <w:szCs w:val="24"/>
              </w:rPr>
              <w:t>］的计算公式计算。</w:t>
            </w:r>
          </w:p>
          <w:p>
            <w:pPr>
              <w:keepNext w:val="0"/>
              <w:keepLines w:val="0"/>
              <w:pageBreakBefore w:val="0"/>
              <w:widowControl/>
              <w:shd w:val="clear" w:color="auto" w:fill="FFFFFF"/>
              <w:kinsoku/>
              <w:wordWrap/>
              <w:overflowPunct/>
              <w:topLinePunct w:val="0"/>
              <w:autoSpaceDE/>
              <w:autoSpaceDN/>
              <w:bidi w:val="0"/>
              <w:adjustRightInd/>
              <w:spacing w:after="225" w:line="300" w:lineRule="auto"/>
              <w:ind w:firstLine="420"/>
              <w:textAlignment w:val="auto"/>
              <w:rPr>
                <w:rFonts w:cs="仿宋_GB2312" w:asciiTheme="minorEastAsia" w:hAnsiTheme="minorEastAsia" w:eastAsiaTheme="minorEastAsia"/>
                <w:kern w:val="0"/>
                <w:sz w:val="24"/>
                <w:szCs w:val="24"/>
              </w:rPr>
            </w:pPr>
            <w:r>
              <w:rPr>
                <w:rFonts w:cs="仿宋_GB2312" w:asciiTheme="minorEastAsia" w:hAnsiTheme="minorEastAsia" w:eastAsiaTheme="minorEastAsia"/>
                <w:kern w:val="0"/>
                <w:sz w:val="24"/>
                <w:szCs w:val="24"/>
              </w:rPr>
              <w:t>评标过程中，不得去掉报价中的最高报价和最低报价。</w:t>
            </w:r>
          </w:p>
          <w:p>
            <w:pPr>
              <w:keepNext w:val="0"/>
              <w:keepLines w:val="0"/>
              <w:pageBreakBefore w:val="0"/>
              <w:widowControl/>
              <w:shd w:val="clear" w:color="auto" w:fill="FFFFFF"/>
              <w:kinsoku/>
              <w:wordWrap/>
              <w:overflowPunct/>
              <w:topLinePunct w:val="0"/>
              <w:autoSpaceDE/>
              <w:autoSpaceDN/>
              <w:bidi w:val="0"/>
              <w:adjustRightInd/>
              <w:spacing w:after="225" w:line="300" w:lineRule="auto"/>
              <w:ind w:firstLine="420"/>
              <w:textAlignment w:val="auto"/>
              <w:rPr>
                <w:rFonts w:asciiTheme="minorEastAsia" w:hAnsiTheme="minorEastAsia"/>
                <w:kern w:val="0"/>
                <w:sz w:val="24"/>
                <w:szCs w:val="24"/>
              </w:rPr>
            </w:pPr>
            <w:r>
              <w:rPr>
                <w:rFonts w:hint="eastAsia" w:ascii="宋体" w:hAnsi="宋体" w:cs="宋体"/>
                <w:kern w:val="0"/>
                <w:sz w:val="24"/>
                <w:szCs w:val="24"/>
              </w:rPr>
              <w:t>本项目是专门面向中小企业的预留份额采购项目，</w:t>
            </w:r>
            <w:r>
              <w:rPr>
                <w:rFonts w:hint="eastAsia" w:ascii="宋体" w:hAnsi="宋体"/>
                <w:kern w:val="0"/>
                <w:sz w:val="24"/>
                <w:szCs w:val="24"/>
              </w:rPr>
              <w:t>不再执行价格评审优惠的扶持政策。</w:t>
            </w:r>
          </w:p>
        </w:tc>
        <w:tc>
          <w:tcPr>
            <w:tcW w:w="653" w:type="dxa"/>
            <w:vAlign w:val="center"/>
          </w:tcPr>
          <w:p>
            <w:pPr>
              <w:keepNext w:val="0"/>
              <w:keepLines w:val="0"/>
              <w:pageBreakBefore w:val="0"/>
              <w:kinsoku/>
              <w:wordWrap/>
              <w:overflowPunct/>
              <w:topLinePunct w:val="0"/>
              <w:autoSpaceDE/>
              <w:autoSpaceDN/>
              <w:bidi w:val="0"/>
              <w:spacing w:line="300" w:lineRule="auto"/>
              <w:textAlignment w:val="auto"/>
              <w:outlineLvl w:val="0"/>
              <w:rPr>
                <w:rFonts w:cs="仿宋_GB2312" w:asciiTheme="minorEastAsia" w:hAnsiTheme="minorEastAsia" w:eastAsiaTheme="minorEastAsia"/>
                <w:kern w:val="0"/>
                <w:sz w:val="24"/>
                <w:szCs w:val="24"/>
              </w:rPr>
            </w:pPr>
            <w:r>
              <w:rPr>
                <w:rFonts w:hint="eastAsia" w:cs="仿宋_GB2312" w:asciiTheme="minorEastAsia" w:hAnsiTheme="minorEastAsia" w:eastAsiaTheme="minorEastAsia"/>
                <w:kern w:val="0"/>
                <w:sz w:val="24"/>
                <w:szCs w:val="24"/>
              </w:rPr>
              <w:t>10分</w:t>
            </w:r>
          </w:p>
        </w:tc>
        <w:tc>
          <w:tcPr>
            <w:tcW w:w="794" w:type="dxa"/>
            <w:vAlign w:val="center"/>
          </w:tcPr>
          <w:p>
            <w:pPr>
              <w:keepNext w:val="0"/>
              <w:keepLines w:val="0"/>
              <w:pageBreakBefore w:val="0"/>
              <w:kinsoku/>
              <w:wordWrap/>
              <w:overflowPunct/>
              <w:topLinePunct w:val="0"/>
              <w:autoSpaceDE/>
              <w:autoSpaceDN/>
              <w:bidi w:val="0"/>
              <w:spacing w:line="300" w:lineRule="auto"/>
              <w:textAlignment w:val="auto"/>
              <w:outlineLvl w:val="0"/>
              <w:rPr>
                <w:rFonts w:cs="仿宋_GB2312" w:asciiTheme="minorEastAsia" w:hAnsiTheme="minorEastAsia" w:eastAsiaTheme="minorEastAsia"/>
                <w:kern w:val="0"/>
                <w:sz w:val="24"/>
                <w:szCs w:val="24"/>
              </w:rPr>
            </w:pPr>
          </w:p>
        </w:tc>
        <w:tc>
          <w:tcPr>
            <w:tcW w:w="1617" w:type="dxa"/>
            <w:vAlign w:val="center"/>
          </w:tcPr>
          <w:p>
            <w:pPr>
              <w:keepNext w:val="0"/>
              <w:keepLines w:val="0"/>
              <w:pageBreakBefore w:val="0"/>
              <w:kinsoku/>
              <w:wordWrap/>
              <w:overflowPunct/>
              <w:topLinePunct w:val="0"/>
              <w:autoSpaceDE/>
              <w:autoSpaceDN/>
              <w:bidi w:val="0"/>
              <w:spacing w:line="300" w:lineRule="auto"/>
              <w:textAlignment w:val="auto"/>
              <w:outlineLvl w:val="0"/>
              <w:rPr>
                <w:rFonts w:cs="仿宋_GB2312" w:asciiTheme="minorEastAsia" w:hAnsiTheme="minorEastAsia" w:eastAsiaTheme="minorEastAsia"/>
                <w:kern w:val="0"/>
                <w:sz w:val="24"/>
                <w:szCs w:val="24"/>
              </w:rPr>
            </w:pPr>
            <w:r>
              <w:rPr>
                <w:rFonts w:cs="仿宋_GB2312" w:asciiTheme="minorEastAsia" w:hAnsiTheme="minorEastAsia" w:eastAsiaTheme="minorEastAsia"/>
                <w:kern w:val="0"/>
                <w:sz w:val="24"/>
                <w:szCs w:val="24"/>
              </w:rPr>
              <w:t>/</w:t>
            </w:r>
          </w:p>
        </w:tc>
      </w:tr>
    </w:tbl>
    <w:p>
      <w:pPr>
        <w:pStyle w:val="13"/>
      </w:pPr>
    </w:p>
    <w:p>
      <w:pPr>
        <w:snapToGrid w:val="0"/>
        <w:spacing w:line="360" w:lineRule="auto"/>
        <w:rPr>
          <w:rFonts w:ascii="宋体" w:hAnsi="宋体" w:cs="宋体"/>
          <w:b/>
          <w:sz w:val="24"/>
        </w:rPr>
      </w:pPr>
      <w:bookmarkStart w:id="60" w:name="_Toc184313257"/>
      <w:bookmarkEnd w:id="60"/>
      <w:bookmarkStart w:id="61" w:name="_Toc184314475"/>
      <w:bookmarkEnd w:id="61"/>
      <w:bookmarkStart w:id="62" w:name="_Toc184308045"/>
      <w:bookmarkEnd w:id="62"/>
      <w:bookmarkStart w:id="63" w:name="_Toc184310332"/>
      <w:bookmarkEnd w:id="63"/>
      <w:bookmarkStart w:id="64" w:name="_Toc184312136"/>
      <w:bookmarkEnd w:id="64"/>
      <w:bookmarkStart w:id="65" w:name="_Toc184314427"/>
      <w:bookmarkEnd w:id="65"/>
      <w:bookmarkStart w:id="66" w:name="_Toc184314413"/>
      <w:bookmarkEnd w:id="66"/>
      <w:bookmarkStart w:id="67" w:name="_Toc184312117"/>
      <w:bookmarkEnd w:id="67"/>
      <w:bookmarkStart w:id="68" w:name="_Toc184313276"/>
      <w:bookmarkEnd w:id="68"/>
      <w:bookmarkStart w:id="69" w:name="_Toc184314444"/>
      <w:bookmarkEnd w:id="69"/>
      <w:bookmarkStart w:id="70" w:name="_Toc184312118"/>
      <w:bookmarkEnd w:id="70"/>
      <w:bookmarkStart w:id="71" w:name="_Toc184308055"/>
      <w:bookmarkEnd w:id="71"/>
      <w:bookmarkStart w:id="72" w:name="_Toc184310275"/>
      <w:bookmarkEnd w:id="72"/>
      <w:bookmarkStart w:id="73" w:name="_Toc184313262"/>
      <w:bookmarkEnd w:id="73"/>
      <w:bookmarkStart w:id="74" w:name="_Toc184310317"/>
      <w:bookmarkEnd w:id="74"/>
      <w:bookmarkStart w:id="75" w:name="_Toc184312115"/>
      <w:bookmarkEnd w:id="75"/>
      <w:bookmarkStart w:id="76" w:name="_Toc184313294"/>
      <w:bookmarkEnd w:id="76"/>
      <w:bookmarkStart w:id="77" w:name="_Toc184314450"/>
      <w:bookmarkEnd w:id="77"/>
      <w:bookmarkStart w:id="78" w:name="_Toc184310314"/>
      <w:bookmarkEnd w:id="78"/>
      <w:bookmarkStart w:id="79" w:name="_Toc184310338"/>
      <w:bookmarkEnd w:id="79"/>
      <w:bookmarkStart w:id="80" w:name="_Toc184308067"/>
      <w:bookmarkEnd w:id="80"/>
      <w:bookmarkStart w:id="81" w:name="_Toc184310327"/>
      <w:bookmarkEnd w:id="81"/>
      <w:bookmarkStart w:id="82" w:name="_Toc184308038"/>
      <w:bookmarkEnd w:id="82"/>
      <w:bookmarkStart w:id="83" w:name="_Toc184312088"/>
      <w:bookmarkEnd w:id="83"/>
      <w:bookmarkStart w:id="84" w:name="_Toc184310296"/>
      <w:bookmarkEnd w:id="84"/>
      <w:bookmarkStart w:id="85" w:name="_Toc184310292"/>
      <w:bookmarkEnd w:id="85"/>
      <w:bookmarkStart w:id="86" w:name="_Toc184312113"/>
      <w:bookmarkEnd w:id="86"/>
      <w:bookmarkStart w:id="87" w:name="_Toc184308049"/>
      <w:bookmarkEnd w:id="87"/>
      <w:bookmarkStart w:id="88" w:name="_Toc184313291"/>
      <w:bookmarkEnd w:id="88"/>
      <w:bookmarkStart w:id="89" w:name="_Toc184312134"/>
      <w:bookmarkEnd w:id="89"/>
      <w:bookmarkStart w:id="90" w:name="_Toc184312084"/>
      <w:bookmarkEnd w:id="90"/>
      <w:bookmarkStart w:id="91" w:name="_Toc184313260"/>
      <w:bookmarkEnd w:id="91"/>
      <w:bookmarkStart w:id="92" w:name="_Toc184313279"/>
      <w:bookmarkEnd w:id="92"/>
      <w:bookmarkStart w:id="93" w:name="_Toc184313275"/>
      <w:bookmarkEnd w:id="93"/>
      <w:bookmarkStart w:id="94" w:name="_Toc184308098"/>
      <w:bookmarkEnd w:id="94"/>
      <w:bookmarkStart w:id="95" w:name="_Toc184312104"/>
      <w:bookmarkEnd w:id="95"/>
      <w:bookmarkStart w:id="96" w:name="_Toc184313255"/>
      <w:bookmarkEnd w:id="96"/>
      <w:bookmarkStart w:id="97" w:name="_Toc184314417"/>
      <w:bookmarkEnd w:id="97"/>
      <w:bookmarkStart w:id="98" w:name="_Toc184310310"/>
      <w:bookmarkEnd w:id="98"/>
      <w:bookmarkStart w:id="99" w:name="_Toc184310328"/>
      <w:bookmarkEnd w:id="99"/>
      <w:bookmarkStart w:id="100" w:name="_Toc184314430"/>
      <w:bookmarkEnd w:id="100"/>
      <w:bookmarkStart w:id="101" w:name="_Toc184310315"/>
      <w:bookmarkEnd w:id="101"/>
      <w:bookmarkStart w:id="102" w:name="_Toc184310324"/>
      <w:bookmarkEnd w:id="102"/>
      <w:bookmarkStart w:id="103" w:name="_Toc184314439"/>
      <w:bookmarkEnd w:id="103"/>
      <w:bookmarkStart w:id="104" w:name="_Toc184313309"/>
      <w:bookmarkEnd w:id="104"/>
      <w:bookmarkStart w:id="105" w:name="_Toc184314457"/>
      <w:bookmarkEnd w:id="105"/>
      <w:bookmarkStart w:id="106" w:name="_Toc184308078"/>
      <w:bookmarkEnd w:id="106"/>
      <w:bookmarkStart w:id="107" w:name="_Toc184308105"/>
      <w:bookmarkEnd w:id="107"/>
      <w:bookmarkStart w:id="108" w:name="_Toc184310322"/>
      <w:bookmarkEnd w:id="108"/>
      <w:bookmarkStart w:id="109" w:name="_Toc184310342"/>
      <w:bookmarkEnd w:id="109"/>
      <w:bookmarkStart w:id="110" w:name="_Toc184312102"/>
      <w:bookmarkEnd w:id="110"/>
      <w:bookmarkStart w:id="111" w:name="_Toc184312093"/>
      <w:bookmarkEnd w:id="111"/>
      <w:bookmarkStart w:id="112" w:name="_Toc184314416"/>
      <w:bookmarkEnd w:id="112"/>
      <w:bookmarkStart w:id="113" w:name="_Toc184310276"/>
      <w:bookmarkEnd w:id="113"/>
      <w:bookmarkStart w:id="114" w:name="_Toc184308097"/>
      <w:bookmarkEnd w:id="114"/>
      <w:bookmarkStart w:id="115" w:name="_Toc184312103"/>
      <w:bookmarkEnd w:id="115"/>
      <w:bookmarkStart w:id="116" w:name="_Toc184310316"/>
      <w:bookmarkEnd w:id="116"/>
      <w:bookmarkStart w:id="117" w:name="_Toc184310336"/>
      <w:bookmarkEnd w:id="117"/>
      <w:bookmarkStart w:id="118" w:name="_Toc184310280"/>
      <w:bookmarkEnd w:id="118"/>
      <w:bookmarkStart w:id="119" w:name="_Toc184312077"/>
      <w:bookmarkEnd w:id="119"/>
      <w:bookmarkStart w:id="120" w:name="_Toc184313306"/>
      <w:bookmarkEnd w:id="120"/>
      <w:bookmarkStart w:id="121" w:name="_Toc184314428"/>
      <w:bookmarkEnd w:id="121"/>
      <w:bookmarkStart w:id="122" w:name="_Toc184308086"/>
      <w:bookmarkEnd w:id="122"/>
      <w:bookmarkStart w:id="123" w:name="_Toc184310294"/>
      <w:bookmarkEnd w:id="123"/>
      <w:bookmarkStart w:id="124" w:name="_Toc184310278"/>
      <w:bookmarkEnd w:id="124"/>
      <w:bookmarkStart w:id="125" w:name="_Toc184313274"/>
      <w:bookmarkEnd w:id="125"/>
      <w:bookmarkStart w:id="126" w:name="_Toc184314448"/>
      <w:bookmarkEnd w:id="126"/>
      <w:bookmarkStart w:id="127" w:name="_Toc184310330"/>
      <w:bookmarkEnd w:id="127"/>
      <w:bookmarkStart w:id="128" w:name="_Toc184313265"/>
      <w:bookmarkEnd w:id="128"/>
      <w:bookmarkStart w:id="129" w:name="_Toc184310305"/>
      <w:bookmarkEnd w:id="129"/>
      <w:bookmarkStart w:id="130" w:name="_Toc184312132"/>
      <w:bookmarkEnd w:id="130"/>
      <w:bookmarkStart w:id="131" w:name="_Toc184314455"/>
      <w:bookmarkEnd w:id="131"/>
      <w:bookmarkStart w:id="132" w:name="_Toc184310341"/>
      <w:bookmarkEnd w:id="132"/>
      <w:bookmarkStart w:id="133" w:name="_Toc184312125"/>
      <w:bookmarkEnd w:id="133"/>
      <w:bookmarkStart w:id="134" w:name="_Toc184312124"/>
      <w:bookmarkEnd w:id="134"/>
      <w:bookmarkStart w:id="135" w:name="_Toc184314424"/>
      <w:bookmarkEnd w:id="135"/>
      <w:bookmarkStart w:id="136" w:name="_Toc184308071"/>
      <w:bookmarkEnd w:id="136"/>
      <w:bookmarkStart w:id="137" w:name="_Toc184313251"/>
      <w:bookmarkEnd w:id="137"/>
      <w:bookmarkStart w:id="138" w:name="_Toc184313270"/>
      <w:bookmarkEnd w:id="138"/>
      <w:bookmarkStart w:id="139" w:name="_Toc184313244"/>
      <w:bookmarkEnd w:id="139"/>
      <w:bookmarkStart w:id="140" w:name="_Toc184313286"/>
      <w:bookmarkEnd w:id="140"/>
      <w:bookmarkStart w:id="141" w:name="_Toc184314481"/>
      <w:bookmarkEnd w:id="141"/>
      <w:bookmarkStart w:id="142" w:name="_Toc184314440"/>
      <w:bookmarkEnd w:id="142"/>
      <w:bookmarkStart w:id="143" w:name="_Toc184314467"/>
      <w:bookmarkEnd w:id="143"/>
      <w:bookmarkStart w:id="144" w:name="_Toc184314465"/>
      <w:bookmarkEnd w:id="144"/>
      <w:bookmarkStart w:id="145" w:name="_Toc184314447"/>
      <w:bookmarkEnd w:id="145"/>
      <w:bookmarkStart w:id="146" w:name="_Toc184308066"/>
      <w:bookmarkEnd w:id="146"/>
      <w:bookmarkStart w:id="147" w:name="_Toc184314477"/>
      <w:bookmarkEnd w:id="147"/>
      <w:bookmarkStart w:id="148" w:name="_Toc184313303"/>
      <w:bookmarkEnd w:id="148"/>
      <w:bookmarkStart w:id="149" w:name="_Toc184314443"/>
      <w:bookmarkEnd w:id="149"/>
      <w:bookmarkStart w:id="150" w:name="_Toc184310282"/>
      <w:bookmarkEnd w:id="150"/>
      <w:bookmarkStart w:id="151" w:name="_Toc184312067"/>
      <w:bookmarkEnd w:id="151"/>
      <w:bookmarkStart w:id="152" w:name="_Toc184314478"/>
      <w:bookmarkEnd w:id="152"/>
      <w:bookmarkStart w:id="153" w:name="_Toc184308047"/>
      <w:bookmarkEnd w:id="153"/>
      <w:bookmarkStart w:id="154" w:name="_Toc184313250"/>
      <w:bookmarkEnd w:id="154"/>
      <w:bookmarkStart w:id="155" w:name="_Toc184312135"/>
      <w:bookmarkEnd w:id="155"/>
      <w:bookmarkStart w:id="156" w:name="_Toc184308104"/>
      <w:bookmarkEnd w:id="156"/>
      <w:bookmarkStart w:id="157" w:name="_Toc184310298"/>
      <w:bookmarkEnd w:id="157"/>
      <w:bookmarkStart w:id="158" w:name="_Toc184313285"/>
      <w:bookmarkEnd w:id="158"/>
      <w:bookmarkStart w:id="159" w:name="_Toc184314480"/>
      <w:bookmarkEnd w:id="159"/>
      <w:bookmarkStart w:id="160" w:name="_Toc184313298"/>
      <w:bookmarkEnd w:id="160"/>
      <w:bookmarkStart w:id="161" w:name="_Toc184313248"/>
      <w:bookmarkEnd w:id="161"/>
      <w:bookmarkStart w:id="162" w:name="_Toc184312111"/>
      <w:bookmarkEnd w:id="162"/>
      <w:bookmarkStart w:id="163" w:name="_Toc184308096"/>
      <w:bookmarkEnd w:id="163"/>
      <w:bookmarkStart w:id="164" w:name="_Toc184312089"/>
      <w:bookmarkEnd w:id="164"/>
      <w:bookmarkStart w:id="165" w:name="_Toc184313282"/>
      <w:bookmarkEnd w:id="165"/>
      <w:bookmarkStart w:id="166" w:name="_Toc184314435"/>
      <w:bookmarkEnd w:id="166"/>
      <w:bookmarkStart w:id="167" w:name="_Toc184308036"/>
      <w:bookmarkEnd w:id="167"/>
      <w:bookmarkStart w:id="168" w:name="_Toc184314460"/>
      <w:bookmarkEnd w:id="168"/>
      <w:bookmarkStart w:id="169" w:name="_Toc184313284"/>
      <w:bookmarkEnd w:id="169"/>
      <w:bookmarkStart w:id="170" w:name="_Toc184314410"/>
      <w:bookmarkEnd w:id="170"/>
      <w:bookmarkStart w:id="171" w:name="_Toc184308040"/>
      <w:bookmarkEnd w:id="171"/>
      <w:bookmarkStart w:id="172" w:name="_Toc184308044"/>
      <w:bookmarkEnd w:id="172"/>
      <w:bookmarkStart w:id="173" w:name="_Toc184314452"/>
      <w:bookmarkEnd w:id="173"/>
      <w:bookmarkStart w:id="174" w:name="_Toc184308087"/>
      <w:bookmarkEnd w:id="174"/>
      <w:bookmarkStart w:id="175" w:name="_Toc184314441"/>
      <w:bookmarkEnd w:id="175"/>
      <w:bookmarkStart w:id="176" w:name="_Toc184312131"/>
      <w:bookmarkEnd w:id="176"/>
      <w:bookmarkStart w:id="177" w:name="_Toc184312139"/>
      <w:bookmarkEnd w:id="177"/>
      <w:bookmarkStart w:id="178" w:name="_Toc184310274"/>
      <w:bookmarkEnd w:id="178"/>
      <w:bookmarkStart w:id="179" w:name="_Toc184314466"/>
      <w:bookmarkEnd w:id="179"/>
      <w:bookmarkStart w:id="180" w:name="_Toc184314476"/>
      <w:bookmarkEnd w:id="180"/>
      <w:bookmarkStart w:id="181" w:name="_Toc184313273"/>
      <w:bookmarkEnd w:id="181"/>
      <w:bookmarkStart w:id="182" w:name="_Toc184314425"/>
      <w:bookmarkEnd w:id="182"/>
      <w:bookmarkStart w:id="183" w:name="_Toc184313296"/>
      <w:bookmarkEnd w:id="183"/>
      <w:bookmarkStart w:id="184" w:name="_Toc184313292"/>
      <w:bookmarkEnd w:id="184"/>
      <w:bookmarkStart w:id="185" w:name="_Toc184313297"/>
      <w:bookmarkEnd w:id="185"/>
      <w:bookmarkStart w:id="186" w:name="_Toc184310285"/>
      <w:bookmarkEnd w:id="186"/>
      <w:bookmarkStart w:id="187" w:name="_Toc184314458"/>
      <w:bookmarkEnd w:id="187"/>
      <w:bookmarkStart w:id="188" w:name="_Toc184314432"/>
      <w:bookmarkEnd w:id="188"/>
      <w:bookmarkStart w:id="189" w:name="_Toc184310284"/>
      <w:bookmarkEnd w:id="189"/>
      <w:bookmarkStart w:id="190" w:name="_Toc184308088"/>
      <w:bookmarkEnd w:id="190"/>
      <w:bookmarkStart w:id="191" w:name="_Toc184313259"/>
      <w:bookmarkEnd w:id="191"/>
      <w:bookmarkStart w:id="192" w:name="_Toc184313253"/>
      <w:bookmarkEnd w:id="192"/>
      <w:bookmarkStart w:id="193" w:name="_Toc184308093"/>
      <w:bookmarkEnd w:id="193"/>
      <w:bookmarkStart w:id="194" w:name="_Toc184308050"/>
      <w:bookmarkEnd w:id="194"/>
      <w:bookmarkStart w:id="195" w:name="_Toc184312137"/>
      <w:bookmarkEnd w:id="195"/>
      <w:bookmarkStart w:id="196" w:name="_Toc184314411"/>
      <w:bookmarkEnd w:id="196"/>
      <w:bookmarkStart w:id="197" w:name="_Toc184308099"/>
      <w:bookmarkEnd w:id="197"/>
      <w:bookmarkStart w:id="198" w:name="_Toc184310311"/>
      <w:bookmarkEnd w:id="198"/>
      <w:bookmarkStart w:id="199" w:name="_Toc184313289"/>
      <w:bookmarkEnd w:id="199"/>
      <w:bookmarkStart w:id="200" w:name="_Toc184310277"/>
      <w:bookmarkEnd w:id="200"/>
      <w:bookmarkStart w:id="201" w:name="_Toc184308089"/>
      <w:bookmarkEnd w:id="201"/>
      <w:bookmarkStart w:id="202" w:name="_Toc184308070"/>
      <w:bookmarkEnd w:id="202"/>
      <w:bookmarkStart w:id="203" w:name="_Toc184313310"/>
      <w:bookmarkEnd w:id="203"/>
      <w:bookmarkStart w:id="204" w:name="_Toc184313263"/>
      <w:bookmarkEnd w:id="204"/>
      <w:bookmarkStart w:id="205" w:name="_Toc184313307"/>
      <w:bookmarkEnd w:id="205"/>
      <w:bookmarkStart w:id="206" w:name="_Toc184313302"/>
      <w:bookmarkEnd w:id="206"/>
      <w:bookmarkStart w:id="207" w:name="_Toc184310309"/>
      <w:bookmarkEnd w:id="207"/>
      <w:bookmarkStart w:id="208" w:name="_Toc184313268"/>
      <w:bookmarkEnd w:id="208"/>
      <w:bookmarkStart w:id="209" w:name="_Toc184310335"/>
      <w:bookmarkEnd w:id="209"/>
      <w:bookmarkStart w:id="210" w:name="_Toc184313295"/>
      <w:bookmarkEnd w:id="210"/>
      <w:bookmarkStart w:id="211" w:name="_Toc184308039"/>
      <w:bookmarkEnd w:id="211"/>
      <w:bookmarkStart w:id="212" w:name="_Toc184310343"/>
      <w:bookmarkEnd w:id="212"/>
      <w:bookmarkStart w:id="213" w:name="_Toc184314482"/>
      <w:bookmarkEnd w:id="213"/>
      <w:bookmarkStart w:id="214" w:name="_Toc184310306"/>
      <w:bookmarkEnd w:id="214"/>
      <w:bookmarkStart w:id="215" w:name="_Toc184314471"/>
      <w:bookmarkEnd w:id="215"/>
      <w:bookmarkStart w:id="216" w:name="_Toc184312082"/>
      <w:bookmarkEnd w:id="216"/>
      <w:bookmarkStart w:id="217" w:name="_Toc184314442"/>
      <w:bookmarkEnd w:id="217"/>
      <w:bookmarkStart w:id="218" w:name="_Toc184308082"/>
      <w:bookmarkEnd w:id="218"/>
      <w:bookmarkStart w:id="219" w:name="_Toc184312138"/>
      <w:bookmarkEnd w:id="219"/>
      <w:bookmarkStart w:id="220" w:name="_Toc184313290"/>
      <w:bookmarkEnd w:id="220"/>
      <w:bookmarkStart w:id="221" w:name="_Toc184310329"/>
      <w:bookmarkEnd w:id="221"/>
      <w:bookmarkStart w:id="222" w:name="_Toc184312069"/>
      <w:bookmarkEnd w:id="222"/>
      <w:bookmarkStart w:id="223" w:name="_Toc184310279"/>
      <w:bookmarkEnd w:id="223"/>
      <w:bookmarkStart w:id="224" w:name="_Toc184312075"/>
      <w:bookmarkEnd w:id="224"/>
      <w:bookmarkStart w:id="225" w:name="_Toc184312090"/>
      <w:bookmarkEnd w:id="225"/>
      <w:bookmarkStart w:id="226" w:name="_Toc184308058"/>
      <w:bookmarkEnd w:id="226"/>
      <w:bookmarkStart w:id="227" w:name="_Toc184313258"/>
      <w:bookmarkEnd w:id="227"/>
      <w:bookmarkStart w:id="228" w:name="_Toc184314462"/>
      <w:bookmarkEnd w:id="228"/>
      <w:bookmarkStart w:id="229" w:name="_Toc184308107"/>
      <w:bookmarkEnd w:id="229"/>
      <w:bookmarkStart w:id="230" w:name="_Toc184314470"/>
      <w:bookmarkEnd w:id="230"/>
      <w:bookmarkStart w:id="231" w:name="_Toc184310291"/>
      <w:bookmarkEnd w:id="231"/>
      <w:bookmarkStart w:id="232" w:name="_Toc184312126"/>
      <w:bookmarkEnd w:id="232"/>
      <w:bookmarkStart w:id="233" w:name="_Toc184312081"/>
      <w:bookmarkEnd w:id="233"/>
      <w:bookmarkStart w:id="234" w:name="_Toc184312129"/>
      <w:bookmarkEnd w:id="234"/>
      <w:bookmarkStart w:id="235" w:name="_Toc184308060"/>
      <w:bookmarkEnd w:id="235"/>
      <w:bookmarkStart w:id="236" w:name="_Toc184310337"/>
      <w:bookmarkEnd w:id="236"/>
      <w:bookmarkStart w:id="237" w:name="_Toc184310344"/>
      <w:bookmarkEnd w:id="237"/>
      <w:bookmarkStart w:id="238" w:name="_Toc184308085"/>
      <w:bookmarkEnd w:id="238"/>
      <w:bookmarkStart w:id="239" w:name="_Toc184312128"/>
      <w:bookmarkEnd w:id="239"/>
      <w:bookmarkStart w:id="240" w:name="_Toc184308108"/>
      <w:bookmarkEnd w:id="240"/>
      <w:bookmarkStart w:id="241" w:name="_Toc184314423"/>
      <w:bookmarkEnd w:id="241"/>
      <w:bookmarkStart w:id="242" w:name="_Toc184313293"/>
      <w:bookmarkEnd w:id="242"/>
      <w:bookmarkStart w:id="243" w:name="_Toc184314479"/>
      <w:bookmarkEnd w:id="243"/>
      <w:bookmarkStart w:id="244" w:name="_Toc184312097"/>
      <w:bookmarkEnd w:id="244"/>
      <w:bookmarkStart w:id="245" w:name="_Toc184310333"/>
      <w:bookmarkEnd w:id="245"/>
      <w:bookmarkStart w:id="246" w:name="_Toc184313272"/>
      <w:bookmarkEnd w:id="246"/>
      <w:bookmarkStart w:id="247" w:name="_Toc184310325"/>
      <w:bookmarkEnd w:id="247"/>
      <w:bookmarkStart w:id="248" w:name="_Toc184310307"/>
      <w:bookmarkEnd w:id="248"/>
      <w:bookmarkStart w:id="249" w:name="_Toc184313277"/>
      <w:bookmarkEnd w:id="249"/>
      <w:bookmarkStart w:id="250" w:name="_Toc184312079"/>
      <w:bookmarkEnd w:id="250"/>
      <w:bookmarkStart w:id="251" w:name="_Toc184310321"/>
      <w:bookmarkEnd w:id="251"/>
      <w:bookmarkStart w:id="252" w:name="_Toc184314419"/>
      <w:bookmarkEnd w:id="252"/>
      <w:bookmarkStart w:id="253" w:name="_Toc184308079"/>
      <w:bookmarkEnd w:id="253"/>
      <w:bookmarkStart w:id="254" w:name="_Toc184310302"/>
      <w:bookmarkEnd w:id="254"/>
      <w:bookmarkStart w:id="255" w:name="_Toc184313269"/>
      <w:bookmarkEnd w:id="255"/>
      <w:bookmarkStart w:id="256" w:name="_Toc184308101"/>
      <w:bookmarkEnd w:id="256"/>
      <w:bookmarkStart w:id="257" w:name="_Toc184312099"/>
      <w:bookmarkEnd w:id="257"/>
      <w:bookmarkStart w:id="258" w:name="_Toc184312116"/>
      <w:bookmarkEnd w:id="258"/>
      <w:bookmarkStart w:id="259" w:name="_Toc184308054"/>
      <w:bookmarkEnd w:id="259"/>
      <w:bookmarkStart w:id="260" w:name="_Toc184308065"/>
      <w:bookmarkEnd w:id="260"/>
      <w:bookmarkStart w:id="261" w:name="_Toc184314414"/>
      <w:bookmarkEnd w:id="261"/>
      <w:bookmarkStart w:id="262" w:name="_Toc184313288"/>
      <w:bookmarkEnd w:id="262"/>
      <w:bookmarkStart w:id="263" w:name="_Toc184313264"/>
      <w:bookmarkEnd w:id="263"/>
      <w:bookmarkStart w:id="264" w:name="_Toc184314426"/>
      <w:bookmarkEnd w:id="264"/>
      <w:bookmarkStart w:id="265" w:name="_Toc184312109"/>
      <w:bookmarkEnd w:id="265"/>
      <w:bookmarkStart w:id="266" w:name="_Toc184314412"/>
      <w:bookmarkEnd w:id="266"/>
      <w:bookmarkStart w:id="267" w:name="_Toc184312100"/>
      <w:bookmarkEnd w:id="267"/>
      <w:bookmarkStart w:id="268" w:name="_Toc184308102"/>
      <w:bookmarkEnd w:id="268"/>
      <w:bookmarkStart w:id="269" w:name="_Toc184314474"/>
      <w:bookmarkEnd w:id="269"/>
      <w:bookmarkStart w:id="270" w:name="_Toc184312127"/>
      <w:bookmarkEnd w:id="270"/>
      <w:bookmarkStart w:id="271" w:name="_Toc184313266"/>
      <w:bookmarkEnd w:id="271"/>
      <w:bookmarkStart w:id="272" w:name="_Toc184310318"/>
      <w:bookmarkEnd w:id="272"/>
      <w:bookmarkStart w:id="273" w:name="_Toc184308051"/>
      <w:bookmarkEnd w:id="273"/>
      <w:bookmarkStart w:id="274" w:name="_Toc184313241"/>
      <w:bookmarkEnd w:id="274"/>
      <w:bookmarkStart w:id="275" w:name="_Toc184312074"/>
      <w:bookmarkEnd w:id="275"/>
      <w:bookmarkStart w:id="276" w:name="_Toc184312120"/>
      <w:bookmarkEnd w:id="276"/>
      <w:bookmarkStart w:id="277" w:name="_Toc184308069"/>
      <w:bookmarkEnd w:id="277"/>
      <w:bookmarkStart w:id="278" w:name="_Toc184310313"/>
      <w:bookmarkEnd w:id="278"/>
      <w:bookmarkStart w:id="279" w:name="_Toc184314453"/>
      <w:bookmarkEnd w:id="279"/>
      <w:bookmarkStart w:id="280" w:name="_Toc184314429"/>
      <w:bookmarkEnd w:id="280"/>
      <w:bookmarkStart w:id="281" w:name="_Toc184310300"/>
      <w:bookmarkEnd w:id="281"/>
      <w:bookmarkStart w:id="282" w:name="_Toc184312087"/>
      <w:bookmarkEnd w:id="282"/>
      <w:bookmarkStart w:id="283" w:name="_Toc184308080"/>
      <w:bookmarkEnd w:id="283"/>
      <w:bookmarkStart w:id="284" w:name="_Toc184308081"/>
      <w:bookmarkEnd w:id="284"/>
      <w:bookmarkStart w:id="285" w:name="_Toc184313278"/>
      <w:bookmarkEnd w:id="285"/>
      <w:bookmarkStart w:id="286" w:name="_Toc184310308"/>
      <w:bookmarkEnd w:id="286"/>
      <w:bookmarkStart w:id="287" w:name="_Toc184312112"/>
      <w:bookmarkEnd w:id="287"/>
      <w:bookmarkStart w:id="288" w:name="_Toc184313242"/>
      <w:bookmarkEnd w:id="288"/>
      <w:bookmarkStart w:id="289" w:name="_Toc184314436"/>
      <w:bookmarkEnd w:id="289"/>
      <w:bookmarkStart w:id="290" w:name="_Toc184308084"/>
      <w:bookmarkEnd w:id="290"/>
      <w:bookmarkStart w:id="291" w:name="_Toc184314473"/>
      <w:bookmarkEnd w:id="291"/>
      <w:bookmarkStart w:id="292" w:name="_Toc184310334"/>
      <w:bookmarkEnd w:id="292"/>
      <w:bookmarkStart w:id="293" w:name="_Toc184308037"/>
      <w:bookmarkEnd w:id="293"/>
      <w:bookmarkStart w:id="294" w:name="_Toc184313261"/>
      <w:bookmarkEnd w:id="294"/>
      <w:bookmarkStart w:id="295" w:name="_Toc184314438"/>
      <w:bookmarkEnd w:id="295"/>
      <w:bookmarkStart w:id="296" w:name="_Toc184313240"/>
      <w:bookmarkEnd w:id="296"/>
      <w:bookmarkStart w:id="297" w:name="_Toc184314433"/>
      <w:bookmarkEnd w:id="297"/>
      <w:bookmarkStart w:id="298" w:name="_Toc184313245"/>
      <w:bookmarkEnd w:id="298"/>
      <w:bookmarkStart w:id="299" w:name="_Toc184310339"/>
      <w:bookmarkEnd w:id="299"/>
      <w:bookmarkStart w:id="300" w:name="_Toc184312083"/>
      <w:bookmarkEnd w:id="300"/>
      <w:bookmarkStart w:id="301" w:name="_Toc184314445"/>
      <w:bookmarkEnd w:id="301"/>
      <w:bookmarkStart w:id="302" w:name="_Toc184312095"/>
      <w:bookmarkEnd w:id="302"/>
      <w:bookmarkStart w:id="303" w:name="_Toc184314464"/>
      <w:bookmarkEnd w:id="303"/>
      <w:bookmarkStart w:id="304" w:name="_Toc184308083"/>
      <w:bookmarkEnd w:id="304"/>
      <w:bookmarkStart w:id="305" w:name="_Toc184313254"/>
      <w:bookmarkEnd w:id="305"/>
      <w:bookmarkStart w:id="306" w:name="_Toc184308068"/>
      <w:bookmarkEnd w:id="306"/>
      <w:bookmarkStart w:id="307" w:name="_Toc184314415"/>
      <w:bookmarkEnd w:id="307"/>
      <w:bookmarkStart w:id="308" w:name="_Toc184308074"/>
      <w:bookmarkEnd w:id="308"/>
      <w:bookmarkStart w:id="309" w:name="_Toc184308091"/>
      <w:bookmarkEnd w:id="309"/>
      <w:bookmarkStart w:id="310" w:name="_Toc184310301"/>
      <w:bookmarkEnd w:id="310"/>
      <w:bookmarkStart w:id="311" w:name="_Toc184314418"/>
      <w:bookmarkEnd w:id="311"/>
      <w:bookmarkStart w:id="312" w:name="_Toc184312096"/>
      <w:bookmarkEnd w:id="312"/>
      <w:bookmarkStart w:id="313" w:name="_Toc184310290"/>
      <w:bookmarkEnd w:id="313"/>
      <w:bookmarkStart w:id="314" w:name="_Toc184312108"/>
      <w:bookmarkEnd w:id="314"/>
      <w:bookmarkStart w:id="315" w:name="_Toc184310295"/>
      <w:bookmarkEnd w:id="315"/>
      <w:bookmarkStart w:id="316" w:name="_Toc184312092"/>
      <w:bookmarkEnd w:id="316"/>
      <w:bookmarkStart w:id="317" w:name="_Toc184308090"/>
      <w:bookmarkEnd w:id="317"/>
      <w:bookmarkStart w:id="318" w:name="_Toc184312085"/>
      <w:bookmarkEnd w:id="318"/>
      <w:bookmarkStart w:id="319" w:name="_Toc184308041"/>
      <w:bookmarkEnd w:id="319"/>
      <w:bookmarkStart w:id="320" w:name="_Toc184310320"/>
      <w:bookmarkEnd w:id="320"/>
      <w:bookmarkStart w:id="321" w:name="_Toc184314431"/>
      <w:bookmarkEnd w:id="321"/>
      <w:bookmarkStart w:id="322" w:name="_Toc184314451"/>
      <w:bookmarkEnd w:id="322"/>
      <w:bookmarkStart w:id="323" w:name="_Toc184314469"/>
      <w:bookmarkEnd w:id="323"/>
      <w:bookmarkStart w:id="324" w:name="_Toc184308072"/>
      <w:bookmarkEnd w:id="324"/>
      <w:bookmarkStart w:id="325" w:name="_Toc184310283"/>
      <w:bookmarkEnd w:id="325"/>
      <w:bookmarkStart w:id="326" w:name="_Toc184308100"/>
      <w:bookmarkEnd w:id="326"/>
      <w:bookmarkStart w:id="327" w:name="_Toc184313271"/>
      <w:bookmarkEnd w:id="327"/>
      <w:bookmarkStart w:id="328" w:name="_Toc184310297"/>
      <w:bookmarkEnd w:id="328"/>
      <w:bookmarkStart w:id="329" w:name="_Toc184310272"/>
      <w:bookmarkEnd w:id="329"/>
      <w:bookmarkStart w:id="330" w:name="_Toc184314472"/>
      <w:bookmarkEnd w:id="330"/>
      <w:bookmarkStart w:id="331" w:name="_Toc184312101"/>
      <w:bookmarkEnd w:id="331"/>
      <w:bookmarkStart w:id="332" w:name="_Toc184314463"/>
      <w:bookmarkEnd w:id="332"/>
      <w:bookmarkStart w:id="333" w:name="_Toc184312122"/>
      <w:bookmarkEnd w:id="333"/>
      <w:bookmarkStart w:id="334" w:name="_Toc184310340"/>
      <w:bookmarkEnd w:id="334"/>
      <w:bookmarkStart w:id="335" w:name="_Toc184312094"/>
      <w:bookmarkEnd w:id="335"/>
      <w:bookmarkStart w:id="336" w:name="_Toc184310303"/>
      <w:bookmarkEnd w:id="336"/>
      <w:bookmarkStart w:id="337" w:name="_Toc184314449"/>
      <w:bookmarkEnd w:id="337"/>
      <w:bookmarkStart w:id="338" w:name="_Toc184314461"/>
      <w:bookmarkEnd w:id="338"/>
      <w:bookmarkStart w:id="339" w:name="_Toc184313238"/>
      <w:bookmarkEnd w:id="339"/>
      <w:bookmarkStart w:id="340" w:name="_Toc184314437"/>
      <w:bookmarkEnd w:id="340"/>
      <w:bookmarkStart w:id="341" w:name="_Toc184314422"/>
      <w:bookmarkEnd w:id="341"/>
      <w:bookmarkStart w:id="342" w:name="_Toc184313267"/>
      <w:bookmarkEnd w:id="342"/>
      <w:bookmarkStart w:id="343" w:name="_Toc184308052"/>
      <w:bookmarkEnd w:id="343"/>
      <w:bookmarkStart w:id="344" w:name="_Toc184313256"/>
      <w:bookmarkEnd w:id="344"/>
      <w:bookmarkStart w:id="345" w:name="_Toc184308077"/>
      <w:bookmarkEnd w:id="345"/>
      <w:bookmarkStart w:id="346" w:name="_Toc184308048"/>
      <w:bookmarkEnd w:id="346"/>
      <w:bookmarkStart w:id="347" w:name="_Toc184313304"/>
      <w:bookmarkEnd w:id="347"/>
      <w:bookmarkStart w:id="348" w:name="_Toc184312123"/>
      <w:bookmarkEnd w:id="348"/>
      <w:bookmarkStart w:id="349" w:name="_Toc184313246"/>
      <w:bookmarkEnd w:id="349"/>
      <w:bookmarkStart w:id="350" w:name="_Toc184312080"/>
      <w:bookmarkEnd w:id="350"/>
      <w:bookmarkStart w:id="351" w:name="_Toc184312121"/>
      <w:bookmarkEnd w:id="351"/>
      <w:bookmarkStart w:id="352" w:name="_Toc184308073"/>
      <w:bookmarkEnd w:id="352"/>
      <w:bookmarkStart w:id="353" w:name="_Toc184313308"/>
      <w:bookmarkEnd w:id="353"/>
      <w:bookmarkStart w:id="354" w:name="_Toc184313301"/>
      <w:bookmarkEnd w:id="354"/>
      <w:bookmarkStart w:id="355" w:name="_Toc184308056"/>
      <w:bookmarkEnd w:id="355"/>
      <w:bookmarkStart w:id="356" w:name="_Toc184310287"/>
      <w:bookmarkEnd w:id="356"/>
      <w:bookmarkStart w:id="357" w:name="_Toc184310289"/>
      <w:bookmarkEnd w:id="357"/>
      <w:bookmarkStart w:id="358" w:name="_Toc184308053"/>
      <w:bookmarkEnd w:id="358"/>
      <w:bookmarkStart w:id="359" w:name="_Toc184308059"/>
      <w:bookmarkEnd w:id="359"/>
      <w:bookmarkStart w:id="360" w:name="_Toc184313252"/>
      <w:bookmarkEnd w:id="360"/>
      <w:bookmarkStart w:id="361" w:name="_Toc184313239"/>
      <w:bookmarkEnd w:id="361"/>
      <w:bookmarkStart w:id="362" w:name="_Toc184312114"/>
      <w:bookmarkEnd w:id="362"/>
      <w:bookmarkStart w:id="363" w:name="_Toc184314468"/>
      <w:bookmarkEnd w:id="363"/>
      <w:bookmarkStart w:id="364" w:name="_Toc184308046"/>
      <w:bookmarkEnd w:id="364"/>
      <w:bookmarkStart w:id="365" w:name="_Toc184312078"/>
      <w:bookmarkEnd w:id="365"/>
      <w:bookmarkStart w:id="366" w:name="_Toc184308064"/>
      <w:bookmarkEnd w:id="366"/>
      <w:bookmarkStart w:id="367" w:name="_Toc184313243"/>
      <w:bookmarkEnd w:id="367"/>
      <w:bookmarkStart w:id="368" w:name="_Toc184313287"/>
      <w:bookmarkEnd w:id="368"/>
      <w:bookmarkStart w:id="369" w:name="_Toc184314421"/>
      <w:bookmarkEnd w:id="369"/>
      <w:bookmarkStart w:id="370" w:name="_Toc184308063"/>
      <w:bookmarkEnd w:id="370"/>
      <w:bookmarkStart w:id="371" w:name="_Toc184310288"/>
      <w:bookmarkEnd w:id="371"/>
      <w:bookmarkStart w:id="372" w:name="_Toc184308057"/>
      <w:bookmarkEnd w:id="372"/>
      <w:bookmarkStart w:id="373" w:name="_Toc184310312"/>
      <w:bookmarkEnd w:id="373"/>
      <w:bookmarkStart w:id="374" w:name="_Toc184312086"/>
      <w:bookmarkEnd w:id="374"/>
      <w:bookmarkStart w:id="375" w:name="_Toc184310273"/>
      <w:bookmarkEnd w:id="375"/>
      <w:bookmarkStart w:id="376" w:name="_Toc184310293"/>
      <w:bookmarkEnd w:id="376"/>
      <w:bookmarkStart w:id="377" w:name="_Toc184310281"/>
      <w:bookmarkEnd w:id="377"/>
      <w:bookmarkStart w:id="378" w:name="_Toc184308042"/>
      <w:bookmarkEnd w:id="378"/>
      <w:bookmarkStart w:id="379" w:name="_Toc184314446"/>
      <w:bookmarkEnd w:id="379"/>
      <w:bookmarkStart w:id="380" w:name="_Toc184312071"/>
      <w:bookmarkEnd w:id="380"/>
      <w:bookmarkStart w:id="381" w:name="_Toc184312070"/>
      <w:bookmarkEnd w:id="381"/>
      <w:bookmarkStart w:id="382" w:name="_Toc184313300"/>
      <w:bookmarkEnd w:id="382"/>
      <w:bookmarkStart w:id="383" w:name="_Toc184314454"/>
      <w:bookmarkEnd w:id="383"/>
      <w:bookmarkStart w:id="384" w:name="_Toc184312076"/>
      <w:bookmarkEnd w:id="384"/>
      <w:bookmarkStart w:id="385" w:name="_Toc184308062"/>
      <w:bookmarkEnd w:id="385"/>
      <w:bookmarkStart w:id="386" w:name="_Toc184313299"/>
      <w:bookmarkEnd w:id="386"/>
      <w:bookmarkStart w:id="387" w:name="_Toc184308061"/>
      <w:bookmarkEnd w:id="387"/>
      <w:bookmarkStart w:id="388" w:name="_Toc184310286"/>
      <w:bookmarkEnd w:id="388"/>
      <w:bookmarkStart w:id="389" w:name="_Toc184313280"/>
      <w:bookmarkEnd w:id="389"/>
      <w:bookmarkStart w:id="390" w:name="_Toc184312110"/>
      <w:bookmarkEnd w:id="390"/>
      <w:bookmarkStart w:id="391" w:name="_Toc184313249"/>
      <w:bookmarkEnd w:id="391"/>
      <w:bookmarkStart w:id="392" w:name="_Toc184312133"/>
      <w:bookmarkEnd w:id="392"/>
      <w:bookmarkStart w:id="393" w:name="_Toc184312072"/>
      <w:bookmarkEnd w:id="393"/>
      <w:bookmarkStart w:id="394" w:name="_Toc184308075"/>
      <w:bookmarkEnd w:id="394"/>
      <w:bookmarkStart w:id="395" w:name="_Toc184313247"/>
      <w:bookmarkEnd w:id="395"/>
      <w:bookmarkStart w:id="396" w:name="_Toc184312107"/>
      <w:bookmarkEnd w:id="396"/>
      <w:bookmarkStart w:id="397" w:name="_Toc184313281"/>
      <w:bookmarkEnd w:id="397"/>
      <w:bookmarkStart w:id="398" w:name="_Toc184312073"/>
      <w:bookmarkEnd w:id="398"/>
      <w:bookmarkStart w:id="399" w:name="_Toc184313283"/>
      <w:bookmarkEnd w:id="399"/>
      <w:bookmarkStart w:id="400" w:name="_Toc184312130"/>
      <w:bookmarkEnd w:id="400"/>
      <w:bookmarkStart w:id="401" w:name="_Toc184310319"/>
      <w:bookmarkEnd w:id="401"/>
      <w:bookmarkStart w:id="402" w:name="_Toc184310331"/>
      <w:bookmarkEnd w:id="402"/>
      <w:bookmarkStart w:id="403" w:name="_Toc184312105"/>
      <w:bookmarkEnd w:id="403"/>
      <w:bookmarkStart w:id="404" w:name="_Toc184308094"/>
      <w:bookmarkEnd w:id="404"/>
      <w:bookmarkStart w:id="405" w:name="_Toc184313305"/>
      <w:bookmarkEnd w:id="405"/>
      <w:bookmarkStart w:id="406" w:name="_Toc184310326"/>
      <w:bookmarkEnd w:id="406"/>
      <w:bookmarkStart w:id="407" w:name="_Toc184308043"/>
      <w:bookmarkEnd w:id="407"/>
      <w:bookmarkStart w:id="408" w:name="_Toc184312098"/>
      <w:bookmarkEnd w:id="408"/>
      <w:bookmarkStart w:id="409" w:name="_Toc184308076"/>
      <w:bookmarkEnd w:id="409"/>
      <w:bookmarkStart w:id="410" w:name="_Toc184314434"/>
      <w:bookmarkEnd w:id="410"/>
      <w:bookmarkStart w:id="411" w:name="_Toc184310304"/>
      <w:bookmarkEnd w:id="411"/>
      <w:bookmarkStart w:id="412" w:name="_Toc184308092"/>
      <w:bookmarkEnd w:id="412"/>
      <w:bookmarkStart w:id="413" w:name="_Toc184308106"/>
      <w:bookmarkEnd w:id="413"/>
      <w:bookmarkStart w:id="414" w:name="_Toc184312119"/>
      <w:bookmarkEnd w:id="414"/>
      <w:bookmarkStart w:id="415" w:name="_Toc184308095"/>
      <w:bookmarkEnd w:id="415"/>
      <w:bookmarkStart w:id="416" w:name="_Toc184308103"/>
      <w:bookmarkEnd w:id="416"/>
      <w:bookmarkStart w:id="417" w:name="_Toc184314420"/>
      <w:bookmarkEnd w:id="417"/>
      <w:bookmarkStart w:id="418" w:name="_Toc184314459"/>
      <w:bookmarkEnd w:id="418"/>
      <w:bookmarkStart w:id="419" w:name="_Toc184310323"/>
      <w:bookmarkEnd w:id="419"/>
      <w:bookmarkStart w:id="420" w:name="_Toc184310299"/>
      <w:bookmarkEnd w:id="420"/>
      <w:bookmarkStart w:id="421" w:name="_Toc184312106"/>
      <w:bookmarkEnd w:id="421"/>
      <w:bookmarkStart w:id="422" w:name="_Toc184312068"/>
      <w:bookmarkEnd w:id="422"/>
      <w:bookmarkStart w:id="423" w:name="_Toc184314456"/>
      <w:bookmarkEnd w:id="423"/>
      <w:bookmarkStart w:id="424" w:name="_Toc184312091"/>
      <w:bookmarkEnd w:id="424"/>
      <w:r>
        <w:rPr>
          <w:rFonts w:hint="eastAsia" w:ascii="宋体" w:hAnsi="宋体" w:cs="宋体"/>
          <w:sz w:val="20"/>
          <w:szCs w:val="20"/>
          <w:shd w:val="clear" w:color="auto" w:fill="FFFFFF"/>
        </w:rPr>
        <w:t> *</w:t>
      </w:r>
      <w:r>
        <w:rPr>
          <w:rFonts w:hint="eastAsia" w:ascii="宋体" w:hAnsi="宋体" w:cs="宋体"/>
          <w:b/>
          <w:sz w:val="24"/>
        </w:rPr>
        <w:t>备注：</w:t>
      </w:r>
      <w:r>
        <w:rPr>
          <w:rFonts w:hint="eastAsia" w:ascii="宋体" w:hAnsi="宋体" w:cs="宋体"/>
          <w:sz w:val="24"/>
        </w:rPr>
        <w:t>投标人编制投标文件（商务技术文件部分）时，建议按此目录（序号和内容）提供评标标准相应的商务技术资料。 </w:t>
      </w:r>
    </w:p>
    <w:p>
      <w:pPr>
        <w:snapToGrid w:val="0"/>
        <w:spacing w:line="360" w:lineRule="auto"/>
        <w:rPr>
          <w:rFonts w:ascii="宋体" w:hAnsi="宋体" w:cs="宋体"/>
          <w:b/>
          <w:sz w:val="28"/>
          <w:szCs w:val="28"/>
        </w:rPr>
      </w:pPr>
      <w:r>
        <w:rPr>
          <w:rFonts w:hint="eastAsia" w:ascii="宋体" w:hAnsi="宋体" w:cs="宋体"/>
          <w:b/>
          <w:sz w:val="32"/>
        </w:rPr>
        <w:t>一、评标方法</w:t>
      </w:r>
    </w:p>
    <w:p>
      <w:pPr>
        <w:adjustRightInd/>
        <w:spacing w:line="360" w:lineRule="auto"/>
        <w:ind w:firstLine="472" w:firstLineChars="196"/>
        <w:rPr>
          <w:rFonts w:ascii="宋体" w:hAnsi="宋体" w:cs="宋体"/>
          <w:kern w:val="0"/>
          <w:sz w:val="24"/>
        </w:rPr>
      </w:pPr>
      <w:r>
        <w:rPr>
          <w:rFonts w:hint="eastAsia" w:ascii="宋体" w:hAnsi="宋体" w:cs="宋体"/>
          <w:b/>
          <w:kern w:val="0"/>
          <w:sz w:val="24"/>
        </w:rPr>
        <w:t>1.本项目采用综合评分法。</w:t>
      </w:r>
      <w:r>
        <w:rPr>
          <w:rFonts w:hint="eastAsia" w:ascii="宋体" w:hAnsi="宋体" w:cs="宋体"/>
          <w:kern w:val="0"/>
          <w:sz w:val="24"/>
        </w:rPr>
        <w:t>综合评分法，是指投标文件满足招标文件全部实质性要求，且按照评审因素的量化指标评审得分最高的投标人为中标候选人的评标方法。</w:t>
      </w:r>
    </w:p>
    <w:p>
      <w:pPr>
        <w:adjustRightInd/>
        <w:spacing w:line="360" w:lineRule="auto"/>
        <w:rPr>
          <w:rFonts w:ascii="宋体" w:hAnsi="宋体" w:cs="宋体"/>
          <w:kern w:val="0"/>
          <w:sz w:val="24"/>
        </w:rPr>
      </w:pPr>
      <w:r>
        <w:rPr>
          <w:rFonts w:hint="eastAsia" w:ascii="宋体" w:hAnsi="宋体" w:cs="宋体"/>
          <w:b/>
          <w:sz w:val="32"/>
        </w:rPr>
        <w:t>二、评标标准</w:t>
      </w:r>
    </w:p>
    <w:p>
      <w:pPr>
        <w:spacing w:line="360" w:lineRule="auto"/>
        <w:ind w:firstLine="472" w:firstLineChars="196"/>
        <w:rPr>
          <w:rFonts w:ascii="宋体" w:hAnsi="宋体" w:cs="宋体"/>
          <w:b/>
          <w:sz w:val="24"/>
        </w:rPr>
      </w:pPr>
      <w:r>
        <w:rPr>
          <w:rFonts w:hint="eastAsia" w:ascii="宋体" w:hAnsi="宋体" w:cs="宋体"/>
          <w:b/>
          <w:sz w:val="24"/>
        </w:rPr>
        <w:t>2.</w:t>
      </w:r>
      <w:r>
        <w:rPr>
          <w:rFonts w:hint="eastAsia" w:ascii="宋体" w:hAnsi="宋体" w:cs="宋体"/>
        </w:rPr>
        <w:t xml:space="preserve"> </w:t>
      </w:r>
      <w:r>
        <w:rPr>
          <w:rFonts w:hint="eastAsia" w:ascii="宋体" w:hAnsi="宋体" w:cs="宋体"/>
          <w:b/>
          <w:sz w:val="24"/>
        </w:rPr>
        <w:t>评标标准：</w:t>
      </w:r>
      <w:r>
        <w:rPr>
          <w:rFonts w:hint="eastAsia" w:ascii="宋体" w:hAnsi="宋体" w:cs="宋体"/>
          <w:kern w:val="0"/>
          <w:sz w:val="24"/>
        </w:rPr>
        <w:t>见评标办法前附表。</w:t>
      </w:r>
    </w:p>
    <w:p>
      <w:pPr>
        <w:spacing w:line="360" w:lineRule="auto"/>
        <w:outlineLvl w:val="0"/>
        <w:rPr>
          <w:rFonts w:ascii="宋体" w:hAnsi="宋体" w:cs="宋体"/>
          <w:b/>
          <w:sz w:val="36"/>
          <w:szCs w:val="36"/>
        </w:rPr>
      </w:pPr>
      <w:r>
        <w:rPr>
          <w:rFonts w:hint="eastAsia" w:ascii="宋体" w:hAnsi="宋体" w:cs="宋体"/>
          <w:b/>
          <w:sz w:val="36"/>
          <w:szCs w:val="36"/>
        </w:rPr>
        <w:t>三、评标程序</w:t>
      </w:r>
    </w:p>
    <w:p>
      <w:pPr>
        <w:spacing w:line="360" w:lineRule="auto"/>
        <w:ind w:firstLine="472" w:firstLineChars="196"/>
        <w:rPr>
          <w:rFonts w:ascii="宋体" w:hAnsi="宋体" w:cs="宋体"/>
          <w:color w:val="auto"/>
          <w:kern w:val="0"/>
          <w:sz w:val="24"/>
        </w:rPr>
      </w:pPr>
      <w:r>
        <w:rPr>
          <w:rFonts w:hint="eastAsia" w:ascii="宋体" w:hAnsi="宋体" w:cs="宋体"/>
          <w:b/>
          <w:kern w:val="0"/>
          <w:sz w:val="24"/>
        </w:rPr>
        <w:t>3.1符合性审查。</w:t>
      </w:r>
      <w:r>
        <w:rPr>
          <w:rFonts w:hint="eastAsia" w:ascii="宋体" w:hAnsi="宋体" w:cs="宋体"/>
          <w:color w:val="auto"/>
          <w:kern w:val="0"/>
          <w:sz w:val="24"/>
        </w:rPr>
        <w:t>评标委员会应当对符合资格的投标人的投标文件进行符合性审查，以确定其是否满足招标文件的实质性要求。不满足招标文件的实质性要求的，投标无效。</w:t>
      </w:r>
    </w:p>
    <w:p>
      <w:pPr>
        <w:spacing w:line="360" w:lineRule="auto"/>
        <w:ind w:firstLine="472" w:firstLineChars="196"/>
        <w:rPr>
          <w:rFonts w:ascii="宋体" w:hAnsi="宋体" w:cs="宋体"/>
          <w:kern w:val="0"/>
          <w:sz w:val="24"/>
        </w:rPr>
      </w:pPr>
      <w:r>
        <w:rPr>
          <w:rFonts w:hint="eastAsia" w:ascii="宋体" w:hAnsi="宋体" w:cs="宋体"/>
          <w:b/>
          <w:kern w:val="0"/>
          <w:sz w:val="24"/>
        </w:rPr>
        <w:t>3.2 比较与评价。</w:t>
      </w:r>
      <w:r>
        <w:rPr>
          <w:rFonts w:hint="eastAsia" w:ascii="宋体" w:hAnsi="宋体" w:cs="宋体"/>
          <w:kern w:val="0"/>
          <w:sz w:val="24"/>
        </w:rPr>
        <w:t>评标委员会应当按照招标文件中规定的评标方法和标准，对符合性审查合格的投标文件进行商务和技术评估，综合比较与评价。</w:t>
      </w:r>
    </w:p>
    <w:p>
      <w:pPr>
        <w:spacing w:line="360" w:lineRule="auto"/>
        <w:ind w:firstLine="472" w:firstLineChars="196"/>
        <w:rPr>
          <w:rFonts w:ascii="宋体" w:hAnsi="宋体" w:cs="宋体"/>
          <w:kern w:val="0"/>
          <w:sz w:val="24"/>
        </w:rPr>
      </w:pPr>
      <w:r>
        <w:rPr>
          <w:rFonts w:hint="eastAsia" w:ascii="宋体" w:hAnsi="宋体" w:cs="宋体"/>
          <w:b/>
          <w:kern w:val="0"/>
          <w:sz w:val="24"/>
        </w:rPr>
        <w:t>3.3汇总商务技术得分。</w:t>
      </w:r>
      <w:r>
        <w:rPr>
          <w:rFonts w:hint="eastAsia" w:ascii="宋体" w:hAnsi="宋体" w:cs="宋体"/>
          <w:kern w:val="0"/>
          <w:sz w:val="24"/>
        </w:rPr>
        <w:t>评标委员会各成员应当独立对每个投标人的商务和技术文件进行评价，并汇总商务技术得分情况。</w:t>
      </w:r>
    </w:p>
    <w:p>
      <w:pPr>
        <w:spacing w:line="360" w:lineRule="auto"/>
        <w:ind w:firstLine="472" w:firstLineChars="196"/>
        <w:rPr>
          <w:rFonts w:ascii="宋体" w:hAnsi="宋体" w:cs="宋体"/>
          <w:b/>
          <w:kern w:val="0"/>
          <w:sz w:val="24"/>
        </w:rPr>
      </w:pPr>
      <w:r>
        <w:rPr>
          <w:rFonts w:hint="eastAsia" w:ascii="宋体" w:hAnsi="宋体" w:cs="宋体"/>
          <w:b/>
          <w:kern w:val="0"/>
          <w:sz w:val="24"/>
        </w:rPr>
        <w:t>3.4报价评审。</w:t>
      </w:r>
    </w:p>
    <w:p>
      <w:pPr>
        <w:pStyle w:val="130"/>
        <w:spacing w:before="0"/>
        <w:ind w:firstLine="508" w:firstLineChars="212"/>
        <w:rPr>
          <w:rFonts w:ascii="宋体" w:hAnsi="宋体" w:cs="宋体"/>
          <w:kern w:val="0"/>
        </w:rPr>
      </w:pPr>
      <w:r>
        <w:rPr>
          <w:rFonts w:hint="eastAsia" w:ascii="宋体" w:hAnsi="宋体" w:cs="宋体"/>
          <w:kern w:val="0"/>
        </w:rPr>
        <w:t>3.4.1投标文件报价出现前后不一致的，按照下列规定修正：</w:t>
      </w:r>
    </w:p>
    <w:p>
      <w:pPr>
        <w:pStyle w:val="130"/>
        <w:spacing w:before="0"/>
        <w:ind w:firstLine="480"/>
        <w:rPr>
          <w:rFonts w:ascii="宋体" w:hAnsi="宋体" w:cs="宋体"/>
          <w:kern w:val="0"/>
          <w:szCs w:val="24"/>
        </w:rPr>
      </w:pPr>
      <w:r>
        <w:rPr>
          <w:rFonts w:hint="eastAsia" w:ascii="宋体" w:hAnsi="宋体" w:cs="宋体"/>
          <w:kern w:val="0"/>
          <w:szCs w:val="24"/>
        </w:rPr>
        <w:t>3.4.1.1投标文件中开标一览表(报价表)内容与投标文件中相应内容不一致的，以开标一览表(报价表)为准;</w:t>
      </w:r>
    </w:p>
    <w:p>
      <w:pPr>
        <w:pStyle w:val="130"/>
        <w:spacing w:before="0"/>
        <w:ind w:firstLine="480"/>
        <w:rPr>
          <w:rFonts w:ascii="宋体" w:hAnsi="宋体" w:cs="宋体"/>
          <w:kern w:val="0"/>
          <w:szCs w:val="24"/>
        </w:rPr>
      </w:pPr>
      <w:r>
        <w:rPr>
          <w:rFonts w:hint="eastAsia" w:ascii="宋体" w:hAnsi="宋体" w:cs="宋体"/>
          <w:kern w:val="0"/>
          <w:szCs w:val="24"/>
        </w:rPr>
        <w:t>3.4.1.2大写金额和小写金额不一致的，以大写金额为准;</w:t>
      </w:r>
    </w:p>
    <w:p>
      <w:pPr>
        <w:pStyle w:val="130"/>
        <w:spacing w:before="0"/>
        <w:ind w:firstLine="480"/>
        <w:rPr>
          <w:rFonts w:ascii="宋体" w:hAnsi="宋体" w:cs="宋体"/>
          <w:kern w:val="0"/>
          <w:szCs w:val="24"/>
        </w:rPr>
      </w:pPr>
      <w:r>
        <w:rPr>
          <w:rFonts w:hint="eastAsia" w:ascii="宋体" w:hAnsi="宋体" w:cs="宋体"/>
          <w:kern w:val="0"/>
          <w:szCs w:val="24"/>
        </w:rPr>
        <w:t>3.4.1.3单价金额小数点或者百分比有明显错位的，以开标一览表的总价为准，并修改单价;</w:t>
      </w:r>
    </w:p>
    <w:p>
      <w:pPr>
        <w:pStyle w:val="130"/>
        <w:spacing w:before="0"/>
        <w:ind w:firstLine="480"/>
        <w:rPr>
          <w:rFonts w:ascii="宋体" w:hAnsi="宋体" w:cs="宋体"/>
          <w:kern w:val="0"/>
          <w:szCs w:val="24"/>
        </w:rPr>
      </w:pPr>
      <w:r>
        <w:rPr>
          <w:rFonts w:hint="eastAsia" w:ascii="宋体" w:hAnsi="宋体" w:cs="宋体"/>
          <w:kern w:val="0"/>
          <w:szCs w:val="24"/>
        </w:rPr>
        <w:t>3.4.1.4总价金额与按单价汇总金额不一致的，以单价金额计算结果为准。</w:t>
      </w:r>
    </w:p>
    <w:p>
      <w:pPr>
        <w:pStyle w:val="130"/>
        <w:spacing w:before="0"/>
        <w:ind w:firstLine="480"/>
        <w:rPr>
          <w:rFonts w:ascii="宋体" w:hAnsi="宋体" w:cs="宋体"/>
          <w:kern w:val="0"/>
          <w:szCs w:val="24"/>
        </w:rPr>
      </w:pPr>
      <w:r>
        <w:rPr>
          <w:rFonts w:hint="eastAsia" w:ascii="宋体" w:hAnsi="宋体" w:cs="宋体"/>
          <w:kern w:val="0"/>
          <w:szCs w:val="24"/>
        </w:rPr>
        <w:t>3.4.1.5同时出现两种以上不一致的，按照3.4.1规定的顺序修正。修正后的报价按照财政部第87号令 《政府采购货物和服务招标投标管理办法》第五十一条第二款的规定经投标人确认后产生约束力。</w:t>
      </w:r>
    </w:p>
    <w:p>
      <w:pPr>
        <w:snapToGrid w:val="0"/>
        <w:spacing w:line="360" w:lineRule="auto"/>
        <w:ind w:firstLine="480" w:firstLineChars="200"/>
        <w:jc w:val="left"/>
        <w:rPr>
          <w:rFonts w:ascii="宋体" w:hAnsi="宋体" w:cs="宋体"/>
          <w:kern w:val="0"/>
          <w:sz w:val="24"/>
        </w:rPr>
      </w:pPr>
      <w:r>
        <w:rPr>
          <w:rFonts w:hint="eastAsia" w:ascii="宋体" w:hAnsi="宋体" w:cs="宋体"/>
          <w:kern w:val="0"/>
          <w:sz w:val="24"/>
        </w:rPr>
        <w:t>3.4.2投标文件出现不是唯一的、有选择性投标报价的，投标无效。</w:t>
      </w:r>
    </w:p>
    <w:p>
      <w:pPr>
        <w:snapToGrid w:val="0"/>
        <w:spacing w:line="360" w:lineRule="auto"/>
        <w:ind w:firstLine="480" w:firstLineChars="200"/>
        <w:jc w:val="left"/>
        <w:rPr>
          <w:rFonts w:ascii="宋体" w:hAnsi="宋体" w:cs="宋体"/>
          <w:kern w:val="0"/>
          <w:sz w:val="24"/>
        </w:rPr>
      </w:pPr>
      <w:r>
        <w:rPr>
          <w:rFonts w:hint="eastAsia" w:ascii="宋体" w:hAnsi="宋体" w:cs="宋体"/>
          <w:kern w:val="0"/>
          <w:sz w:val="24"/>
        </w:rPr>
        <w:t>3.4.3投标报价超过招标文件中规定的预算金额或者最高限价的，投标无效。</w:t>
      </w:r>
    </w:p>
    <w:p>
      <w:pPr>
        <w:pStyle w:val="130"/>
        <w:spacing w:before="0"/>
        <w:ind w:firstLine="480"/>
        <w:rPr>
          <w:rFonts w:ascii="宋体" w:hAnsi="宋体" w:cs="宋体"/>
          <w:kern w:val="0"/>
          <w:szCs w:val="24"/>
        </w:rPr>
      </w:pPr>
      <w:r>
        <w:rPr>
          <w:rFonts w:hint="eastAsia" w:ascii="宋体" w:hAnsi="宋体" w:cs="宋体"/>
          <w:kern w:val="0"/>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pPr>
        <w:pStyle w:val="130"/>
        <w:spacing w:before="0"/>
        <w:ind w:firstLine="480"/>
        <w:rPr>
          <w:rFonts w:ascii="宋体" w:hAnsi="宋体" w:cs="宋体"/>
          <w:color w:val="auto"/>
          <w:kern w:val="0"/>
          <w:szCs w:val="24"/>
        </w:rPr>
      </w:pPr>
      <w:r>
        <w:rPr>
          <w:rFonts w:hint="eastAsia" w:ascii="宋体" w:hAnsi="宋体" w:cs="宋体"/>
          <w:kern w:val="0"/>
          <w:szCs w:val="24"/>
        </w:rPr>
        <w:t>3.4.5对于未预留份额专门面向中小企业的政府采购服务项目，以及预留份额政府采购服务项目中的非预留部分标项，对小型和微型企业的投标报价给予10%-</w:t>
      </w:r>
      <w:r>
        <w:rPr>
          <w:rFonts w:ascii="宋体" w:hAnsi="宋体" w:cs="宋体"/>
          <w:kern w:val="0"/>
          <w:szCs w:val="24"/>
        </w:rPr>
        <w:t>20</w:t>
      </w:r>
      <w:r>
        <w:rPr>
          <w:rFonts w:hint="eastAsia" w:ascii="宋体" w:hAnsi="宋体" w:cs="宋体"/>
          <w:kern w:val="0"/>
          <w:szCs w:val="24"/>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ascii="宋体" w:hAnsi="宋体" w:cs="宋体"/>
          <w:kern w:val="0"/>
          <w:szCs w:val="24"/>
        </w:rPr>
        <w:t>6</w:t>
      </w:r>
      <w:r>
        <w:rPr>
          <w:rFonts w:hint="eastAsia" w:ascii="宋体" w:hAnsi="宋体" w:cs="宋体"/>
          <w:kern w:val="0"/>
          <w:szCs w:val="24"/>
        </w:rPr>
        <w:t>%的扣除，用扣除后的价格参加评审。</w:t>
      </w:r>
      <w:r>
        <w:rPr>
          <w:rFonts w:hint="eastAsia" w:ascii="宋体" w:hAnsi="宋体" w:cs="宋体"/>
          <w:color w:val="auto"/>
          <w:kern w:val="0"/>
          <w:szCs w:val="24"/>
        </w:rPr>
        <w:t>组成联合体或者接受分包的小微企业与联合体内其他企业、分包企业之间存在直接控股、管理关系的，不享受价格扣除优惠政策。</w:t>
      </w:r>
    </w:p>
    <w:p>
      <w:pPr>
        <w:spacing w:line="360" w:lineRule="auto"/>
        <w:ind w:firstLine="482" w:firstLineChars="200"/>
        <w:rPr>
          <w:rFonts w:ascii="宋体" w:hAnsi="宋体" w:cs="宋体"/>
          <w:kern w:val="0"/>
          <w:sz w:val="24"/>
        </w:rPr>
      </w:pPr>
      <w:r>
        <w:rPr>
          <w:rFonts w:hint="eastAsia" w:ascii="宋体" w:hAnsi="宋体" w:cs="宋体"/>
          <w:b/>
          <w:kern w:val="0"/>
          <w:sz w:val="24"/>
        </w:rPr>
        <w:t>3.5排序与推荐。</w:t>
      </w:r>
      <w:r>
        <w:rPr>
          <w:rFonts w:hint="eastAsia" w:ascii="宋体" w:hAnsi="宋体" w:cs="宋体"/>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pPr>
        <w:spacing w:line="360" w:lineRule="auto"/>
        <w:ind w:firstLine="480" w:firstLineChars="200"/>
        <w:rPr>
          <w:rFonts w:ascii="宋体" w:hAnsi="宋体" w:cs="宋体"/>
          <w:b/>
          <w:kern w:val="0"/>
          <w:sz w:val="24"/>
        </w:rPr>
      </w:pPr>
      <w:r>
        <w:rPr>
          <w:rFonts w:hint="eastAsia" w:ascii="宋体" w:hAnsi="宋体" w:cs="宋体"/>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pPr>
        <w:spacing w:line="360" w:lineRule="auto"/>
        <w:ind w:firstLine="472" w:firstLineChars="196"/>
        <w:rPr>
          <w:rFonts w:ascii="宋体" w:hAnsi="宋体" w:cs="宋体"/>
          <w:kern w:val="0"/>
          <w:sz w:val="24"/>
        </w:rPr>
      </w:pPr>
      <w:r>
        <w:rPr>
          <w:rFonts w:hint="eastAsia" w:ascii="宋体" w:hAnsi="宋体" w:cs="宋体"/>
          <w:b/>
          <w:kern w:val="0"/>
          <w:sz w:val="24"/>
        </w:rPr>
        <w:t>3.6编写评标报告。</w:t>
      </w:r>
      <w:r>
        <w:rPr>
          <w:rFonts w:hint="eastAsia" w:ascii="宋体" w:hAnsi="宋体" w:cs="宋体"/>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pPr>
        <w:widowControl/>
        <w:shd w:val="clear" w:color="auto" w:fill="FFFFFF"/>
        <w:adjustRightInd/>
        <w:spacing w:after="225" w:line="315" w:lineRule="atLeast"/>
        <w:jc w:val="left"/>
        <w:rPr>
          <w:rFonts w:ascii="宋体" w:hAnsi="宋体" w:cs="宋体"/>
          <w:b/>
          <w:sz w:val="32"/>
        </w:rPr>
      </w:pPr>
      <w:r>
        <w:rPr>
          <w:rFonts w:hint="eastAsia" w:ascii="宋体" w:hAnsi="宋体" w:cs="宋体"/>
          <w:b/>
          <w:sz w:val="32"/>
        </w:rPr>
        <w:t>四、评标中的其他事项</w:t>
      </w:r>
    </w:p>
    <w:p>
      <w:pPr>
        <w:pStyle w:val="130"/>
        <w:spacing w:before="0"/>
        <w:ind w:firstLine="472" w:firstLineChars="196"/>
        <w:rPr>
          <w:rFonts w:ascii="宋体" w:hAnsi="宋体" w:cs="宋体"/>
          <w:kern w:val="0"/>
          <w:szCs w:val="24"/>
        </w:rPr>
      </w:pPr>
      <w:r>
        <w:rPr>
          <w:rFonts w:hint="eastAsia" w:ascii="宋体" w:hAnsi="宋体" w:cs="宋体"/>
          <w:b/>
          <w:kern w:val="0"/>
          <w:szCs w:val="24"/>
        </w:rPr>
        <w:t>4.1投标人澄清、说明或者补正。</w:t>
      </w:r>
      <w:r>
        <w:rPr>
          <w:rFonts w:hint="eastAsia" w:ascii="宋体" w:hAnsi="宋体" w:cs="宋体"/>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pPr>
        <w:pStyle w:val="25"/>
        <w:spacing w:line="360" w:lineRule="auto"/>
        <w:ind w:left="954" w:leftChars="226" w:hanging="479" w:firstLineChars="0"/>
        <w:rPr>
          <w:rFonts w:cs="宋体"/>
          <w:szCs w:val="21"/>
        </w:rPr>
      </w:pPr>
      <w:r>
        <w:rPr>
          <w:rFonts w:hint="eastAsia" w:cs="宋体"/>
          <w:b/>
          <w:kern w:val="0"/>
        </w:rPr>
        <w:t>4.2投标无效。</w:t>
      </w:r>
      <w:r>
        <w:rPr>
          <w:rFonts w:hint="eastAsia" w:cs="宋体"/>
          <w:szCs w:val="21"/>
        </w:rPr>
        <w:t>有下列情形之一的，投标无效：</w:t>
      </w:r>
    </w:p>
    <w:p>
      <w:pPr>
        <w:spacing w:line="360" w:lineRule="auto"/>
        <w:ind w:firstLine="480" w:firstLineChars="200"/>
        <w:rPr>
          <w:rFonts w:ascii="宋体" w:hAnsi="宋体" w:cs="宋体"/>
          <w:kern w:val="0"/>
          <w:sz w:val="24"/>
        </w:rPr>
      </w:pPr>
      <w:r>
        <w:rPr>
          <w:rFonts w:hint="eastAsia" w:ascii="宋体" w:hAnsi="宋体" w:cs="宋体"/>
          <w:kern w:val="0"/>
          <w:sz w:val="24"/>
        </w:rPr>
        <w:t>4.2.1投标人不具备招标文件中规定的资格要求的（投标人未提供有效的资格文件的，视为投标人不具备招标文件中规定的资格要求）；</w:t>
      </w:r>
    </w:p>
    <w:p>
      <w:pPr>
        <w:spacing w:line="360" w:lineRule="auto"/>
        <w:ind w:firstLine="480" w:firstLineChars="200"/>
        <w:rPr>
          <w:rFonts w:ascii="宋体" w:hAnsi="宋体" w:cs="宋体"/>
          <w:kern w:val="0"/>
          <w:sz w:val="24"/>
        </w:rPr>
      </w:pPr>
      <w:r>
        <w:rPr>
          <w:rFonts w:hint="eastAsia" w:ascii="宋体" w:hAnsi="宋体" w:cs="宋体"/>
          <w:kern w:val="0"/>
          <w:sz w:val="24"/>
        </w:rPr>
        <w:t>4.2.2投标文件未按照招标文件要求签署、盖章的；</w:t>
      </w:r>
    </w:p>
    <w:p>
      <w:pPr>
        <w:spacing w:line="360" w:lineRule="auto"/>
        <w:ind w:firstLine="480" w:firstLineChars="200"/>
        <w:rPr>
          <w:rFonts w:ascii="宋体" w:hAnsi="宋体" w:cs="宋体"/>
          <w:kern w:val="0"/>
          <w:sz w:val="24"/>
        </w:rPr>
      </w:pPr>
      <w:r>
        <w:rPr>
          <w:rFonts w:hint="eastAsia" w:ascii="宋体" w:hAnsi="宋体" w:cs="宋体"/>
          <w:kern w:val="0"/>
          <w:sz w:val="24"/>
        </w:rPr>
        <w:t>4.2.3采购人拟采购的产品属于政府强制采购的节能产品品目清单范围的，投标人相应的投标产品未获得国家确定的认证机构出具的、处于有效期之内的节能产品认证证书的；</w:t>
      </w:r>
    </w:p>
    <w:p>
      <w:pPr>
        <w:spacing w:line="360" w:lineRule="auto"/>
        <w:ind w:firstLine="480" w:firstLineChars="200"/>
        <w:rPr>
          <w:rFonts w:ascii="宋体" w:hAnsi="宋体" w:cs="宋体"/>
          <w:kern w:val="0"/>
          <w:sz w:val="24"/>
        </w:rPr>
      </w:pPr>
      <w:r>
        <w:rPr>
          <w:rFonts w:hint="eastAsia" w:ascii="宋体" w:hAnsi="宋体" w:cs="宋体"/>
          <w:kern w:val="0"/>
          <w:sz w:val="24"/>
        </w:rPr>
        <w:t>4.2.4投标文件含有采购人不能接受的附加条件的；</w:t>
      </w:r>
    </w:p>
    <w:p>
      <w:pPr>
        <w:spacing w:line="360" w:lineRule="auto"/>
        <w:ind w:firstLine="480" w:firstLineChars="200"/>
        <w:rPr>
          <w:rFonts w:ascii="宋体" w:hAnsi="宋体" w:cs="宋体"/>
          <w:kern w:val="0"/>
          <w:sz w:val="24"/>
        </w:rPr>
      </w:pPr>
      <w:r>
        <w:rPr>
          <w:rFonts w:hint="eastAsia" w:ascii="宋体" w:hAnsi="宋体" w:cs="宋体"/>
          <w:kern w:val="0"/>
          <w:sz w:val="24"/>
        </w:rPr>
        <w:t>4.2.5投标文件中承诺的投标有效期少于招标文件中载明的投标有效期的；</w:t>
      </w:r>
    </w:p>
    <w:p>
      <w:pPr>
        <w:snapToGrid w:val="0"/>
        <w:spacing w:line="360" w:lineRule="auto"/>
        <w:ind w:firstLine="120" w:firstLineChars="50"/>
        <w:jc w:val="left"/>
        <w:rPr>
          <w:rFonts w:ascii="宋体" w:hAnsi="宋体" w:cs="宋体"/>
          <w:kern w:val="0"/>
          <w:sz w:val="24"/>
        </w:rPr>
      </w:pPr>
      <w:r>
        <w:rPr>
          <w:rFonts w:hint="eastAsia" w:ascii="宋体" w:hAnsi="宋体" w:cs="宋体"/>
          <w:kern w:val="0"/>
          <w:sz w:val="24"/>
        </w:rPr>
        <w:t xml:space="preserve">   4.2.6投标文件出现不是唯一的、有选择性投标报价的;</w:t>
      </w:r>
    </w:p>
    <w:p>
      <w:pPr>
        <w:spacing w:line="360" w:lineRule="auto"/>
        <w:ind w:firstLine="480" w:firstLineChars="200"/>
        <w:rPr>
          <w:rFonts w:ascii="宋体" w:hAnsi="宋体" w:cs="宋体"/>
          <w:kern w:val="0"/>
          <w:sz w:val="24"/>
        </w:rPr>
      </w:pPr>
      <w:r>
        <w:rPr>
          <w:rFonts w:hint="eastAsia" w:ascii="宋体" w:hAnsi="宋体" w:cs="宋体"/>
          <w:kern w:val="0"/>
          <w:sz w:val="24"/>
        </w:rPr>
        <w:t>4.2.7投标报价超过招标文件中规定的预算金额或者最高限价的;</w:t>
      </w:r>
    </w:p>
    <w:p>
      <w:pPr>
        <w:spacing w:line="360" w:lineRule="auto"/>
        <w:ind w:firstLine="480" w:firstLineChars="200"/>
        <w:rPr>
          <w:rFonts w:ascii="宋体" w:hAnsi="宋体" w:cs="宋体"/>
          <w:kern w:val="0"/>
          <w:sz w:val="24"/>
        </w:rPr>
      </w:pPr>
      <w:r>
        <w:rPr>
          <w:rFonts w:hint="eastAsia" w:ascii="宋体" w:hAnsi="宋体" w:cs="宋体"/>
          <w:kern w:val="0"/>
          <w:sz w:val="24"/>
        </w:rPr>
        <w:t>4.2.8报价明显低于其他通过符合性审查投标人的报价，有可能影响产品质量或者不能诚信履约的，未能按要求提供书面说明或者提交相关证明材料，不能证明其报价合理性的;</w:t>
      </w:r>
    </w:p>
    <w:p>
      <w:pPr>
        <w:spacing w:line="360" w:lineRule="auto"/>
        <w:ind w:firstLine="480" w:firstLineChars="200"/>
        <w:rPr>
          <w:rFonts w:ascii="宋体" w:hAnsi="宋体" w:cs="宋体"/>
          <w:kern w:val="0"/>
          <w:sz w:val="24"/>
        </w:rPr>
      </w:pPr>
      <w:r>
        <w:rPr>
          <w:rFonts w:hint="eastAsia" w:ascii="宋体" w:hAnsi="宋体" w:cs="宋体"/>
          <w:kern w:val="0"/>
          <w:sz w:val="24"/>
        </w:rPr>
        <w:t>4.2.9投标人对根据修正原则修正后的报价不确认的；</w:t>
      </w:r>
    </w:p>
    <w:p>
      <w:pPr>
        <w:spacing w:line="360" w:lineRule="auto"/>
        <w:ind w:firstLine="480" w:firstLineChars="200"/>
        <w:rPr>
          <w:rFonts w:ascii="宋体" w:hAnsi="宋体" w:cs="宋体"/>
          <w:kern w:val="0"/>
          <w:sz w:val="24"/>
        </w:rPr>
      </w:pPr>
      <w:r>
        <w:rPr>
          <w:rFonts w:hint="eastAsia" w:ascii="宋体" w:hAnsi="宋体" w:cs="宋体"/>
          <w:kern w:val="0"/>
          <w:sz w:val="24"/>
        </w:rPr>
        <w:t>4.2.10投标人提供虚假材料投标的；</w:t>
      </w:r>
    </w:p>
    <w:p>
      <w:pPr>
        <w:spacing w:line="360" w:lineRule="auto"/>
        <w:ind w:firstLine="240" w:firstLineChars="100"/>
        <w:rPr>
          <w:rFonts w:ascii="宋体" w:hAnsi="宋体" w:cs="宋体"/>
          <w:kern w:val="0"/>
          <w:sz w:val="24"/>
        </w:rPr>
      </w:pPr>
      <w:r>
        <w:rPr>
          <w:rFonts w:hint="eastAsia" w:ascii="宋体" w:hAnsi="宋体" w:cs="宋体"/>
          <w:kern w:val="0"/>
          <w:sz w:val="24"/>
        </w:rPr>
        <w:t xml:space="preserve">  4.2.11投标人有恶意串通、妨碍其他投标人的竞争行为、损害采购人或者其他投标人的合法权益情形的；</w:t>
      </w:r>
    </w:p>
    <w:p>
      <w:pPr>
        <w:spacing w:line="360" w:lineRule="auto"/>
        <w:ind w:firstLine="480" w:firstLineChars="200"/>
        <w:rPr>
          <w:rFonts w:ascii="宋体" w:hAnsi="宋体" w:cs="宋体"/>
          <w:kern w:val="0"/>
          <w:sz w:val="24"/>
        </w:rPr>
      </w:pPr>
      <w:r>
        <w:rPr>
          <w:rFonts w:hint="eastAsia" w:ascii="宋体" w:hAnsi="宋体" w:cs="宋体"/>
          <w:kern w:val="0"/>
          <w:sz w:val="24"/>
        </w:rPr>
        <w:t>4.2.12投标人仅提交备份投标文件，未在电子交易平台传输递交投标文件的，投标无效；</w:t>
      </w:r>
    </w:p>
    <w:p>
      <w:pPr>
        <w:pStyle w:val="3"/>
        <w:ind w:left="862" w:leftChars="205"/>
        <w:rPr>
          <w:rFonts w:ascii="宋体" w:hAnsi="宋体" w:eastAsia="宋体" w:cs="宋体"/>
          <w:b w:val="0"/>
          <w:bCs w:val="0"/>
          <w:kern w:val="0"/>
          <w:sz w:val="24"/>
          <w:szCs w:val="24"/>
          <w:lang w:val="en-US"/>
        </w:rPr>
      </w:pPr>
      <w:r>
        <w:rPr>
          <w:rFonts w:hint="eastAsia" w:ascii="宋体" w:hAnsi="宋体" w:eastAsia="宋体" w:cs="宋体"/>
          <w:b w:val="0"/>
          <w:bCs w:val="0"/>
          <w:kern w:val="0"/>
          <w:sz w:val="24"/>
          <w:szCs w:val="24"/>
          <w:lang w:val="en-US"/>
        </w:rPr>
        <w:t>4.2.13 投标文件不满足招标文件的其它实质性要求的；</w:t>
      </w:r>
    </w:p>
    <w:p>
      <w:pPr>
        <w:spacing w:line="360" w:lineRule="auto"/>
        <w:ind w:firstLine="480" w:firstLineChars="200"/>
        <w:rPr>
          <w:rFonts w:ascii="宋体" w:hAnsi="宋体" w:cs="宋体"/>
          <w:kern w:val="0"/>
          <w:sz w:val="24"/>
        </w:rPr>
      </w:pPr>
      <w:r>
        <w:rPr>
          <w:rFonts w:hint="eastAsia" w:ascii="宋体" w:hAnsi="宋体" w:cs="宋体"/>
          <w:kern w:val="0"/>
          <w:sz w:val="24"/>
        </w:rPr>
        <w:t>4.2.14法律、法规、规章（适用本市的）及省级以上规范性文件（适用本市的）规定的其他无效情形。</w:t>
      </w:r>
    </w:p>
    <w:p>
      <w:pPr>
        <w:pStyle w:val="25"/>
        <w:snapToGrid w:val="0"/>
        <w:spacing w:line="360" w:lineRule="auto"/>
        <w:ind w:firstLine="472" w:firstLineChars="196"/>
        <w:rPr>
          <w:rFonts w:cs="宋体"/>
        </w:rPr>
      </w:pPr>
      <w:r>
        <w:rPr>
          <w:rFonts w:hint="eastAsia" w:cs="宋体"/>
          <w:b/>
        </w:rPr>
        <w:t>5.废标。</w:t>
      </w:r>
      <w:r>
        <w:rPr>
          <w:rFonts w:hint="eastAsia" w:cs="宋体"/>
        </w:rPr>
        <w:t>根据《中华人民共和国政府采购法》第三十六条之规定，在采购中，出现下列情形之一的，应予废标：</w:t>
      </w:r>
    </w:p>
    <w:p>
      <w:pPr>
        <w:pStyle w:val="25"/>
        <w:snapToGrid w:val="0"/>
        <w:spacing w:line="360" w:lineRule="auto"/>
        <w:rPr>
          <w:rFonts w:cs="宋体"/>
        </w:rPr>
      </w:pPr>
      <w:r>
        <w:rPr>
          <w:rFonts w:hint="eastAsia" w:cs="宋体"/>
        </w:rPr>
        <w:t>5.1符合专业条件的供应商或者对招标文件作实质响应的供应商不足3家的；</w:t>
      </w:r>
    </w:p>
    <w:p>
      <w:pPr>
        <w:pStyle w:val="25"/>
        <w:snapToGrid w:val="0"/>
        <w:spacing w:line="360" w:lineRule="auto"/>
        <w:rPr>
          <w:rFonts w:cs="宋体"/>
        </w:rPr>
      </w:pPr>
      <w:r>
        <w:rPr>
          <w:rFonts w:hint="eastAsia" w:cs="宋体"/>
        </w:rPr>
        <w:t>5.2出现影响采购公正的违法、违规行为的；</w:t>
      </w:r>
    </w:p>
    <w:p>
      <w:pPr>
        <w:pStyle w:val="25"/>
        <w:snapToGrid w:val="0"/>
        <w:spacing w:line="360" w:lineRule="auto"/>
        <w:rPr>
          <w:rFonts w:cs="宋体"/>
        </w:rPr>
      </w:pPr>
      <w:r>
        <w:rPr>
          <w:rFonts w:hint="eastAsia" w:cs="宋体"/>
        </w:rPr>
        <w:t>5.3投标人的报价均超过了采购预算，采购人不能支付的；</w:t>
      </w:r>
    </w:p>
    <w:p>
      <w:pPr>
        <w:pStyle w:val="25"/>
        <w:snapToGrid w:val="0"/>
        <w:spacing w:line="360" w:lineRule="auto"/>
        <w:rPr>
          <w:rFonts w:cs="宋体"/>
        </w:rPr>
      </w:pPr>
      <w:r>
        <w:rPr>
          <w:rFonts w:hint="eastAsia" w:cs="宋体"/>
        </w:rPr>
        <w:t>5.4因重大变故，采购任务取消的。</w:t>
      </w:r>
    </w:p>
    <w:p>
      <w:pPr>
        <w:pStyle w:val="25"/>
        <w:snapToGrid w:val="0"/>
        <w:spacing w:line="360" w:lineRule="auto"/>
        <w:rPr>
          <w:rFonts w:cs="宋体"/>
        </w:rPr>
      </w:pPr>
      <w:r>
        <w:rPr>
          <w:rFonts w:hint="eastAsia" w:cs="宋体"/>
        </w:rPr>
        <w:t>废标后，</w:t>
      </w:r>
      <w:r>
        <w:rPr>
          <w:rFonts w:hint="eastAsia" w:cs="宋体"/>
          <w:lang w:eastAsia="zh-CN"/>
        </w:rPr>
        <w:t>采购代理机构</w:t>
      </w:r>
      <w:r>
        <w:rPr>
          <w:rFonts w:hint="eastAsia" w:cs="宋体"/>
        </w:rPr>
        <w:t>应当将废标理由通知所有投标人。</w:t>
      </w:r>
    </w:p>
    <w:p>
      <w:pPr>
        <w:pStyle w:val="25"/>
        <w:snapToGrid w:val="0"/>
        <w:spacing w:line="360" w:lineRule="auto"/>
        <w:ind w:firstLine="590" w:firstLineChars="245"/>
        <w:rPr>
          <w:rFonts w:cs="宋体"/>
        </w:rPr>
      </w:pPr>
      <w:r>
        <w:rPr>
          <w:rFonts w:hint="eastAsia" w:cs="宋体"/>
          <w:b/>
        </w:rPr>
        <w:t>6.修改招标文件，重新组织采购活动。</w:t>
      </w:r>
      <w:r>
        <w:rPr>
          <w:rFonts w:hint="eastAsia" w:cs="宋体"/>
        </w:rPr>
        <w:t>评标委员会发现招标文件存在歧义、重大缺陷导致评标工作无法进行，或者招标文件内容违反国家有关强制性规定的，将停止评标工作，并与采购人、</w:t>
      </w:r>
      <w:r>
        <w:rPr>
          <w:rFonts w:hint="eastAsia" w:cs="宋体"/>
          <w:lang w:eastAsia="zh-CN"/>
        </w:rPr>
        <w:t>采购代理机构</w:t>
      </w:r>
      <w:r>
        <w:rPr>
          <w:rFonts w:hint="eastAsia" w:cs="宋体"/>
        </w:rPr>
        <w:t>沟通并作书面记录。采购人、</w:t>
      </w:r>
      <w:r>
        <w:rPr>
          <w:rFonts w:hint="eastAsia" w:cs="宋体"/>
          <w:lang w:eastAsia="zh-CN"/>
        </w:rPr>
        <w:t>采购代理机构</w:t>
      </w:r>
      <w:r>
        <w:rPr>
          <w:rFonts w:hint="eastAsia" w:cs="宋体"/>
        </w:rPr>
        <w:t>确认后，将修改招标文件，重新组织采购活动。</w:t>
      </w:r>
    </w:p>
    <w:p>
      <w:pPr>
        <w:pStyle w:val="25"/>
        <w:snapToGrid w:val="0"/>
        <w:spacing w:line="360" w:lineRule="auto"/>
        <w:ind w:firstLine="482"/>
        <w:rPr>
          <w:rFonts w:cs="宋体"/>
        </w:rPr>
      </w:pPr>
      <w:r>
        <w:rPr>
          <w:rFonts w:hint="eastAsia" w:cs="宋体"/>
          <w:b/>
          <w:kern w:val="0"/>
        </w:rPr>
        <w:t>7.重新开展采购。</w:t>
      </w:r>
      <w:r>
        <w:rPr>
          <w:rFonts w:hint="eastAsia" w:cs="宋体"/>
        </w:rPr>
        <w:t>有政府采购法第七十一条、第七十二条规定的违法行为之一，影响或者可能影响中标结果的，依照下列规定处理：</w:t>
      </w:r>
    </w:p>
    <w:p>
      <w:pPr>
        <w:pStyle w:val="25"/>
        <w:snapToGrid w:val="0"/>
        <w:spacing w:line="360" w:lineRule="auto"/>
        <w:rPr>
          <w:rFonts w:cs="宋体"/>
        </w:rPr>
      </w:pPr>
      <w:r>
        <w:rPr>
          <w:rFonts w:hint="eastAsia" w:cs="宋体"/>
        </w:rPr>
        <w:t>7.1未确定中标供应商的，终止本次政府采购活动，重新开展政府采购活动。</w:t>
      </w:r>
    </w:p>
    <w:p>
      <w:pPr>
        <w:pStyle w:val="25"/>
        <w:snapToGrid w:val="0"/>
        <w:spacing w:line="360" w:lineRule="auto"/>
        <w:rPr>
          <w:rFonts w:cs="宋体"/>
        </w:rPr>
      </w:pPr>
      <w:r>
        <w:rPr>
          <w:rFonts w:hint="eastAsia" w:cs="宋体"/>
        </w:rPr>
        <w:t>7.2已确定中标供应商但尚未签订政府采购合同的，中标结果无效，从合格的中标候选人中另行确定中标供应商；没有合格的中标候选人的，重新开展政府采购活动。</w:t>
      </w:r>
    </w:p>
    <w:p>
      <w:pPr>
        <w:pStyle w:val="25"/>
        <w:snapToGrid w:val="0"/>
        <w:spacing w:line="360" w:lineRule="auto"/>
        <w:rPr>
          <w:rFonts w:cs="宋体"/>
        </w:rPr>
      </w:pPr>
      <w:r>
        <w:rPr>
          <w:rFonts w:hint="eastAsia" w:cs="宋体"/>
        </w:rPr>
        <w:t>7.3政府采购合同已签订但尚未履行的，撤销合同，从合格的中标候选人中另行确定中标供应商；没有合格的中标候选人的，重新开展政府采购活动。</w:t>
      </w:r>
    </w:p>
    <w:p>
      <w:pPr>
        <w:pStyle w:val="25"/>
        <w:snapToGrid w:val="0"/>
        <w:spacing w:line="360" w:lineRule="auto"/>
        <w:rPr>
          <w:rFonts w:cs="宋体"/>
        </w:rPr>
      </w:pPr>
      <w:r>
        <w:rPr>
          <w:rFonts w:hint="eastAsia" w:cs="宋体"/>
        </w:rPr>
        <w:t>7.4政府采购合同已经履行，给采购人、供应商造成损失的，由责任人承担赔偿责任。</w:t>
      </w:r>
    </w:p>
    <w:p>
      <w:pPr>
        <w:pStyle w:val="25"/>
        <w:snapToGrid w:val="0"/>
        <w:spacing w:line="360" w:lineRule="auto"/>
      </w:pPr>
      <w:r>
        <w:rPr>
          <w:rFonts w:hint="eastAsia" w:cs="宋体"/>
        </w:rPr>
        <w:t>7.5政府采购当事人有其他违反政府采购法或者政府采购法实施条例等法律法规规定的行为，经改正后仍然影响或者可能影响中标结果或者依法被认定为中标无效的，依照7.1-7.4规定处理。</w:t>
      </w:r>
      <w:bookmarkEnd w:id="26"/>
      <w:bookmarkStart w:id="425" w:name="第五部分"/>
      <w:bookmarkStart w:id="426" w:name="_Toc86217003"/>
    </w:p>
    <w:p>
      <w:pPr>
        <w:spacing w:line="360" w:lineRule="auto"/>
        <w:ind w:left="720" w:leftChars="343" w:firstLine="1084" w:firstLineChars="300"/>
        <w:outlineLvl w:val="0"/>
        <w:rPr>
          <w:rFonts w:hint="eastAsia" w:ascii="宋体" w:hAnsi="宋体" w:cs="宋体"/>
          <w:b/>
          <w:sz w:val="36"/>
          <w:szCs w:val="36"/>
        </w:rPr>
      </w:pPr>
    </w:p>
    <w:p>
      <w:pPr>
        <w:spacing w:line="360" w:lineRule="auto"/>
        <w:ind w:left="720" w:leftChars="343" w:firstLine="1084" w:firstLineChars="300"/>
        <w:outlineLvl w:val="0"/>
        <w:rPr>
          <w:rFonts w:hint="eastAsia" w:ascii="宋体" w:hAnsi="宋体" w:cs="宋体"/>
          <w:b/>
          <w:sz w:val="36"/>
          <w:szCs w:val="36"/>
        </w:rPr>
      </w:pPr>
    </w:p>
    <w:p>
      <w:pPr>
        <w:spacing w:line="360" w:lineRule="auto"/>
        <w:ind w:left="720" w:leftChars="343" w:firstLine="1084" w:firstLineChars="300"/>
        <w:outlineLvl w:val="0"/>
        <w:rPr>
          <w:rFonts w:ascii="宋体" w:hAnsi="宋体" w:cs="宋体"/>
          <w:b/>
          <w:sz w:val="36"/>
          <w:szCs w:val="36"/>
        </w:rPr>
      </w:pPr>
      <w:r>
        <w:rPr>
          <w:rFonts w:hint="eastAsia" w:ascii="宋体" w:hAnsi="宋体" w:cs="宋体"/>
          <w:b/>
          <w:sz w:val="36"/>
          <w:szCs w:val="36"/>
        </w:rPr>
        <w:t>第五部分 拟签订的合同文本</w:t>
      </w:r>
    </w:p>
    <w:p>
      <w:pPr>
        <w:rPr>
          <w:rFonts w:ascii="宋体" w:hAnsi="宋体" w:cs="宋体"/>
          <w:sz w:val="24"/>
          <w:u w:val="single"/>
        </w:rPr>
      </w:pPr>
      <w:r>
        <w:rPr>
          <w:rFonts w:hint="eastAsia" w:ascii="宋体" w:hAnsi="宋体" w:cs="宋体"/>
          <w:sz w:val="24"/>
        </w:rPr>
        <w:t>合同编号：</w:t>
      </w:r>
      <w:r>
        <w:rPr>
          <w:rFonts w:hint="eastAsia" w:ascii="宋体" w:hAnsi="宋体" w:cs="宋体"/>
          <w:sz w:val="24"/>
          <w:u w:val="single"/>
        </w:rPr>
        <w:t xml:space="preserve">           </w:t>
      </w:r>
    </w:p>
    <w:p>
      <w:pPr>
        <w:spacing w:line="480" w:lineRule="auto"/>
        <w:jc w:val="center"/>
        <w:rPr>
          <w:rFonts w:ascii="宋体" w:hAnsi="宋体" w:cs="宋体"/>
          <w:b/>
          <w:sz w:val="28"/>
          <w:szCs w:val="28"/>
        </w:rPr>
      </w:pPr>
    </w:p>
    <w:p>
      <w:pPr>
        <w:spacing w:line="480" w:lineRule="auto"/>
        <w:jc w:val="center"/>
        <w:rPr>
          <w:rFonts w:ascii="宋体" w:hAnsi="宋体" w:cs="宋体"/>
          <w:b/>
          <w:sz w:val="24"/>
        </w:rPr>
      </w:pPr>
    </w:p>
    <w:p>
      <w:pPr>
        <w:spacing w:line="480" w:lineRule="auto"/>
        <w:jc w:val="center"/>
        <w:rPr>
          <w:rFonts w:ascii="宋体" w:hAnsi="宋体" w:cs="宋体"/>
          <w:b/>
          <w:sz w:val="24"/>
        </w:rPr>
      </w:pPr>
    </w:p>
    <w:p>
      <w:pPr>
        <w:spacing w:line="480" w:lineRule="auto"/>
        <w:jc w:val="center"/>
        <w:rPr>
          <w:rFonts w:ascii="宋体" w:hAnsi="宋体" w:cs="宋体"/>
          <w:b/>
          <w:sz w:val="36"/>
          <w:szCs w:val="36"/>
        </w:rPr>
      </w:pPr>
      <w:r>
        <w:rPr>
          <w:rFonts w:hint="eastAsia" w:ascii="宋体" w:hAnsi="宋体" w:cs="宋体"/>
          <w:b/>
          <w:sz w:val="36"/>
          <w:szCs w:val="36"/>
        </w:rPr>
        <w:t>政府采购合同参考范本</w:t>
      </w:r>
    </w:p>
    <w:p>
      <w:pPr>
        <w:spacing w:line="480" w:lineRule="auto"/>
        <w:jc w:val="center"/>
        <w:rPr>
          <w:rFonts w:ascii="宋体" w:hAnsi="宋体" w:cs="宋体"/>
          <w:b/>
          <w:sz w:val="36"/>
          <w:szCs w:val="36"/>
        </w:rPr>
      </w:pPr>
      <w:r>
        <w:rPr>
          <w:rFonts w:hint="eastAsia" w:ascii="宋体" w:hAnsi="宋体" w:cs="宋体"/>
          <w:b/>
          <w:sz w:val="36"/>
          <w:szCs w:val="36"/>
        </w:rPr>
        <w:t>（服务类）</w:t>
      </w:r>
    </w:p>
    <w:p>
      <w:pPr>
        <w:pStyle w:val="701"/>
        <w:ind w:firstLine="2843" w:firstLineChars="1180"/>
        <w:rPr>
          <w:rFonts w:ascii="宋体" w:hAnsi="宋体" w:cs="宋体"/>
          <w:b/>
          <w:szCs w:val="24"/>
        </w:rPr>
      </w:pPr>
      <w:r>
        <w:rPr>
          <w:rFonts w:hint="eastAsia" w:ascii="宋体" w:hAnsi="宋体" w:cs="宋体"/>
          <w:b/>
          <w:szCs w:val="24"/>
        </w:rPr>
        <w:t>第一部分 合同书</w:t>
      </w:r>
    </w:p>
    <w:p>
      <w:pPr>
        <w:spacing w:before="120" w:line="22" w:lineRule="atLeast"/>
        <w:rPr>
          <w:rFonts w:ascii="宋体" w:hAnsi="宋体" w:cs="宋体"/>
          <w:sz w:val="24"/>
        </w:rPr>
      </w:pPr>
    </w:p>
    <w:p>
      <w:pPr>
        <w:pStyle w:val="3"/>
      </w:pPr>
    </w:p>
    <w:p>
      <w:pPr>
        <w:spacing w:before="120" w:line="22" w:lineRule="atLeast"/>
        <w:ind w:left="960"/>
        <w:rPr>
          <w:rFonts w:ascii="宋体" w:hAnsi="宋体" w:cs="宋体"/>
          <w:sz w:val="24"/>
        </w:rPr>
      </w:pPr>
      <w:r>
        <w:rPr>
          <w:rFonts w:hint="eastAsia" w:ascii="宋体" w:hAnsi="宋体" w:cs="宋体"/>
          <w:sz w:val="24"/>
        </w:rPr>
        <w:t>项目名称：</w:t>
      </w:r>
      <w:r>
        <w:rPr>
          <w:rFonts w:hint="eastAsia" w:ascii="宋体" w:hAnsi="宋体" w:cs="宋体"/>
          <w:sz w:val="24"/>
          <w:u w:val="single"/>
        </w:rPr>
        <w:t xml:space="preserve">                                   </w:t>
      </w:r>
    </w:p>
    <w:p>
      <w:pPr>
        <w:pStyle w:val="598"/>
        <w:spacing w:before="120" w:line="22" w:lineRule="atLeast"/>
        <w:rPr>
          <w:rFonts w:ascii="宋体" w:hAnsi="宋体" w:eastAsia="宋体" w:cs="宋体"/>
          <w:szCs w:val="24"/>
        </w:rPr>
      </w:pPr>
    </w:p>
    <w:p>
      <w:pPr>
        <w:pStyle w:val="598"/>
        <w:spacing w:before="120" w:line="22" w:lineRule="atLeast"/>
        <w:rPr>
          <w:rFonts w:ascii="宋体" w:hAnsi="宋体" w:eastAsia="宋体" w:cs="宋体"/>
          <w:szCs w:val="24"/>
        </w:rPr>
      </w:pPr>
    </w:p>
    <w:p>
      <w:pPr>
        <w:rPr>
          <w:rFonts w:ascii="宋体" w:hAnsi="宋体" w:cs="宋体"/>
          <w:sz w:val="24"/>
        </w:rPr>
      </w:pPr>
    </w:p>
    <w:p>
      <w:pPr>
        <w:spacing w:before="120" w:line="22" w:lineRule="atLeast"/>
        <w:ind w:left="960"/>
        <w:rPr>
          <w:rFonts w:ascii="宋体" w:hAnsi="宋体" w:cs="宋体"/>
          <w:sz w:val="24"/>
          <w:u w:val="single"/>
        </w:rPr>
      </w:pPr>
      <w:r>
        <w:rPr>
          <w:rFonts w:hint="eastAsia" w:ascii="宋体" w:hAnsi="宋体" w:cs="宋体"/>
          <w:sz w:val="24"/>
          <w:lang w:eastAsia="zh-CN"/>
        </w:rPr>
        <w:t>采购人</w:t>
      </w:r>
      <w:r>
        <w:rPr>
          <w:rFonts w:hint="eastAsia" w:ascii="宋体" w:hAnsi="宋体" w:cs="宋体"/>
          <w:sz w:val="24"/>
        </w:rPr>
        <w:t>：</w:t>
      </w:r>
      <w:r>
        <w:rPr>
          <w:rFonts w:hint="eastAsia" w:ascii="宋体" w:hAnsi="宋体" w:cs="宋体"/>
          <w:sz w:val="24"/>
          <w:u w:val="single"/>
        </w:rPr>
        <w:t xml:space="preserve">                                       </w:t>
      </w:r>
    </w:p>
    <w:p>
      <w:pPr>
        <w:spacing w:before="120" w:line="22" w:lineRule="atLeast"/>
        <w:rPr>
          <w:rFonts w:ascii="宋体" w:hAnsi="宋体" w:cs="宋体"/>
          <w:sz w:val="24"/>
        </w:rPr>
      </w:pPr>
    </w:p>
    <w:p>
      <w:pPr>
        <w:spacing w:before="120" w:line="22" w:lineRule="atLeast"/>
        <w:ind w:left="960"/>
        <w:rPr>
          <w:rFonts w:ascii="宋体" w:hAnsi="宋体" w:cs="宋体"/>
          <w:sz w:val="24"/>
          <w:u w:val="single"/>
        </w:rPr>
      </w:pPr>
      <w:r>
        <w:rPr>
          <w:rFonts w:hint="eastAsia" w:ascii="宋体" w:hAnsi="宋体" w:cs="宋体"/>
          <w:sz w:val="24"/>
        </w:rPr>
        <w:t>乙方：</w:t>
      </w:r>
      <w:r>
        <w:rPr>
          <w:rFonts w:hint="eastAsia" w:ascii="宋体" w:hAnsi="宋体" w:cs="宋体"/>
          <w:sz w:val="24"/>
          <w:u w:val="single"/>
        </w:rPr>
        <w:t xml:space="preserve">                                       </w:t>
      </w:r>
    </w:p>
    <w:p>
      <w:pPr>
        <w:spacing w:before="120" w:line="22" w:lineRule="atLeast"/>
        <w:rPr>
          <w:rFonts w:ascii="宋体" w:hAnsi="宋体" w:cs="宋体"/>
          <w:sz w:val="24"/>
        </w:rPr>
      </w:pPr>
    </w:p>
    <w:p>
      <w:pPr>
        <w:spacing w:before="120" w:line="22" w:lineRule="atLeast"/>
        <w:ind w:firstLine="960" w:firstLineChars="400"/>
        <w:rPr>
          <w:rFonts w:ascii="宋体" w:hAnsi="宋体" w:cs="宋体"/>
          <w:sz w:val="24"/>
          <w:u w:val="single"/>
        </w:rPr>
      </w:pPr>
      <w:r>
        <w:rPr>
          <w:rFonts w:hint="eastAsia" w:ascii="宋体" w:hAnsi="宋体" w:cs="宋体"/>
          <w:sz w:val="24"/>
        </w:rPr>
        <w:t>签订地：</w:t>
      </w:r>
      <w:r>
        <w:rPr>
          <w:rFonts w:hint="eastAsia" w:ascii="宋体" w:hAnsi="宋体" w:cs="宋体"/>
          <w:sz w:val="24"/>
          <w:u w:val="single"/>
        </w:rPr>
        <w:t xml:space="preserve">                                     </w:t>
      </w:r>
    </w:p>
    <w:p>
      <w:pPr>
        <w:spacing w:before="120" w:line="22" w:lineRule="atLeast"/>
        <w:rPr>
          <w:rFonts w:ascii="宋体" w:hAnsi="宋体" w:cs="宋体"/>
          <w:sz w:val="24"/>
        </w:rPr>
      </w:pPr>
    </w:p>
    <w:p>
      <w:pPr>
        <w:spacing w:before="120" w:line="22" w:lineRule="atLeast"/>
        <w:ind w:firstLine="960" w:firstLineChars="400"/>
        <w:rPr>
          <w:rFonts w:ascii="宋体" w:hAnsi="宋体" w:cs="宋体"/>
          <w:sz w:val="24"/>
          <w:u w:val="single"/>
        </w:rPr>
      </w:pPr>
      <w:r>
        <w:rPr>
          <w:rFonts w:hint="eastAsia" w:ascii="宋体" w:hAnsi="宋体" w:cs="宋体"/>
          <w:sz w:val="24"/>
        </w:rPr>
        <w:t>签订日期：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pPr>
        <w:widowControl/>
        <w:jc w:val="left"/>
        <w:rPr>
          <w:rFonts w:ascii="宋体" w:hAnsi="宋体" w:cs="宋体"/>
          <w:kern w:val="0"/>
          <w:sz w:val="24"/>
        </w:rPr>
        <w:sectPr>
          <w:headerReference r:id="rId3" w:type="default"/>
          <w:footerReference r:id="rId4" w:type="default"/>
          <w:pgSz w:w="11907" w:h="16840"/>
          <w:pgMar w:top="1474" w:right="1814" w:bottom="1474" w:left="1814" w:header="851" w:footer="851" w:gutter="0"/>
          <w:pgBorders>
            <w:top w:val="none" w:sz="0" w:space="0"/>
            <w:left w:val="none" w:sz="0" w:space="0"/>
            <w:bottom w:val="none" w:sz="0" w:space="0"/>
            <w:right w:val="none" w:sz="0" w:space="0"/>
          </w:pgBorders>
          <w:cols w:space="720" w:num="1"/>
        </w:sectPr>
      </w:pPr>
    </w:p>
    <w:p>
      <w:pPr>
        <w:rPr>
          <w:rFonts w:ascii="宋体" w:hAnsi="宋体" w:cs="宋体"/>
          <w:b/>
          <w:sz w:val="24"/>
        </w:rPr>
      </w:pPr>
    </w:p>
    <w:p>
      <w:pPr>
        <w:spacing w:line="560" w:lineRule="exact"/>
        <w:ind w:firstLine="480" w:firstLineChars="200"/>
        <w:rPr>
          <w:rFonts w:ascii="宋体" w:hAnsi="宋体"/>
          <w:color w:val="auto"/>
          <w:sz w:val="24"/>
        </w:rPr>
      </w:pPr>
      <w:r>
        <w:rPr>
          <w:rFonts w:ascii="宋体" w:hAnsi="宋体"/>
          <w:sz w:val="24"/>
          <w:u w:val="single"/>
          <w:lang w:val="zh-CN"/>
        </w:rPr>
        <w:t xml:space="preserve">        </w:t>
      </w:r>
      <w:r>
        <w:rPr>
          <w:rFonts w:hint="eastAsia" w:ascii="宋体" w:hAnsi="宋体"/>
          <w:sz w:val="24"/>
          <w:lang w:val="zh-CN"/>
        </w:rPr>
        <w:t>年</w:t>
      </w:r>
      <w:r>
        <w:rPr>
          <w:rFonts w:ascii="宋体" w:hAnsi="宋体"/>
          <w:sz w:val="24"/>
          <w:u w:val="single"/>
          <w:lang w:val="zh-CN"/>
        </w:rPr>
        <w:t xml:space="preserve">    </w:t>
      </w:r>
      <w:r>
        <w:rPr>
          <w:rFonts w:hint="eastAsia" w:ascii="宋体" w:hAnsi="宋体"/>
          <w:sz w:val="24"/>
          <w:lang w:val="zh-CN"/>
        </w:rPr>
        <w:t>月</w:t>
      </w:r>
      <w:r>
        <w:rPr>
          <w:rFonts w:ascii="宋体" w:hAnsi="宋体"/>
          <w:sz w:val="24"/>
          <w:u w:val="single"/>
          <w:lang w:val="zh-CN"/>
        </w:rPr>
        <w:t xml:space="preserve">    </w:t>
      </w:r>
      <w:r>
        <w:rPr>
          <w:rFonts w:hint="eastAsia" w:ascii="宋体" w:hAnsi="宋体"/>
          <w:sz w:val="24"/>
          <w:lang w:val="zh-CN"/>
        </w:rPr>
        <w:t>日</w:t>
      </w:r>
      <w:r>
        <w:rPr>
          <w:rFonts w:hint="eastAsia" w:ascii="宋体" w:hAnsi="宋体"/>
          <w:sz w:val="24"/>
        </w:rPr>
        <w:t>，</w:t>
      </w:r>
      <w:r>
        <w:rPr>
          <w:rFonts w:ascii="宋体" w:hAnsi="宋体"/>
          <w:sz w:val="24"/>
          <w:u w:val="single"/>
        </w:rPr>
        <w:t xml:space="preserve">   </w:t>
      </w:r>
      <w:r>
        <w:rPr>
          <w:rFonts w:hint="default" w:ascii="宋体" w:hAnsi="宋体" w:cs="宋体"/>
          <w:color w:val="auto"/>
          <w:sz w:val="24"/>
          <w:u w:val="single"/>
          <w:lang w:val="en" w:eastAsia="zh-CN"/>
        </w:rPr>
        <w:t>温州市</w:t>
      </w:r>
      <w:r>
        <w:rPr>
          <w:rFonts w:hint="eastAsia" w:ascii="宋体" w:hAnsi="宋体" w:cs="宋体"/>
          <w:color w:val="auto"/>
          <w:sz w:val="24"/>
          <w:u w:val="single"/>
          <w:lang w:val="en" w:eastAsia="zh-CN"/>
        </w:rPr>
        <w:t>社会福利院</w:t>
      </w:r>
      <w:r>
        <w:rPr>
          <w:rFonts w:hint="default" w:ascii="宋体" w:hAnsi="宋体" w:cs="宋体"/>
          <w:color w:val="auto"/>
          <w:sz w:val="24"/>
          <w:u w:val="single"/>
          <w:lang w:val="en" w:eastAsia="zh-CN"/>
        </w:rPr>
        <w:t>（</w:t>
      </w:r>
      <w:r>
        <w:rPr>
          <w:rFonts w:hint="eastAsia" w:ascii="宋体" w:hAnsi="宋体" w:cs="宋体"/>
          <w:color w:val="auto"/>
          <w:sz w:val="24"/>
          <w:u w:val="single"/>
          <w:lang w:val="en" w:eastAsia="zh-CN"/>
        </w:rPr>
        <w:t>温州市儿童福利院（温州市未成年人救助保护中心）</w:t>
      </w:r>
      <w:r>
        <w:rPr>
          <w:rFonts w:hint="default" w:ascii="宋体" w:hAnsi="宋体" w:cs="宋体"/>
          <w:color w:val="auto"/>
          <w:sz w:val="24"/>
          <w:u w:val="single"/>
          <w:lang w:val="en" w:eastAsia="zh-CN"/>
        </w:rPr>
        <w:t>）</w:t>
      </w:r>
      <w:r>
        <w:rPr>
          <w:rFonts w:hint="eastAsia" w:ascii="宋体" w:hAnsi="宋体" w:cs="宋体"/>
          <w:color w:val="auto"/>
          <w:sz w:val="24"/>
          <w:u w:val="single"/>
          <w:lang w:eastAsia="zh-CN"/>
        </w:rPr>
        <w:t xml:space="preserve"> </w:t>
      </w:r>
      <w:r>
        <w:rPr>
          <w:rFonts w:ascii="宋体" w:hAnsi="宋体"/>
          <w:color w:val="auto"/>
          <w:sz w:val="24"/>
          <w:u w:val="single"/>
        </w:rPr>
        <w:t xml:space="preserve">   </w:t>
      </w:r>
      <w:r>
        <w:rPr>
          <w:rFonts w:hint="eastAsia" w:ascii="宋体" w:hAnsi="宋体"/>
          <w:color w:val="auto"/>
          <w:sz w:val="24"/>
        </w:rPr>
        <w:t>以</w:t>
      </w:r>
      <w:r>
        <w:rPr>
          <w:rFonts w:ascii="宋体" w:hAnsi="宋体"/>
          <w:color w:val="auto"/>
          <w:sz w:val="24"/>
          <w:u w:val="single"/>
        </w:rPr>
        <w:t xml:space="preserve">   </w:t>
      </w:r>
      <w:r>
        <w:rPr>
          <w:rFonts w:hint="eastAsia" w:ascii="宋体" w:hAnsi="宋体"/>
          <w:color w:val="auto"/>
          <w:sz w:val="24"/>
          <w:u w:val="single"/>
          <w:lang w:eastAsia="zh-CN"/>
        </w:rPr>
        <w:t>公开方式</w:t>
      </w:r>
      <w:r>
        <w:rPr>
          <w:rFonts w:ascii="宋体" w:hAnsi="宋体"/>
          <w:color w:val="auto"/>
          <w:sz w:val="24"/>
          <w:u w:val="single"/>
        </w:rPr>
        <w:t xml:space="preserve">  </w:t>
      </w:r>
      <w:r>
        <w:rPr>
          <w:rFonts w:hint="eastAsia" w:ascii="宋体" w:hAnsi="宋体"/>
          <w:color w:val="auto"/>
          <w:sz w:val="24"/>
        </w:rPr>
        <w:t>对</w:t>
      </w:r>
      <w:r>
        <w:rPr>
          <w:rFonts w:ascii="宋体" w:hAnsi="宋体"/>
          <w:color w:val="auto"/>
          <w:sz w:val="24"/>
          <w:u w:val="single"/>
        </w:rPr>
        <w:t xml:space="preserve">  </w:t>
      </w:r>
      <w:r>
        <w:rPr>
          <w:rFonts w:hint="default" w:ascii="宋体" w:hAnsi="宋体" w:cs="宋体"/>
          <w:color w:val="auto"/>
          <w:sz w:val="24"/>
          <w:u w:val="single"/>
          <w:lang w:val="en" w:eastAsia="zh-CN"/>
        </w:rPr>
        <w:t>温州市</w:t>
      </w:r>
      <w:r>
        <w:rPr>
          <w:rFonts w:hint="eastAsia" w:ascii="宋体" w:hAnsi="宋体" w:cs="宋体"/>
          <w:color w:val="auto"/>
          <w:sz w:val="24"/>
          <w:u w:val="single"/>
          <w:lang w:val="en" w:eastAsia="zh-CN"/>
        </w:rPr>
        <w:t>社会福利院</w:t>
      </w:r>
      <w:r>
        <w:rPr>
          <w:rFonts w:hint="default" w:ascii="宋体" w:hAnsi="宋体" w:cs="宋体"/>
          <w:color w:val="auto"/>
          <w:sz w:val="24"/>
          <w:u w:val="single"/>
          <w:lang w:val="en" w:eastAsia="zh-CN"/>
        </w:rPr>
        <w:t>（</w:t>
      </w:r>
      <w:r>
        <w:rPr>
          <w:rFonts w:hint="eastAsia" w:ascii="宋体" w:hAnsi="宋体" w:cs="宋体"/>
          <w:color w:val="auto"/>
          <w:sz w:val="24"/>
          <w:u w:val="single"/>
          <w:lang w:val="en" w:eastAsia="zh-CN"/>
        </w:rPr>
        <w:t>温州市儿童福利院（温州市未成年人救助保护中心）</w:t>
      </w:r>
      <w:r>
        <w:rPr>
          <w:rFonts w:hint="default" w:ascii="宋体" w:hAnsi="宋体" w:cs="宋体"/>
          <w:color w:val="auto"/>
          <w:sz w:val="24"/>
          <w:u w:val="single"/>
          <w:lang w:val="en" w:eastAsia="zh-CN"/>
        </w:rPr>
        <w:t>）</w:t>
      </w:r>
      <w:r>
        <w:rPr>
          <w:rFonts w:hint="eastAsia" w:ascii="宋体" w:hAnsi="宋体" w:cs="宋体"/>
          <w:color w:val="auto"/>
          <w:sz w:val="24"/>
          <w:u w:val="single"/>
          <w:lang w:val="en" w:eastAsia="zh-CN"/>
        </w:rPr>
        <w:t>的</w:t>
      </w:r>
      <w:r>
        <w:rPr>
          <w:rFonts w:hint="eastAsia" w:ascii="宋体" w:hAnsi="宋体" w:cs="宋体"/>
          <w:color w:val="auto"/>
          <w:sz w:val="24"/>
          <w:u w:val="single"/>
          <w:lang w:eastAsia="zh-CN"/>
        </w:rPr>
        <w:t>物业管理服务</w:t>
      </w:r>
      <w:r>
        <w:rPr>
          <w:rFonts w:hint="eastAsia" w:ascii="宋体" w:hAnsi="宋体" w:cs="宋体"/>
          <w:color w:val="auto"/>
          <w:sz w:val="24"/>
          <w:u w:val="single"/>
        </w:rPr>
        <w:t xml:space="preserve">  </w:t>
      </w:r>
      <w:r>
        <w:rPr>
          <w:rFonts w:ascii="宋体" w:hAnsi="宋体"/>
          <w:color w:val="auto"/>
          <w:sz w:val="24"/>
          <w:u w:val="single"/>
        </w:rPr>
        <w:t xml:space="preserve">  </w:t>
      </w:r>
      <w:r>
        <w:rPr>
          <w:rFonts w:hint="eastAsia" w:ascii="宋体" w:hAnsi="宋体"/>
          <w:color w:val="auto"/>
          <w:sz w:val="24"/>
        </w:rPr>
        <w:t>项目进行了采购。经</w:t>
      </w:r>
      <w:r>
        <w:rPr>
          <w:rFonts w:ascii="宋体" w:hAnsi="宋体"/>
          <w:color w:val="auto"/>
          <w:sz w:val="24"/>
          <w:u w:val="single"/>
        </w:rPr>
        <w:t xml:space="preserve">   </w:t>
      </w:r>
      <w:r>
        <w:rPr>
          <w:rFonts w:hint="eastAsia" w:ascii="宋体" w:hAnsi="宋体"/>
          <w:color w:val="auto"/>
          <w:sz w:val="24"/>
          <w:u w:val="single"/>
          <w:lang w:eastAsia="zh-CN"/>
        </w:rPr>
        <w:t>评标委员会</w:t>
      </w:r>
      <w:r>
        <w:rPr>
          <w:rFonts w:ascii="宋体" w:hAnsi="宋体"/>
          <w:color w:val="auto"/>
          <w:sz w:val="24"/>
          <w:u w:val="single"/>
        </w:rPr>
        <w:t xml:space="preserve">   </w:t>
      </w:r>
      <w:r>
        <w:rPr>
          <w:rFonts w:hint="eastAsia" w:ascii="宋体" w:hAnsi="宋体"/>
          <w:color w:val="auto"/>
          <w:sz w:val="24"/>
        </w:rPr>
        <w:t>评定，</w:t>
      </w:r>
      <w:r>
        <w:rPr>
          <w:rFonts w:ascii="宋体" w:hAnsi="宋体"/>
          <w:color w:val="auto"/>
          <w:sz w:val="24"/>
          <w:u w:val="single"/>
        </w:rPr>
        <w:t xml:space="preserve">   （中标</w:t>
      </w:r>
      <w:r>
        <w:rPr>
          <w:rFonts w:hint="eastAsia" w:ascii="宋体" w:hAnsi="宋体"/>
          <w:color w:val="auto"/>
          <w:sz w:val="24"/>
          <w:u w:val="single"/>
        </w:rPr>
        <w:t>或者成交</w:t>
      </w:r>
      <w:r>
        <w:rPr>
          <w:rFonts w:ascii="宋体" w:hAnsi="宋体"/>
          <w:color w:val="auto"/>
          <w:sz w:val="24"/>
          <w:u w:val="single"/>
        </w:rPr>
        <w:t xml:space="preserve">供应商名称） </w:t>
      </w:r>
      <w:r>
        <w:rPr>
          <w:rFonts w:hint="eastAsia" w:ascii="宋体" w:hAnsi="宋体"/>
          <w:color w:val="auto"/>
          <w:sz w:val="24"/>
        </w:rPr>
        <w:t>为该项目</w:t>
      </w:r>
      <w:r>
        <w:rPr>
          <w:rFonts w:hint="eastAsia" w:ascii="宋体" w:hAnsi="宋体" w:cs="宋体"/>
          <w:color w:val="auto"/>
          <w:sz w:val="24"/>
        </w:rPr>
        <w:t>中标或者成交供应商</w:t>
      </w:r>
      <w:r>
        <w:rPr>
          <w:rFonts w:hint="eastAsia" w:ascii="宋体" w:hAnsi="宋体"/>
          <w:color w:val="auto"/>
          <w:sz w:val="24"/>
        </w:rPr>
        <w:t>。现于</w:t>
      </w:r>
      <w:r>
        <w:rPr>
          <w:rFonts w:hint="eastAsia" w:ascii="宋体" w:hAnsi="宋体" w:cs="宋体"/>
          <w:color w:val="auto"/>
          <w:sz w:val="24"/>
        </w:rPr>
        <w:t>中标或者成交通知书</w:t>
      </w:r>
      <w:r>
        <w:rPr>
          <w:rFonts w:hint="eastAsia" w:ascii="宋体" w:hAnsi="宋体"/>
          <w:color w:val="auto"/>
          <w:sz w:val="24"/>
        </w:rPr>
        <w:t>发出之日起</w:t>
      </w:r>
      <w:r>
        <w:rPr>
          <w:rFonts w:hint="eastAsia" w:ascii="宋体" w:hAnsi="宋体"/>
          <w:color w:val="auto"/>
          <w:sz w:val="24"/>
          <w:lang w:val="en-US" w:eastAsia="zh-CN"/>
        </w:rPr>
        <w:t>30</w:t>
      </w:r>
      <w:r>
        <w:rPr>
          <w:rFonts w:hint="eastAsia" w:ascii="宋体" w:hAnsi="宋体"/>
          <w:color w:val="auto"/>
          <w:sz w:val="24"/>
        </w:rPr>
        <w:t>日内，按照采购文件确定的事项签订本合同。</w:t>
      </w:r>
    </w:p>
    <w:p>
      <w:pPr>
        <w:spacing w:line="560" w:lineRule="exact"/>
        <w:ind w:firstLine="480" w:firstLineChars="200"/>
        <w:rPr>
          <w:rFonts w:ascii="宋体" w:hAnsi="宋体"/>
          <w:sz w:val="24"/>
        </w:rPr>
      </w:pPr>
      <w:r>
        <w:rPr>
          <w:rFonts w:hint="eastAsia" w:ascii="宋体" w:hAnsi="宋体"/>
          <w:color w:val="auto"/>
          <w:sz w:val="24"/>
          <w:lang w:val="zh-CN"/>
        </w:rPr>
        <w:t>根据《中华人民共和国民法典》《中华人民共和国政府采购法》等相关法律法规之规定，按照平等、自愿、公平和诚实信用的原则，经</w:t>
      </w:r>
      <w:r>
        <w:rPr>
          <w:rFonts w:ascii="宋体" w:hAnsi="宋体"/>
          <w:color w:val="auto"/>
          <w:sz w:val="24"/>
          <w:u w:val="single"/>
        </w:rPr>
        <w:t xml:space="preserve">  </w:t>
      </w:r>
      <w:r>
        <w:rPr>
          <w:rFonts w:hint="default" w:ascii="宋体" w:hAnsi="宋体" w:cs="宋体"/>
          <w:color w:val="auto"/>
          <w:sz w:val="24"/>
          <w:u w:val="single"/>
          <w:lang w:val="en" w:eastAsia="zh-CN"/>
        </w:rPr>
        <w:t>温州市</w:t>
      </w:r>
      <w:r>
        <w:rPr>
          <w:rFonts w:hint="eastAsia" w:ascii="宋体" w:hAnsi="宋体" w:cs="宋体"/>
          <w:color w:val="auto"/>
          <w:sz w:val="24"/>
          <w:u w:val="single"/>
          <w:lang w:val="en" w:eastAsia="zh-CN"/>
        </w:rPr>
        <w:t>社会福利院</w:t>
      </w:r>
      <w:r>
        <w:rPr>
          <w:rFonts w:hint="default" w:ascii="宋体" w:hAnsi="宋体" w:cs="宋体"/>
          <w:color w:val="auto"/>
          <w:sz w:val="24"/>
          <w:u w:val="single"/>
          <w:lang w:val="en" w:eastAsia="zh-CN"/>
        </w:rPr>
        <w:t>（</w:t>
      </w:r>
      <w:r>
        <w:rPr>
          <w:rFonts w:hint="eastAsia" w:ascii="宋体" w:hAnsi="宋体" w:cs="宋体"/>
          <w:color w:val="auto"/>
          <w:sz w:val="24"/>
          <w:u w:val="single"/>
          <w:lang w:val="en" w:eastAsia="zh-CN"/>
        </w:rPr>
        <w:t>温州市儿童福利院（温州市未成年人救助保护中心）</w:t>
      </w:r>
      <w:r>
        <w:rPr>
          <w:rFonts w:hint="default" w:ascii="宋体" w:hAnsi="宋体" w:cs="宋体"/>
          <w:color w:val="auto"/>
          <w:sz w:val="24"/>
          <w:u w:val="single"/>
          <w:lang w:val="en" w:eastAsia="zh-CN"/>
        </w:rPr>
        <w:t>）</w:t>
      </w:r>
      <w:r>
        <w:rPr>
          <w:rFonts w:ascii="宋体" w:hAnsi="宋体"/>
          <w:color w:val="auto"/>
          <w:sz w:val="24"/>
          <w:u w:val="single"/>
        </w:rPr>
        <w:t xml:space="preserve">   </w:t>
      </w:r>
      <w:r>
        <w:rPr>
          <w:rFonts w:ascii="宋体" w:hAnsi="宋体"/>
          <w:color w:val="auto"/>
          <w:sz w:val="24"/>
          <w:lang w:val="zh-CN"/>
        </w:rPr>
        <w:t>(以下简称：</w:t>
      </w:r>
      <w:r>
        <w:rPr>
          <w:rFonts w:hint="eastAsia" w:ascii="宋体" w:hAnsi="宋体"/>
          <w:color w:val="auto"/>
          <w:sz w:val="24"/>
          <w:lang w:val="zh-CN"/>
        </w:rPr>
        <w:t>采购人</w:t>
      </w:r>
      <w:r>
        <w:rPr>
          <w:rFonts w:ascii="宋体" w:hAnsi="宋体"/>
          <w:color w:val="auto"/>
          <w:sz w:val="24"/>
          <w:lang w:val="zh-CN"/>
        </w:rPr>
        <w:t>)和</w:t>
      </w:r>
      <w:r>
        <w:rPr>
          <w:rFonts w:ascii="宋体" w:hAnsi="宋体"/>
          <w:color w:val="auto"/>
          <w:sz w:val="24"/>
          <w:u w:val="single"/>
        </w:rPr>
        <w:t xml:space="preserve">   （中</w:t>
      </w:r>
      <w:r>
        <w:rPr>
          <w:rFonts w:hint="eastAsia" w:ascii="宋体" w:hAnsi="宋体"/>
          <w:color w:val="auto"/>
          <w:sz w:val="24"/>
          <w:u w:val="single"/>
        </w:rPr>
        <w:t>或者成交</w:t>
      </w:r>
      <w:r>
        <w:rPr>
          <w:rFonts w:ascii="宋体" w:hAnsi="宋体"/>
          <w:color w:val="auto"/>
          <w:sz w:val="24"/>
          <w:u w:val="single"/>
        </w:rPr>
        <w:t xml:space="preserve">标供应商名称）   </w:t>
      </w:r>
      <w:r>
        <w:rPr>
          <w:rFonts w:ascii="宋体" w:hAnsi="宋体"/>
          <w:color w:val="auto"/>
          <w:sz w:val="24"/>
          <w:lang w:val="zh-CN"/>
        </w:rPr>
        <w:t>(以下简称：乙方)协商一致，约</w:t>
      </w:r>
      <w:r>
        <w:rPr>
          <w:rFonts w:ascii="宋体" w:hAnsi="宋体"/>
          <w:sz w:val="24"/>
          <w:lang w:val="zh-CN"/>
        </w:rPr>
        <w:t>定以下合同</w:t>
      </w:r>
      <w:r>
        <w:rPr>
          <w:rFonts w:hint="eastAsia" w:ascii="宋体" w:hAnsi="宋体"/>
          <w:sz w:val="24"/>
        </w:rPr>
        <w:t>条款，以兹共同遵守、全面履行。</w:t>
      </w:r>
    </w:p>
    <w:p>
      <w:pPr>
        <w:spacing w:line="560" w:lineRule="exact"/>
        <w:ind w:firstLine="482" w:firstLineChars="200"/>
        <w:outlineLvl w:val="0"/>
        <w:rPr>
          <w:rFonts w:ascii="宋体" w:hAnsi="宋体"/>
          <w:sz w:val="24"/>
        </w:rPr>
      </w:pPr>
      <w:bookmarkStart w:id="427" w:name="_Toc19273"/>
      <w:bookmarkStart w:id="428" w:name="_Toc20421"/>
      <w:bookmarkStart w:id="429" w:name="_Toc28855"/>
      <w:bookmarkStart w:id="430" w:name="_Toc15367"/>
      <w:bookmarkStart w:id="431" w:name="_Toc22967"/>
      <w:r>
        <w:rPr>
          <w:rFonts w:ascii="宋体" w:hAnsi="宋体"/>
          <w:b/>
          <w:sz w:val="24"/>
        </w:rPr>
        <w:t xml:space="preserve">1.1 </w:t>
      </w:r>
      <w:r>
        <w:rPr>
          <w:rFonts w:hint="eastAsia" w:ascii="宋体" w:hAnsi="宋体"/>
          <w:b/>
          <w:sz w:val="24"/>
        </w:rPr>
        <w:t>合同组成部分</w:t>
      </w:r>
      <w:bookmarkEnd w:id="427"/>
      <w:bookmarkEnd w:id="428"/>
      <w:bookmarkEnd w:id="429"/>
      <w:bookmarkEnd w:id="430"/>
      <w:bookmarkEnd w:id="431"/>
    </w:p>
    <w:p>
      <w:pPr>
        <w:spacing w:line="560" w:lineRule="exact"/>
        <w:ind w:firstLine="480" w:firstLineChars="200"/>
        <w:rPr>
          <w:rFonts w:ascii="宋体" w:hAnsi="宋体"/>
          <w:sz w:val="24"/>
        </w:rPr>
      </w:pPr>
      <w:r>
        <w:rPr>
          <w:rFonts w:hint="eastAsia" w:ascii="宋体" w:hAnsi="宋体"/>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pPr>
        <w:spacing w:line="560" w:lineRule="exact"/>
        <w:ind w:firstLine="480" w:firstLineChars="200"/>
        <w:rPr>
          <w:rFonts w:ascii="宋体" w:hAnsi="宋体"/>
          <w:sz w:val="24"/>
        </w:rPr>
      </w:pPr>
      <w:r>
        <w:rPr>
          <w:rFonts w:ascii="宋体" w:hAnsi="宋体"/>
          <w:sz w:val="24"/>
        </w:rPr>
        <w:t xml:space="preserve">1.1.1 </w:t>
      </w:r>
      <w:r>
        <w:rPr>
          <w:rFonts w:hint="eastAsia" w:ascii="宋体" w:hAnsi="宋体"/>
          <w:sz w:val="24"/>
        </w:rPr>
        <w:t>本合同及其补充合同、变更协议；</w:t>
      </w:r>
    </w:p>
    <w:p>
      <w:pPr>
        <w:spacing w:line="560" w:lineRule="exact"/>
        <w:ind w:firstLine="480" w:firstLineChars="200"/>
        <w:rPr>
          <w:rFonts w:ascii="宋体" w:hAnsi="宋体"/>
          <w:sz w:val="24"/>
        </w:rPr>
      </w:pPr>
      <w:r>
        <w:rPr>
          <w:rFonts w:ascii="宋体" w:hAnsi="宋体"/>
          <w:sz w:val="24"/>
        </w:rPr>
        <w:t xml:space="preserve">1.1.2 </w:t>
      </w:r>
      <w:r>
        <w:rPr>
          <w:rFonts w:hint="eastAsia" w:ascii="宋体" w:hAnsi="宋体"/>
          <w:sz w:val="24"/>
        </w:rPr>
        <w:t>中标或者成交通知书；</w:t>
      </w:r>
    </w:p>
    <w:p>
      <w:pPr>
        <w:spacing w:line="560" w:lineRule="exact"/>
        <w:ind w:firstLine="480" w:firstLineChars="200"/>
        <w:rPr>
          <w:rFonts w:ascii="宋体" w:hAnsi="宋体"/>
          <w:sz w:val="24"/>
        </w:rPr>
      </w:pPr>
      <w:r>
        <w:rPr>
          <w:rFonts w:ascii="宋体" w:hAnsi="宋体"/>
          <w:sz w:val="24"/>
        </w:rPr>
        <w:t xml:space="preserve">1.1.3 </w:t>
      </w:r>
      <w:r>
        <w:rPr>
          <w:rFonts w:hint="eastAsia" w:ascii="宋体" w:hAnsi="宋体"/>
          <w:sz w:val="24"/>
        </w:rPr>
        <w:t>投标或者响应文件（含澄清或者说明文件）；</w:t>
      </w:r>
    </w:p>
    <w:p>
      <w:pPr>
        <w:spacing w:line="560" w:lineRule="exact"/>
        <w:ind w:firstLine="480" w:firstLineChars="200"/>
        <w:rPr>
          <w:rFonts w:ascii="宋体" w:hAnsi="宋体"/>
          <w:sz w:val="24"/>
        </w:rPr>
      </w:pPr>
      <w:r>
        <w:rPr>
          <w:rFonts w:ascii="宋体" w:hAnsi="宋体"/>
          <w:sz w:val="24"/>
        </w:rPr>
        <w:t xml:space="preserve">1.1.4 </w:t>
      </w:r>
      <w:r>
        <w:rPr>
          <w:rFonts w:hint="eastAsia" w:ascii="宋体" w:hAnsi="宋体"/>
          <w:sz w:val="24"/>
        </w:rPr>
        <w:t>采购文件（含澄清或者修改文件）；</w:t>
      </w:r>
    </w:p>
    <w:p>
      <w:pPr>
        <w:spacing w:line="560" w:lineRule="exact"/>
        <w:ind w:firstLine="480" w:firstLineChars="200"/>
        <w:rPr>
          <w:rFonts w:ascii="宋体" w:hAnsi="宋体"/>
          <w:sz w:val="24"/>
        </w:rPr>
      </w:pPr>
      <w:r>
        <w:rPr>
          <w:rFonts w:ascii="宋体" w:hAnsi="宋体"/>
          <w:sz w:val="24"/>
        </w:rPr>
        <w:t xml:space="preserve">1.1.5 </w:t>
      </w:r>
      <w:r>
        <w:rPr>
          <w:rFonts w:hint="eastAsia" w:ascii="宋体" w:hAnsi="宋体"/>
          <w:sz w:val="24"/>
        </w:rPr>
        <w:t>其他相关采购文件。</w:t>
      </w:r>
    </w:p>
    <w:p>
      <w:pPr>
        <w:spacing w:line="560" w:lineRule="exact"/>
        <w:ind w:firstLine="482" w:firstLineChars="200"/>
        <w:outlineLvl w:val="0"/>
        <w:rPr>
          <w:rFonts w:ascii="宋体" w:hAnsi="宋体"/>
          <w:b/>
          <w:sz w:val="24"/>
        </w:rPr>
      </w:pPr>
      <w:bookmarkStart w:id="432" w:name="_Toc6311"/>
      <w:bookmarkStart w:id="433" w:name="_Toc6773"/>
      <w:bookmarkStart w:id="434" w:name="_Toc2918"/>
      <w:bookmarkStart w:id="435" w:name="_Toc22185"/>
      <w:bookmarkStart w:id="436" w:name="_Toc18585"/>
      <w:r>
        <w:rPr>
          <w:rFonts w:ascii="宋体" w:hAnsi="宋体"/>
          <w:b/>
          <w:sz w:val="24"/>
        </w:rPr>
        <w:t xml:space="preserve">1.2 </w:t>
      </w:r>
      <w:r>
        <w:rPr>
          <w:rFonts w:hint="eastAsia" w:ascii="宋体" w:hAnsi="宋体"/>
          <w:b/>
          <w:sz w:val="24"/>
        </w:rPr>
        <w:t>标的</w:t>
      </w:r>
      <w:bookmarkEnd w:id="432"/>
      <w:bookmarkEnd w:id="433"/>
      <w:bookmarkEnd w:id="434"/>
      <w:bookmarkEnd w:id="435"/>
      <w:bookmarkEnd w:id="436"/>
    </w:p>
    <w:p>
      <w:pPr>
        <w:spacing w:line="560" w:lineRule="exact"/>
        <w:ind w:firstLine="480" w:firstLineChars="200"/>
        <w:rPr>
          <w:rFonts w:ascii="宋体" w:hAnsi="宋体"/>
          <w:sz w:val="24"/>
          <w:u w:val="single"/>
        </w:rPr>
      </w:pPr>
      <w:r>
        <w:rPr>
          <w:rFonts w:ascii="宋体" w:hAnsi="宋体"/>
          <w:sz w:val="24"/>
        </w:rPr>
        <w:t xml:space="preserve">1.2.1 </w:t>
      </w:r>
      <w:r>
        <w:rPr>
          <w:rFonts w:hint="eastAsia" w:ascii="宋体" w:hAnsi="宋体"/>
          <w:sz w:val="24"/>
        </w:rPr>
        <w:t>服务内容</w:t>
      </w:r>
      <w:r>
        <w:rPr>
          <w:rFonts w:ascii="宋体" w:hAnsi="宋体"/>
          <w:sz w:val="24"/>
        </w:rPr>
        <w:t>：</w:t>
      </w:r>
      <w:r>
        <w:rPr>
          <w:rFonts w:ascii="宋体" w:hAnsi="宋体"/>
          <w:sz w:val="24"/>
          <w:u w:val="single"/>
        </w:rPr>
        <w:t xml:space="preserve">                                        </w:t>
      </w:r>
      <w:r>
        <w:rPr>
          <w:rFonts w:hint="eastAsia" w:ascii="宋体" w:hAnsi="宋体"/>
          <w:sz w:val="24"/>
        </w:rPr>
        <w:t>；</w:t>
      </w:r>
    </w:p>
    <w:p>
      <w:pPr>
        <w:spacing w:line="560" w:lineRule="exact"/>
        <w:ind w:firstLine="480" w:firstLineChars="200"/>
        <w:rPr>
          <w:rFonts w:ascii="宋体" w:hAnsi="宋体"/>
          <w:sz w:val="24"/>
          <w:u w:val="single"/>
        </w:rPr>
      </w:pPr>
      <w:r>
        <w:rPr>
          <w:rFonts w:ascii="宋体" w:hAnsi="宋体"/>
          <w:sz w:val="24"/>
        </w:rPr>
        <w:t xml:space="preserve">1.2.2 </w:t>
      </w:r>
      <w:r>
        <w:rPr>
          <w:rFonts w:hint="eastAsia" w:ascii="宋体" w:hAnsi="宋体"/>
          <w:sz w:val="24"/>
        </w:rPr>
        <w:t>服务标准</w:t>
      </w:r>
      <w:r>
        <w:rPr>
          <w:rFonts w:ascii="宋体" w:hAnsi="宋体"/>
          <w:sz w:val="24"/>
        </w:rPr>
        <w:t>：</w:t>
      </w:r>
      <w:r>
        <w:rPr>
          <w:rFonts w:ascii="宋体" w:hAnsi="宋体"/>
          <w:sz w:val="24"/>
          <w:u w:val="single"/>
        </w:rPr>
        <w:t xml:space="preserve">                                                </w:t>
      </w:r>
      <w:r>
        <w:rPr>
          <w:rFonts w:hint="eastAsia" w:ascii="宋体" w:hAnsi="宋体"/>
          <w:sz w:val="24"/>
        </w:rPr>
        <w:t>；</w:t>
      </w:r>
    </w:p>
    <w:p>
      <w:pPr>
        <w:spacing w:line="560" w:lineRule="exact"/>
        <w:ind w:firstLine="480" w:firstLineChars="200"/>
        <w:rPr>
          <w:rFonts w:ascii="宋体" w:hAnsi="宋体"/>
          <w:sz w:val="24"/>
          <w:u w:val="single"/>
        </w:rPr>
      </w:pPr>
      <w:r>
        <w:rPr>
          <w:rFonts w:ascii="宋体" w:hAnsi="宋体"/>
          <w:sz w:val="24"/>
        </w:rPr>
        <w:t xml:space="preserve">1.2.3 </w:t>
      </w:r>
      <w:r>
        <w:rPr>
          <w:rFonts w:hint="eastAsia" w:ascii="宋体" w:hAnsi="宋体"/>
          <w:sz w:val="24"/>
        </w:rPr>
        <w:t>技术保障：</w:t>
      </w:r>
      <w:r>
        <w:rPr>
          <w:rFonts w:ascii="宋体" w:hAnsi="宋体"/>
          <w:sz w:val="24"/>
          <w:u w:val="single"/>
        </w:rPr>
        <w:t xml:space="preserve">　　　　　　　　　                      　      </w:t>
      </w:r>
      <w:r>
        <w:rPr>
          <w:rFonts w:hint="eastAsia" w:ascii="宋体" w:hAnsi="宋体"/>
          <w:sz w:val="24"/>
          <w:u w:val="single"/>
        </w:rPr>
        <w:t>；</w:t>
      </w:r>
    </w:p>
    <w:p>
      <w:pPr>
        <w:spacing w:line="560" w:lineRule="exact"/>
        <w:ind w:firstLine="480" w:firstLineChars="200"/>
        <w:jc w:val="left"/>
        <w:rPr>
          <w:rFonts w:ascii="宋体" w:hAnsi="宋体"/>
          <w:sz w:val="24"/>
        </w:rPr>
      </w:pPr>
      <w:r>
        <w:rPr>
          <w:rFonts w:hint="eastAsia" w:ascii="宋体" w:hAnsi="宋体"/>
          <w:sz w:val="24"/>
        </w:rPr>
        <w:t>1.2.4 服务人员组成：</w:t>
      </w:r>
      <w:r>
        <w:rPr>
          <w:rFonts w:ascii="宋体" w:hAnsi="宋体"/>
          <w:sz w:val="24"/>
          <w:u w:val="single"/>
        </w:rPr>
        <w:t xml:space="preserve">　　             　      </w:t>
      </w:r>
      <w:r>
        <w:rPr>
          <w:rFonts w:hint="eastAsia" w:ascii="宋体" w:hAnsi="宋体"/>
          <w:sz w:val="24"/>
        </w:rPr>
        <w:t>；</w:t>
      </w:r>
    </w:p>
    <w:p>
      <w:pPr>
        <w:pStyle w:val="958"/>
        <w:spacing w:before="0" w:beforeAutospacing="0" w:after="0" w:afterAutospacing="0" w:line="360" w:lineRule="auto"/>
        <w:ind w:firstLine="480"/>
      </w:pPr>
      <w:r>
        <w:rPr>
          <w:rFonts w:hint="eastAsia"/>
        </w:rPr>
        <w:t>1.2.5合同</w:t>
      </w:r>
      <w:r>
        <w:rPr>
          <w:rFonts w:hint="eastAsia"/>
          <w:u w:val="single"/>
        </w:rPr>
        <w:t xml:space="preserve">     </w:t>
      </w:r>
      <w:r>
        <w:rPr>
          <w:rFonts w:hint="eastAsia"/>
        </w:rPr>
        <w:t>（是</w:t>
      </w:r>
      <w:r>
        <w:rPr>
          <w:rFonts w:hint="eastAsia" w:ascii="仿宋" w:hAnsi="仿宋" w:eastAsia="仿宋" w:cs="仿宋"/>
        </w:rPr>
        <w:t>/</w:t>
      </w:r>
      <w:r>
        <w:rPr>
          <w:rFonts w:hint="eastAsia"/>
        </w:rPr>
        <w:t>否）涉及货物。若涉及货物的的，则：</w:t>
      </w:r>
    </w:p>
    <w:p>
      <w:pPr>
        <w:spacing w:line="560" w:lineRule="exact"/>
        <w:ind w:firstLine="480" w:firstLineChars="200"/>
        <w:rPr>
          <w:rFonts w:ascii="宋体" w:hAnsi="宋体" w:cs="宋体"/>
          <w:sz w:val="24"/>
          <w:u w:val="single"/>
        </w:rPr>
      </w:pPr>
      <w:bookmarkStart w:id="437" w:name="_Toc21124"/>
      <w:bookmarkStart w:id="438" w:name="_Toc5635"/>
      <w:bookmarkStart w:id="439" w:name="_Toc1386"/>
      <w:bookmarkStart w:id="440" w:name="_Toc4929"/>
      <w:bookmarkStart w:id="441" w:name="_Toc13918"/>
      <w:r>
        <w:rPr>
          <w:rFonts w:hint="eastAsia" w:ascii="宋体" w:hAnsi="宋体" w:cs="宋体"/>
          <w:sz w:val="24"/>
        </w:rPr>
        <w:t>1.2.5.1 货物名称、品牌、规格型号、花色：</w:t>
      </w:r>
      <w:r>
        <w:rPr>
          <w:rFonts w:hint="eastAsia" w:ascii="宋体" w:hAnsi="宋体" w:cs="宋体"/>
          <w:sz w:val="24"/>
          <w:u w:val="single"/>
        </w:rPr>
        <w:t xml:space="preserve">                      </w:t>
      </w:r>
      <w:r>
        <w:rPr>
          <w:rFonts w:hint="eastAsia" w:ascii="宋体" w:hAnsi="宋体" w:cs="宋体"/>
          <w:sz w:val="24"/>
        </w:rPr>
        <w:t>；</w:t>
      </w:r>
    </w:p>
    <w:p>
      <w:pPr>
        <w:spacing w:line="560" w:lineRule="exact"/>
        <w:ind w:firstLine="480" w:firstLineChars="200"/>
        <w:rPr>
          <w:rFonts w:ascii="宋体" w:hAnsi="宋体" w:cs="宋体"/>
          <w:sz w:val="24"/>
          <w:u w:val="single"/>
        </w:rPr>
      </w:pPr>
      <w:r>
        <w:rPr>
          <w:rFonts w:hint="eastAsia" w:ascii="宋体" w:hAnsi="宋体" w:cs="宋体"/>
          <w:sz w:val="24"/>
        </w:rPr>
        <w:t>1.2.5.2 货物数量：</w:t>
      </w:r>
      <w:r>
        <w:rPr>
          <w:rFonts w:hint="eastAsia" w:ascii="宋体" w:hAnsi="宋体" w:cs="宋体"/>
          <w:sz w:val="24"/>
          <w:u w:val="single"/>
        </w:rPr>
        <w:t xml:space="preserve">                                       </w:t>
      </w:r>
      <w:r>
        <w:rPr>
          <w:rFonts w:hint="eastAsia" w:ascii="宋体" w:hAnsi="宋体" w:cs="宋体"/>
          <w:sz w:val="24"/>
        </w:rPr>
        <w:t>；</w:t>
      </w:r>
    </w:p>
    <w:p>
      <w:pPr>
        <w:spacing w:line="560" w:lineRule="exact"/>
        <w:ind w:firstLine="480" w:firstLineChars="200"/>
        <w:rPr>
          <w:rFonts w:ascii="宋体" w:hAnsi="宋体" w:cs="宋体"/>
          <w:sz w:val="24"/>
          <w:u w:val="single"/>
        </w:rPr>
      </w:pPr>
      <w:r>
        <w:rPr>
          <w:rFonts w:hint="eastAsia" w:ascii="宋体" w:hAnsi="宋体" w:cs="宋体"/>
          <w:sz w:val="24"/>
        </w:rPr>
        <w:t>1.2.5.3 货物质量：</w:t>
      </w:r>
      <w:r>
        <w:rPr>
          <w:rFonts w:hint="eastAsia" w:ascii="宋体" w:hAnsi="宋体" w:cs="宋体"/>
          <w:sz w:val="24"/>
          <w:u w:val="single"/>
        </w:rPr>
        <w:t xml:space="preserve">　　　　　　　　　                      　 </w:t>
      </w:r>
      <w:r>
        <w:rPr>
          <w:rFonts w:hint="eastAsia" w:ascii="宋体" w:hAnsi="宋体" w:cs="宋体"/>
          <w:sz w:val="24"/>
        </w:rPr>
        <w:t>；</w:t>
      </w:r>
    </w:p>
    <w:p>
      <w:pPr>
        <w:spacing w:line="560" w:lineRule="exact"/>
        <w:ind w:firstLine="482" w:firstLineChars="200"/>
        <w:outlineLvl w:val="0"/>
        <w:rPr>
          <w:rFonts w:ascii="宋体" w:hAnsi="宋体"/>
          <w:b/>
          <w:sz w:val="24"/>
        </w:rPr>
      </w:pPr>
      <w:r>
        <w:rPr>
          <w:rFonts w:ascii="宋体" w:hAnsi="宋体"/>
          <w:b/>
          <w:sz w:val="24"/>
        </w:rPr>
        <w:t>1.3 价款</w:t>
      </w:r>
      <w:bookmarkEnd w:id="437"/>
      <w:bookmarkEnd w:id="438"/>
      <w:bookmarkEnd w:id="439"/>
      <w:bookmarkEnd w:id="440"/>
      <w:bookmarkEnd w:id="441"/>
    </w:p>
    <w:p>
      <w:pPr>
        <w:spacing w:line="560" w:lineRule="exact"/>
        <w:ind w:firstLine="480" w:firstLineChars="200"/>
        <w:rPr>
          <w:rFonts w:ascii="宋体" w:hAnsi="宋体"/>
          <w:sz w:val="24"/>
        </w:rPr>
      </w:pPr>
      <w:r>
        <w:rPr>
          <w:rFonts w:hint="eastAsia" w:ascii="宋体" w:hAnsi="宋体" w:cs="宋体"/>
          <w:sz w:val="24"/>
        </w:rPr>
        <w:t>本项目采用以下第</w:t>
      </w:r>
      <w:r>
        <w:rPr>
          <w:rFonts w:hint="eastAsia" w:ascii="宋体" w:hAnsi="宋体" w:cs="宋体"/>
          <w:sz w:val="24"/>
          <w:u w:val="single"/>
        </w:rPr>
        <w:t xml:space="preserve">     </w:t>
      </w:r>
      <w:r>
        <w:rPr>
          <w:rFonts w:hint="eastAsia" w:ascii="宋体" w:hAnsi="宋体" w:cs="宋体"/>
          <w:sz w:val="24"/>
        </w:rPr>
        <w:t>条款规定的计价方式计价。</w:t>
      </w:r>
    </w:p>
    <w:p>
      <w:pPr>
        <w:spacing w:line="560" w:lineRule="exact"/>
        <w:ind w:firstLine="480" w:firstLineChars="200"/>
        <w:rPr>
          <w:rFonts w:ascii="宋体" w:hAnsi="宋体"/>
          <w:sz w:val="24"/>
        </w:rPr>
      </w:pPr>
      <w:r>
        <w:rPr>
          <w:rFonts w:hint="eastAsia" w:ascii="宋体" w:hAnsi="宋体"/>
          <w:sz w:val="24"/>
        </w:rPr>
        <w:t>1.3.1总价合同，</w:t>
      </w:r>
      <w:r>
        <w:rPr>
          <w:rFonts w:ascii="宋体" w:hAnsi="宋体"/>
          <w:sz w:val="24"/>
        </w:rPr>
        <w:t>本合同总价</w:t>
      </w:r>
      <w:r>
        <w:rPr>
          <w:rFonts w:hint="eastAsia" w:ascii="宋体" w:hAnsi="宋体"/>
          <w:sz w:val="24"/>
        </w:rPr>
        <w:t>（含税）</w:t>
      </w:r>
      <w:r>
        <w:rPr>
          <w:rFonts w:ascii="宋体" w:hAnsi="宋体"/>
          <w:sz w:val="24"/>
        </w:rPr>
        <w:t>为</w:t>
      </w:r>
      <w:r>
        <w:rPr>
          <w:rFonts w:hint="eastAsia" w:ascii="宋体" w:hAnsi="宋体"/>
          <w:sz w:val="24"/>
        </w:rPr>
        <w:t>：￥</w:t>
      </w:r>
      <w:r>
        <w:rPr>
          <w:rFonts w:ascii="宋体" w:hAnsi="宋体"/>
          <w:sz w:val="24"/>
          <w:u w:val="single"/>
        </w:rPr>
        <w:t xml:space="preserve">           </w:t>
      </w:r>
      <w:r>
        <w:rPr>
          <w:rFonts w:ascii="宋体" w:hAnsi="宋体"/>
          <w:sz w:val="24"/>
        </w:rPr>
        <w:t>元</w:t>
      </w:r>
      <w:r>
        <w:rPr>
          <w:rFonts w:hint="eastAsia" w:ascii="宋体" w:hAnsi="宋体"/>
          <w:sz w:val="24"/>
        </w:rPr>
        <w:t>（大写：</w:t>
      </w:r>
      <w:r>
        <w:rPr>
          <w:rFonts w:ascii="宋体" w:hAnsi="宋体"/>
          <w:sz w:val="24"/>
          <w:u w:val="single"/>
        </w:rPr>
        <w:t xml:space="preserve">                 </w:t>
      </w:r>
      <w:r>
        <w:rPr>
          <w:rFonts w:hint="eastAsia" w:ascii="宋体" w:hAnsi="宋体"/>
          <w:sz w:val="24"/>
        </w:rPr>
        <w:t>元人民币）</w:t>
      </w:r>
      <w:r>
        <w:rPr>
          <w:rFonts w:ascii="宋体" w:hAnsi="宋体"/>
          <w:sz w:val="24"/>
        </w:rPr>
        <w:t>。</w:t>
      </w:r>
    </w:p>
    <w:p>
      <w:pPr>
        <w:spacing w:line="560" w:lineRule="exact"/>
        <w:ind w:firstLine="480" w:firstLineChars="200"/>
        <w:rPr>
          <w:rFonts w:ascii="宋体" w:hAnsi="宋体"/>
          <w:sz w:val="24"/>
          <w:u w:val="single"/>
        </w:rPr>
      </w:pPr>
      <w:r>
        <w:rPr>
          <w:rFonts w:ascii="宋体" w:hAnsi="宋体"/>
          <w:sz w:val="24"/>
        </w:rPr>
        <w:t>分项价格：</w:t>
      </w:r>
    </w:p>
    <w:tbl>
      <w:tblPr>
        <w:tblStyle w:val="64"/>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319"/>
              <w:spacing w:line="560" w:lineRule="exact"/>
              <w:jc w:val="center"/>
              <w:rPr>
                <w:rFonts w:hAnsi="宋体"/>
                <w:sz w:val="24"/>
                <w:szCs w:val="24"/>
              </w:rPr>
            </w:pPr>
            <w:r>
              <w:rPr>
                <w:rFonts w:hAnsi="宋体"/>
                <w:sz w:val="24"/>
                <w:szCs w:val="24"/>
              </w:rPr>
              <w:t>序号</w:t>
            </w:r>
          </w:p>
        </w:tc>
        <w:tc>
          <w:tcPr>
            <w:tcW w:w="3402" w:type="dxa"/>
            <w:vAlign w:val="center"/>
          </w:tcPr>
          <w:p>
            <w:pPr>
              <w:pStyle w:val="319"/>
              <w:spacing w:line="560" w:lineRule="exact"/>
              <w:ind w:firstLine="200"/>
              <w:jc w:val="center"/>
              <w:rPr>
                <w:rFonts w:hAnsi="宋体"/>
                <w:sz w:val="24"/>
                <w:szCs w:val="24"/>
              </w:rPr>
            </w:pPr>
            <w:r>
              <w:rPr>
                <w:rFonts w:hint="eastAsia" w:hAnsi="宋体"/>
                <w:sz w:val="24"/>
                <w:szCs w:val="24"/>
              </w:rPr>
              <w:t>分项名称</w:t>
            </w:r>
          </w:p>
        </w:tc>
        <w:tc>
          <w:tcPr>
            <w:tcW w:w="2552" w:type="dxa"/>
            <w:vAlign w:val="center"/>
          </w:tcPr>
          <w:p>
            <w:pPr>
              <w:pStyle w:val="319"/>
              <w:spacing w:line="560" w:lineRule="exact"/>
              <w:jc w:val="center"/>
              <w:rPr>
                <w:rFonts w:hAnsi="宋体"/>
                <w:sz w:val="24"/>
                <w:szCs w:val="24"/>
              </w:rPr>
            </w:pPr>
            <w:r>
              <w:rPr>
                <w:rFonts w:hAnsi="宋体"/>
                <w:sz w:val="24"/>
                <w:szCs w:val="24"/>
              </w:rPr>
              <w:t>分项价格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319"/>
              <w:spacing w:line="560" w:lineRule="exact"/>
              <w:ind w:firstLine="200"/>
              <w:jc w:val="center"/>
              <w:rPr>
                <w:rFonts w:hAnsi="宋体"/>
                <w:sz w:val="24"/>
                <w:szCs w:val="24"/>
              </w:rPr>
            </w:pPr>
          </w:p>
        </w:tc>
        <w:tc>
          <w:tcPr>
            <w:tcW w:w="3402" w:type="dxa"/>
            <w:vAlign w:val="center"/>
          </w:tcPr>
          <w:p>
            <w:pPr>
              <w:pStyle w:val="319"/>
              <w:spacing w:line="560" w:lineRule="exact"/>
              <w:ind w:firstLine="200"/>
              <w:jc w:val="center"/>
              <w:rPr>
                <w:rFonts w:hAnsi="宋体"/>
                <w:sz w:val="24"/>
                <w:szCs w:val="24"/>
              </w:rPr>
            </w:pPr>
          </w:p>
        </w:tc>
        <w:tc>
          <w:tcPr>
            <w:tcW w:w="2552" w:type="dxa"/>
            <w:vAlign w:val="center"/>
          </w:tcPr>
          <w:p>
            <w:pPr>
              <w:pStyle w:val="319"/>
              <w:spacing w:line="560" w:lineRule="exact"/>
              <w:ind w:firstLine="200"/>
              <w:jc w:val="center"/>
              <w:rPr>
                <w:rFonts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319"/>
              <w:spacing w:line="560" w:lineRule="exact"/>
              <w:ind w:firstLine="200"/>
              <w:jc w:val="center"/>
              <w:rPr>
                <w:rFonts w:hAnsi="宋体"/>
                <w:sz w:val="24"/>
                <w:szCs w:val="24"/>
              </w:rPr>
            </w:pPr>
          </w:p>
        </w:tc>
        <w:tc>
          <w:tcPr>
            <w:tcW w:w="3402" w:type="dxa"/>
            <w:vAlign w:val="center"/>
          </w:tcPr>
          <w:p>
            <w:pPr>
              <w:pStyle w:val="319"/>
              <w:spacing w:line="560" w:lineRule="exact"/>
              <w:ind w:firstLine="200"/>
              <w:jc w:val="center"/>
              <w:rPr>
                <w:rFonts w:hAnsi="宋体"/>
                <w:sz w:val="24"/>
                <w:szCs w:val="24"/>
              </w:rPr>
            </w:pPr>
          </w:p>
        </w:tc>
        <w:tc>
          <w:tcPr>
            <w:tcW w:w="2552" w:type="dxa"/>
            <w:vAlign w:val="center"/>
          </w:tcPr>
          <w:p>
            <w:pPr>
              <w:pStyle w:val="319"/>
              <w:spacing w:line="560" w:lineRule="exact"/>
              <w:ind w:firstLine="200"/>
              <w:jc w:val="center"/>
              <w:rPr>
                <w:rFonts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319"/>
              <w:spacing w:line="560" w:lineRule="exact"/>
              <w:ind w:firstLine="200"/>
              <w:jc w:val="center"/>
              <w:rPr>
                <w:rFonts w:hAnsi="宋体"/>
                <w:sz w:val="24"/>
                <w:szCs w:val="24"/>
              </w:rPr>
            </w:pPr>
          </w:p>
        </w:tc>
        <w:tc>
          <w:tcPr>
            <w:tcW w:w="3402" w:type="dxa"/>
            <w:vAlign w:val="center"/>
          </w:tcPr>
          <w:p>
            <w:pPr>
              <w:pStyle w:val="319"/>
              <w:spacing w:line="560" w:lineRule="exact"/>
              <w:ind w:firstLine="200"/>
              <w:jc w:val="center"/>
              <w:rPr>
                <w:rFonts w:hAnsi="宋体"/>
                <w:sz w:val="24"/>
                <w:szCs w:val="24"/>
              </w:rPr>
            </w:pPr>
          </w:p>
        </w:tc>
        <w:tc>
          <w:tcPr>
            <w:tcW w:w="2552" w:type="dxa"/>
            <w:vAlign w:val="center"/>
          </w:tcPr>
          <w:p>
            <w:pPr>
              <w:pStyle w:val="319"/>
              <w:spacing w:line="560" w:lineRule="exact"/>
              <w:ind w:firstLine="200"/>
              <w:jc w:val="center"/>
              <w:rPr>
                <w:rFonts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319"/>
              <w:spacing w:line="560" w:lineRule="exact"/>
              <w:ind w:firstLine="200"/>
              <w:jc w:val="center"/>
              <w:rPr>
                <w:rFonts w:hAnsi="宋体"/>
                <w:sz w:val="24"/>
                <w:szCs w:val="24"/>
              </w:rPr>
            </w:pPr>
          </w:p>
        </w:tc>
        <w:tc>
          <w:tcPr>
            <w:tcW w:w="3402" w:type="dxa"/>
            <w:vAlign w:val="center"/>
          </w:tcPr>
          <w:p>
            <w:pPr>
              <w:pStyle w:val="319"/>
              <w:spacing w:line="560" w:lineRule="exact"/>
              <w:ind w:firstLine="200"/>
              <w:jc w:val="center"/>
              <w:rPr>
                <w:rFonts w:hAnsi="宋体"/>
                <w:sz w:val="24"/>
                <w:szCs w:val="24"/>
              </w:rPr>
            </w:pPr>
          </w:p>
        </w:tc>
        <w:tc>
          <w:tcPr>
            <w:tcW w:w="2552" w:type="dxa"/>
            <w:vAlign w:val="center"/>
          </w:tcPr>
          <w:p>
            <w:pPr>
              <w:pStyle w:val="319"/>
              <w:spacing w:line="560" w:lineRule="exact"/>
              <w:ind w:firstLine="200"/>
              <w:jc w:val="center"/>
              <w:rPr>
                <w:rFonts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pPr>
              <w:pStyle w:val="319"/>
              <w:spacing w:line="560" w:lineRule="exact"/>
              <w:ind w:firstLine="200"/>
              <w:jc w:val="center"/>
              <w:rPr>
                <w:rFonts w:hAnsi="宋体"/>
                <w:sz w:val="24"/>
                <w:szCs w:val="24"/>
              </w:rPr>
            </w:pPr>
            <w:r>
              <w:rPr>
                <w:rFonts w:hint="eastAsia" w:hAnsi="宋体"/>
                <w:sz w:val="24"/>
                <w:szCs w:val="24"/>
              </w:rPr>
              <w:t>总价</w:t>
            </w:r>
          </w:p>
        </w:tc>
        <w:tc>
          <w:tcPr>
            <w:tcW w:w="2552" w:type="dxa"/>
            <w:vAlign w:val="center"/>
          </w:tcPr>
          <w:p>
            <w:pPr>
              <w:pStyle w:val="319"/>
              <w:spacing w:line="560" w:lineRule="exact"/>
              <w:ind w:firstLine="200"/>
              <w:jc w:val="center"/>
              <w:rPr>
                <w:rFonts w:hAnsi="宋体"/>
                <w:sz w:val="24"/>
                <w:szCs w:val="24"/>
              </w:rPr>
            </w:pPr>
          </w:p>
        </w:tc>
      </w:tr>
    </w:tbl>
    <w:p>
      <w:pPr>
        <w:spacing w:line="560" w:lineRule="exact"/>
        <w:ind w:firstLine="480" w:firstLineChars="200"/>
        <w:rPr>
          <w:rFonts w:ascii="宋体" w:hAnsi="宋体"/>
          <w:sz w:val="24"/>
        </w:rPr>
      </w:pPr>
      <w:bookmarkStart w:id="442" w:name="_Toc30158"/>
      <w:bookmarkStart w:id="443" w:name="_Toc30506"/>
      <w:bookmarkStart w:id="444" w:name="_Toc3654"/>
      <w:bookmarkStart w:id="445" w:name="_Toc26916"/>
      <w:bookmarkStart w:id="446" w:name="_Toc14993"/>
      <w:r>
        <w:rPr>
          <w:rFonts w:hint="eastAsia" w:ascii="宋体" w:hAnsi="宋体"/>
          <w:bCs/>
          <w:sz w:val="24"/>
        </w:rPr>
        <w:t>1.3.2单价合同，本合同单价（含税）标准为：</w:t>
      </w:r>
      <w:r>
        <w:rPr>
          <w:rFonts w:hint="eastAsia" w:ascii="宋体" w:hAnsi="宋体"/>
          <w:bCs/>
          <w:sz w:val="24"/>
          <w:u w:val="single"/>
        </w:rPr>
        <w:t xml:space="preserve">                   </w:t>
      </w:r>
      <w:r>
        <w:rPr>
          <w:rFonts w:ascii="宋体" w:hAnsi="宋体"/>
          <w:sz w:val="24"/>
        </w:rPr>
        <w:t>。</w:t>
      </w:r>
      <w:r>
        <w:rPr>
          <w:rFonts w:hint="eastAsia" w:ascii="宋体" w:hAnsi="宋体"/>
          <w:sz w:val="24"/>
        </w:rPr>
        <w:t>服务工作量的计量方式为：</w:t>
      </w:r>
      <w:r>
        <w:rPr>
          <w:rFonts w:hint="eastAsia" w:ascii="宋体" w:hAnsi="宋体"/>
          <w:bCs/>
          <w:sz w:val="24"/>
          <w:u w:val="single"/>
        </w:rPr>
        <w:t xml:space="preserve">       </w:t>
      </w:r>
      <w:r>
        <w:rPr>
          <w:rFonts w:hint="eastAsia" w:ascii="宋体" w:hAnsi="宋体" w:cs="宋体"/>
          <w:b/>
          <w:i/>
          <w:sz w:val="24"/>
          <w:u w:val="single"/>
        </w:rPr>
        <w:t>合同专用条款</w:t>
      </w:r>
      <w:r>
        <w:rPr>
          <w:rFonts w:hint="eastAsia" w:ascii="宋体" w:hAnsi="宋体"/>
          <w:bCs/>
          <w:sz w:val="24"/>
          <w:u w:val="single"/>
        </w:rPr>
        <w:t xml:space="preserve">     </w:t>
      </w:r>
      <w:r>
        <w:rPr>
          <w:rFonts w:ascii="宋体" w:hAnsi="宋体"/>
          <w:sz w:val="24"/>
        </w:rPr>
        <w:t>。</w:t>
      </w:r>
      <w:r>
        <w:rPr>
          <w:rFonts w:hint="eastAsia" w:ascii="宋体" w:hAnsi="宋体"/>
          <w:sz w:val="24"/>
        </w:rPr>
        <w:t>单价合同，在合同履行期间内，根据实际完成的工作量据实结算，但结算总价上限不得超过预算金额或者双方确定的金额￥</w:t>
      </w:r>
      <w:r>
        <w:rPr>
          <w:rFonts w:ascii="宋体" w:hAnsi="宋体"/>
          <w:sz w:val="24"/>
          <w:u w:val="single"/>
        </w:rPr>
        <w:t xml:space="preserve">           </w:t>
      </w:r>
      <w:r>
        <w:rPr>
          <w:rFonts w:ascii="宋体" w:hAnsi="宋体"/>
          <w:sz w:val="24"/>
        </w:rPr>
        <w:t>元</w:t>
      </w:r>
      <w:r>
        <w:rPr>
          <w:rFonts w:hint="eastAsia" w:ascii="宋体" w:hAnsi="宋体"/>
          <w:sz w:val="24"/>
        </w:rPr>
        <w:t>（大写：</w:t>
      </w:r>
      <w:r>
        <w:rPr>
          <w:rFonts w:ascii="宋体" w:hAnsi="宋体"/>
          <w:sz w:val="24"/>
          <w:u w:val="single"/>
        </w:rPr>
        <w:t xml:space="preserve">                 </w:t>
      </w:r>
      <w:r>
        <w:rPr>
          <w:rFonts w:hint="eastAsia" w:ascii="宋体" w:hAnsi="宋体"/>
          <w:sz w:val="24"/>
        </w:rPr>
        <w:t>元人民币）。</w:t>
      </w:r>
    </w:p>
    <w:p>
      <w:pPr>
        <w:pStyle w:val="3"/>
        <w:rPr>
          <w:lang w:val="en-US"/>
        </w:rPr>
      </w:pPr>
      <w:r>
        <w:rPr>
          <w:rFonts w:hint="eastAsia" w:ascii="宋体" w:hAnsi="宋体"/>
          <w:sz w:val="24"/>
          <w:lang w:val="en-US"/>
        </w:rPr>
        <w:t xml:space="preserve">    </w:t>
      </w:r>
      <w:r>
        <w:rPr>
          <w:rFonts w:hint="eastAsia" w:ascii="宋体" w:hAnsi="宋体" w:eastAsia="宋体" w:cs="宋体"/>
          <w:b w:val="0"/>
          <w:bCs w:val="0"/>
          <w:sz w:val="24"/>
          <w:lang w:val="en-US"/>
        </w:rPr>
        <w:t>1.3.3其他计价方式：</w:t>
      </w:r>
      <w:r>
        <w:rPr>
          <w:rFonts w:hint="eastAsia" w:ascii="宋体" w:hAnsi="宋体" w:eastAsia="宋体" w:cs="宋体"/>
          <w:b w:val="0"/>
          <w:bCs w:val="0"/>
          <w:sz w:val="24"/>
          <w:u w:val="single"/>
          <w:lang w:val="en-US"/>
        </w:rPr>
        <w:t xml:space="preserve">                   </w:t>
      </w:r>
      <w:r>
        <w:rPr>
          <w:rFonts w:hint="eastAsia" w:ascii="宋体" w:hAnsi="宋体" w:eastAsia="宋体" w:cs="宋体"/>
          <w:b w:val="0"/>
          <w:bCs w:val="0"/>
          <w:sz w:val="24"/>
        </w:rPr>
        <w:t>。</w:t>
      </w:r>
    </w:p>
    <w:bookmarkEnd w:id="442"/>
    <w:bookmarkEnd w:id="443"/>
    <w:bookmarkEnd w:id="444"/>
    <w:bookmarkEnd w:id="445"/>
    <w:bookmarkEnd w:id="446"/>
    <w:p>
      <w:pPr>
        <w:pStyle w:val="958"/>
        <w:spacing w:before="0" w:beforeAutospacing="0" w:after="0" w:afterAutospacing="0" w:line="360" w:lineRule="auto"/>
        <w:ind w:firstLine="480"/>
        <w:rPr>
          <w:b/>
        </w:rPr>
      </w:pPr>
      <w:bookmarkStart w:id="447" w:name="_Toc22618"/>
      <w:bookmarkStart w:id="448" w:name="_Toc10340"/>
      <w:bookmarkStart w:id="449" w:name="_Toc1814"/>
      <w:bookmarkStart w:id="450" w:name="_Toc8772"/>
      <w:bookmarkStart w:id="451" w:name="_Toc4760"/>
      <w:bookmarkStart w:id="452" w:name="_Toc31421"/>
      <w:bookmarkStart w:id="453" w:name="_Toc3625"/>
      <w:bookmarkStart w:id="454" w:name="_Toc11108"/>
      <w:r>
        <w:rPr>
          <w:rFonts w:hint="eastAsia"/>
          <w:b/>
        </w:rPr>
        <w:t>1.4履约保证金</w:t>
      </w:r>
    </w:p>
    <w:p>
      <w:pPr>
        <w:pStyle w:val="958"/>
        <w:spacing w:before="0" w:beforeAutospacing="0" w:after="0" w:afterAutospacing="0" w:line="360" w:lineRule="auto"/>
        <w:ind w:firstLine="480"/>
      </w:pPr>
      <w:r>
        <w:rPr>
          <w:rFonts w:hint="eastAsia"/>
        </w:rPr>
        <w:t>乙方</w:t>
      </w:r>
      <w:r>
        <w:rPr>
          <w:rFonts w:hint="eastAsia"/>
          <w:u w:val="single"/>
        </w:rPr>
        <w:t xml:space="preserve">     </w:t>
      </w:r>
      <w:r>
        <w:rPr>
          <w:rFonts w:hint="eastAsia"/>
        </w:rPr>
        <w:t>（是</w:t>
      </w:r>
      <w:r>
        <w:rPr>
          <w:rFonts w:hint="eastAsia" w:ascii="仿宋" w:hAnsi="仿宋" w:eastAsia="仿宋" w:cs="仿宋"/>
        </w:rPr>
        <w:t>/</w:t>
      </w:r>
      <w:r>
        <w:rPr>
          <w:rFonts w:hint="eastAsia"/>
        </w:rPr>
        <w:t>否）需要支付履约保证金。若需要支付履约保证金的，则：</w:t>
      </w:r>
    </w:p>
    <w:p>
      <w:pPr>
        <w:spacing w:line="560" w:lineRule="exact"/>
        <w:ind w:firstLine="480" w:firstLineChars="200"/>
        <w:outlineLvl w:val="0"/>
        <w:rPr>
          <w:rFonts w:ascii="宋体" w:hAnsi="宋体" w:cs="宋体"/>
          <w:kern w:val="0"/>
          <w:sz w:val="24"/>
        </w:rPr>
      </w:pPr>
      <w:r>
        <w:rPr>
          <w:rFonts w:hint="eastAsia" w:ascii="宋体" w:hAnsi="宋体" w:cs="宋体"/>
          <w:kern w:val="0"/>
          <w:sz w:val="24"/>
        </w:rPr>
        <w:t>1.4.1履约保证金的比例为合同金额的</w:t>
      </w:r>
      <w:r>
        <w:rPr>
          <w:rFonts w:hint="eastAsia" w:ascii="宋体" w:hAnsi="宋体" w:cs="宋体"/>
          <w:kern w:val="0"/>
          <w:sz w:val="24"/>
          <w:u w:val="single"/>
        </w:rPr>
        <w:t xml:space="preserve">     </w:t>
      </w:r>
      <w:r>
        <w:rPr>
          <w:rFonts w:hint="eastAsia" w:ascii="宋体" w:hAnsi="宋体" w:cs="宋体"/>
          <w:kern w:val="0"/>
          <w:sz w:val="24"/>
        </w:rPr>
        <w:t>%；</w:t>
      </w:r>
    </w:p>
    <w:p>
      <w:pPr>
        <w:spacing w:line="560" w:lineRule="exact"/>
        <w:ind w:firstLine="480" w:firstLineChars="200"/>
        <w:outlineLvl w:val="0"/>
        <w:rPr>
          <w:rFonts w:ascii="宋体" w:hAnsi="宋体" w:cs="宋体"/>
          <w:kern w:val="0"/>
          <w:sz w:val="24"/>
        </w:rPr>
      </w:pPr>
      <w:r>
        <w:rPr>
          <w:rFonts w:hint="eastAsia" w:ascii="宋体" w:hAnsi="宋体" w:cs="宋体"/>
          <w:kern w:val="0"/>
          <w:sz w:val="24"/>
        </w:rPr>
        <w:t>1.4.2履约保证金支付方式详见</w:t>
      </w:r>
      <w:r>
        <w:rPr>
          <w:rFonts w:hint="eastAsia" w:ascii="宋体" w:hAnsi="宋体" w:cs="宋体"/>
          <w:kern w:val="0"/>
          <w:sz w:val="24"/>
          <w:u w:val="single"/>
        </w:rPr>
        <w:t xml:space="preserve">    </w:t>
      </w:r>
      <w:r>
        <w:rPr>
          <w:rFonts w:hint="eastAsia" w:ascii="宋体" w:hAnsi="宋体" w:cs="宋体"/>
          <w:b/>
          <w:i/>
          <w:sz w:val="24"/>
          <w:u w:val="single"/>
        </w:rPr>
        <w:t>合同专用条款</w:t>
      </w:r>
      <w:r>
        <w:rPr>
          <w:rFonts w:hint="eastAsia" w:ascii="宋体" w:hAnsi="宋体" w:cs="宋体"/>
          <w:kern w:val="0"/>
          <w:sz w:val="24"/>
          <w:u w:val="single"/>
        </w:rPr>
        <w:t xml:space="preserve">           </w:t>
      </w:r>
      <w:r>
        <w:rPr>
          <w:rFonts w:hint="eastAsia" w:ascii="宋体" w:hAnsi="宋体" w:cs="宋体"/>
          <w:kern w:val="0"/>
          <w:sz w:val="24"/>
        </w:rPr>
        <w:t>；</w:t>
      </w:r>
    </w:p>
    <w:p>
      <w:pPr>
        <w:pStyle w:val="3"/>
        <w:tabs>
          <w:tab w:val="left" w:pos="0"/>
        </w:tabs>
        <w:spacing w:line="560" w:lineRule="exact"/>
        <w:ind w:left="0" w:firstLine="480" w:firstLineChars="200"/>
        <w:rPr>
          <w:lang w:val="en-US"/>
        </w:rPr>
      </w:pPr>
      <w:r>
        <w:rPr>
          <w:rFonts w:hint="eastAsia" w:ascii="宋体" w:hAnsi="宋体" w:eastAsia="宋体" w:cs="宋体"/>
          <w:b w:val="0"/>
          <w:bCs w:val="0"/>
          <w:kern w:val="0"/>
          <w:sz w:val="24"/>
          <w:szCs w:val="24"/>
          <w:lang w:val="en-US"/>
        </w:rPr>
        <w:t>1.4.3 如果乙方不履行合同，履约保证金不予退还；如果乙方未能按合同约定全面履行义务，那么</w:t>
      </w:r>
      <w:r>
        <w:rPr>
          <w:rFonts w:hint="eastAsia" w:ascii="宋体" w:hAnsi="宋体" w:eastAsia="宋体" w:cs="宋体"/>
          <w:b w:val="0"/>
          <w:bCs w:val="0"/>
          <w:kern w:val="0"/>
          <w:sz w:val="24"/>
          <w:szCs w:val="24"/>
          <w:lang w:val="en-US" w:eastAsia="zh-CN"/>
        </w:rPr>
        <w:t>采购人</w:t>
      </w:r>
      <w:r>
        <w:rPr>
          <w:rFonts w:hint="eastAsia" w:ascii="宋体" w:hAnsi="宋体" w:eastAsia="宋体" w:cs="宋体"/>
          <w:b w:val="0"/>
          <w:bCs w:val="0"/>
          <w:kern w:val="0"/>
          <w:sz w:val="24"/>
          <w:szCs w:val="24"/>
          <w:lang w:val="en-US"/>
        </w:rPr>
        <w:t>有权从履约保证金中取得补偿或赔偿，同时不影响</w:t>
      </w:r>
      <w:r>
        <w:rPr>
          <w:rFonts w:hint="eastAsia" w:ascii="宋体" w:hAnsi="宋体" w:eastAsia="宋体" w:cs="宋体"/>
          <w:b w:val="0"/>
          <w:bCs w:val="0"/>
          <w:kern w:val="0"/>
          <w:sz w:val="24"/>
          <w:szCs w:val="24"/>
          <w:lang w:val="en-US" w:eastAsia="zh-CN"/>
        </w:rPr>
        <w:t>采购人</w:t>
      </w:r>
      <w:r>
        <w:rPr>
          <w:rFonts w:hint="eastAsia" w:ascii="宋体" w:hAnsi="宋体" w:eastAsia="宋体" w:cs="宋体"/>
          <w:b w:val="0"/>
          <w:bCs w:val="0"/>
          <w:kern w:val="0"/>
          <w:sz w:val="24"/>
          <w:szCs w:val="24"/>
          <w:lang w:val="en-US"/>
        </w:rPr>
        <w:t>要求乙方承担合同约定的超过履约保证金的违约责任的权利；</w:t>
      </w:r>
    </w:p>
    <w:p>
      <w:pPr>
        <w:spacing w:line="560" w:lineRule="exact"/>
        <w:ind w:firstLine="480" w:firstLineChars="200"/>
        <w:outlineLvl w:val="0"/>
        <w:rPr>
          <w:rFonts w:ascii="宋体" w:hAnsi="宋体" w:cs="宋体"/>
          <w:kern w:val="0"/>
          <w:sz w:val="24"/>
        </w:rPr>
      </w:pPr>
      <w:r>
        <w:rPr>
          <w:rFonts w:hint="eastAsia" w:ascii="宋体" w:hAnsi="宋体" w:cs="宋体"/>
          <w:kern w:val="0"/>
          <w:sz w:val="24"/>
        </w:rPr>
        <w:t>1.4.4</w:t>
      </w:r>
      <w:r>
        <w:rPr>
          <w:rFonts w:hint="eastAsia" w:ascii="宋体" w:hAnsi="宋体" w:cs="宋体"/>
          <w:kern w:val="0"/>
          <w:sz w:val="24"/>
          <w:lang w:eastAsia="zh-CN"/>
        </w:rPr>
        <w:t>采购人</w:t>
      </w:r>
      <w:r>
        <w:rPr>
          <w:rFonts w:hint="eastAsia" w:ascii="宋体" w:hAnsi="宋体" w:cs="宋体"/>
          <w:kern w:val="0"/>
          <w:sz w:val="24"/>
        </w:rPr>
        <w:t>在项目验收结束后及时退还履约保证金。</w:t>
      </w:r>
      <w:r>
        <w:rPr>
          <w:rFonts w:hint="eastAsia" w:ascii="宋体" w:hAnsi="宋体" w:cs="宋体"/>
          <w:kern w:val="0"/>
          <w:sz w:val="24"/>
          <w:lang w:eastAsia="zh-CN"/>
        </w:rPr>
        <w:t>采购人</w:t>
      </w:r>
      <w:r>
        <w:rPr>
          <w:rFonts w:hint="eastAsia" w:ascii="宋体" w:hAnsi="宋体" w:cs="宋体"/>
          <w:kern w:val="0"/>
          <w:sz w:val="24"/>
        </w:rPr>
        <w:t>在项目通过验收之日起</w:t>
      </w:r>
      <w:r>
        <w:rPr>
          <w:rFonts w:hint="eastAsia" w:ascii="宋体" w:hAnsi="宋体" w:cs="宋体"/>
          <w:kern w:val="0"/>
          <w:sz w:val="24"/>
          <w:u w:val="single"/>
        </w:rPr>
        <w:t xml:space="preserve">       </w:t>
      </w:r>
      <w:r>
        <w:rPr>
          <w:rFonts w:hint="eastAsia" w:ascii="宋体" w:hAnsi="宋体" w:cs="宋体"/>
          <w:kern w:val="0"/>
          <w:sz w:val="24"/>
        </w:rPr>
        <w:t>个工作日内将履约保证金无息退还乙方，逾期退还的，乙方可要求</w:t>
      </w:r>
      <w:r>
        <w:rPr>
          <w:rFonts w:hint="eastAsia" w:ascii="宋体" w:hAnsi="宋体" w:cs="宋体"/>
          <w:kern w:val="0"/>
          <w:sz w:val="24"/>
          <w:lang w:eastAsia="zh-CN"/>
        </w:rPr>
        <w:t>采购人</w:t>
      </w:r>
      <w:r>
        <w:rPr>
          <w:rFonts w:hint="eastAsia" w:ascii="宋体" w:hAnsi="宋体" w:cs="宋体"/>
          <w:kern w:val="0"/>
          <w:sz w:val="24"/>
        </w:rPr>
        <w:t>支付违约金，违约金按每迟延退还一日的应退还而未退还金额的</w:t>
      </w:r>
      <w:r>
        <w:rPr>
          <w:rFonts w:hint="eastAsia" w:ascii="宋体" w:hAnsi="宋体" w:cs="宋体"/>
          <w:kern w:val="0"/>
          <w:sz w:val="24"/>
          <w:u w:val="single"/>
        </w:rPr>
        <w:t xml:space="preserve">  0.05（可根据情况修改）  </w:t>
      </w:r>
      <w:r>
        <w:rPr>
          <w:rFonts w:hint="eastAsia" w:ascii="宋体" w:hAnsi="宋体" w:cs="宋体"/>
          <w:kern w:val="0"/>
          <w:sz w:val="24"/>
        </w:rPr>
        <w:t>%计算，最高限额为本合同履约保证金的</w:t>
      </w:r>
      <w:r>
        <w:rPr>
          <w:rFonts w:hint="eastAsia" w:ascii="宋体" w:hAnsi="宋体" w:cs="宋体"/>
          <w:kern w:val="0"/>
          <w:sz w:val="24"/>
          <w:u w:val="single"/>
        </w:rPr>
        <w:t xml:space="preserve">  20  </w:t>
      </w:r>
      <w:r>
        <w:rPr>
          <w:rFonts w:hint="eastAsia" w:ascii="宋体" w:hAnsi="宋体" w:cs="宋体"/>
          <w:kern w:val="0"/>
          <w:sz w:val="24"/>
        </w:rPr>
        <w:t xml:space="preserve"> %。</w:t>
      </w:r>
    </w:p>
    <w:p>
      <w:pPr>
        <w:spacing w:line="560" w:lineRule="exact"/>
        <w:ind w:firstLine="482" w:firstLineChars="200"/>
        <w:outlineLvl w:val="0"/>
        <w:rPr>
          <w:rFonts w:ascii="宋体" w:hAnsi="宋体" w:cs="宋体"/>
          <w:b/>
          <w:sz w:val="24"/>
        </w:rPr>
      </w:pPr>
      <w:r>
        <w:rPr>
          <w:rFonts w:hint="eastAsia" w:ascii="宋体" w:hAnsi="宋体" w:cs="宋体"/>
          <w:b/>
          <w:sz w:val="24"/>
        </w:rPr>
        <w:t>1.5</w:t>
      </w:r>
      <w:bookmarkEnd w:id="447"/>
      <w:bookmarkEnd w:id="448"/>
      <w:bookmarkEnd w:id="449"/>
      <w:r>
        <w:rPr>
          <w:rFonts w:hint="eastAsia" w:ascii="宋体" w:hAnsi="宋体" w:cs="宋体"/>
          <w:b/>
          <w:sz w:val="24"/>
        </w:rPr>
        <w:t>预付款</w:t>
      </w:r>
    </w:p>
    <w:p>
      <w:pPr>
        <w:pStyle w:val="958"/>
        <w:spacing w:before="0" w:beforeAutospacing="0" w:after="0" w:afterAutospacing="0" w:line="360" w:lineRule="auto"/>
        <w:ind w:firstLine="480"/>
      </w:pPr>
      <w:r>
        <w:rPr>
          <w:rFonts w:hint="eastAsia"/>
          <w:lang w:eastAsia="zh-CN"/>
        </w:rPr>
        <w:t>采购人</w:t>
      </w:r>
      <w:r>
        <w:rPr>
          <w:rFonts w:hint="eastAsia"/>
          <w:u w:val="single"/>
        </w:rPr>
        <w:t xml:space="preserve">  </w:t>
      </w:r>
      <w:r>
        <w:rPr>
          <w:rFonts w:hint="eastAsia"/>
        </w:rPr>
        <w:t>否</w:t>
      </w:r>
      <w:r>
        <w:rPr>
          <w:rFonts w:hint="eastAsia"/>
          <w:u w:val="single"/>
        </w:rPr>
        <w:t xml:space="preserve">   </w:t>
      </w:r>
      <w:r>
        <w:rPr>
          <w:rFonts w:hint="eastAsia"/>
        </w:rPr>
        <w:t>（是</w:t>
      </w:r>
      <w:r>
        <w:rPr>
          <w:rFonts w:hint="eastAsia" w:ascii="仿宋" w:hAnsi="仿宋" w:eastAsia="仿宋" w:cs="仿宋"/>
        </w:rPr>
        <w:t>/</w:t>
      </w:r>
      <w:r>
        <w:rPr>
          <w:rFonts w:hint="eastAsia"/>
        </w:rPr>
        <w:t>否）需要支付预付款。若需要支付预付款的，则：</w:t>
      </w:r>
    </w:p>
    <w:p>
      <w:pPr>
        <w:spacing w:line="560" w:lineRule="exact"/>
        <w:ind w:firstLine="480" w:firstLineChars="200"/>
        <w:rPr>
          <w:rFonts w:ascii="宋体" w:hAnsi="宋体" w:cs="宋体"/>
          <w:kern w:val="0"/>
          <w:sz w:val="24"/>
        </w:rPr>
      </w:pPr>
      <w:r>
        <w:rPr>
          <w:rFonts w:hint="eastAsia" w:ascii="宋体" w:hAnsi="宋体" w:cs="宋体"/>
          <w:kern w:val="0"/>
          <w:sz w:val="24"/>
        </w:rPr>
        <w:t>1.5.1预付款比例、支付方式、时间详见</w:t>
      </w:r>
      <w:r>
        <w:rPr>
          <w:rFonts w:hint="eastAsia" w:ascii="宋体" w:hAnsi="宋体" w:cs="宋体"/>
          <w:kern w:val="0"/>
          <w:sz w:val="24"/>
          <w:u w:val="single"/>
        </w:rPr>
        <w:t xml:space="preserve">    </w:t>
      </w:r>
      <w:r>
        <w:rPr>
          <w:rFonts w:hint="eastAsia" w:ascii="宋体" w:hAnsi="宋体" w:cs="宋体"/>
          <w:b/>
          <w:i/>
          <w:sz w:val="24"/>
          <w:u w:val="single"/>
        </w:rPr>
        <w:t>合同专用条款</w:t>
      </w:r>
      <w:r>
        <w:rPr>
          <w:rFonts w:hint="eastAsia" w:ascii="宋体" w:hAnsi="宋体" w:cs="宋体"/>
          <w:kern w:val="0"/>
          <w:sz w:val="24"/>
          <w:u w:val="single"/>
        </w:rPr>
        <w:t xml:space="preserve">           </w:t>
      </w:r>
      <w:r>
        <w:rPr>
          <w:rFonts w:hint="eastAsia" w:ascii="宋体" w:hAnsi="宋体" w:cs="宋体"/>
          <w:kern w:val="0"/>
          <w:sz w:val="24"/>
        </w:rPr>
        <w:t>；</w:t>
      </w:r>
    </w:p>
    <w:p>
      <w:pPr>
        <w:pStyle w:val="958"/>
        <w:spacing w:before="0" w:beforeAutospacing="0" w:after="0" w:afterAutospacing="0" w:line="360" w:lineRule="auto"/>
        <w:ind w:firstLine="480"/>
      </w:pPr>
      <w:r>
        <w:rPr>
          <w:rFonts w:hint="eastAsia"/>
        </w:rPr>
        <w:t>1.5.2预付款的扣回方式详见</w:t>
      </w:r>
      <w:r>
        <w:rPr>
          <w:rFonts w:hint="eastAsia"/>
          <w:u w:val="single"/>
        </w:rPr>
        <w:t xml:space="preserve">    </w:t>
      </w:r>
      <w:r>
        <w:rPr>
          <w:rFonts w:hint="eastAsia"/>
          <w:b/>
          <w:i/>
          <w:u w:val="single"/>
        </w:rPr>
        <w:t>合同专用条款</w:t>
      </w:r>
      <w:r>
        <w:rPr>
          <w:rFonts w:hint="eastAsia"/>
          <w:u w:val="single"/>
        </w:rPr>
        <w:t xml:space="preserve">           </w:t>
      </w:r>
      <w:r>
        <w:rPr>
          <w:rFonts w:hint="eastAsia"/>
        </w:rPr>
        <w:t>；</w:t>
      </w:r>
    </w:p>
    <w:p>
      <w:pPr>
        <w:pStyle w:val="958"/>
        <w:spacing w:before="0" w:beforeAutospacing="0" w:after="0" w:afterAutospacing="0" w:line="360" w:lineRule="auto"/>
        <w:ind w:firstLine="480"/>
        <w:rPr>
          <w:u w:val="single"/>
        </w:rPr>
      </w:pPr>
      <w:r>
        <w:rPr>
          <w:rFonts w:hint="eastAsia"/>
        </w:rPr>
        <w:t>1.5.3预付款的担保措施详见</w:t>
      </w:r>
      <w:r>
        <w:rPr>
          <w:rFonts w:hint="eastAsia"/>
          <w:u w:val="single"/>
        </w:rPr>
        <w:t xml:space="preserve">    </w:t>
      </w:r>
      <w:r>
        <w:rPr>
          <w:rFonts w:hint="eastAsia"/>
          <w:b/>
          <w:i/>
          <w:u w:val="single"/>
        </w:rPr>
        <w:t>合同专用条款</w:t>
      </w:r>
      <w:r>
        <w:rPr>
          <w:rFonts w:hint="eastAsia"/>
          <w:u w:val="single"/>
        </w:rPr>
        <w:t xml:space="preserve">          </w:t>
      </w:r>
      <w:r>
        <w:rPr>
          <w:rFonts w:hint="eastAsia"/>
        </w:rPr>
        <w:t>。</w:t>
      </w:r>
    </w:p>
    <w:p>
      <w:pPr>
        <w:pStyle w:val="958"/>
        <w:spacing w:before="0" w:beforeAutospacing="0" w:after="0" w:afterAutospacing="0" w:line="360" w:lineRule="auto"/>
        <w:ind w:firstLine="480"/>
        <w:rPr>
          <w:b/>
          <w:bCs/>
        </w:rPr>
      </w:pPr>
      <w:r>
        <w:rPr>
          <w:rFonts w:hint="eastAsia"/>
          <w:b/>
          <w:bCs/>
        </w:rPr>
        <w:t>1.6资金支付</w:t>
      </w:r>
    </w:p>
    <w:p>
      <w:pPr>
        <w:pStyle w:val="958"/>
        <w:spacing w:before="0" w:beforeAutospacing="0" w:after="0" w:afterAutospacing="0" w:line="360" w:lineRule="auto"/>
        <w:ind w:firstLine="480"/>
      </w:pPr>
      <w:r>
        <w:rPr>
          <w:rFonts w:hint="eastAsia"/>
        </w:rPr>
        <w:t>1.6.1</w:t>
      </w:r>
      <w:r>
        <w:rPr>
          <w:rFonts w:hint="eastAsia"/>
          <w:lang w:eastAsia="zh-CN"/>
        </w:rPr>
        <w:t>采购人</w:t>
      </w:r>
      <w:r>
        <w:rPr>
          <w:rFonts w:hint="eastAsia"/>
        </w:rPr>
        <w:t>应严格履行合同，及时组织验收，验收合格后及时将合同款支付完毕。对于满足合同约定支付条件的，</w:t>
      </w:r>
      <w:r>
        <w:rPr>
          <w:rFonts w:hint="eastAsia"/>
          <w:lang w:eastAsia="zh-CN"/>
        </w:rPr>
        <w:t>采购人</w:t>
      </w:r>
      <w:r>
        <w:rPr>
          <w:rFonts w:hint="eastAsia"/>
        </w:rPr>
        <w:t>自收到发票后</w:t>
      </w:r>
      <w:r>
        <w:rPr>
          <w:rFonts w:hint="eastAsia"/>
          <w:color w:val="auto"/>
          <w:lang w:val="en-US" w:eastAsia="zh-CN"/>
        </w:rPr>
        <w:t>7</w:t>
      </w:r>
      <w:r>
        <w:rPr>
          <w:rFonts w:hint="eastAsia"/>
          <w:color w:val="auto"/>
        </w:rPr>
        <w:t>个工作日</w:t>
      </w:r>
      <w:r>
        <w:rPr>
          <w:rFonts w:hint="eastAsia"/>
        </w:rPr>
        <w:t>内将资金支付到合同约定的乙方账户，有条件的</w:t>
      </w:r>
      <w:r>
        <w:rPr>
          <w:rFonts w:hint="eastAsia"/>
          <w:lang w:eastAsia="zh-CN"/>
        </w:rPr>
        <w:t>采购人</w:t>
      </w:r>
      <w:r>
        <w:rPr>
          <w:rFonts w:hint="eastAsia"/>
        </w:rPr>
        <w:t>可以即时支付。</w:t>
      </w:r>
      <w:r>
        <w:rPr>
          <w:rFonts w:hint="eastAsia"/>
          <w:lang w:eastAsia="zh-CN"/>
        </w:rPr>
        <w:t>采购人</w:t>
      </w:r>
      <w:r>
        <w:rPr>
          <w:rFonts w:hint="eastAsia"/>
        </w:rPr>
        <w:t>不得以机构变动、人员更替、政策调整、单位放假等为由延迟付款。</w:t>
      </w:r>
    </w:p>
    <w:p>
      <w:pPr>
        <w:spacing w:line="560" w:lineRule="exact"/>
        <w:ind w:firstLine="480" w:firstLineChars="200"/>
        <w:outlineLvl w:val="0"/>
        <w:rPr>
          <w:rFonts w:ascii="宋体" w:hAnsi="宋体" w:cs="宋体"/>
          <w:sz w:val="24"/>
        </w:rPr>
      </w:pPr>
      <w:r>
        <w:rPr>
          <w:rFonts w:hint="eastAsia" w:ascii="宋体" w:hAnsi="宋体" w:cs="宋体"/>
          <w:sz w:val="24"/>
        </w:rPr>
        <w:t>1.6.2资金支付的方式、时间和条件详见</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2" w:firstLineChars="200"/>
        <w:outlineLvl w:val="0"/>
        <w:rPr>
          <w:rFonts w:ascii="宋体" w:hAnsi="宋体"/>
          <w:b/>
          <w:sz w:val="24"/>
        </w:rPr>
      </w:pPr>
      <w:r>
        <w:rPr>
          <w:rFonts w:ascii="宋体" w:hAnsi="宋体"/>
          <w:b/>
          <w:sz w:val="24"/>
        </w:rPr>
        <w:t>1.</w:t>
      </w:r>
      <w:r>
        <w:rPr>
          <w:rFonts w:hint="eastAsia" w:ascii="宋体" w:hAnsi="宋体"/>
          <w:b/>
          <w:sz w:val="24"/>
        </w:rPr>
        <w:t>7</w:t>
      </w:r>
      <w:r>
        <w:rPr>
          <w:rFonts w:ascii="宋体" w:hAnsi="宋体"/>
          <w:b/>
          <w:sz w:val="24"/>
        </w:rPr>
        <w:t xml:space="preserve"> 履行期限</w:t>
      </w:r>
      <w:r>
        <w:rPr>
          <w:rFonts w:hint="eastAsia" w:ascii="宋体" w:hAnsi="宋体"/>
          <w:b/>
          <w:sz w:val="24"/>
        </w:rPr>
        <w:t>、地点和方式</w:t>
      </w:r>
      <w:bookmarkEnd w:id="450"/>
      <w:bookmarkEnd w:id="451"/>
      <w:bookmarkEnd w:id="452"/>
      <w:bookmarkEnd w:id="453"/>
      <w:bookmarkEnd w:id="454"/>
    </w:p>
    <w:p>
      <w:pPr>
        <w:spacing w:line="560" w:lineRule="exact"/>
        <w:ind w:firstLine="480" w:firstLineChars="200"/>
        <w:rPr>
          <w:rFonts w:ascii="宋体" w:hAnsi="宋体"/>
          <w:sz w:val="24"/>
          <w:u w:val="single"/>
        </w:rPr>
      </w:pPr>
      <w:r>
        <w:rPr>
          <w:rFonts w:ascii="宋体" w:hAnsi="宋体"/>
          <w:sz w:val="24"/>
        </w:rPr>
        <w:t>1.</w:t>
      </w:r>
      <w:r>
        <w:rPr>
          <w:rFonts w:hint="eastAsia" w:ascii="宋体" w:hAnsi="宋体"/>
          <w:sz w:val="24"/>
        </w:rPr>
        <w:t>7</w:t>
      </w:r>
      <w:r>
        <w:rPr>
          <w:rFonts w:ascii="宋体" w:hAnsi="宋体"/>
          <w:sz w:val="24"/>
        </w:rPr>
        <w:t xml:space="preserve">.1 </w:t>
      </w:r>
      <w:r>
        <w:rPr>
          <w:rFonts w:hint="eastAsia" w:ascii="宋体" w:hAnsi="宋体"/>
          <w:sz w:val="24"/>
        </w:rPr>
        <w:t>服务交付（实施）的时间（期限）</w:t>
      </w:r>
      <w:r>
        <w:rPr>
          <w:rFonts w:ascii="宋体" w:hAnsi="宋体"/>
          <w:sz w:val="24"/>
        </w:rPr>
        <w:t>：</w:t>
      </w:r>
      <w:r>
        <w:rPr>
          <w:rFonts w:hint="eastAsia" w:ascii="宋体" w:hAnsi="宋体"/>
          <w:b/>
          <w:i/>
          <w:sz w:val="24"/>
          <w:u w:val="single"/>
        </w:rPr>
        <w:t>合同专用条款</w:t>
      </w:r>
      <w:r>
        <w:rPr>
          <w:rFonts w:hint="eastAsia" w:ascii="宋体" w:hAnsi="宋体"/>
          <w:sz w:val="24"/>
        </w:rPr>
        <w:t>；</w:t>
      </w:r>
    </w:p>
    <w:p>
      <w:pPr>
        <w:spacing w:line="560" w:lineRule="exact"/>
        <w:ind w:firstLine="480" w:firstLineChars="200"/>
        <w:rPr>
          <w:rFonts w:ascii="宋体" w:hAnsi="宋体"/>
          <w:sz w:val="24"/>
        </w:rPr>
      </w:pPr>
      <w:r>
        <w:rPr>
          <w:rFonts w:ascii="宋体" w:hAnsi="宋体"/>
          <w:sz w:val="24"/>
        </w:rPr>
        <w:t>1.</w:t>
      </w:r>
      <w:r>
        <w:rPr>
          <w:rFonts w:hint="eastAsia" w:ascii="宋体" w:hAnsi="宋体"/>
          <w:sz w:val="24"/>
        </w:rPr>
        <w:t>7</w:t>
      </w:r>
      <w:r>
        <w:rPr>
          <w:rFonts w:ascii="宋体" w:hAnsi="宋体"/>
          <w:sz w:val="24"/>
        </w:rPr>
        <w:t xml:space="preserve">.2 </w:t>
      </w:r>
      <w:r>
        <w:rPr>
          <w:rFonts w:hint="eastAsia" w:ascii="宋体" w:hAnsi="宋体"/>
          <w:sz w:val="24"/>
        </w:rPr>
        <w:t>服</w:t>
      </w:r>
      <w:r>
        <w:rPr>
          <w:rFonts w:hint="eastAsia" w:ascii="宋体" w:hAnsi="宋体" w:cs="宋体"/>
          <w:sz w:val="24"/>
        </w:rPr>
        <w:t>务交付（实施）的地点（地域范围）：</w:t>
      </w:r>
      <w:r>
        <w:rPr>
          <w:rFonts w:hint="eastAsia" w:ascii="宋体" w:hAnsi="宋体"/>
          <w:b/>
          <w:i/>
          <w:sz w:val="24"/>
          <w:u w:val="single"/>
        </w:rPr>
        <w:t>合同专用条款</w:t>
      </w:r>
      <w:r>
        <w:rPr>
          <w:rFonts w:hint="eastAsia" w:ascii="宋体" w:hAnsi="宋体"/>
          <w:sz w:val="24"/>
        </w:rPr>
        <w:t>；</w:t>
      </w:r>
    </w:p>
    <w:p>
      <w:pPr>
        <w:spacing w:line="560" w:lineRule="exact"/>
        <w:ind w:firstLine="480" w:firstLineChars="200"/>
        <w:rPr>
          <w:rFonts w:ascii="宋体" w:hAnsi="宋体"/>
          <w:sz w:val="24"/>
        </w:rPr>
      </w:pPr>
      <w:r>
        <w:rPr>
          <w:rFonts w:ascii="宋体" w:hAnsi="宋体"/>
          <w:sz w:val="24"/>
        </w:rPr>
        <w:t>1.</w:t>
      </w:r>
      <w:r>
        <w:rPr>
          <w:rFonts w:hint="eastAsia" w:ascii="宋体" w:hAnsi="宋体"/>
          <w:sz w:val="24"/>
        </w:rPr>
        <w:t>7</w:t>
      </w:r>
      <w:r>
        <w:rPr>
          <w:rFonts w:ascii="宋体" w:hAnsi="宋体"/>
          <w:sz w:val="24"/>
        </w:rPr>
        <w:t xml:space="preserve">.3 </w:t>
      </w:r>
      <w:r>
        <w:rPr>
          <w:rFonts w:hint="eastAsia" w:ascii="宋体" w:hAnsi="宋体"/>
          <w:sz w:val="24"/>
        </w:rPr>
        <w:t>服务交付（实施）的方式：</w:t>
      </w:r>
      <w:r>
        <w:rPr>
          <w:rFonts w:hint="eastAsia" w:ascii="宋体" w:hAnsi="宋体"/>
          <w:b/>
          <w:i/>
          <w:sz w:val="24"/>
          <w:u w:val="single"/>
        </w:rPr>
        <w:t>合同专用条款</w:t>
      </w:r>
      <w:r>
        <w:rPr>
          <w:rFonts w:hint="eastAsia" w:ascii="宋体" w:hAnsi="宋体"/>
          <w:sz w:val="24"/>
        </w:rPr>
        <w:t>。</w:t>
      </w:r>
    </w:p>
    <w:p>
      <w:pPr>
        <w:spacing w:line="560" w:lineRule="exact"/>
        <w:ind w:firstLine="480" w:firstLineChars="200"/>
        <w:outlineLvl w:val="0"/>
        <w:rPr>
          <w:rFonts w:ascii="宋体" w:hAnsi="宋体"/>
          <w:bCs/>
          <w:sz w:val="24"/>
        </w:rPr>
      </w:pPr>
      <w:bookmarkStart w:id="455" w:name="_Toc24662"/>
      <w:bookmarkStart w:id="456" w:name="_Toc8586"/>
      <w:bookmarkStart w:id="457" w:name="_Toc3079"/>
      <w:bookmarkStart w:id="458" w:name="_Toc5698"/>
      <w:bookmarkStart w:id="459" w:name="_Toc2375"/>
      <w:r>
        <w:rPr>
          <w:rFonts w:hint="eastAsia" w:ascii="宋体" w:hAnsi="宋体"/>
          <w:bCs/>
          <w:sz w:val="24"/>
        </w:rPr>
        <w:t>1.7.4若服务</w:t>
      </w:r>
      <w:r>
        <w:rPr>
          <w:rFonts w:hint="eastAsia"/>
          <w:bCs/>
          <w:sz w:val="24"/>
        </w:rPr>
        <w:t>涉及货物的，则货物的：</w:t>
      </w:r>
    </w:p>
    <w:p>
      <w:pPr>
        <w:spacing w:line="560" w:lineRule="exact"/>
        <w:ind w:firstLine="480" w:firstLineChars="200"/>
        <w:rPr>
          <w:rFonts w:ascii="宋体" w:hAnsi="宋体" w:cs="宋体"/>
          <w:sz w:val="24"/>
          <w:u w:val="single"/>
        </w:rPr>
      </w:pPr>
      <w:r>
        <w:rPr>
          <w:rFonts w:hint="eastAsia" w:ascii="宋体" w:hAnsi="宋体" w:cs="宋体"/>
          <w:sz w:val="24"/>
        </w:rPr>
        <w:t>1.7.4.1 交付期限：详见</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0" w:firstLineChars="200"/>
        <w:rPr>
          <w:rFonts w:ascii="宋体" w:hAnsi="宋体" w:cs="宋体"/>
          <w:sz w:val="24"/>
        </w:rPr>
      </w:pPr>
      <w:r>
        <w:rPr>
          <w:rFonts w:hint="eastAsia" w:ascii="宋体" w:hAnsi="宋体" w:cs="宋体"/>
          <w:sz w:val="24"/>
        </w:rPr>
        <w:t>1.7.4.2 交付地点：</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0" w:firstLineChars="200"/>
        <w:rPr>
          <w:rFonts w:ascii="宋体" w:hAnsi="宋体" w:cs="宋体"/>
          <w:sz w:val="24"/>
        </w:rPr>
      </w:pPr>
      <w:r>
        <w:rPr>
          <w:rFonts w:hint="eastAsia" w:ascii="宋体" w:hAnsi="宋体" w:cs="宋体"/>
          <w:sz w:val="24"/>
        </w:rPr>
        <w:t>1.7.4.3 交付方式：</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2" w:firstLineChars="200"/>
        <w:outlineLvl w:val="0"/>
        <w:rPr>
          <w:rFonts w:ascii="宋体" w:hAnsi="宋体"/>
          <w:sz w:val="24"/>
          <w:u w:val="single"/>
        </w:rPr>
      </w:pPr>
      <w:r>
        <w:rPr>
          <w:rFonts w:ascii="宋体" w:hAnsi="宋体"/>
          <w:b/>
          <w:sz w:val="24"/>
        </w:rPr>
        <w:t>1.</w:t>
      </w:r>
      <w:r>
        <w:rPr>
          <w:rFonts w:hint="eastAsia" w:ascii="宋体" w:hAnsi="宋体"/>
          <w:b/>
          <w:sz w:val="24"/>
        </w:rPr>
        <w:t>8违约责任</w:t>
      </w:r>
      <w:bookmarkEnd w:id="455"/>
      <w:bookmarkEnd w:id="456"/>
      <w:bookmarkEnd w:id="457"/>
      <w:bookmarkEnd w:id="458"/>
      <w:bookmarkEnd w:id="459"/>
    </w:p>
    <w:p>
      <w:pPr>
        <w:spacing w:line="560" w:lineRule="exact"/>
        <w:ind w:firstLine="480" w:firstLineChars="200"/>
        <w:rPr>
          <w:rFonts w:ascii="宋体" w:hAnsi="宋体"/>
          <w:sz w:val="24"/>
        </w:rPr>
      </w:pPr>
      <w:r>
        <w:rPr>
          <w:rFonts w:ascii="宋体" w:hAnsi="宋体"/>
          <w:sz w:val="24"/>
        </w:rPr>
        <w:t>1.</w:t>
      </w:r>
      <w:r>
        <w:rPr>
          <w:rFonts w:hint="eastAsia" w:ascii="宋体" w:hAnsi="宋体"/>
          <w:sz w:val="24"/>
        </w:rPr>
        <w:t>8</w:t>
      </w:r>
      <w:r>
        <w:rPr>
          <w:rFonts w:ascii="宋体" w:hAnsi="宋体"/>
          <w:sz w:val="24"/>
        </w:rPr>
        <w:t>.1 除不可抗力外，如果乙方没有按照本合同约定的期限</w:t>
      </w:r>
      <w:r>
        <w:rPr>
          <w:rFonts w:hint="eastAsia" w:ascii="宋体" w:hAnsi="宋体"/>
          <w:sz w:val="24"/>
        </w:rPr>
        <w:t>、</w:t>
      </w:r>
      <w:r>
        <w:rPr>
          <w:rFonts w:ascii="宋体" w:hAnsi="宋体"/>
          <w:sz w:val="24"/>
        </w:rPr>
        <w:t>地点和方式</w:t>
      </w:r>
      <w:r>
        <w:rPr>
          <w:rFonts w:hint="eastAsia" w:ascii="宋体" w:hAnsi="宋体"/>
          <w:sz w:val="24"/>
        </w:rPr>
        <w:t>交付服务成果或者实施服务</w:t>
      </w:r>
      <w:r>
        <w:rPr>
          <w:rFonts w:ascii="宋体" w:hAnsi="宋体"/>
          <w:sz w:val="24"/>
        </w:rPr>
        <w:t>，那么</w:t>
      </w:r>
      <w:r>
        <w:rPr>
          <w:rFonts w:hint="eastAsia" w:ascii="宋体" w:hAnsi="宋体"/>
          <w:sz w:val="24"/>
          <w:lang w:eastAsia="zh-CN"/>
        </w:rPr>
        <w:t>采购人</w:t>
      </w:r>
      <w:r>
        <w:rPr>
          <w:rFonts w:ascii="宋体" w:hAnsi="宋体"/>
          <w:sz w:val="24"/>
        </w:rPr>
        <w:t>可要求乙方支付违约金</w:t>
      </w:r>
      <w:r>
        <w:rPr>
          <w:rFonts w:hint="eastAsia" w:ascii="宋体" w:hAnsi="宋体"/>
          <w:sz w:val="24"/>
        </w:rPr>
        <w:t>，迟延履行</w:t>
      </w:r>
      <w:r>
        <w:rPr>
          <w:rFonts w:ascii="宋体" w:hAnsi="宋体"/>
          <w:sz w:val="24"/>
        </w:rPr>
        <w:t>违约金按每迟延</w:t>
      </w:r>
      <w:r>
        <w:rPr>
          <w:rFonts w:hint="eastAsia" w:ascii="宋体" w:hAnsi="宋体"/>
          <w:sz w:val="24"/>
        </w:rPr>
        <w:t>履行</w:t>
      </w:r>
      <w:r>
        <w:rPr>
          <w:rFonts w:ascii="宋体" w:hAnsi="宋体"/>
          <w:sz w:val="24"/>
        </w:rPr>
        <w:t>一日的应提供而未</w:t>
      </w:r>
      <w:r>
        <w:rPr>
          <w:rFonts w:hint="eastAsia" w:ascii="宋体" w:hAnsi="宋体"/>
          <w:sz w:val="24"/>
        </w:rPr>
        <w:t>提供</w:t>
      </w:r>
      <w:r>
        <w:rPr>
          <w:rFonts w:ascii="宋体" w:hAnsi="宋体"/>
          <w:sz w:val="24"/>
        </w:rPr>
        <w:t>服务价格的</w:t>
      </w:r>
      <w:r>
        <w:rPr>
          <w:rFonts w:hint="eastAsia" w:ascii="宋体" w:hAnsi="宋体"/>
          <w:sz w:val="24"/>
          <w:u w:val="single"/>
        </w:rPr>
        <w:t>0.05</w:t>
      </w:r>
      <w:r>
        <w:rPr>
          <w:rFonts w:ascii="宋体" w:hAnsi="宋体"/>
          <w:sz w:val="24"/>
          <w:u w:val="single"/>
        </w:rPr>
        <w:t xml:space="preserve"> </w:t>
      </w:r>
      <w:r>
        <w:rPr>
          <w:rFonts w:ascii="宋体" w:hAnsi="宋体"/>
          <w:sz w:val="24"/>
        </w:rPr>
        <w:t>%计算</w:t>
      </w:r>
      <w:r>
        <w:rPr>
          <w:rFonts w:hint="eastAsia" w:ascii="宋体" w:hAnsi="宋体"/>
          <w:sz w:val="24"/>
        </w:rPr>
        <w:t>，</w:t>
      </w:r>
      <w:r>
        <w:rPr>
          <w:rFonts w:ascii="宋体" w:hAnsi="宋体"/>
          <w:sz w:val="24"/>
        </w:rPr>
        <w:t>最高限额为</w:t>
      </w:r>
      <w:r>
        <w:rPr>
          <w:rFonts w:hint="eastAsia" w:ascii="宋体" w:hAnsi="宋体"/>
          <w:sz w:val="24"/>
        </w:rPr>
        <w:t>本</w:t>
      </w:r>
      <w:r>
        <w:rPr>
          <w:rFonts w:ascii="宋体" w:hAnsi="宋体"/>
          <w:sz w:val="24"/>
        </w:rPr>
        <w:t>合同总价的</w:t>
      </w:r>
      <w:r>
        <w:rPr>
          <w:rFonts w:ascii="宋体" w:hAnsi="宋体"/>
          <w:sz w:val="24"/>
          <w:u w:val="single"/>
        </w:rPr>
        <w:t xml:space="preserve">  20   </w:t>
      </w:r>
      <w:r>
        <w:rPr>
          <w:rFonts w:ascii="宋体" w:hAnsi="宋体"/>
          <w:sz w:val="24"/>
        </w:rPr>
        <w:t>%</w:t>
      </w:r>
      <w:r>
        <w:rPr>
          <w:rFonts w:hint="eastAsia" w:ascii="宋体" w:hAnsi="宋体"/>
          <w:sz w:val="24"/>
        </w:rPr>
        <w:t>；</w:t>
      </w:r>
      <w:r>
        <w:rPr>
          <w:rFonts w:ascii="宋体" w:hAnsi="宋体"/>
          <w:sz w:val="24"/>
        </w:rPr>
        <w:t>迟延</w:t>
      </w:r>
      <w:r>
        <w:rPr>
          <w:rFonts w:hint="eastAsia" w:ascii="宋体" w:hAnsi="宋体"/>
          <w:sz w:val="24"/>
        </w:rPr>
        <w:t>履行</w:t>
      </w:r>
      <w:r>
        <w:rPr>
          <w:rFonts w:ascii="宋体" w:hAnsi="宋体"/>
          <w:sz w:val="24"/>
        </w:rPr>
        <w:t>的违约金计算数额达到前述最高限额之日起</w:t>
      </w:r>
      <w:r>
        <w:rPr>
          <w:rFonts w:hint="eastAsia" w:ascii="宋体" w:hAnsi="宋体"/>
          <w:sz w:val="24"/>
        </w:rPr>
        <w:t>，</w:t>
      </w:r>
      <w:r>
        <w:rPr>
          <w:rFonts w:hint="eastAsia" w:ascii="宋体" w:hAnsi="宋体"/>
          <w:sz w:val="24"/>
          <w:lang w:eastAsia="zh-CN"/>
        </w:rPr>
        <w:t>采购人</w:t>
      </w:r>
      <w:r>
        <w:rPr>
          <w:rFonts w:ascii="宋体" w:hAnsi="宋体"/>
          <w:sz w:val="24"/>
        </w:rPr>
        <w:t>有权在要求乙方支付违约金的同时</w:t>
      </w:r>
      <w:r>
        <w:rPr>
          <w:rFonts w:hint="eastAsia" w:ascii="宋体" w:hAnsi="宋体"/>
          <w:sz w:val="24"/>
        </w:rPr>
        <w:t>，书面通知乙方</w:t>
      </w:r>
      <w:r>
        <w:rPr>
          <w:rFonts w:ascii="宋体" w:hAnsi="宋体"/>
          <w:sz w:val="24"/>
        </w:rPr>
        <w:t>解除本合同</w:t>
      </w:r>
      <w:r>
        <w:rPr>
          <w:rFonts w:hint="eastAsia" w:ascii="宋体" w:hAnsi="宋体"/>
          <w:sz w:val="24"/>
        </w:rPr>
        <w:t>；</w:t>
      </w:r>
    </w:p>
    <w:p>
      <w:pPr>
        <w:pStyle w:val="3"/>
        <w:ind w:left="0" w:firstLine="480" w:firstLineChars="200"/>
        <w:rPr>
          <w:rFonts w:ascii="宋体" w:hAnsi="宋体" w:eastAsia="宋体" w:cs="宋体"/>
          <w:b w:val="0"/>
          <w:bCs w:val="0"/>
          <w:sz w:val="24"/>
          <w:szCs w:val="24"/>
          <w:lang w:val="en-US"/>
        </w:rPr>
      </w:pPr>
      <w:r>
        <w:rPr>
          <w:rFonts w:hint="eastAsia" w:ascii="宋体" w:hAnsi="宋体" w:eastAsia="宋体" w:cs="宋体"/>
          <w:b w:val="0"/>
          <w:bCs w:val="0"/>
          <w:sz w:val="24"/>
          <w:szCs w:val="24"/>
          <w:lang w:val="en-US"/>
        </w:rPr>
        <w:t>1.8.2服务中涉及的货物，除不可抗力外，如果乙方没有按照本合同约定的期限、地点和方式交付货物，那么</w:t>
      </w:r>
      <w:r>
        <w:rPr>
          <w:rFonts w:hint="eastAsia" w:ascii="宋体" w:hAnsi="宋体" w:eastAsia="宋体" w:cs="宋体"/>
          <w:b w:val="0"/>
          <w:bCs w:val="0"/>
          <w:sz w:val="24"/>
          <w:szCs w:val="24"/>
          <w:lang w:val="en-US" w:eastAsia="zh-CN"/>
        </w:rPr>
        <w:t>采购人</w:t>
      </w:r>
      <w:r>
        <w:rPr>
          <w:rFonts w:hint="eastAsia" w:ascii="宋体" w:hAnsi="宋体" w:eastAsia="宋体" w:cs="宋体"/>
          <w:b w:val="0"/>
          <w:bCs w:val="0"/>
          <w:sz w:val="24"/>
          <w:szCs w:val="24"/>
          <w:lang w:val="en-US"/>
        </w:rPr>
        <w:t>可要求乙方支付违约金，违约金按每迟延交付货物一日的应交付而未交付货物价格的</w:t>
      </w:r>
      <w:r>
        <w:rPr>
          <w:rFonts w:hint="eastAsia" w:ascii="宋体" w:hAnsi="宋体" w:eastAsia="宋体" w:cs="宋体"/>
          <w:b w:val="0"/>
          <w:bCs w:val="0"/>
          <w:sz w:val="24"/>
          <w:szCs w:val="24"/>
          <w:u w:val="single"/>
          <w:lang w:val="en-US"/>
        </w:rPr>
        <w:t xml:space="preserve">  0.0</w:t>
      </w:r>
      <w:r>
        <w:rPr>
          <w:rFonts w:hint="eastAsia" w:ascii="宋体" w:hAnsi="宋体" w:eastAsia="宋体" w:cs="宋体"/>
          <w:b w:val="0"/>
          <w:bCs w:val="0"/>
          <w:sz w:val="24"/>
          <w:szCs w:val="24"/>
          <w:lang w:val="en-US"/>
        </w:rPr>
        <w:t xml:space="preserve">5（可根据情况修改） </w:t>
      </w:r>
      <w:r>
        <w:rPr>
          <w:rFonts w:hint="eastAsia" w:ascii="宋体" w:hAnsi="宋体" w:eastAsia="宋体" w:cs="宋体"/>
          <w:b w:val="0"/>
          <w:bCs w:val="0"/>
          <w:sz w:val="24"/>
          <w:szCs w:val="24"/>
          <w:u w:val="single"/>
          <w:lang w:val="en-US"/>
        </w:rPr>
        <w:t xml:space="preserve">  </w:t>
      </w:r>
      <w:r>
        <w:rPr>
          <w:rFonts w:hint="eastAsia" w:ascii="宋体" w:hAnsi="宋体" w:eastAsia="宋体" w:cs="宋体"/>
          <w:b w:val="0"/>
          <w:bCs w:val="0"/>
          <w:sz w:val="24"/>
          <w:szCs w:val="24"/>
          <w:lang w:val="en-US"/>
        </w:rPr>
        <w:t>%计算，最高限额为本合同总价的</w:t>
      </w:r>
      <w:r>
        <w:rPr>
          <w:rFonts w:hint="eastAsia" w:ascii="宋体" w:hAnsi="宋体" w:eastAsia="宋体" w:cs="宋体"/>
          <w:b w:val="0"/>
          <w:bCs w:val="0"/>
          <w:sz w:val="24"/>
          <w:szCs w:val="24"/>
          <w:u w:val="single"/>
          <w:lang w:val="en-US"/>
        </w:rPr>
        <w:t xml:space="preserve">  20  </w:t>
      </w:r>
      <w:r>
        <w:rPr>
          <w:rFonts w:hint="eastAsia" w:ascii="宋体" w:hAnsi="宋体" w:eastAsia="宋体" w:cs="宋体"/>
          <w:b w:val="0"/>
          <w:bCs w:val="0"/>
          <w:sz w:val="24"/>
          <w:szCs w:val="24"/>
          <w:lang w:val="en-US"/>
        </w:rPr>
        <w:t>%；迟延交付货物的违约金计算数额达到前述最高限额之日起，</w:t>
      </w:r>
      <w:r>
        <w:rPr>
          <w:rFonts w:hint="eastAsia" w:ascii="宋体" w:hAnsi="宋体" w:eastAsia="宋体" w:cs="宋体"/>
          <w:b w:val="0"/>
          <w:bCs w:val="0"/>
          <w:sz w:val="24"/>
          <w:szCs w:val="24"/>
          <w:lang w:val="en-US" w:eastAsia="zh-CN"/>
        </w:rPr>
        <w:t>采购人</w:t>
      </w:r>
      <w:r>
        <w:rPr>
          <w:rFonts w:hint="eastAsia" w:ascii="宋体" w:hAnsi="宋体" w:eastAsia="宋体" w:cs="宋体"/>
          <w:b w:val="0"/>
          <w:bCs w:val="0"/>
          <w:sz w:val="24"/>
          <w:szCs w:val="24"/>
          <w:lang w:val="en-US"/>
        </w:rPr>
        <w:t>有权在要求乙方支付违约金的同时，书面通知乙方解除本合同；</w:t>
      </w:r>
    </w:p>
    <w:p>
      <w:pPr>
        <w:spacing w:line="560" w:lineRule="exact"/>
        <w:ind w:firstLine="480" w:firstLineChars="200"/>
        <w:rPr>
          <w:rFonts w:ascii="宋体" w:hAnsi="宋体"/>
          <w:sz w:val="24"/>
        </w:rPr>
      </w:pPr>
      <w:r>
        <w:rPr>
          <w:rFonts w:ascii="宋体" w:hAnsi="宋体"/>
          <w:sz w:val="24"/>
        </w:rPr>
        <w:t>1.</w:t>
      </w:r>
      <w:r>
        <w:rPr>
          <w:rFonts w:hint="eastAsia" w:ascii="宋体" w:hAnsi="宋体"/>
          <w:sz w:val="24"/>
        </w:rPr>
        <w:t>8</w:t>
      </w:r>
      <w:r>
        <w:rPr>
          <w:rFonts w:ascii="宋体" w:hAnsi="宋体"/>
          <w:sz w:val="24"/>
        </w:rPr>
        <w:t>.</w:t>
      </w:r>
      <w:r>
        <w:rPr>
          <w:rFonts w:hint="eastAsia" w:ascii="宋体" w:hAnsi="宋体"/>
          <w:sz w:val="24"/>
        </w:rPr>
        <w:t>3</w:t>
      </w:r>
      <w:r>
        <w:rPr>
          <w:rFonts w:hint="eastAsia" w:ascii="宋体" w:hAnsi="宋体" w:cs="宋体"/>
          <w:sz w:val="24"/>
        </w:rPr>
        <w:t>除不可抗力外，如果</w:t>
      </w:r>
      <w:r>
        <w:rPr>
          <w:rFonts w:hint="eastAsia" w:ascii="宋体" w:hAnsi="宋体" w:cs="宋体"/>
          <w:sz w:val="24"/>
          <w:lang w:eastAsia="zh-CN"/>
        </w:rPr>
        <w:t>采购人</w:t>
      </w:r>
      <w:r>
        <w:rPr>
          <w:rFonts w:hint="eastAsia" w:ascii="宋体" w:hAnsi="宋体" w:cs="宋体"/>
          <w:sz w:val="24"/>
        </w:rPr>
        <w:t>没有按照本合同约定的付款方式付款，那么乙方可要求</w:t>
      </w:r>
      <w:r>
        <w:rPr>
          <w:rFonts w:hint="eastAsia" w:ascii="宋体" w:hAnsi="宋体" w:cs="宋体"/>
          <w:sz w:val="24"/>
          <w:lang w:eastAsia="zh-CN"/>
        </w:rPr>
        <w:t>采购人</w:t>
      </w:r>
      <w:r>
        <w:rPr>
          <w:rFonts w:hint="eastAsia" w:ascii="宋体" w:hAnsi="宋体" w:cs="宋体"/>
          <w:sz w:val="24"/>
        </w:rPr>
        <w:t>支付违约金，违约金按每迟延付款一日的应付而未付款的</w:t>
      </w:r>
      <w:r>
        <w:rPr>
          <w:rFonts w:hint="eastAsia" w:ascii="宋体" w:hAnsi="宋体" w:cs="宋体"/>
          <w:sz w:val="24"/>
          <w:u w:val="single"/>
        </w:rPr>
        <w:t xml:space="preserve">   0.05   </w:t>
      </w:r>
      <w:r>
        <w:rPr>
          <w:rFonts w:hint="eastAsia" w:ascii="宋体" w:hAnsi="宋体" w:cs="宋体"/>
          <w:sz w:val="24"/>
        </w:rPr>
        <w:t>%计算，最高限额为本合同总价的</w:t>
      </w:r>
      <w:r>
        <w:rPr>
          <w:rFonts w:hint="eastAsia" w:ascii="宋体" w:hAnsi="宋体" w:cs="宋体"/>
          <w:sz w:val="24"/>
          <w:u w:val="single"/>
        </w:rPr>
        <w:t xml:space="preserve">   20</w:t>
      </w:r>
      <w:r>
        <w:rPr>
          <w:rFonts w:hint="eastAsia" w:ascii="宋体" w:hAnsi="宋体" w:cs="宋体"/>
          <w:kern w:val="0"/>
          <w:sz w:val="24"/>
          <w:u w:val="single"/>
        </w:rPr>
        <w:t>（可根据情况修改）</w:t>
      </w:r>
      <w:r>
        <w:rPr>
          <w:rFonts w:hint="eastAsia" w:ascii="宋体" w:hAnsi="宋体" w:cs="宋体"/>
          <w:sz w:val="24"/>
          <w:u w:val="single"/>
        </w:rPr>
        <w:t xml:space="preserve">   </w:t>
      </w:r>
      <w:r>
        <w:rPr>
          <w:rFonts w:hint="eastAsia" w:ascii="宋体" w:hAnsi="宋体" w:cs="宋体"/>
          <w:sz w:val="24"/>
        </w:rPr>
        <w:t>%；迟延付款的违约金计算数额达到前述最高限额之日起，乙方有权在要求</w:t>
      </w:r>
      <w:r>
        <w:rPr>
          <w:rFonts w:hint="eastAsia" w:ascii="宋体" w:hAnsi="宋体" w:cs="宋体"/>
          <w:sz w:val="24"/>
          <w:lang w:eastAsia="zh-CN"/>
        </w:rPr>
        <w:t>采购人</w:t>
      </w:r>
      <w:r>
        <w:rPr>
          <w:rFonts w:hint="eastAsia" w:ascii="宋体" w:hAnsi="宋体" w:cs="宋体"/>
          <w:sz w:val="24"/>
        </w:rPr>
        <w:t>支付违约金的同时，书面通知</w:t>
      </w:r>
      <w:r>
        <w:rPr>
          <w:rFonts w:hint="eastAsia" w:ascii="宋体" w:hAnsi="宋体" w:cs="宋体"/>
          <w:sz w:val="24"/>
          <w:lang w:eastAsia="zh-CN"/>
        </w:rPr>
        <w:t>采购人</w:t>
      </w:r>
      <w:r>
        <w:rPr>
          <w:rFonts w:hint="eastAsia" w:ascii="宋体" w:hAnsi="宋体" w:cs="宋体"/>
          <w:sz w:val="24"/>
        </w:rPr>
        <w:t>解除本合同</w:t>
      </w:r>
      <w:r>
        <w:rPr>
          <w:rFonts w:hint="eastAsia" w:ascii="宋体" w:hAnsi="宋体"/>
          <w:sz w:val="24"/>
        </w:rPr>
        <w:t>；</w:t>
      </w:r>
    </w:p>
    <w:p>
      <w:pPr>
        <w:spacing w:line="560" w:lineRule="exact"/>
        <w:ind w:firstLine="480" w:firstLineChars="200"/>
        <w:rPr>
          <w:rFonts w:ascii="宋体" w:hAnsi="宋体" w:cs="宋体"/>
          <w:sz w:val="24"/>
        </w:rPr>
      </w:pPr>
      <w:bookmarkStart w:id="460" w:name="_Toc30329"/>
      <w:bookmarkStart w:id="461" w:name="_Toc32454"/>
      <w:bookmarkStart w:id="462" w:name="_Toc18683"/>
      <w:bookmarkStart w:id="463" w:name="_Toc26807"/>
      <w:bookmarkStart w:id="464" w:name="_Toc9497"/>
      <w:r>
        <w:rPr>
          <w:rFonts w:hint="eastAsia" w:ascii="宋体" w:hAnsi="宋体" w:cs="宋体"/>
          <w:sz w:val="24"/>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pPr>
        <w:spacing w:line="560" w:lineRule="exact"/>
        <w:ind w:firstLine="480" w:firstLineChars="200"/>
        <w:rPr>
          <w:rFonts w:ascii="宋体" w:hAnsi="宋体" w:cs="宋体"/>
          <w:sz w:val="24"/>
        </w:rPr>
      </w:pPr>
      <w:r>
        <w:rPr>
          <w:rFonts w:hint="eastAsia" w:ascii="宋体" w:hAnsi="宋体" w:cs="宋体"/>
          <w:sz w:val="24"/>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pPr>
        <w:spacing w:line="560" w:lineRule="exact"/>
        <w:ind w:firstLine="480" w:firstLineChars="200"/>
        <w:rPr>
          <w:rFonts w:ascii="宋体" w:hAnsi="宋体" w:cs="宋体"/>
          <w:sz w:val="24"/>
        </w:rPr>
      </w:pPr>
      <w:r>
        <w:rPr>
          <w:rFonts w:hint="eastAsia" w:ascii="宋体" w:hAnsi="宋体" w:cs="宋体"/>
          <w:sz w:val="24"/>
        </w:rPr>
        <w:t>1.8.6如果出现政府采购监督管理部门在处理投诉事项期间，书面通知</w:t>
      </w:r>
      <w:r>
        <w:rPr>
          <w:rFonts w:hint="eastAsia" w:ascii="宋体" w:hAnsi="宋体" w:cs="宋体"/>
          <w:sz w:val="24"/>
          <w:lang w:eastAsia="zh-CN"/>
        </w:rPr>
        <w:t>采购人</w:t>
      </w:r>
      <w:r>
        <w:rPr>
          <w:rFonts w:hint="eastAsia" w:ascii="宋体" w:hAnsi="宋体" w:cs="宋体"/>
          <w:sz w:val="24"/>
        </w:rPr>
        <w:t>暂停采购活动的情形，或者询问或质疑事项可能影响中标或者成交结果的，导致</w:t>
      </w:r>
      <w:r>
        <w:rPr>
          <w:rFonts w:hint="eastAsia" w:ascii="宋体" w:hAnsi="宋体" w:cs="宋体"/>
          <w:sz w:val="24"/>
          <w:lang w:eastAsia="zh-CN"/>
        </w:rPr>
        <w:t>采购人</w:t>
      </w:r>
      <w:r>
        <w:rPr>
          <w:rFonts w:hint="eastAsia" w:ascii="宋体" w:hAnsi="宋体" w:cs="宋体"/>
          <w:sz w:val="24"/>
        </w:rPr>
        <w:t>中止履行合同的情形，均不视为</w:t>
      </w:r>
      <w:r>
        <w:rPr>
          <w:rFonts w:hint="eastAsia" w:ascii="宋体" w:hAnsi="宋体" w:cs="宋体"/>
          <w:sz w:val="24"/>
          <w:lang w:eastAsia="zh-CN"/>
        </w:rPr>
        <w:t>采购人</w:t>
      </w:r>
      <w:r>
        <w:rPr>
          <w:rFonts w:hint="eastAsia" w:ascii="宋体" w:hAnsi="宋体" w:cs="宋体"/>
          <w:sz w:val="24"/>
        </w:rPr>
        <w:t>违约。</w:t>
      </w:r>
    </w:p>
    <w:p>
      <w:pPr>
        <w:spacing w:line="560" w:lineRule="exact"/>
        <w:ind w:right="-420" w:rightChars="-200" w:firstLine="480" w:firstLineChars="200"/>
        <w:rPr>
          <w:rFonts w:ascii="宋体" w:hAnsi="宋体" w:cs="宋体"/>
        </w:rPr>
      </w:pPr>
      <w:r>
        <w:rPr>
          <w:rFonts w:hint="eastAsia" w:ascii="宋体" w:hAnsi="宋体" w:cs="宋体"/>
          <w:sz w:val="24"/>
        </w:rPr>
        <w:t>1.8.7违约责任</w:t>
      </w:r>
      <w:r>
        <w:rPr>
          <w:rFonts w:hint="eastAsia" w:ascii="宋体" w:hAnsi="宋体" w:cs="宋体"/>
          <w:b/>
          <w:i/>
          <w:sz w:val="24"/>
          <w:u w:val="single"/>
        </w:rPr>
        <w:t>合同专用条款</w:t>
      </w:r>
      <w:r>
        <w:rPr>
          <w:rFonts w:hint="eastAsia" w:ascii="宋体" w:hAnsi="宋体" w:cs="宋体"/>
          <w:sz w:val="24"/>
        </w:rPr>
        <w:t>另有约定的，从其约定。</w:t>
      </w:r>
    </w:p>
    <w:bookmarkEnd w:id="460"/>
    <w:bookmarkEnd w:id="461"/>
    <w:bookmarkEnd w:id="462"/>
    <w:bookmarkEnd w:id="463"/>
    <w:bookmarkEnd w:id="464"/>
    <w:p>
      <w:pPr>
        <w:spacing w:line="560" w:lineRule="exact"/>
        <w:ind w:firstLine="482" w:firstLineChars="200"/>
        <w:outlineLvl w:val="0"/>
        <w:rPr>
          <w:rFonts w:ascii="宋体" w:hAnsi="宋体" w:cs="宋体"/>
          <w:b/>
          <w:sz w:val="24"/>
        </w:rPr>
      </w:pPr>
      <w:bookmarkStart w:id="465" w:name="_Toc16021"/>
      <w:bookmarkStart w:id="466" w:name="_Toc15583"/>
      <w:bookmarkStart w:id="467" w:name="_Toc28375"/>
      <w:r>
        <w:rPr>
          <w:rFonts w:hint="eastAsia" w:ascii="宋体" w:hAnsi="宋体" w:cs="宋体"/>
          <w:b/>
          <w:sz w:val="24"/>
        </w:rPr>
        <w:t>1.9合同争议的解决</w:t>
      </w:r>
      <w:bookmarkEnd w:id="465"/>
      <w:bookmarkEnd w:id="466"/>
      <w:bookmarkEnd w:id="467"/>
    </w:p>
    <w:p>
      <w:pPr>
        <w:spacing w:line="560" w:lineRule="exact"/>
        <w:ind w:left="-61" w:leftChars="-29" w:right="-420" w:rightChars="-200" w:firstLine="240" w:firstLineChars="100"/>
        <w:rPr>
          <w:rFonts w:ascii="宋体" w:hAnsi="宋体" w:cs="宋体"/>
          <w:sz w:val="24"/>
        </w:rPr>
      </w:pPr>
      <w:r>
        <w:rPr>
          <w:rFonts w:hint="eastAsia" w:ascii="宋体" w:hAnsi="宋体" w:cs="宋体"/>
          <w:sz w:val="24"/>
        </w:rPr>
        <w:t xml:space="preserve">  本合同履行过程中发生的任何争议，双方当事人均可通过和解或者调解解决；不愿和解、调解或者和解、调解不成的，可以选择以下第</w:t>
      </w:r>
      <w:r>
        <w:rPr>
          <w:rFonts w:hint="eastAsia" w:ascii="宋体" w:hAnsi="宋体" w:cs="宋体"/>
          <w:b/>
          <w:i/>
          <w:sz w:val="24"/>
          <w:u w:val="single"/>
        </w:rPr>
        <w:t xml:space="preserve">      </w:t>
      </w:r>
      <w:r>
        <w:rPr>
          <w:rFonts w:hint="eastAsia" w:ascii="宋体" w:hAnsi="宋体" w:cs="宋体"/>
          <w:sz w:val="24"/>
        </w:rPr>
        <w:t>条款规定的方式解决：</w:t>
      </w:r>
    </w:p>
    <w:p>
      <w:pPr>
        <w:spacing w:line="560" w:lineRule="exact"/>
        <w:ind w:left="-420" w:leftChars="-200" w:right="-420" w:rightChars="-200" w:firstLine="600" w:firstLineChars="250"/>
        <w:rPr>
          <w:rFonts w:ascii="宋体" w:hAnsi="宋体" w:cs="宋体"/>
          <w:sz w:val="24"/>
        </w:rPr>
      </w:pPr>
      <w:r>
        <w:rPr>
          <w:rFonts w:hint="eastAsia" w:ascii="宋体" w:hAnsi="宋体" w:cs="宋体"/>
          <w:sz w:val="24"/>
        </w:rPr>
        <w:t>1.9.1 将争议提交</w:t>
      </w:r>
      <w:r>
        <w:rPr>
          <w:rFonts w:hint="eastAsia" w:ascii="宋体" w:hAnsi="宋体" w:cs="宋体"/>
          <w:b/>
          <w:i/>
          <w:sz w:val="24"/>
          <w:u w:val="single"/>
        </w:rPr>
        <w:t>合同专用条款</w:t>
      </w:r>
      <w:r>
        <w:rPr>
          <w:rFonts w:hint="eastAsia" w:ascii="宋体" w:hAnsi="宋体" w:cs="宋体"/>
          <w:sz w:val="24"/>
        </w:rPr>
        <w:t>仲裁委员会依申请仲裁时其现行有效的仲裁规则裁决；</w:t>
      </w:r>
    </w:p>
    <w:p>
      <w:pPr>
        <w:spacing w:line="560" w:lineRule="exact"/>
        <w:ind w:left="-420" w:leftChars="-200" w:right="-420" w:rightChars="-200" w:firstLine="600" w:firstLineChars="250"/>
        <w:rPr>
          <w:rFonts w:ascii="宋体" w:hAnsi="宋体" w:cs="宋体"/>
          <w:sz w:val="24"/>
        </w:rPr>
      </w:pPr>
      <w:r>
        <w:rPr>
          <w:rFonts w:hint="eastAsia" w:ascii="宋体" w:hAnsi="宋体" w:cs="宋体"/>
          <w:sz w:val="24"/>
        </w:rPr>
        <w:t>1.9.2 向</w:t>
      </w:r>
      <w:r>
        <w:rPr>
          <w:rFonts w:hint="eastAsia" w:ascii="宋体" w:hAnsi="宋体" w:cs="宋体"/>
          <w:b/>
          <w:i/>
          <w:sz w:val="24"/>
          <w:u w:val="single"/>
        </w:rPr>
        <w:t>合同专用条款</w:t>
      </w:r>
      <w:r>
        <w:rPr>
          <w:rFonts w:hint="eastAsia" w:ascii="宋体" w:hAnsi="宋体" w:cs="宋体"/>
          <w:sz w:val="24"/>
        </w:rPr>
        <w:t>人民法院起诉。</w:t>
      </w:r>
    </w:p>
    <w:p>
      <w:pPr>
        <w:spacing w:line="560" w:lineRule="exact"/>
        <w:ind w:firstLine="482" w:firstLineChars="200"/>
        <w:outlineLvl w:val="0"/>
        <w:rPr>
          <w:rFonts w:ascii="宋体" w:hAnsi="宋体" w:cs="宋体"/>
          <w:b/>
          <w:sz w:val="24"/>
        </w:rPr>
      </w:pPr>
      <w:bookmarkStart w:id="468" w:name="_Toc15322"/>
      <w:bookmarkStart w:id="469" w:name="_Toc7245"/>
      <w:bookmarkStart w:id="470" w:name="_Toc11173"/>
      <w:r>
        <w:rPr>
          <w:rFonts w:hint="eastAsia" w:ascii="宋体" w:hAnsi="宋体" w:cs="宋体"/>
          <w:b/>
          <w:sz w:val="24"/>
        </w:rPr>
        <w:t>2.0 合同生效</w:t>
      </w:r>
      <w:bookmarkEnd w:id="468"/>
      <w:bookmarkEnd w:id="469"/>
      <w:bookmarkEnd w:id="470"/>
    </w:p>
    <w:p>
      <w:pPr>
        <w:spacing w:line="560" w:lineRule="exact"/>
        <w:ind w:firstLine="480" w:firstLineChars="200"/>
        <w:rPr>
          <w:rFonts w:hint="eastAsia" w:ascii="宋体" w:hAnsi="宋体" w:cs="宋体"/>
          <w:sz w:val="24"/>
        </w:rPr>
      </w:pPr>
      <w:r>
        <w:rPr>
          <w:rFonts w:hint="eastAsia" w:ascii="宋体" w:hAnsi="宋体" w:cs="宋体"/>
          <w:sz w:val="24"/>
        </w:rPr>
        <w:t>本合同自双方当事人盖章签字时生效。</w:t>
      </w:r>
    </w:p>
    <w:p>
      <w:pPr>
        <w:pStyle w:val="3"/>
        <w:rPr>
          <w:lang w:val="zh-CN"/>
        </w:rPr>
      </w:pPr>
    </w:p>
    <w:p>
      <w:pPr>
        <w:autoSpaceDE w:val="0"/>
        <w:autoSpaceDN w:val="0"/>
        <w:spacing w:line="560" w:lineRule="exact"/>
        <w:rPr>
          <w:rFonts w:ascii="宋体" w:hAnsi="宋体"/>
          <w:sz w:val="24"/>
          <w:lang w:val="zh-CN"/>
        </w:rPr>
      </w:pPr>
      <w:r>
        <w:rPr>
          <w:rFonts w:hint="eastAsia" w:ascii="宋体" w:hAnsi="宋体"/>
          <w:b/>
          <w:sz w:val="24"/>
          <w:lang w:val="zh-CN"/>
        </w:rPr>
        <w:t>采购人</w:t>
      </w:r>
      <w:r>
        <w:rPr>
          <w:rFonts w:hint="eastAsia" w:ascii="宋体" w:hAnsi="宋体"/>
          <w:sz w:val="24"/>
          <w:lang w:val="zh-CN"/>
        </w:rPr>
        <w:t>：</w:t>
      </w:r>
      <w:r>
        <w:rPr>
          <w:rFonts w:ascii="宋体" w:hAnsi="宋体"/>
          <w:sz w:val="24"/>
          <w:lang w:val="zh-CN"/>
        </w:rPr>
        <w:t xml:space="preserve">                             </w:t>
      </w:r>
      <w:r>
        <w:rPr>
          <w:rFonts w:ascii="宋体" w:hAnsi="宋体"/>
          <w:b/>
          <w:sz w:val="24"/>
          <w:lang w:val="zh-CN"/>
        </w:rPr>
        <w:t xml:space="preserve">      乙方</w:t>
      </w:r>
      <w:r>
        <w:rPr>
          <w:rFonts w:hint="eastAsia" w:ascii="宋体" w:hAnsi="宋体"/>
          <w:sz w:val="24"/>
          <w:lang w:val="zh-CN"/>
        </w:rPr>
        <w:t>：</w:t>
      </w:r>
    </w:p>
    <w:p>
      <w:pPr>
        <w:autoSpaceDE w:val="0"/>
        <w:autoSpaceDN w:val="0"/>
        <w:spacing w:line="560" w:lineRule="exact"/>
        <w:rPr>
          <w:rFonts w:ascii="宋体" w:hAnsi="宋体"/>
          <w:sz w:val="24"/>
          <w:lang w:val="zh-CN"/>
        </w:rPr>
      </w:pPr>
      <w:r>
        <w:rPr>
          <w:rFonts w:hint="eastAsia" w:ascii="宋体" w:hAnsi="宋体"/>
          <w:sz w:val="24"/>
          <w:lang w:val="zh-CN"/>
        </w:rPr>
        <w:t>统一社会信用代码：</w:t>
      </w:r>
      <w:r>
        <w:rPr>
          <w:rFonts w:ascii="宋体" w:hAnsi="宋体"/>
          <w:sz w:val="24"/>
          <w:lang w:val="zh-CN"/>
        </w:rPr>
        <w:t xml:space="preserve">                        </w:t>
      </w:r>
      <w:r>
        <w:rPr>
          <w:rFonts w:hint="eastAsia" w:ascii="宋体" w:hAnsi="宋体"/>
          <w:sz w:val="24"/>
          <w:lang w:val="zh-CN"/>
        </w:rPr>
        <w:t>统一社会信用代码或身份证号码：</w:t>
      </w:r>
    </w:p>
    <w:p>
      <w:pPr>
        <w:autoSpaceDE w:val="0"/>
        <w:autoSpaceDN w:val="0"/>
        <w:spacing w:line="560" w:lineRule="exact"/>
        <w:rPr>
          <w:rFonts w:ascii="宋体" w:hAnsi="宋体"/>
          <w:sz w:val="24"/>
          <w:lang w:val="zh-CN"/>
        </w:rPr>
      </w:pPr>
    </w:p>
    <w:p>
      <w:pPr>
        <w:autoSpaceDE w:val="0"/>
        <w:autoSpaceDN w:val="0"/>
        <w:spacing w:line="560" w:lineRule="exact"/>
        <w:rPr>
          <w:rFonts w:ascii="宋体" w:hAnsi="宋体"/>
          <w:sz w:val="24"/>
          <w:lang w:val="zh-CN"/>
        </w:rPr>
      </w:pPr>
      <w:r>
        <w:rPr>
          <w:rFonts w:hint="eastAsia" w:ascii="宋体" w:hAnsi="宋体"/>
          <w:sz w:val="24"/>
          <w:lang w:val="zh-CN"/>
        </w:rPr>
        <w:t>住所：</w:t>
      </w:r>
      <w:r>
        <w:rPr>
          <w:rFonts w:ascii="宋体" w:hAnsi="宋体"/>
          <w:sz w:val="24"/>
          <w:lang w:val="zh-CN"/>
        </w:rPr>
        <w:t xml:space="preserve">                                   </w:t>
      </w:r>
      <w:r>
        <w:rPr>
          <w:rFonts w:hint="eastAsia" w:ascii="宋体" w:hAnsi="宋体"/>
          <w:sz w:val="24"/>
          <w:lang w:val="zh-CN"/>
        </w:rPr>
        <w:t>住所：</w:t>
      </w:r>
    </w:p>
    <w:p>
      <w:pPr>
        <w:autoSpaceDE w:val="0"/>
        <w:autoSpaceDN w:val="0"/>
        <w:spacing w:line="560" w:lineRule="exact"/>
        <w:rPr>
          <w:rFonts w:ascii="宋体" w:hAnsi="宋体"/>
          <w:sz w:val="24"/>
          <w:lang w:val="zh-CN"/>
        </w:rPr>
      </w:pPr>
      <w:r>
        <w:rPr>
          <w:rFonts w:hint="eastAsia" w:ascii="宋体" w:hAnsi="宋体"/>
          <w:sz w:val="24"/>
          <w:lang w:val="zh-CN"/>
        </w:rPr>
        <w:t>法定代表人或</w:t>
      </w:r>
      <w:r>
        <w:rPr>
          <w:rFonts w:ascii="宋体" w:hAnsi="宋体"/>
          <w:sz w:val="24"/>
          <w:lang w:val="zh-CN"/>
        </w:rPr>
        <w:t xml:space="preserve">                             </w:t>
      </w:r>
      <w:r>
        <w:rPr>
          <w:rFonts w:hint="eastAsia" w:ascii="宋体" w:hAnsi="宋体"/>
          <w:sz w:val="24"/>
          <w:lang w:val="zh-CN"/>
        </w:rPr>
        <w:t>法定代表人或</w:t>
      </w:r>
    </w:p>
    <w:p>
      <w:pPr>
        <w:autoSpaceDE w:val="0"/>
        <w:autoSpaceDN w:val="0"/>
        <w:spacing w:line="560" w:lineRule="exact"/>
        <w:rPr>
          <w:rFonts w:ascii="宋体" w:hAnsi="宋体"/>
          <w:sz w:val="24"/>
          <w:lang w:val="zh-CN"/>
        </w:rPr>
      </w:pPr>
      <w:r>
        <w:rPr>
          <w:rFonts w:hint="eastAsia" w:ascii="宋体" w:hAnsi="宋体"/>
          <w:sz w:val="24"/>
          <w:lang w:val="zh-CN"/>
        </w:rPr>
        <w:t>授权代表（签字）：</w:t>
      </w:r>
      <w:r>
        <w:rPr>
          <w:rFonts w:ascii="宋体" w:hAnsi="宋体"/>
          <w:sz w:val="24"/>
          <w:lang w:val="zh-CN"/>
        </w:rPr>
        <w:t xml:space="preserve">                       授权代表（签字）: </w:t>
      </w:r>
    </w:p>
    <w:p>
      <w:pPr>
        <w:autoSpaceDE w:val="0"/>
        <w:autoSpaceDN w:val="0"/>
        <w:spacing w:line="560" w:lineRule="exact"/>
        <w:rPr>
          <w:rFonts w:ascii="宋体" w:hAnsi="宋体"/>
          <w:sz w:val="24"/>
          <w:lang w:val="zh-CN"/>
        </w:rPr>
      </w:pPr>
      <w:r>
        <w:rPr>
          <w:rFonts w:hint="eastAsia" w:ascii="宋体" w:hAnsi="宋体"/>
          <w:sz w:val="24"/>
          <w:lang w:val="zh-CN"/>
        </w:rPr>
        <w:t>联系人：</w:t>
      </w:r>
      <w:r>
        <w:rPr>
          <w:rFonts w:ascii="宋体" w:hAnsi="宋体"/>
          <w:sz w:val="24"/>
          <w:lang w:val="zh-CN"/>
        </w:rPr>
        <w:t xml:space="preserve">                                 </w:t>
      </w:r>
      <w:r>
        <w:rPr>
          <w:rFonts w:hint="eastAsia" w:ascii="宋体" w:hAnsi="宋体"/>
          <w:sz w:val="24"/>
          <w:lang w:val="zh-CN"/>
        </w:rPr>
        <w:t>联系人：</w:t>
      </w:r>
    </w:p>
    <w:p>
      <w:pPr>
        <w:autoSpaceDE w:val="0"/>
        <w:autoSpaceDN w:val="0"/>
        <w:spacing w:line="560" w:lineRule="exact"/>
        <w:rPr>
          <w:rFonts w:ascii="宋体" w:hAnsi="宋体"/>
          <w:sz w:val="24"/>
          <w:lang w:val="zh-CN"/>
        </w:rPr>
      </w:pPr>
      <w:r>
        <w:rPr>
          <w:rFonts w:hint="eastAsia" w:ascii="宋体" w:hAnsi="宋体"/>
          <w:sz w:val="24"/>
          <w:lang w:val="zh-CN"/>
        </w:rPr>
        <w:t>约定送达地址：</w:t>
      </w:r>
      <w:r>
        <w:rPr>
          <w:rFonts w:ascii="宋体" w:hAnsi="宋体"/>
          <w:sz w:val="24"/>
          <w:lang w:val="zh-CN"/>
        </w:rPr>
        <w:t xml:space="preserve">                           </w:t>
      </w:r>
      <w:r>
        <w:rPr>
          <w:rFonts w:hint="eastAsia" w:ascii="宋体" w:hAnsi="宋体"/>
          <w:sz w:val="24"/>
          <w:lang w:val="zh-CN"/>
        </w:rPr>
        <w:t>约定送达地址：</w:t>
      </w:r>
    </w:p>
    <w:p>
      <w:pPr>
        <w:autoSpaceDE w:val="0"/>
        <w:autoSpaceDN w:val="0"/>
        <w:spacing w:line="560" w:lineRule="exact"/>
        <w:rPr>
          <w:rFonts w:ascii="宋体" w:hAnsi="宋体"/>
          <w:sz w:val="24"/>
          <w:lang w:val="zh-CN"/>
        </w:rPr>
      </w:pPr>
      <w:r>
        <w:rPr>
          <w:rFonts w:hint="eastAsia" w:ascii="宋体" w:hAnsi="宋体"/>
          <w:sz w:val="24"/>
          <w:lang w:val="zh-CN"/>
        </w:rPr>
        <w:t>邮政编码：</w:t>
      </w:r>
      <w:r>
        <w:rPr>
          <w:rFonts w:ascii="宋体" w:hAnsi="宋体"/>
          <w:sz w:val="24"/>
          <w:lang w:val="zh-CN"/>
        </w:rPr>
        <w:t xml:space="preserve">                               </w:t>
      </w:r>
      <w:r>
        <w:rPr>
          <w:rFonts w:hint="eastAsia" w:ascii="宋体" w:hAnsi="宋体"/>
          <w:sz w:val="24"/>
          <w:lang w:val="zh-CN"/>
        </w:rPr>
        <w:t>邮政编码：</w:t>
      </w:r>
    </w:p>
    <w:p>
      <w:pPr>
        <w:autoSpaceDE w:val="0"/>
        <w:autoSpaceDN w:val="0"/>
        <w:spacing w:line="560" w:lineRule="exact"/>
        <w:rPr>
          <w:rFonts w:ascii="宋体" w:hAnsi="宋体"/>
          <w:sz w:val="24"/>
          <w:lang w:val="zh-CN"/>
        </w:rPr>
      </w:pPr>
      <w:r>
        <w:rPr>
          <w:rFonts w:hint="eastAsia" w:ascii="宋体" w:hAnsi="宋体"/>
          <w:sz w:val="24"/>
          <w:lang w:val="zh-CN"/>
        </w:rPr>
        <w:t>电话</w:t>
      </w:r>
      <w:r>
        <w:rPr>
          <w:rFonts w:ascii="宋体" w:hAnsi="宋体"/>
          <w:sz w:val="24"/>
          <w:lang w:val="zh-CN"/>
        </w:rPr>
        <w:t xml:space="preserve">:                                    电话: </w:t>
      </w:r>
    </w:p>
    <w:p>
      <w:pPr>
        <w:autoSpaceDE w:val="0"/>
        <w:autoSpaceDN w:val="0"/>
        <w:spacing w:line="560" w:lineRule="exact"/>
        <w:rPr>
          <w:rFonts w:ascii="宋体" w:hAnsi="宋体"/>
          <w:sz w:val="24"/>
          <w:lang w:val="zh-CN"/>
        </w:rPr>
      </w:pPr>
      <w:r>
        <w:rPr>
          <w:rFonts w:hint="eastAsia" w:ascii="宋体" w:hAnsi="宋体"/>
          <w:sz w:val="24"/>
          <w:lang w:val="zh-CN"/>
        </w:rPr>
        <w:t>传真</w:t>
      </w:r>
      <w:r>
        <w:rPr>
          <w:rFonts w:ascii="宋体" w:hAnsi="宋体"/>
          <w:sz w:val="24"/>
          <w:lang w:val="zh-CN"/>
        </w:rPr>
        <w:t xml:space="preserve">:                                    </w:t>
      </w:r>
      <w:r>
        <w:rPr>
          <w:rFonts w:hint="eastAsia" w:ascii="宋体" w:hAnsi="宋体"/>
          <w:sz w:val="24"/>
          <w:lang w:val="zh-CN"/>
        </w:rPr>
        <w:t>传真</w:t>
      </w:r>
      <w:r>
        <w:rPr>
          <w:rFonts w:ascii="宋体" w:hAnsi="宋体"/>
          <w:sz w:val="24"/>
          <w:lang w:val="zh-CN"/>
        </w:rPr>
        <w:t>:</w:t>
      </w:r>
    </w:p>
    <w:p>
      <w:pPr>
        <w:autoSpaceDE w:val="0"/>
        <w:autoSpaceDN w:val="0"/>
        <w:spacing w:line="560" w:lineRule="exact"/>
        <w:rPr>
          <w:rFonts w:ascii="宋体" w:hAnsi="宋体"/>
          <w:sz w:val="24"/>
        </w:rPr>
      </w:pPr>
      <w:r>
        <w:rPr>
          <w:rFonts w:hint="eastAsia" w:ascii="宋体" w:hAnsi="宋体"/>
          <w:sz w:val="24"/>
          <w:lang w:val="zh-CN"/>
        </w:rPr>
        <w:t>电子邮箱：</w:t>
      </w:r>
      <w:r>
        <w:rPr>
          <w:rFonts w:ascii="宋体" w:hAnsi="宋体"/>
          <w:sz w:val="24"/>
          <w:lang w:val="zh-CN"/>
        </w:rPr>
        <w:t xml:space="preserve">                               </w:t>
      </w:r>
      <w:r>
        <w:rPr>
          <w:rFonts w:hint="eastAsia" w:ascii="宋体" w:hAnsi="宋体"/>
          <w:sz w:val="24"/>
          <w:lang w:val="zh-CN"/>
        </w:rPr>
        <w:t>电子邮箱：</w:t>
      </w:r>
    </w:p>
    <w:p>
      <w:pPr>
        <w:autoSpaceDE w:val="0"/>
        <w:autoSpaceDN w:val="0"/>
        <w:spacing w:line="560" w:lineRule="exact"/>
        <w:rPr>
          <w:rFonts w:ascii="宋体" w:hAnsi="宋体"/>
          <w:sz w:val="24"/>
        </w:rPr>
      </w:pPr>
      <w:r>
        <w:rPr>
          <w:rFonts w:hint="eastAsia" w:ascii="宋体" w:hAnsi="宋体"/>
          <w:sz w:val="24"/>
        </w:rPr>
        <w:t>开户银行：</w:t>
      </w:r>
      <w:r>
        <w:rPr>
          <w:rFonts w:ascii="宋体" w:hAnsi="宋体"/>
          <w:sz w:val="24"/>
        </w:rPr>
        <w:t xml:space="preserve">                               开户银行： </w:t>
      </w:r>
    </w:p>
    <w:p>
      <w:pPr>
        <w:autoSpaceDE w:val="0"/>
        <w:autoSpaceDN w:val="0"/>
        <w:spacing w:line="560" w:lineRule="exact"/>
        <w:rPr>
          <w:rFonts w:ascii="宋体" w:hAnsi="宋体"/>
          <w:sz w:val="24"/>
        </w:rPr>
      </w:pPr>
      <w:r>
        <w:rPr>
          <w:rFonts w:hint="eastAsia" w:ascii="宋体" w:hAnsi="宋体"/>
          <w:sz w:val="24"/>
        </w:rPr>
        <w:t>开户名称：</w:t>
      </w:r>
      <w:r>
        <w:rPr>
          <w:rFonts w:ascii="宋体" w:hAnsi="宋体"/>
          <w:sz w:val="24"/>
        </w:rPr>
        <w:t xml:space="preserve">                               开户名称： </w:t>
      </w:r>
    </w:p>
    <w:p>
      <w:pPr>
        <w:autoSpaceDE w:val="0"/>
        <w:autoSpaceDN w:val="0"/>
        <w:spacing w:line="560" w:lineRule="exact"/>
        <w:rPr>
          <w:rFonts w:ascii="宋体" w:hAnsi="宋体"/>
          <w:sz w:val="24"/>
        </w:rPr>
      </w:pPr>
      <w:r>
        <w:rPr>
          <w:rFonts w:hint="eastAsia" w:ascii="宋体" w:hAnsi="宋体"/>
          <w:sz w:val="24"/>
        </w:rPr>
        <w:t>开户账号：</w:t>
      </w:r>
      <w:r>
        <w:rPr>
          <w:rFonts w:ascii="宋体" w:hAnsi="宋体"/>
          <w:sz w:val="24"/>
          <w:lang w:val="zh-CN"/>
        </w:rPr>
        <w:t xml:space="preserve">                               </w:t>
      </w:r>
      <w:r>
        <w:rPr>
          <w:rFonts w:hint="eastAsia" w:ascii="宋体" w:hAnsi="宋体"/>
          <w:sz w:val="24"/>
        </w:rPr>
        <w:t>开户账号：</w:t>
      </w:r>
    </w:p>
    <w:p>
      <w:pPr>
        <w:widowControl/>
        <w:spacing w:line="560" w:lineRule="exact"/>
        <w:jc w:val="left"/>
        <w:rPr>
          <w:rFonts w:ascii="宋体" w:hAnsi="宋体"/>
          <w:b/>
          <w:sz w:val="24"/>
        </w:rPr>
      </w:pPr>
    </w:p>
    <w:p>
      <w:pPr>
        <w:widowControl/>
        <w:adjustRightInd/>
        <w:jc w:val="left"/>
        <w:rPr>
          <w:rFonts w:ascii="宋体" w:hAnsi="宋体"/>
          <w:b/>
          <w:sz w:val="24"/>
        </w:rPr>
      </w:pPr>
      <w:r>
        <w:rPr>
          <w:rFonts w:ascii="宋体" w:hAnsi="宋体"/>
          <w:b/>
        </w:rPr>
        <w:br w:type="page"/>
      </w:r>
    </w:p>
    <w:p>
      <w:pPr>
        <w:pStyle w:val="701"/>
        <w:spacing w:line="560" w:lineRule="exact"/>
        <w:ind w:firstLine="482"/>
        <w:jc w:val="center"/>
        <w:rPr>
          <w:rFonts w:ascii="宋体" w:hAnsi="宋体"/>
          <w:b/>
          <w:szCs w:val="24"/>
        </w:rPr>
      </w:pPr>
      <w:r>
        <w:rPr>
          <w:rFonts w:hint="eastAsia" w:ascii="宋体" w:hAnsi="宋体"/>
          <w:b/>
          <w:szCs w:val="24"/>
        </w:rPr>
        <w:t>第二部分</w:t>
      </w:r>
      <w:r>
        <w:rPr>
          <w:rFonts w:ascii="宋体" w:hAnsi="宋体"/>
          <w:b/>
          <w:szCs w:val="24"/>
        </w:rPr>
        <w:t xml:space="preserve"> </w:t>
      </w:r>
      <w:r>
        <w:rPr>
          <w:rFonts w:hint="eastAsia" w:ascii="宋体" w:hAnsi="宋体"/>
          <w:b/>
          <w:szCs w:val="24"/>
        </w:rPr>
        <w:t>合同一般条款</w:t>
      </w:r>
    </w:p>
    <w:p>
      <w:pPr>
        <w:spacing w:line="560" w:lineRule="exact"/>
        <w:ind w:firstLine="482" w:firstLineChars="200"/>
        <w:outlineLvl w:val="0"/>
        <w:rPr>
          <w:rFonts w:ascii="宋体" w:hAnsi="宋体"/>
          <w:b/>
          <w:sz w:val="24"/>
        </w:rPr>
      </w:pPr>
      <w:bookmarkStart w:id="471" w:name="_Toc19680"/>
      <w:bookmarkStart w:id="472" w:name="_Toc14021"/>
      <w:bookmarkStart w:id="473" w:name="_Toc31297"/>
      <w:bookmarkStart w:id="474" w:name="_Toc25079"/>
      <w:bookmarkStart w:id="475" w:name="_Toc5228"/>
      <w:r>
        <w:rPr>
          <w:rFonts w:ascii="宋体" w:hAnsi="宋体"/>
          <w:b/>
          <w:sz w:val="24"/>
        </w:rPr>
        <w:t>2.1 定义</w:t>
      </w:r>
      <w:bookmarkEnd w:id="471"/>
      <w:bookmarkEnd w:id="472"/>
      <w:bookmarkEnd w:id="473"/>
      <w:bookmarkEnd w:id="474"/>
      <w:bookmarkEnd w:id="475"/>
    </w:p>
    <w:p>
      <w:pPr>
        <w:spacing w:line="560" w:lineRule="exact"/>
        <w:ind w:firstLine="480" w:firstLineChars="200"/>
        <w:rPr>
          <w:rFonts w:ascii="宋体" w:hAnsi="宋体"/>
          <w:sz w:val="24"/>
        </w:rPr>
      </w:pPr>
      <w:r>
        <w:rPr>
          <w:rFonts w:ascii="宋体" w:hAnsi="宋体"/>
          <w:sz w:val="24"/>
        </w:rPr>
        <w:t>本合同中的下列</w:t>
      </w:r>
      <w:r>
        <w:rPr>
          <w:rFonts w:hint="eastAsia" w:ascii="宋体" w:hAnsi="宋体"/>
          <w:sz w:val="24"/>
        </w:rPr>
        <w:t>词</w:t>
      </w:r>
      <w:r>
        <w:rPr>
          <w:rFonts w:ascii="宋体" w:hAnsi="宋体"/>
          <w:sz w:val="24"/>
        </w:rPr>
        <w:t>语应</w:t>
      </w:r>
      <w:r>
        <w:rPr>
          <w:rFonts w:hint="eastAsia" w:ascii="宋体" w:hAnsi="宋体"/>
          <w:sz w:val="24"/>
        </w:rPr>
        <w:t>按以下内容进行</w:t>
      </w:r>
      <w:r>
        <w:rPr>
          <w:rFonts w:ascii="宋体" w:hAnsi="宋体"/>
          <w:sz w:val="24"/>
        </w:rPr>
        <w:t>解释：</w:t>
      </w:r>
    </w:p>
    <w:p>
      <w:pPr>
        <w:spacing w:line="560" w:lineRule="exact"/>
        <w:ind w:firstLine="480" w:firstLineChars="200"/>
        <w:rPr>
          <w:rFonts w:ascii="宋体" w:hAnsi="宋体"/>
          <w:sz w:val="24"/>
        </w:rPr>
      </w:pPr>
      <w:r>
        <w:rPr>
          <w:rFonts w:ascii="宋体" w:hAnsi="宋体"/>
          <w:sz w:val="24"/>
        </w:rPr>
        <w:t>2.1.1 “合同”系指采购人和</w:t>
      </w:r>
      <w:r>
        <w:rPr>
          <w:rFonts w:hint="eastAsia" w:ascii="宋体" w:hAnsi="宋体" w:cs="宋体"/>
          <w:sz w:val="24"/>
        </w:rPr>
        <w:t>中标或成交</w:t>
      </w:r>
      <w:r>
        <w:rPr>
          <w:rFonts w:ascii="宋体" w:hAnsi="宋体"/>
          <w:sz w:val="24"/>
        </w:rPr>
        <w:t>供应商签订的载明双方当事人所达成的协议，并包括所有的附件、附录和构成合同的其他文件。</w:t>
      </w:r>
    </w:p>
    <w:p>
      <w:pPr>
        <w:spacing w:line="560" w:lineRule="exact"/>
        <w:ind w:firstLine="480" w:firstLineChars="200"/>
        <w:rPr>
          <w:rFonts w:ascii="宋体" w:hAnsi="宋体"/>
          <w:sz w:val="24"/>
        </w:rPr>
      </w:pPr>
      <w:r>
        <w:rPr>
          <w:rFonts w:ascii="宋体" w:hAnsi="宋体"/>
          <w:sz w:val="24"/>
        </w:rPr>
        <w:t>2.1.2 “合同价”系指根据合同约定，</w:t>
      </w:r>
      <w:r>
        <w:rPr>
          <w:rFonts w:hint="eastAsia" w:ascii="宋体" w:hAnsi="宋体" w:cs="宋体"/>
          <w:sz w:val="24"/>
        </w:rPr>
        <w:t>中标或成交</w:t>
      </w:r>
      <w:r>
        <w:rPr>
          <w:rFonts w:ascii="宋体" w:hAnsi="宋体"/>
          <w:sz w:val="24"/>
        </w:rPr>
        <w:t>供应商在完全履行合同义务后</w:t>
      </w:r>
      <w:r>
        <w:rPr>
          <w:rFonts w:hint="eastAsia" w:ascii="宋体" w:hAnsi="宋体"/>
          <w:sz w:val="24"/>
        </w:rPr>
        <w:t>，</w:t>
      </w:r>
      <w:r>
        <w:rPr>
          <w:rFonts w:ascii="宋体" w:hAnsi="宋体"/>
          <w:sz w:val="24"/>
        </w:rPr>
        <w:t>采购人应支付给</w:t>
      </w:r>
      <w:r>
        <w:rPr>
          <w:rFonts w:hint="eastAsia" w:ascii="宋体" w:hAnsi="宋体" w:cs="宋体"/>
          <w:sz w:val="24"/>
        </w:rPr>
        <w:t>中标或成交</w:t>
      </w:r>
      <w:r>
        <w:rPr>
          <w:rFonts w:ascii="宋体" w:hAnsi="宋体"/>
          <w:sz w:val="24"/>
        </w:rPr>
        <w:t>供应商的价格。</w:t>
      </w:r>
    </w:p>
    <w:p>
      <w:pPr>
        <w:spacing w:line="560" w:lineRule="exact"/>
        <w:ind w:firstLine="480" w:firstLineChars="200"/>
        <w:rPr>
          <w:rFonts w:ascii="宋体" w:hAnsi="宋体"/>
          <w:sz w:val="24"/>
        </w:rPr>
      </w:pPr>
      <w:r>
        <w:rPr>
          <w:rFonts w:ascii="宋体" w:hAnsi="宋体"/>
          <w:sz w:val="24"/>
        </w:rPr>
        <w:t>2.1.3 “</w:t>
      </w:r>
      <w:r>
        <w:rPr>
          <w:rFonts w:hint="eastAsia" w:ascii="宋体" w:hAnsi="宋体"/>
          <w:sz w:val="24"/>
        </w:rPr>
        <w:t>服务</w:t>
      </w:r>
      <w:r>
        <w:rPr>
          <w:rFonts w:ascii="宋体" w:hAnsi="宋体"/>
          <w:sz w:val="24"/>
        </w:rPr>
        <w:t>”系指</w:t>
      </w:r>
      <w:r>
        <w:rPr>
          <w:rFonts w:hint="eastAsia" w:ascii="宋体" w:hAnsi="宋体" w:cs="宋体"/>
          <w:sz w:val="24"/>
        </w:rPr>
        <w:t>中标或成交</w:t>
      </w:r>
      <w:r>
        <w:rPr>
          <w:rFonts w:hint="eastAsia" w:ascii="宋体" w:hAnsi="宋体"/>
          <w:sz w:val="24"/>
        </w:rPr>
        <w:t>供应商</w:t>
      </w:r>
      <w:r>
        <w:rPr>
          <w:rFonts w:ascii="宋体" w:hAnsi="宋体"/>
          <w:sz w:val="24"/>
        </w:rPr>
        <w:t>根据合同约定应向采购人</w:t>
      </w:r>
      <w:r>
        <w:rPr>
          <w:rFonts w:hint="eastAsia" w:ascii="宋体" w:hAnsi="宋体"/>
          <w:sz w:val="24"/>
        </w:rPr>
        <w:t>履行</w:t>
      </w:r>
      <w:r>
        <w:rPr>
          <w:rFonts w:ascii="宋体" w:hAnsi="宋体"/>
          <w:sz w:val="24"/>
        </w:rPr>
        <w:t>的</w:t>
      </w:r>
      <w:r>
        <w:rPr>
          <w:rFonts w:hint="eastAsia" w:ascii="宋体" w:hAnsi="宋体"/>
          <w:sz w:val="24"/>
        </w:rPr>
        <w:t>除货物和工程以外的其他政府采购对象，包括采购人自身需要的服务和向社会公众提供的公共服务。</w:t>
      </w:r>
    </w:p>
    <w:p>
      <w:pPr>
        <w:spacing w:line="560" w:lineRule="exact"/>
        <w:ind w:firstLine="480" w:firstLineChars="200"/>
        <w:rPr>
          <w:rFonts w:ascii="宋体" w:hAnsi="宋体"/>
          <w:sz w:val="24"/>
        </w:rPr>
      </w:pPr>
      <w:r>
        <w:rPr>
          <w:rFonts w:ascii="宋体" w:hAnsi="宋体"/>
          <w:sz w:val="24"/>
        </w:rPr>
        <w:t>2.1.4 “</w:t>
      </w:r>
      <w:r>
        <w:rPr>
          <w:rFonts w:hint="eastAsia" w:ascii="宋体" w:hAnsi="宋体"/>
          <w:sz w:val="24"/>
          <w:lang w:eastAsia="zh-CN"/>
        </w:rPr>
        <w:t>采购人</w:t>
      </w:r>
      <w:r>
        <w:rPr>
          <w:rFonts w:ascii="宋体" w:hAnsi="宋体"/>
          <w:sz w:val="24"/>
        </w:rPr>
        <w:t>”系指与</w:t>
      </w:r>
      <w:r>
        <w:rPr>
          <w:rFonts w:hint="eastAsia" w:ascii="宋体" w:hAnsi="宋体" w:cs="宋体"/>
          <w:sz w:val="24"/>
        </w:rPr>
        <w:t>中标或成交</w:t>
      </w:r>
      <w:r>
        <w:rPr>
          <w:rFonts w:hint="eastAsia" w:ascii="宋体" w:hAnsi="宋体"/>
          <w:sz w:val="24"/>
        </w:rPr>
        <w:t>供应商</w:t>
      </w:r>
      <w:r>
        <w:rPr>
          <w:rFonts w:ascii="宋体" w:hAnsi="宋体"/>
          <w:sz w:val="24"/>
        </w:rPr>
        <w:t>签署合同的采购人</w:t>
      </w:r>
      <w:r>
        <w:rPr>
          <w:rFonts w:hint="eastAsia" w:ascii="宋体" w:hAnsi="宋体"/>
          <w:sz w:val="24"/>
        </w:rPr>
        <w:t>；采购人委托采购代理机构代表其与乙方签订合同的，采购人的授权委托书作为合同附件。</w:t>
      </w:r>
    </w:p>
    <w:p>
      <w:pPr>
        <w:spacing w:line="560" w:lineRule="exact"/>
        <w:ind w:firstLine="480" w:firstLineChars="200"/>
        <w:rPr>
          <w:rFonts w:ascii="宋体" w:hAnsi="宋体"/>
          <w:sz w:val="24"/>
        </w:rPr>
      </w:pPr>
      <w:r>
        <w:rPr>
          <w:rFonts w:ascii="宋体" w:hAnsi="宋体"/>
          <w:sz w:val="24"/>
        </w:rPr>
        <w:t>2.1.5 “乙方”系指根据合同约定提供服务的</w:t>
      </w:r>
      <w:r>
        <w:rPr>
          <w:rFonts w:hint="eastAsia" w:ascii="宋体" w:hAnsi="宋体" w:cs="宋体"/>
          <w:sz w:val="24"/>
        </w:rPr>
        <w:t>中标或成交</w:t>
      </w:r>
      <w:r>
        <w:rPr>
          <w:rFonts w:ascii="宋体" w:hAnsi="宋体"/>
          <w:sz w:val="24"/>
        </w:rPr>
        <w:t>供应商</w:t>
      </w:r>
      <w:r>
        <w:rPr>
          <w:rFonts w:hint="eastAsia" w:ascii="宋体" w:hAnsi="宋体"/>
          <w:sz w:val="24"/>
        </w:rPr>
        <w:t>；两个以上的自然人、法人或者其他组织组成一个联合体，以一个供应商的身份共同参加政府采购的，联合体各方均应为乙方或者与乙方相同地位的合同当事人，并就合同约定的事项对</w:t>
      </w:r>
      <w:r>
        <w:rPr>
          <w:rFonts w:hint="eastAsia" w:ascii="宋体" w:hAnsi="宋体"/>
          <w:sz w:val="24"/>
          <w:lang w:eastAsia="zh-CN"/>
        </w:rPr>
        <w:t>采购人</w:t>
      </w:r>
      <w:r>
        <w:rPr>
          <w:rFonts w:hint="eastAsia" w:ascii="宋体" w:hAnsi="宋体"/>
          <w:sz w:val="24"/>
        </w:rPr>
        <w:t>承担连带责任。</w:t>
      </w:r>
    </w:p>
    <w:p>
      <w:pPr>
        <w:spacing w:line="560" w:lineRule="exact"/>
        <w:ind w:firstLine="480" w:firstLineChars="200"/>
        <w:rPr>
          <w:rFonts w:ascii="宋体" w:hAnsi="宋体"/>
          <w:sz w:val="24"/>
        </w:rPr>
      </w:pPr>
      <w:r>
        <w:rPr>
          <w:rFonts w:ascii="宋体" w:hAnsi="宋体"/>
          <w:sz w:val="24"/>
        </w:rPr>
        <w:t>2.1.6 “现场”系指合同约定提供服务的地点。</w:t>
      </w:r>
    </w:p>
    <w:p>
      <w:pPr>
        <w:spacing w:line="560" w:lineRule="exact"/>
        <w:ind w:firstLine="482" w:firstLineChars="200"/>
        <w:outlineLvl w:val="0"/>
        <w:rPr>
          <w:rFonts w:ascii="宋体" w:hAnsi="宋体"/>
          <w:b/>
          <w:sz w:val="24"/>
        </w:rPr>
      </w:pPr>
      <w:bookmarkStart w:id="476" w:name="_Toc19539"/>
      <w:bookmarkStart w:id="477" w:name="_Toc31402"/>
      <w:bookmarkStart w:id="478" w:name="_Toc16752"/>
      <w:bookmarkStart w:id="479" w:name="_Toc3769"/>
      <w:bookmarkStart w:id="480" w:name="_Toc23289"/>
      <w:r>
        <w:rPr>
          <w:rFonts w:ascii="宋体" w:hAnsi="宋体"/>
          <w:b/>
          <w:sz w:val="24"/>
        </w:rPr>
        <w:t>2.2 技术规范</w:t>
      </w:r>
      <w:bookmarkEnd w:id="476"/>
      <w:bookmarkEnd w:id="477"/>
      <w:bookmarkEnd w:id="478"/>
      <w:bookmarkEnd w:id="479"/>
      <w:bookmarkEnd w:id="480"/>
    </w:p>
    <w:p>
      <w:pPr>
        <w:spacing w:line="560" w:lineRule="exact"/>
        <w:ind w:firstLine="480" w:firstLineChars="200"/>
        <w:rPr>
          <w:rFonts w:ascii="宋体" w:hAnsi="宋体"/>
          <w:sz w:val="24"/>
        </w:rPr>
      </w:pPr>
      <w:r>
        <w:rPr>
          <w:rFonts w:hint="eastAsia" w:ascii="宋体" w:hAnsi="宋体"/>
          <w:sz w:val="24"/>
        </w:rPr>
        <w:t>服务</w:t>
      </w:r>
      <w:r>
        <w:rPr>
          <w:rFonts w:ascii="宋体" w:hAnsi="宋体"/>
          <w:sz w:val="24"/>
        </w:rPr>
        <w:t>所应遵守的技术规范应与采购文件规定的技术规范和技术规范附件(如果有的话)及其技术规范偏差表(如果被</w:t>
      </w:r>
      <w:r>
        <w:rPr>
          <w:rFonts w:hint="eastAsia" w:ascii="宋体" w:hAnsi="宋体"/>
          <w:sz w:val="24"/>
          <w:lang w:eastAsia="zh-CN"/>
        </w:rPr>
        <w:t>采购人</w:t>
      </w:r>
      <w:r>
        <w:rPr>
          <w:rFonts w:ascii="宋体" w:hAnsi="宋体"/>
          <w:sz w:val="24"/>
        </w:rPr>
        <w:t>接受的话)相一致</w:t>
      </w:r>
      <w:r>
        <w:rPr>
          <w:rFonts w:hint="eastAsia" w:ascii="宋体" w:hAnsi="宋体"/>
          <w:sz w:val="24"/>
        </w:rPr>
        <w:t>；</w:t>
      </w:r>
      <w:r>
        <w:rPr>
          <w:rFonts w:ascii="宋体" w:hAnsi="宋体"/>
          <w:sz w:val="24"/>
        </w:rPr>
        <w:t>如果采购文件中没有技术规范的相应说明，那么应以国家有关部门最新颁布的相应标准</w:t>
      </w:r>
      <w:r>
        <w:rPr>
          <w:rFonts w:hint="eastAsia" w:ascii="宋体" w:hAnsi="宋体"/>
          <w:sz w:val="24"/>
        </w:rPr>
        <w:t>和</w:t>
      </w:r>
      <w:r>
        <w:rPr>
          <w:rFonts w:ascii="宋体" w:hAnsi="宋体"/>
          <w:sz w:val="24"/>
        </w:rPr>
        <w:t>规范为准。</w:t>
      </w:r>
    </w:p>
    <w:p>
      <w:pPr>
        <w:spacing w:line="560" w:lineRule="exact"/>
        <w:ind w:firstLine="482" w:firstLineChars="200"/>
        <w:outlineLvl w:val="0"/>
        <w:rPr>
          <w:rFonts w:ascii="宋体" w:hAnsi="宋体"/>
          <w:b/>
          <w:sz w:val="24"/>
        </w:rPr>
      </w:pPr>
      <w:bookmarkStart w:id="481" w:name="_Toc4133"/>
      <w:bookmarkStart w:id="482" w:name="_Toc13673"/>
      <w:bookmarkStart w:id="483" w:name="_Toc9161"/>
      <w:bookmarkStart w:id="484" w:name="_Toc12412"/>
      <w:bookmarkStart w:id="485" w:name="_Toc27945"/>
      <w:r>
        <w:rPr>
          <w:rFonts w:ascii="宋体" w:hAnsi="宋体"/>
          <w:b/>
          <w:sz w:val="24"/>
        </w:rPr>
        <w:t>2.3 知识产权</w:t>
      </w:r>
      <w:bookmarkEnd w:id="481"/>
      <w:bookmarkEnd w:id="482"/>
      <w:bookmarkEnd w:id="483"/>
      <w:bookmarkEnd w:id="484"/>
      <w:bookmarkEnd w:id="485"/>
    </w:p>
    <w:p>
      <w:pPr>
        <w:spacing w:line="560" w:lineRule="exact"/>
        <w:ind w:firstLine="480" w:firstLineChars="200"/>
        <w:rPr>
          <w:rFonts w:ascii="宋体" w:hAnsi="宋体"/>
          <w:sz w:val="24"/>
        </w:rPr>
      </w:pPr>
      <w:r>
        <w:rPr>
          <w:rFonts w:ascii="宋体" w:hAnsi="宋体"/>
          <w:sz w:val="24"/>
        </w:rPr>
        <w:t xml:space="preserve">2.3.1 </w:t>
      </w:r>
      <w:r>
        <w:rPr>
          <w:rFonts w:hint="eastAsia" w:ascii="宋体" w:hAnsi="宋体"/>
          <w:sz w:val="24"/>
        </w:rPr>
        <w:t>乙</w:t>
      </w:r>
      <w:r>
        <w:rPr>
          <w:rFonts w:ascii="宋体" w:hAnsi="宋体"/>
          <w:sz w:val="24"/>
        </w:rPr>
        <w:t>方应保证</w:t>
      </w:r>
      <w:r>
        <w:rPr>
          <w:rFonts w:hint="eastAsia" w:ascii="宋体" w:hAnsi="宋体"/>
          <w:sz w:val="24"/>
        </w:rPr>
        <w:t>其提供的服务</w:t>
      </w:r>
      <w:r>
        <w:rPr>
          <w:rFonts w:ascii="宋体" w:hAnsi="宋体"/>
          <w:sz w:val="24"/>
        </w:rPr>
        <w:t>不受任何第三方提出的侵犯其著作权、商标权、专利权等知识产权方面的起诉</w:t>
      </w:r>
      <w:r>
        <w:rPr>
          <w:rFonts w:hint="eastAsia" w:ascii="宋体" w:hAnsi="宋体"/>
          <w:sz w:val="24"/>
        </w:rPr>
        <w:t>；</w:t>
      </w:r>
      <w:r>
        <w:rPr>
          <w:rFonts w:ascii="宋体" w:hAnsi="宋体"/>
          <w:sz w:val="24"/>
        </w:rPr>
        <w:t>如果任何第三方提出侵权</w:t>
      </w:r>
      <w:r>
        <w:rPr>
          <w:rFonts w:hint="eastAsia" w:ascii="宋体" w:hAnsi="宋体"/>
          <w:sz w:val="24"/>
        </w:rPr>
        <w:t>指控</w:t>
      </w:r>
      <w:r>
        <w:rPr>
          <w:rFonts w:ascii="宋体" w:hAnsi="宋体"/>
          <w:sz w:val="24"/>
        </w:rPr>
        <w:t>，那么乙方须与该第三方交涉并承担由此发生的一切责任、费用和赔偿</w:t>
      </w:r>
      <w:r>
        <w:rPr>
          <w:rFonts w:hint="eastAsia" w:ascii="宋体" w:hAnsi="宋体"/>
          <w:sz w:val="24"/>
        </w:rPr>
        <w:t>，乙方还应及时澄清相关信息，使</w:t>
      </w:r>
      <w:r>
        <w:rPr>
          <w:rFonts w:hint="eastAsia" w:ascii="宋体" w:hAnsi="宋体"/>
          <w:sz w:val="24"/>
          <w:lang w:eastAsia="zh-CN"/>
        </w:rPr>
        <w:t>采购人</w:t>
      </w:r>
      <w:r>
        <w:rPr>
          <w:rFonts w:hint="eastAsia" w:ascii="宋体" w:hAnsi="宋体"/>
          <w:sz w:val="24"/>
        </w:rPr>
        <w:t>声誉免受损害，</w:t>
      </w:r>
      <w:r>
        <w:rPr>
          <w:rFonts w:hint="eastAsia" w:ascii="宋体" w:hAnsi="宋体"/>
          <w:sz w:val="24"/>
          <w:lang w:eastAsia="zh-CN"/>
        </w:rPr>
        <w:t>采购人</w:t>
      </w:r>
      <w:r>
        <w:rPr>
          <w:rFonts w:hint="eastAsia" w:ascii="宋体" w:hAnsi="宋体"/>
          <w:sz w:val="24"/>
        </w:rPr>
        <w:t>保留追责的权利。</w:t>
      </w:r>
    </w:p>
    <w:p>
      <w:pPr>
        <w:spacing w:line="560" w:lineRule="exact"/>
        <w:ind w:firstLine="480" w:firstLineChars="200"/>
        <w:rPr>
          <w:rFonts w:ascii="宋体" w:hAnsi="宋体"/>
          <w:sz w:val="24"/>
        </w:rPr>
      </w:pPr>
      <w:r>
        <w:rPr>
          <w:rFonts w:ascii="宋体" w:hAnsi="宋体"/>
          <w:sz w:val="24"/>
        </w:rPr>
        <w:t xml:space="preserve">2.3.2 </w:t>
      </w:r>
      <w:r>
        <w:rPr>
          <w:rFonts w:hint="eastAsia" w:ascii="宋体" w:hAnsi="宋体"/>
          <w:sz w:val="24"/>
        </w:rPr>
        <w:t>合同涉及技术成果的归属和收益的分成办法的，</w:t>
      </w:r>
      <w:r>
        <w:rPr>
          <w:rFonts w:ascii="宋体" w:hAnsi="宋体"/>
          <w:sz w:val="24"/>
        </w:rPr>
        <w:t>详见</w:t>
      </w:r>
      <w:r>
        <w:rPr>
          <w:rFonts w:ascii="宋体" w:hAnsi="宋体"/>
          <w:b/>
          <w:i/>
          <w:sz w:val="24"/>
          <w:u w:val="single"/>
        </w:rPr>
        <w:t>合同专用条款</w:t>
      </w:r>
      <w:r>
        <w:rPr>
          <w:rFonts w:ascii="宋体" w:hAnsi="宋体"/>
          <w:sz w:val="24"/>
        </w:rPr>
        <w:t>。</w:t>
      </w:r>
    </w:p>
    <w:p>
      <w:pPr>
        <w:spacing w:line="560" w:lineRule="exact"/>
        <w:ind w:firstLine="482" w:firstLineChars="200"/>
        <w:rPr>
          <w:rFonts w:ascii="宋体" w:hAnsi="宋体"/>
          <w:b/>
          <w:sz w:val="24"/>
        </w:rPr>
      </w:pPr>
      <w:r>
        <w:rPr>
          <w:rFonts w:ascii="宋体" w:hAnsi="宋体"/>
          <w:b/>
          <w:sz w:val="24"/>
        </w:rPr>
        <w:t xml:space="preserve">2.4 </w:t>
      </w:r>
      <w:r>
        <w:rPr>
          <w:rFonts w:hint="eastAsia" w:ascii="宋体" w:hAnsi="宋体"/>
          <w:b/>
          <w:sz w:val="24"/>
        </w:rPr>
        <w:t>履约检查和问题反馈</w:t>
      </w:r>
    </w:p>
    <w:p>
      <w:pPr>
        <w:spacing w:line="560" w:lineRule="exact"/>
        <w:ind w:firstLine="480" w:firstLineChars="200"/>
        <w:rPr>
          <w:rFonts w:ascii="宋体" w:hAnsi="宋体"/>
          <w:sz w:val="24"/>
        </w:rPr>
      </w:pPr>
      <w:r>
        <w:rPr>
          <w:rFonts w:ascii="宋体" w:hAnsi="宋体"/>
          <w:sz w:val="24"/>
        </w:rPr>
        <w:t>2.4.1</w:t>
      </w:r>
      <w:r>
        <w:rPr>
          <w:rFonts w:hint="eastAsia" w:ascii="宋体" w:hAnsi="宋体"/>
          <w:sz w:val="24"/>
          <w:lang w:eastAsia="zh-CN"/>
        </w:rPr>
        <w:t>采购人</w:t>
      </w:r>
      <w:r>
        <w:rPr>
          <w:rFonts w:hint="eastAsia" w:ascii="宋体" w:hAnsi="宋体"/>
          <w:sz w:val="24"/>
        </w:rPr>
        <w:t>有权</w:t>
      </w:r>
      <w:r>
        <w:rPr>
          <w:rFonts w:ascii="宋体" w:hAnsi="宋体"/>
          <w:sz w:val="24"/>
        </w:rPr>
        <w:t>在其认为必要时</w:t>
      </w:r>
      <w:r>
        <w:rPr>
          <w:rFonts w:hint="eastAsia" w:ascii="宋体" w:hAnsi="宋体"/>
          <w:sz w:val="24"/>
        </w:rPr>
        <w:t>，对乙方是否能够按照合同约定提供服务进行履约检查，以确保乙方所提供的服务能够依约满足</w:t>
      </w:r>
      <w:r>
        <w:rPr>
          <w:rFonts w:hint="eastAsia" w:ascii="宋体" w:hAnsi="宋体"/>
          <w:sz w:val="24"/>
          <w:lang w:eastAsia="zh-CN"/>
        </w:rPr>
        <w:t>采购人</w:t>
      </w:r>
      <w:r>
        <w:rPr>
          <w:rFonts w:hint="eastAsia" w:ascii="宋体" w:hAnsi="宋体"/>
          <w:sz w:val="24"/>
        </w:rPr>
        <w:t>之项目需求，但不得因履约检查妨碍乙方的正常工作，乙方应予积极配合；</w:t>
      </w:r>
    </w:p>
    <w:p>
      <w:pPr>
        <w:spacing w:line="560" w:lineRule="exact"/>
        <w:ind w:firstLine="480" w:firstLineChars="200"/>
        <w:rPr>
          <w:rFonts w:ascii="宋体" w:hAnsi="宋体"/>
          <w:sz w:val="24"/>
        </w:rPr>
      </w:pPr>
      <w:r>
        <w:rPr>
          <w:rFonts w:ascii="宋体" w:hAnsi="宋体"/>
          <w:sz w:val="24"/>
        </w:rPr>
        <w:t xml:space="preserve">2.4.2 </w:t>
      </w:r>
      <w:r>
        <w:rPr>
          <w:rFonts w:hint="eastAsia" w:ascii="宋体" w:hAnsi="宋体"/>
          <w:sz w:val="24"/>
        </w:rPr>
        <w:t>合同履行期间，</w:t>
      </w:r>
      <w:r>
        <w:rPr>
          <w:rFonts w:hint="eastAsia" w:ascii="宋体" w:hAnsi="宋体"/>
          <w:sz w:val="24"/>
          <w:lang w:eastAsia="zh-CN"/>
        </w:rPr>
        <w:t>采购人</w:t>
      </w:r>
      <w:r>
        <w:rPr>
          <w:rFonts w:hint="eastAsia" w:ascii="宋体" w:hAnsi="宋体"/>
          <w:sz w:val="24"/>
        </w:rPr>
        <w:t>有权将履行过程中出现的问题反馈给乙方，双方当事人应以书面形式约定需要完善和改进的内容。</w:t>
      </w:r>
    </w:p>
    <w:p>
      <w:pPr>
        <w:spacing w:line="560" w:lineRule="exact"/>
        <w:ind w:firstLine="482" w:firstLineChars="200"/>
        <w:outlineLvl w:val="0"/>
        <w:rPr>
          <w:rFonts w:ascii="宋体" w:hAnsi="宋体"/>
          <w:b/>
          <w:sz w:val="24"/>
        </w:rPr>
      </w:pPr>
      <w:bookmarkStart w:id="486" w:name="_Toc15447"/>
      <w:bookmarkStart w:id="487" w:name="_Toc31233"/>
      <w:bookmarkStart w:id="488" w:name="_Toc22011"/>
      <w:bookmarkStart w:id="489" w:name="_Toc26555"/>
      <w:bookmarkStart w:id="490" w:name="_Toc32670"/>
      <w:r>
        <w:rPr>
          <w:rFonts w:ascii="宋体" w:hAnsi="宋体"/>
          <w:b/>
          <w:sz w:val="24"/>
        </w:rPr>
        <w:t>2.5 结算方式和付款条件</w:t>
      </w:r>
      <w:bookmarkEnd w:id="486"/>
      <w:bookmarkEnd w:id="487"/>
      <w:bookmarkEnd w:id="488"/>
      <w:bookmarkEnd w:id="489"/>
      <w:bookmarkEnd w:id="490"/>
    </w:p>
    <w:p>
      <w:pPr>
        <w:spacing w:line="560" w:lineRule="exact"/>
        <w:ind w:firstLine="480" w:firstLineChars="200"/>
        <w:rPr>
          <w:rFonts w:ascii="宋体" w:hAnsi="宋体"/>
          <w:sz w:val="24"/>
        </w:rPr>
      </w:pPr>
      <w:r>
        <w:rPr>
          <w:rFonts w:ascii="宋体" w:hAnsi="宋体"/>
          <w:sz w:val="24"/>
        </w:rPr>
        <w:t>详见</w:t>
      </w:r>
      <w:r>
        <w:rPr>
          <w:rFonts w:ascii="宋体" w:hAnsi="宋体"/>
          <w:b/>
          <w:i/>
          <w:sz w:val="24"/>
          <w:u w:val="single"/>
        </w:rPr>
        <w:t>合同专用条款</w:t>
      </w:r>
      <w:r>
        <w:rPr>
          <w:rFonts w:ascii="宋体" w:hAnsi="宋体"/>
          <w:sz w:val="24"/>
        </w:rPr>
        <w:t>。</w:t>
      </w:r>
    </w:p>
    <w:p>
      <w:pPr>
        <w:spacing w:line="560" w:lineRule="exact"/>
        <w:ind w:firstLine="482" w:firstLineChars="200"/>
        <w:outlineLvl w:val="0"/>
        <w:rPr>
          <w:rFonts w:ascii="宋体" w:hAnsi="宋体"/>
          <w:b/>
          <w:sz w:val="24"/>
        </w:rPr>
      </w:pPr>
      <w:bookmarkStart w:id="491" w:name="_Toc13467"/>
      <w:bookmarkStart w:id="492" w:name="_Toc16163"/>
      <w:bookmarkStart w:id="493" w:name="_Toc13154"/>
      <w:bookmarkStart w:id="494" w:name="_Toc30507"/>
      <w:bookmarkStart w:id="495" w:name="_Toc18990"/>
      <w:r>
        <w:rPr>
          <w:rFonts w:ascii="宋体" w:hAnsi="宋体"/>
          <w:b/>
          <w:sz w:val="24"/>
        </w:rPr>
        <w:t>2.6 技术资料和保密义务</w:t>
      </w:r>
      <w:bookmarkEnd w:id="491"/>
      <w:bookmarkEnd w:id="492"/>
      <w:bookmarkEnd w:id="493"/>
      <w:bookmarkEnd w:id="494"/>
      <w:bookmarkEnd w:id="495"/>
    </w:p>
    <w:p>
      <w:pPr>
        <w:spacing w:line="560" w:lineRule="exact"/>
        <w:ind w:firstLine="480" w:firstLineChars="200"/>
        <w:rPr>
          <w:rFonts w:ascii="宋体" w:hAnsi="宋体"/>
          <w:sz w:val="24"/>
        </w:rPr>
      </w:pPr>
      <w:r>
        <w:rPr>
          <w:rFonts w:ascii="宋体" w:hAnsi="宋体"/>
          <w:sz w:val="24"/>
        </w:rPr>
        <w:t>2.6.1 乙方有权依据合同约定和项目需要，向</w:t>
      </w:r>
      <w:r>
        <w:rPr>
          <w:rFonts w:hint="eastAsia" w:ascii="宋体" w:hAnsi="宋体"/>
          <w:sz w:val="24"/>
          <w:lang w:eastAsia="zh-CN"/>
        </w:rPr>
        <w:t>采购人</w:t>
      </w:r>
      <w:r>
        <w:rPr>
          <w:rFonts w:ascii="宋体" w:hAnsi="宋体"/>
          <w:sz w:val="24"/>
        </w:rPr>
        <w:t>了解有关情况，调阅有关资料等，</w:t>
      </w:r>
      <w:r>
        <w:rPr>
          <w:rFonts w:hint="eastAsia" w:ascii="宋体" w:hAnsi="宋体"/>
          <w:sz w:val="24"/>
          <w:lang w:eastAsia="zh-CN"/>
        </w:rPr>
        <w:t>采购人</w:t>
      </w:r>
      <w:r>
        <w:rPr>
          <w:rFonts w:ascii="宋体" w:hAnsi="宋体"/>
          <w:sz w:val="24"/>
        </w:rPr>
        <w:t>应予积极配合；</w:t>
      </w:r>
    </w:p>
    <w:p>
      <w:pPr>
        <w:spacing w:line="560" w:lineRule="exact"/>
        <w:ind w:firstLine="480" w:firstLineChars="200"/>
        <w:rPr>
          <w:rFonts w:ascii="宋体" w:hAnsi="宋体"/>
          <w:sz w:val="24"/>
        </w:rPr>
      </w:pPr>
      <w:r>
        <w:rPr>
          <w:rFonts w:ascii="宋体" w:hAnsi="宋体"/>
          <w:sz w:val="24"/>
        </w:rPr>
        <w:t xml:space="preserve">2.6.2 </w:t>
      </w:r>
      <w:r>
        <w:rPr>
          <w:rFonts w:hint="eastAsia" w:ascii="宋体" w:hAnsi="宋体"/>
          <w:sz w:val="24"/>
        </w:rPr>
        <w:t>乙方有义务妥善保管和保护由</w:t>
      </w:r>
      <w:r>
        <w:rPr>
          <w:rFonts w:hint="eastAsia" w:ascii="宋体" w:hAnsi="宋体"/>
          <w:sz w:val="24"/>
          <w:lang w:eastAsia="zh-CN"/>
        </w:rPr>
        <w:t>采购人</w:t>
      </w:r>
      <w:r>
        <w:rPr>
          <w:rFonts w:hint="eastAsia" w:ascii="宋体" w:hAnsi="宋体"/>
          <w:sz w:val="24"/>
        </w:rPr>
        <w:t>提供的前款信息和资料等；</w:t>
      </w:r>
    </w:p>
    <w:p>
      <w:pPr>
        <w:spacing w:line="560" w:lineRule="exact"/>
        <w:ind w:firstLine="480" w:firstLineChars="200"/>
        <w:rPr>
          <w:rFonts w:ascii="宋体" w:hAnsi="宋体"/>
          <w:sz w:val="24"/>
        </w:rPr>
      </w:pPr>
      <w:r>
        <w:rPr>
          <w:rFonts w:ascii="宋体" w:hAnsi="宋体"/>
          <w:sz w:val="24"/>
        </w:rPr>
        <w:t xml:space="preserve">2.6.3 </w:t>
      </w:r>
      <w:r>
        <w:rPr>
          <w:rFonts w:hint="eastAsia" w:ascii="宋体" w:hAnsi="宋体"/>
          <w:sz w:val="24"/>
        </w:rPr>
        <w:t>除非依照法律规定或者对方当事人的书面同意，任何一方均应保证不向任何第三方提供或披露有关合同的或者履行合同过程中知悉的对方当事人任何未公开的信息和资料，包括但不限于</w:t>
      </w:r>
      <w:r>
        <w:rPr>
          <w:rFonts w:ascii="宋体" w:hAnsi="宋体"/>
          <w:sz w:val="24"/>
        </w:rPr>
        <w:t>技术情报</w:t>
      </w:r>
      <w:r>
        <w:rPr>
          <w:rFonts w:hint="eastAsia" w:ascii="宋体" w:hAnsi="宋体"/>
          <w:sz w:val="24"/>
        </w:rPr>
        <w:t>、</w:t>
      </w:r>
      <w:r>
        <w:rPr>
          <w:rFonts w:ascii="宋体" w:hAnsi="宋体"/>
          <w:sz w:val="24"/>
        </w:rPr>
        <w:t>技术资料</w:t>
      </w:r>
      <w:r>
        <w:rPr>
          <w:rFonts w:hint="eastAsia" w:ascii="宋体" w:hAnsi="宋体"/>
          <w:sz w:val="24"/>
        </w:rPr>
        <w:t>、商业秘密和商业信息等，并采取一切合理和必要措施和方式防止任何第三方接触到对方当事人的上述保密信息和资料。</w:t>
      </w:r>
    </w:p>
    <w:p>
      <w:pPr>
        <w:spacing w:line="560" w:lineRule="exact"/>
        <w:ind w:firstLine="482" w:firstLineChars="200"/>
        <w:outlineLvl w:val="0"/>
        <w:rPr>
          <w:rFonts w:ascii="宋体" w:hAnsi="宋体"/>
          <w:b/>
          <w:sz w:val="24"/>
        </w:rPr>
      </w:pPr>
      <w:bookmarkStart w:id="496" w:name="_Toc19069"/>
      <w:r>
        <w:rPr>
          <w:rFonts w:ascii="宋体" w:hAnsi="宋体"/>
          <w:b/>
          <w:sz w:val="24"/>
        </w:rPr>
        <w:t xml:space="preserve">2.7 </w:t>
      </w:r>
      <w:r>
        <w:rPr>
          <w:rFonts w:hint="eastAsia" w:ascii="宋体" w:hAnsi="宋体"/>
          <w:b/>
          <w:sz w:val="24"/>
        </w:rPr>
        <w:t>质量保证</w:t>
      </w:r>
      <w:bookmarkEnd w:id="496"/>
    </w:p>
    <w:p>
      <w:pPr>
        <w:spacing w:line="560" w:lineRule="exact"/>
        <w:ind w:firstLine="480" w:firstLineChars="200"/>
        <w:rPr>
          <w:rFonts w:ascii="宋体" w:hAnsi="宋体"/>
          <w:sz w:val="24"/>
        </w:rPr>
      </w:pPr>
      <w:r>
        <w:rPr>
          <w:rFonts w:ascii="宋体" w:hAnsi="宋体"/>
          <w:sz w:val="24"/>
        </w:rPr>
        <w:t xml:space="preserve">2.7.1 </w:t>
      </w:r>
      <w:r>
        <w:rPr>
          <w:rFonts w:hint="eastAsia" w:ascii="宋体" w:hAnsi="宋体"/>
          <w:sz w:val="24"/>
        </w:rPr>
        <w:t>乙方应建立和完善履行合同的内部质量保证体系，并提供相关内部规章制度给</w:t>
      </w:r>
      <w:r>
        <w:rPr>
          <w:rFonts w:hint="eastAsia" w:ascii="宋体" w:hAnsi="宋体"/>
          <w:sz w:val="24"/>
          <w:lang w:eastAsia="zh-CN"/>
        </w:rPr>
        <w:t>采购人</w:t>
      </w:r>
      <w:r>
        <w:rPr>
          <w:rFonts w:hint="eastAsia" w:ascii="宋体" w:hAnsi="宋体"/>
          <w:sz w:val="24"/>
        </w:rPr>
        <w:t>，以便</w:t>
      </w:r>
      <w:r>
        <w:rPr>
          <w:rFonts w:hint="eastAsia" w:ascii="宋体" w:hAnsi="宋体"/>
          <w:sz w:val="24"/>
          <w:lang w:eastAsia="zh-CN"/>
        </w:rPr>
        <w:t>采购人</w:t>
      </w:r>
      <w:r>
        <w:rPr>
          <w:rFonts w:hint="eastAsia" w:ascii="宋体" w:hAnsi="宋体"/>
          <w:sz w:val="24"/>
        </w:rPr>
        <w:t>进行监督检查；</w:t>
      </w:r>
    </w:p>
    <w:p>
      <w:pPr>
        <w:spacing w:line="560" w:lineRule="exact"/>
        <w:ind w:firstLine="480" w:firstLineChars="200"/>
        <w:rPr>
          <w:rFonts w:ascii="宋体" w:hAnsi="宋体"/>
          <w:sz w:val="24"/>
        </w:rPr>
      </w:pPr>
      <w:r>
        <w:rPr>
          <w:rFonts w:ascii="宋体" w:hAnsi="宋体"/>
          <w:sz w:val="24"/>
        </w:rPr>
        <w:t xml:space="preserve">2.7.2 </w:t>
      </w:r>
      <w:r>
        <w:rPr>
          <w:rFonts w:hint="eastAsia" w:ascii="宋体" w:hAnsi="宋体"/>
          <w:sz w:val="24"/>
        </w:rPr>
        <w:t>乙方应保证履行合同的人员数量和素质、软件和硬件设备的配置、场地、环境和设施等满足全面履行合同的要求，并应接受</w:t>
      </w:r>
      <w:r>
        <w:rPr>
          <w:rFonts w:hint="eastAsia" w:ascii="宋体" w:hAnsi="宋体"/>
          <w:sz w:val="24"/>
          <w:lang w:eastAsia="zh-CN"/>
        </w:rPr>
        <w:t>采购人</w:t>
      </w:r>
      <w:r>
        <w:rPr>
          <w:rFonts w:hint="eastAsia" w:ascii="宋体" w:hAnsi="宋体"/>
          <w:sz w:val="24"/>
        </w:rPr>
        <w:t>的监督检查。</w:t>
      </w:r>
    </w:p>
    <w:p>
      <w:pPr>
        <w:spacing w:line="560" w:lineRule="exact"/>
        <w:ind w:firstLine="482" w:firstLineChars="200"/>
        <w:outlineLvl w:val="0"/>
        <w:rPr>
          <w:rFonts w:ascii="宋体" w:hAnsi="宋体"/>
          <w:b/>
          <w:sz w:val="24"/>
        </w:rPr>
      </w:pPr>
      <w:bookmarkStart w:id="497" w:name="_Toc22267"/>
      <w:r>
        <w:rPr>
          <w:rFonts w:ascii="宋体" w:hAnsi="宋体"/>
          <w:b/>
          <w:sz w:val="24"/>
        </w:rPr>
        <w:t xml:space="preserve">2.8 </w:t>
      </w:r>
      <w:r>
        <w:rPr>
          <w:rFonts w:hint="eastAsia" w:ascii="宋体" w:hAnsi="宋体"/>
          <w:b/>
          <w:sz w:val="24"/>
        </w:rPr>
        <w:t>延迟履行</w:t>
      </w:r>
      <w:bookmarkEnd w:id="497"/>
    </w:p>
    <w:p>
      <w:pPr>
        <w:spacing w:line="560" w:lineRule="exact"/>
        <w:ind w:firstLine="480" w:firstLineChars="200"/>
        <w:rPr>
          <w:rFonts w:ascii="宋体" w:hAnsi="宋体"/>
          <w:sz w:val="24"/>
        </w:rPr>
      </w:pPr>
      <w:r>
        <w:rPr>
          <w:rFonts w:hint="eastAsia" w:ascii="宋体" w:hAnsi="宋体"/>
          <w:sz w:val="24"/>
        </w:rPr>
        <w:t>甲乙双方签订合同后，乙方应按照合同约定履行合同义务，除不可抗力外，乙方不得延迟履行。</w:t>
      </w:r>
      <w:r>
        <w:rPr>
          <w:rFonts w:ascii="宋体" w:hAnsi="宋体"/>
          <w:sz w:val="24"/>
        </w:rPr>
        <w:t>在合同履行过程中，如果</w:t>
      </w:r>
      <w:r>
        <w:rPr>
          <w:rFonts w:hint="eastAsia" w:ascii="宋体" w:hAnsi="宋体"/>
          <w:sz w:val="24"/>
        </w:rPr>
        <w:t>因不可抗力，</w:t>
      </w:r>
      <w:r>
        <w:rPr>
          <w:rFonts w:ascii="宋体" w:hAnsi="宋体"/>
          <w:sz w:val="24"/>
        </w:rPr>
        <w:t>乙方遇到不能按时</w:t>
      </w:r>
      <w:r>
        <w:rPr>
          <w:rFonts w:hint="eastAsia" w:ascii="宋体" w:hAnsi="宋体"/>
          <w:sz w:val="24"/>
        </w:rPr>
        <w:t>提供服务</w:t>
      </w:r>
      <w:r>
        <w:rPr>
          <w:rFonts w:ascii="宋体" w:hAnsi="宋体"/>
          <w:sz w:val="24"/>
        </w:rPr>
        <w:t>的情况，应及时以书面形式将不能按时</w:t>
      </w:r>
      <w:r>
        <w:rPr>
          <w:rFonts w:hint="eastAsia" w:ascii="宋体" w:hAnsi="宋体"/>
          <w:sz w:val="24"/>
        </w:rPr>
        <w:t>提供服务</w:t>
      </w:r>
      <w:r>
        <w:rPr>
          <w:rFonts w:ascii="宋体" w:hAnsi="宋体"/>
          <w:sz w:val="24"/>
        </w:rPr>
        <w:t>的理由、预期延误时间通知</w:t>
      </w:r>
      <w:r>
        <w:rPr>
          <w:rFonts w:hint="eastAsia" w:ascii="宋体" w:hAnsi="宋体"/>
          <w:sz w:val="24"/>
          <w:lang w:eastAsia="zh-CN"/>
        </w:rPr>
        <w:t>采购人</w:t>
      </w:r>
      <w:r>
        <w:rPr>
          <w:rFonts w:hint="eastAsia" w:ascii="宋体" w:hAnsi="宋体"/>
          <w:sz w:val="24"/>
        </w:rPr>
        <w:t>；</w:t>
      </w:r>
      <w:r>
        <w:rPr>
          <w:rFonts w:hint="eastAsia" w:ascii="宋体" w:hAnsi="宋体"/>
          <w:sz w:val="24"/>
          <w:lang w:eastAsia="zh-CN"/>
        </w:rPr>
        <w:t>采购人</w:t>
      </w:r>
      <w:r>
        <w:rPr>
          <w:rFonts w:ascii="宋体" w:hAnsi="宋体"/>
          <w:sz w:val="24"/>
        </w:rPr>
        <w:t>收到乙方通知后，认为其理由正当的，可以书面形式酌情同意乙方可以延长</w:t>
      </w:r>
      <w:r>
        <w:rPr>
          <w:rFonts w:hint="eastAsia" w:ascii="宋体" w:hAnsi="宋体"/>
          <w:sz w:val="24"/>
        </w:rPr>
        <w:t>履行</w:t>
      </w:r>
      <w:r>
        <w:rPr>
          <w:rFonts w:ascii="宋体" w:hAnsi="宋体"/>
          <w:sz w:val="24"/>
        </w:rPr>
        <w:t>的具体时间。</w:t>
      </w:r>
    </w:p>
    <w:p>
      <w:pPr>
        <w:spacing w:line="560" w:lineRule="exact"/>
        <w:ind w:firstLine="482" w:firstLineChars="200"/>
        <w:outlineLvl w:val="0"/>
        <w:rPr>
          <w:rFonts w:ascii="宋体" w:hAnsi="宋体"/>
          <w:b/>
          <w:sz w:val="24"/>
        </w:rPr>
      </w:pPr>
      <w:bookmarkStart w:id="498" w:name="_Toc10611"/>
      <w:r>
        <w:rPr>
          <w:rFonts w:ascii="宋体" w:hAnsi="宋体"/>
          <w:b/>
          <w:sz w:val="24"/>
        </w:rPr>
        <w:t xml:space="preserve">2.9 </w:t>
      </w:r>
      <w:r>
        <w:rPr>
          <w:rFonts w:hint="eastAsia" w:ascii="宋体" w:hAnsi="宋体"/>
          <w:b/>
          <w:sz w:val="24"/>
        </w:rPr>
        <w:t>合同变更</w:t>
      </w:r>
      <w:bookmarkEnd w:id="498"/>
    </w:p>
    <w:p>
      <w:pPr>
        <w:spacing w:line="560" w:lineRule="exact"/>
        <w:ind w:firstLine="480" w:firstLineChars="200"/>
        <w:rPr>
          <w:rFonts w:ascii="宋体" w:hAnsi="宋体"/>
          <w:sz w:val="24"/>
        </w:rPr>
      </w:pPr>
      <w:r>
        <w:rPr>
          <w:rFonts w:hint="eastAsia" w:ascii="宋体" w:hAnsi="宋体"/>
          <w:sz w:val="24"/>
        </w:rPr>
        <w:t>合同继续履行将损害国家利益和社会公共利益的，双方当事人应当以书面形式变更合同。有过错的一方应当承担赔偿责任，双方当事人都有过错的，各自承担相应的责任。</w:t>
      </w:r>
    </w:p>
    <w:p>
      <w:pPr>
        <w:spacing w:line="560" w:lineRule="exact"/>
        <w:ind w:firstLine="482" w:firstLineChars="200"/>
        <w:outlineLvl w:val="0"/>
        <w:rPr>
          <w:rFonts w:ascii="宋体" w:hAnsi="宋体"/>
          <w:b/>
          <w:sz w:val="24"/>
        </w:rPr>
      </w:pPr>
      <w:bookmarkStart w:id="499" w:name="_Toc42"/>
      <w:bookmarkStart w:id="500" w:name="_Toc21830"/>
      <w:bookmarkStart w:id="501" w:name="_Toc26689"/>
      <w:bookmarkStart w:id="502" w:name="_Toc23368"/>
      <w:bookmarkStart w:id="503" w:name="_Toc10663"/>
      <w:r>
        <w:rPr>
          <w:rFonts w:ascii="宋体" w:hAnsi="宋体"/>
          <w:b/>
          <w:sz w:val="24"/>
        </w:rPr>
        <w:t>2.10 合同转让和分包</w:t>
      </w:r>
      <w:bookmarkEnd w:id="499"/>
      <w:bookmarkEnd w:id="500"/>
      <w:bookmarkEnd w:id="501"/>
      <w:bookmarkEnd w:id="502"/>
      <w:bookmarkEnd w:id="503"/>
    </w:p>
    <w:p>
      <w:pPr>
        <w:spacing w:line="560" w:lineRule="exact"/>
        <w:ind w:firstLine="480" w:firstLineChars="200"/>
        <w:rPr>
          <w:rFonts w:ascii="宋体" w:hAnsi="宋体"/>
          <w:sz w:val="24"/>
        </w:rPr>
      </w:pPr>
      <w:r>
        <w:rPr>
          <w:rFonts w:ascii="宋体" w:hAnsi="宋体"/>
          <w:sz w:val="24"/>
        </w:rPr>
        <w:t>合同的权利义务依法不</w:t>
      </w:r>
      <w:r>
        <w:rPr>
          <w:rFonts w:hint="eastAsia" w:ascii="宋体" w:hAnsi="宋体"/>
          <w:sz w:val="24"/>
        </w:rPr>
        <w:t>得</w:t>
      </w:r>
      <w:r>
        <w:rPr>
          <w:rFonts w:ascii="宋体" w:hAnsi="宋体"/>
          <w:sz w:val="24"/>
        </w:rPr>
        <w:t>转让</w:t>
      </w:r>
      <w:r>
        <w:rPr>
          <w:rFonts w:hint="eastAsia" w:ascii="宋体" w:hAnsi="宋体"/>
          <w:sz w:val="24"/>
        </w:rPr>
        <w:t>，</w:t>
      </w:r>
      <w:r>
        <w:rPr>
          <w:rFonts w:ascii="宋体" w:hAnsi="宋体"/>
          <w:sz w:val="24"/>
        </w:rPr>
        <w:t>但经</w:t>
      </w:r>
      <w:r>
        <w:rPr>
          <w:rFonts w:hint="eastAsia" w:ascii="宋体" w:hAnsi="宋体"/>
          <w:sz w:val="24"/>
          <w:lang w:eastAsia="zh-CN"/>
        </w:rPr>
        <w:t>采购人</w:t>
      </w:r>
      <w:r>
        <w:rPr>
          <w:rFonts w:hint="eastAsia" w:ascii="宋体" w:hAnsi="宋体"/>
          <w:sz w:val="24"/>
        </w:rPr>
        <w:t>同意，乙方可以依法采取分包方式履行合同，即：依法可以</w:t>
      </w:r>
      <w:r>
        <w:rPr>
          <w:rFonts w:ascii="宋体" w:hAnsi="宋体"/>
          <w:sz w:val="24"/>
        </w:rPr>
        <w:t>将合同项下的部分非主体、非关键性工作分包给他人完成</w:t>
      </w:r>
      <w:r>
        <w:rPr>
          <w:rFonts w:hint="eastAsia" w:ascii="宋体" w:hAnsi="宋体"/>
          <w:sz w:val="24"/>
        </w:rPr>
        <w:t>，</w:t>
      </w:r>
      <w:r>
        <w:rPr>
          <w:rFonts w:ascii="宋体" w:hAnsi="宋体"/>
          <w:sz w:val="24"/>
        </w:rPr>
        <w:t>接受分包的人应当具备相应的资格条件，并不得再次分包</w:t>
      </w:r>
      <w:r>
        <w:rPr>
          <w:rFonts w:hint="eastAsia" w:ascii="宋体" w:hAnsi="宋体"/>
          <w:sz w:val="24"/>
        </w:rPr>
        <w:t>，</w:t>
      </w:r>
      <w:r>
        <w:rPr>
          <w:rFonts w:ascii="宋体" w:hAnsi="宋体"/>
          <w:sz w:val="24"/>
        </w:rPr>
        <w:t>且乙方应就分包项目向</w:t>
      </w:r>
      <w:r>
        <w:rPr>
          <w:rFonts w:hint="eastAsia" w:ascii="宋体" w:hAnsi="宋体"/>
          <w:sz w:val="24"/>
          <w:lang w:eastAsia="zh-CN"/>
        </w:rPr>
        <w:t>采购人</w:t>
      </w:r>
      <w:r>
        <w:rPr>
          <w:rFonts w:ascii="宋体" w:hAnsi="宋体"/>
          <w:sz w:val="24"/>
        </w:rPr>
        <w:t>负责</w:t>
      </w:r>
      <w:r>
        <w:rPr>
          <w:rFonts w:hint="eastAsia" w:ascii="宋体" w:hAnsi="宋体"/>
          <w:sz w:val="24"/>
        </w:rPr>
        <w:t>，</w:t>
      </w:r>
      <w:r>
        <w:rPr>
          <w:rFonts w:ascii="宋体" w:hAnsi="宋体"/>
          <w:sz w:val="24"/>
        </w:rPr>
        <w:t>并</w:t>
      </w:r>
      <w:r>
        <w:rPr>
          <w:rFonts w:hint="eastAsia" w:ascii="宋体" w:hAnsi="宋体"/>
          <w:sz w:val="24"/>
        </w:rPr>
        <w:t>与分包供应商就分包项目向</w:t>
      </w:r>
      <w:r>
        <w:rPr>
          <w:rFonts w:hint="eastAsia" w:ascii="宋体" w:hAnsi="宋体"/>
          <w:sz w:val="24"/>
          <w:lang w:eastAsia="zh-CN"/>
        </w:rPr>
        <w:t>采购人</w:t>
      </w:r>
      <w:r>
        <w:rPr>
          <w:rFonts w:hint="eastAsia" w:ascii="宋体" w:hAnsi="宋体"/>
          <w:sz w:val="24"/>
        </w:rPr>
        <w:t>承担连带责任。</w:t>
      </w:r>
    </w:p>
    <w:p>
      <w:pPr>
        <w:spacing w:line="560" w:lineRule="exact"/>
        <w:ind w:firstLine="482" w:firstLineChars="200"/>
        <w:outlineLvl w:val="0"/>
        <w:rPr>
          <w:rFonts w:ascii="宋体" w:hAnsi="宋体"/>
          <w:b/>
          <w:sz w:val="24"/>
        </w:rPr>
      </w:pPr>
      <w:bookmarkStart w:id="504" w:name="_Toc14371"/>
      <w:bookmarkStart w:id="505" w:name="_Toc4720"/>
      <w:bookmarkStart w:id="506" w:name="_Toc32494"/>
      <w:bookmarkStart w:id="507" w:name="_Toc26633"/>
      <w:bookmarkStart w:id="508" w:name="_Toc25571"/>
      <w:r>
        <w:rPr>
          <w:rFonts w:ascii="宋体" w:hAnsi="宋体"/>
          <w:b/>
          <w:sz w:val="24"/>
        </w:rPr>
        <w:t>2.11 不可抗力</w:t>
      </w:r>
      <w:bookmarkEnd w:id="504"/>
      <w:bookmarkEnd w:id="505"/>
      <w:bookmarkEnd w:id="506"/>
      <w:bookmarkEnd w:id="507"/>
      <w:bookmarkEnd w:id="508"/>
    </w:p>
    <w:p>
      <w:pPr>
        <w:spacing w:line="560" w:lineRule="exact"/>
        <w:ind w:firstLine="480" w:firstLineChars="200"/>
        <w:rPr>
          <w:rFonts w:ascii="宋体" w:hAnsi="宋体"/>
          <w:sz w:val="24"/>
        </w:rPr>
      </w:pPr>
      <w:r>
        <w:rPr>
          <w:rFonts w:ascii="宋体" w:hAnsi="宋体"/>
          <w:sz w:val="24"/>
        </w:rPr>
        <w:t>2.11.1如果任何一方遭遇法律规定的不可抗力，致使合同履行受阻时，履行合同的期限应予延长，延长的期限应相当于不可抗力所影响的时间</w:t>
      </w:r>
      <w:r>
        <w:rPr>
          <w:rFonts w:hint="eastAsia" w:ascii="宋体" w:hAnsi="宋体"/>
          <w:sz w:val="24"/>
        </w:rPr>
        <w:t>；</w:t>
      </w:r>
    </w:p>
    <w:p>
      <w:pPr>
        <w:spacing w:line="560" w:lineRule="exact"/>
        <w:ind w:firstLine="480" w:firstLineChars="200"/>
        <w:rPr>
          <w:rFonts w:ascii="宋体" w:hAnsi="宋体"/>
          <w:sz w:val="24"/>
        </w:rPr>
      </w:pPr>
      <w:r>
        <w:rPr>
          <w:rFonts w:ascii="宋体" w:hAnsi="宋体"/>
          <w:sz w:val="24"/>
        </w:rPr>
        <w:t xml:space="preserve">2.11.2 </w:t>
      </w:r>
      <w:r>
        <w:rPr>
          <w:rFonts w:hint="eastAsia" w:ascii="宋体" w:hAnsi="宋体"/>
          <w:sz w:val="24"/>
        </w:rPr>
        <w:t>因不可抗力致使不能实现合同目的的，当事人可以解除合同；</w:t>
      </w:r>
    </w:p>
    <w:p>
      <w:pPr>
        <w:spacing w:line="560" w:lineRule="exact"/>
        <w:ind w:firstLine="480" w:firstLineChars="200"/>
        <w:rPr>
          <w:rFonts w:ascii="宋体" w:hAnsi="宋体"/>
          <w:sz w:val="24"/>
        </w:rPr>
      </w:pPr>
      <w:r>
        <w:rPr>
          <w:rFonts w:ascii="宋体" w:hAnsi="宋体"/>
          <w:sz w:val="24"/>
        </w:rPr>
        <w:t xml:space="preserve">2.11.3 </w:t>
      </w:r>
      <w:r>
        <w:rPr>
          <w:rFonts w:hint="eastAsia" w:ascii="宋体" w:hAnsi="宋体"/>
          <w:sz w:val="24"/>
        </w:rPr>
        <w:t>因</w:t>
      </w:r>
      <w:r>
        <w:rPr>
          <w:rFonts w:ascii="宋体" w:hAnsi="宋体"/>
          <w:sz w:val="24"/>
        </w:rPr>
        <w:t>不可抗力致使合同有变更必要的，双方当事人应在</w:t>
      </w:r>
      <w:r>
        <w:rPr>
          <w:rFonts w:ascii="宋体" w:hAnsi="宋体"/>
          <w:b/>
          <w:i/>
          <w:sz w:val="24"/>
          <w:u w:val="single"/>
        </w:rPr>
        <w:t>合同专用条款</w:t>
      </w:r>
      <w:r>
        <w:rPr>
          <w:rFonts w:ascii="宋体" w:hAnsi="宋体"/>
          <w:sz w:val="24"/>
        </w:rPr>
        <w:t>约定时间内以书面形式变更合同</w:t>
      </w:r>
      <w:r>
        <w:rPr>
          <w:rFonts w:hint="eastAsia" w:ascii="宋体" w:hAnsi="宋体"/>
          <w:sz w:val="24"/>
        </w:rPr>
        <w:t>；</w:t>
      </w:r>
    </w:p>
    <w:p>
      <w:pPr>
        <w:spacing w:line="560" w:lineRule="exact"/>
        <w:ind w:firstLine="480" w:firstLineChars="200"/>
        <w:rPr>
          <w:rFonts w:ascii="宋体" w:hAnsi="宋体"/>
          <w:sz w:val="24"/>
        </w:rPr>
      </w:pPr>
      <w:r>
        <w:rPr>
          <w:rFonts w:ascii="宋体" w:hAnsi="宋体"/>
          <w:sz w:val="24"/>
        </w:rPr>
        <w:t>2.11.4受</w:t>
      </w:r>
      <w:r>
        <w:rPr>
          <w:rFonts w:hint="eastAsia" w:ascii="宋体" w:hAnsi="宋体"/>
          <w:sz w:val="24"/>
        </w:rPr>
        <w:t>不可抗力</w:t>
      </w:r>
      <w:r>
        <w:rPr>
          <w:rFonts w:ascii="宋体" w:hAnsi="宋体"/>
          <w:sz w:val="24"/>
        </w:rPr>
        <w:t>影响的一方在不可抗力发生后</w:t>
      </w:r>
      <w:r>
        <w:rPr>
          <w:rFonts w:hint="eastAsia" w:ascii="宋体" w:hAnsi="宋体"/>
          <w:sz w:val="24"/>
        </w:rPr>
        <w:t>，</w:t>
      </w:r>
      <w:r>
        <w:rPr>
          <w:rFonts w:ascii="宋体" w:hAnsi="宋体"/>
          <w:sz w:val="24"/>
        </w:rPr>
        <w:t>应在</w:t>
      </w:r>
      <w:r>
        <w:rPr>
          <w:rFonts w:ascii="宋体" w:hAnsi="宋体"/>
          <w:b/>
          <w:i/>
          <w:sz w:val="24"/>
          <w:u w:val="single"/>
        </w:rPr>
        <w:t>合同专用条款</w:t>
      </w:r>
      <w:r>
        <w:rPr>
          <w:rFonts w:ascii="宋体" w:hAnsi="宋体"/>
          <w:sz w:val="24"/>
        </w:rPr>
        <w:t>约定时间内以书面形式通知</w:t>
      </w:r>
      <w:r>
        <w:rPr>
          <w:rFonts w:hint="eastAsia" w:ascii="宋体" w:hAnsi="宋体"/>
          <w:sz w:val="24"/>
        </w:rPr>
        <w:t>对</w:t>
      </w:r>
      <w:r>
        <w:rPr>
          <w:rFonts w:ascii="宋体" w:hAnsi="宋体"/>
          <w:sz w:val="24"/>
        </w:rPr>
        <w:t>方当事人，并在</w:t>
      </w:r>
      <w:r>
        <w:rPr>
          <w:rFonts w:ascii="宋体" w:hAnsi="宋体"/>
          <w:b/>
          <w:i/>
          <w:sz w:val="24"/>
          <w:u w:val="single"/>
        </w:rPr>
        <w:t>合同专用条款</w:t>
      </w:r>
      <w:r>
        <w:rPr>
          <w:rFonts w:ascii="宋体" w:hAnsi="宋体"/>
          <w:sz w:val="24"/>
        </w:rPr>
        <w:t>约定时间内，将有关部门出具的证明文件送达</w:t>
      </w:r>
      <w:r>
        <w:rPr>
          <w:rFonts w:hint="eastAsia" w:ascii="宋体" w:hAnsi="宋体"/>
          <w:sz w:val="24"/>
        </w:rPr>
        <w:t>对方当事人</w:t>
      </w:r>
      <w:r>
        <w:rPr>
          <w:rFonts w:ascii="宋体" w:hAnsi="宋体"/>
          <w:sz w:val="24"/>
        </w:rPr>
        <w:t>。</w:t>
      </w:r>
    </w:p>
    <w:p>
      <w:pPr>
        <w:spacing w:line="560" w:lineRule="exact"/>
        <w:ind w:firstLine="482" w:firstLineChars="200"/>
        <w:outlineLvl w:val="0"/>
        <w:rPr>
          <w:rFonts w:ascii="宋体" w:hAnsi="宋体"/>
          <w:b/>
          <w:sz w:val="24"/>
        </w:rPr>
      </w:pPr>
      <w:bookmarkStart w:id="509" w:name="_Toc23854"/>
      <w:bookmarkStart w:id="510" w:name="_Toc24465"/>
      <w:bookmarkStart w:id="511" w:name="_Toc3638"/>
      <w:bookmarkStart w:id="512" w:name="_Toc25783"/>
      <w:bookmarkStart w:id="513" w:name="_Toc14115"/>
      <w:r>
        <w:rPr>
          <w:rFonts w:ascii="宋体" w:hAnsi="宋体"/>
          <w:b/>
          <w:sz w:val="24"/>
        </w:rPr>
        <w:t>2.12 税费</w:t>
      </w:r>
      <w:bookmarkEnd w:id="509"/>
      <w:bookmarkEnd w:id="510"/>
      <w:bookmarkEnd w:id="511"/>
      <w:bookmarkEnd w:id="512"/>
      <w:bookmarkEnd w:id="513"/>
    </w:p>
    <w:p>
      <w:pPr>
        <w:spacing w:line="560" w:lineRule="exact"/>
        <w:ind w:firstLine="480" w:firstLineChars="200"/>
        <w:rPr>
          <w:rFonts w:ascii="宋体" w:hAnsi="宋体"/>
          <w:sz w:val="24"/>
        </w:rPr>
      </w:pPr>
      <w:r>
        <w:rPr>
          <w:rFonts w:ascii="宋体" w:hAnsi="宋体"/>
          <w:sz w:val="24"/>
        </w:rPr>
        <w:t>与合同有关的一切税费</w:t>
      </w:r>
      <w:r>
        <w:rPr>
          <w:rFonts w:hint="eastAsia" w:ascii="宋体" w:hAnsi="宋体"/>
          <w:sz w:val="24"/>
        </w:rPr>
        <w:t>，</w:t>
      </w:r>
      <w:r>
        <w:rPr>
          <w:rFonts w:ascii="宋体" w:hAnsi="宋体"/>
          <w:sz w:val="24"/>
        </w:rPr>
        <w:t>均按照中华人民共和国法律的相关规定缴纳。</w:t>
      </w:r>
    </w:p>
    <w:p>
      <w:pPr>
        <w:spacing w:line="560" w:lineRule="exact"/>
        <w:ind w:firstLine="482" w:firstLineChars="200"/>
        <w:outlineLvl w:val="0"/>
        <w:rPr>
          <w:rFonts w:ascii="宋体" w:hAnsi="宋体"/>
          <w:b/>
          <w:sz w:val="24"/>
        </w:rPr>
      </w:pPr>
      <w:bookmarkStart w:id="514" w:name="_Toc26883"/>
      <w:bookmarkStart w:id="515" w:name="_Toc30105"/>
      <w:bookmarkStart w:id="516" w:name="_Toc25525"/>
      <w:bookmarkStart w:id="517" w:name="_Toc14814"/>
      <w:bookmarkStart w:id="518" w:name="_Toc7315"/>
      <w:r>
        <w:rPr>
          <w:rFonts w:ascii="宋体" w:hAnsi="宋体"/>
          <w:b/>
          <w:sz w:val="24"/>
        </w:rPr>
        <w:t>2.13 乙方破产</w:t>
      </w:r>
      <w:bookmarkEnd w:id="514"/>
      <w:bookmarkEnd w:id="515"/>
      <w:bookmarkEnd w:id="516"/>
      <w:bookmarkEnd w:id="517"/>
      <w:bookmarkEnd w:id="518"/>
    </w:p>
    <w:p>
      <w:pPr>
        <w:spacing w:line="560" w:lineRule="exact"/>
        <w:ind w:firstLine="480" w:firstLineChars="200"/>
        <w:rPr>
          <w:rFonts w:ascii="宋体" w:hAnsi="宋体"/>
          <w:sz w:val="24"/>
        </w:rPr>
      </w:pPr>
      <w:r>
        <w:rPr>
          <w:rFonts w:ascii="宋体" w:hAnsi="宋体"/>
          <w:sz w:val="24"/>
        </w:rPr>
        <w:t>如果乙方破产导致合同无法履行时，</w:t>
      </w:r>
      <w:r>
        <w:rPr>
          <w:rFonts w:hint="eastAsia" w:ascii="宋体" w:hAnsi="宋体"/>
          <w:sz w:val="24"/>
          <w:lang w:eastAsia="zh-CN"/>
        </w:rPr>
        <w:t>采购人</w:t>
      </w:r>
      <w:r>
        <w:rPr>
          <w:rFonts w:ascii="宋体" w:hAnsi="宋体"/>
          <w:sz w:val="24"/>
        </w:rPr>
        <w:t>可以书面形式通知乙方终止合同且不给予乙方任何补偿和赔偿</w:t>
      </w:r>
      <w:r>
        <w:rPr>
          <w:rFonts w:hint="eastAsia" w:ascii="宋体" w:hAnsi="宋体"/>
          <w:sz w:val="24"/>
        </w:rPr>
        <w:t>，但合同的</w:t>
      </w:r>
      <w:r>
        <w:rPr>
          <w:rFonts w:ascii="宋体" w:hAnsi="宋体"/>
          <w:sz w:val="24"/>
        </w:rPr>
        <w:t>终止不损害或不影响</w:t>
      </w:r>
      <w:r>
        <w:rPr>
          <w:rFonts w:hint="eastAsia" w:ascii="宋体" w:hAnsi="宋体"/>
          <w:sz w:val="24"/>
          <w:lang w:eastAsia="zh-CN"/>
        </w:rPr>
        <w:t>采购人</w:t>
      </w:r>
      <w:r>
        <w:rPr>
          <w:rFonts w:ascii="宋体" w:hAnsi="宋体"/>
          <w:sz w:val="24"/>
        </w:rPr>
        <w:t>已经采取或将要采取的任何要求乙方支付违约金</w:t>
      </w:r>
      <w:r>
        <w:rPr>
          <w:rFonts w:hint="eastAsia" w:ascii="宋体" w:hAnsi="宋体"/>
          <w:sz w:val="24"/>
        </w:rPr>
        <w:t>、</w:t>
      </w:r>
      <w:r>
        <w:rPr>
          <w:rFonts w:ascii="宋体" w:hAnsi="宋体"/>
          <w:sz w:val="24"/>
        </w:rPr>
        <w:t>赔偿损失等的行动或补救措施的权利</w:t>
      </w:r>
      <w:r>
        <w:rPr>
          <w:rFonts w:hint="eastAsia" w:ascii="宋体" w:hAnsi="宋体"/>
          <w:sz w:val="24"/>
        </w:rPr>
        <w:t>。</w:t>
      </w:r>
    </w:p>
    <w:p>
      <w:pPr>
        <w:spacing w:line="560" w:lineRule="exact"/>
        <w:ind w:firstLine="482" w:firstLineChars="200"/>
        <w:outlineLvl w:val="0"/>
        <w:rPr>
          <w:rFonts w:ascii="宋体" w:hAnsi="宋体"/>
          <w:b/>
          <w:sz w:val="24"/>
        </w:rPr>
      </w:pPr>
      <w:bookmarkStart w:id="519" w:name="_Toc2016"/>
      <w:bookmarkStart w:id="520" w:name="_Toc1123"/>
      <w:bookmarkStart w:id="521" w:name="_Toc23323"/>
      <w:r>
        <w:rPr>
          <w:rFonts w:ascii="宋体" w:hAnsi="宋体"/>
          <w:b/>
          <w:sz w:val="24"/>
        </w:rPr>
        <w:t>2.14 合同中止、终止</w:t>
      </w:r>
      <w:bookmarkEnd w:id="519"/>
      <w:bookmarkEnd w:id="520"/>
      <w:bookmarkEnd w:id="521"/>
    </w:p>
    <w:p>
      <w:pPr>
        <w:spacing w:line="560" w:lineRule="exact"/>
        <w:ind w:firstLine="480" w:firstLineChars="200"/>
        <w:rPr>
          <w:rFonts w:ascii="宋体" w:hAnsi="宋体"/>
          <w:sz w:val="24"/>
        </w:rPr>
      </w:pPr>
      <w:r>
        <w:rPr>
          <w:rFonts w:ascii="宋体" w:hAnsi="宋体"/>
          <w:sz w:val="24"/>
        </w:rPr>
        <w:t xml:space="preserve">2.14.1 </w:t>
      </w:r>
      <w:r>
        <w:rPr>
          <w:rFonts w:hint="eastAsia" w:ascii="宋体" w:hAnsi="宋体"/>
          <w:sz w:val="24"/>
        </w:rPr>
        <w:t>双方当事人不得擅自中止或者终止合同；</w:t>
      </w:r>
    </w:p>
    <w:p>
      <w:pPr>
        <w:spacing w:line="560" w:lineRule="exact"/>
        <w:ind w:firstLine="480" w:firstLineChars="200"/>
        <w:rPr>
          <w:rFonts w:ascii="宋体" w:hAnsi="宋体"/>
          <w:sz w:val="24"/>
        </w:rPr>
      </w:pPr>
      <w:r>
        <w:rPr>
          <w:rFonts w:ascii="宋体" w:hAnsi="宋体"/>
          <w:sz w:val="24"/>
        </w:rPr>
        <w:t>2.14.2合同继续履行将损害国家利益和社会公共利益的，双方当事人应当中止或者终止合同。有过错的一方应当承担赔偿责任，双方当事人都有过错的，各自承担相应的责任。</w:t>
      </w:r>
    </w:p>
    <w:p>
      <w:pPr>
        <w:spacing w:line="560" w:lineRule="exact"/>
        <w:ind w:firstLine="482" w:firstLineChars="200"/>
        <w:outlineLvl w:val="0"/>
        <w:rPr>
          <w:rFonts w:ascii="宋体" w:hAnsi="宋体"/>
          <w:b/>
          <w:sz w:val="24"/>
        </w:rPr>
      </w:pPr>
      <w:bookmarkStart w:id="522" w:name="_Toc14525"/>
      <w:bookmarkStart w:id="523" w:name="_Toc1969"/>
      <w:bookmarkStart w:id="524" w:name="_Toc17363"/>
      <w:r>
        <w:rPr>
          <w:rFonts w:ascii="宋体" w:hAnsi="宋体"/>
          <w:b/>
          <w:sz w:val="24"/>
        </w:rPr>
        <w:t>2.15 检验和验收</w:t>
      </w:r>
      <w:bookmarkEnd w:id="522"/>
      <w:bookmarkEnd w:id="523"/>
      <w:bookmarkEnd w:id="524"/>
    </w:p>
    <w:p>
      <w:pPr>
        <w:tabs>
          <w:tab w:val="left" w:pos="360"/>
          <w:tab w:val="left" w:pos="540"/>
          <w:tab w:val="left" w:pos="1080"/>
        </w:tabs>
        <w:spacing w:line="560" w:lineRule="exact"/>
        <w:ind w:firstLine="480" w:firstLineChars="200"/>
        <w:rPr>
          <w:rFonts w:ascii="宋体" w:hAnsi="宋体"/>
          <w:sz w:val="24"/>
        </w:rPr>
      </w:pPr>
      <w:r>
        <w:rPr>
          <w:rFonts w:ascii="宋体" w:hAnsi="宋体"/>
          <w:sz w:val="24"/>
        </w:rPr>
        <w:t xml:space="preserve">2.15.1 </w:t>
      </w:r>
      <w:r>
        <w:rPr>
          <w:rFonts w:hint="eastAsia" w:ascii="宋体" w:hAnsi="宋体"/>
          <w:sz w:val="24"/>
        </w:rPr>
        <w:t>乙方按照</w:t>
      </w:r>
      <w:r>
        <w:rPr>
          <w:rFonts w:ascii="宋体" w:hAnsi="宋体"/>
          <w:b/>
          <w:i/>
          <w:sz w:val="24"/>
          <w:u w:val="single"/>
        </w:rPr>
        <w:t>合同专用条款</w:t>
      </w:r>
      <w:r>
        <w:rPr>
          <w:rFonts w:ascii="宋体" w:hAnsi="宋体"/>
          <w:sz w:val="24"/>
        </w:rPr>
        <w:t>的约定</w:t>
      </w:r>
      <w:r>
        <w:rPr>
          <w:rFonts w:hint="eastAsia" w:ascii="宋体" w:hAnsi="宋体"/>
          <w:sz w:val="24"/>
        </w:rPr>
        <w:t>，</w:t>
      </w:r>
      <w:r>
        <w:rPr>
          <w:rFonts w:ascii="宋体" w:hAnsi="宋体"/>
          <w:sz w:val="24"/>
        </w:rPr>
        <w:t>定期提交服务报告</w:t>
      </w:r>
      <w:r>
        <w:rPr>
          <w:rFonts w:hint="eastAsia" w:ascii="宋体" w:hAnsi="宋体"/>
          <w:sz w:val="24"/>
        </w:rPr>
        <w:t>，</w:t>
      </w:r>
      <w:r>
        <w:rPr>
          <w:rFonts w:hint="eastAsia" w:ascii="宋体" w:hAnsi="宋体"/>
          <w:sz w:val="24"/>
          <w:lang w:eastAsia="zh-CN"/>
        </w:rPr>
        <w:t>采购人</w:t>
      </w:r>
      <w:r>
        <w:rPr>
          <w:rFonts w:hint="eastAsia" w:ascii="宋体" w:hAnsi="宋体"/>
          <w:sz w:val="24"/>
        </w:rPr>
        <w:t>按照</w:t>
      </w:r>
      <w:r>
        <w:rPr>
          <w:rFonts w:ascii="宋体" w:hAnsi="宋体"/>
          <w:b/>
          <w:i/>
          <w:sz w:val="24"/>
          <w:u w:val="single"/>
        </w:rPr>
        <w:t>合同专用条款</w:t>
      </w:r>
      <w:r>
        <w:rPr>
          <w:rFonts w:ascii="宋体" w:hAnsi="宋体"/>
          <w:sz w:val="24"/>
        </w:rPr>
        <w:t>的约定进行定期验收</w:t>
      </w:r>
      <w:r>
        <w:rPr>
          <w:rFonts w:hint="eastAsia" w:ascii="宋体" w:hAnsi="宋体"/>
          <w:sz w:val="24"/>
        </w:rPr>
        <w:t>；</w:t>
      </w:r>
    </w:p>
    <w:p>
      <w:pPr>
        <w:tabs>
          <w:tab w:val="left" w:pos="360"/>
          <w:tab w:val="left" w:pos="540"/>
          <w:tab w:val="left" w:pos="1080"/>
        </w:tabs>
        <w:spacing w:line="560" w:lineRule="exact"/>
        <w:ind w:firstLine="480" w:firstLineChars="200"/>
        <w:rPr>
          <w:rFonts w:ascii="宋体" w:hAnsi="宋体"/>
          <w:sz w:val="24"/>
        </w:rPr>
      </w:pPr>
      <w:r>
        <w:rPr>
          <w:rFonts w:ascii="宋体" w:hAnsi="宋体"/>
          <w:sz w:val="24"/>
        </w:rPr>
        <w:t xml:space="preserve">2.15.2 </w:t>
      </w:r>
      <w:r>
        <w:rPr>
          <w:rFonts w:hint="eastAsia" w:ascii="宋体" w:hAnsi="宋体"/>
          <w:sz w:val="24"/>
        </w:rPr>
        <w:t>合同期满或者履行完毕后，</w:t>
      </w:r>
      <w:r>
        <w:rPr>
          <w:rFonts w:hint="eastAsia" w:ascii="宋体" w:hAnsi="宋体"/>
          <w:sz w:val="24"/>
          <w:lang w:eastAsia="zh-CN"/>
        </w:rPr>
        <w:t>采购人</w:t>
      </w:r>
      <w:r>
        <w:rPr>
          <w:rFonts w:hint="eastAsia" w:ascii="宋体" w:hAnsi="宋体"/>
          <w:sz w:val="24"/>
        </w:rPr>
        <w:t>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pPr>
        <w:tabs>
          <w:tab w:val="left" w:pos="360"/>
          <w:tab w:val="left" w:pos="540"/>
          <w:tab w:val="left" w:pos="1080"/>
        </w:tabs>
        <w:spacing w:line="560" w:lineRule="exact"/>
        <w:ind w:firstLine="480" w:firstLineChars="200"/>
        <w:rPr>
          <w:rFonts w:ascii="宋体" w:hAnsi="宋体"/>
          <w:sz w:val="24"/>
        </w:rPr>
      </w:pPr>
      <w:r>
        <w:rPr>
          <w:rFonts w:ascii="宋体" w:hAnsi="宋体"/>
          <w:sz w:val="24"/>
        </w:rPr>
        <w:t xml:space="preserve">2.15.3 </w:t>
      </w:r>
      <w:r>
        <w:rPr>
          <w:rFonts w:hint="eastAsia" w:ascii="宋体" w:hAnsi="宋体"/>
          <w:sz w:val="24"/>
        </w:rPr>
        <w:t>检验和验收标准、程序等具体内容以及前述验收书的效力详见</w:t>
      </w:r>
      <w:r>
        <w:rPr>
          <w:rFonts w:ascii="宋体" w:hAnsi="宋体"/>
          <w:b/>
          <w:i/>
          <w:sz w:val="24"/>
          <w:u w:val="single"/>
        </w:rPr>
        <w:t>合同专用条款</w:t>
      </w:r>
      <w:r>
        <w:rPr>
          <w:rFonts w:hint="eastAsia" w:ascii="宋体" w:hAnsi="宋体"/>
          <w:i/>
          <w:sz w:val="24"/>
        </w:rPr>
        <w:t>。</w:t>
      </w:r>
    </w:p>
    <w:p>
      <w:pPr>
        <w:spacing w:line="560" w:lineRule="exact"/>
        <w:ind w:firstLine="482" w:firstLineChars="200"/>
        <w:outlineLvl w:val="0"/>
        <w:rPr>
          <w:rFonts w:ascii="宋体" w:hAnsi="宋体"/>
          <w:b/>
          <w:sz w:val="24"/>
        </w:rPr>
      </w:pPr>
      <w:bookmarkStart w:id="525" w:name="_Toc12666"/>
      <w:bookmarkStart w:id="526" w:name="_Toc9808"/>
      <w:bookmarkStart w:id="527" w:name="_Toc2308"/>
      <w:bookmarkStart w:id="528" w:name="_Toc31892"/>
      <w:bookmarkStart w:id="529" w:name="_Toc25198"/>
      <w:r>
        <w:rPr>
          <w:rFonts w:ascii="宋体" w:hAnsi="宋体"/>
          <w:b/>
          <w:sz w:val="24"/>
        </w:rPr>
        <w:t>2.16 通知和送达</w:t>
      </w:r>
      <w:bookmarkEnd w:id="525"/>
      <w:bookmarkEnd w:id="526"/>
      <w:bookmarkEnd w:id="527"/>
      <w:bookmarkEnd w:id="528"/>
      <w:bookmarkEnd w:id="529"/>
    </w:p>
    <w:p>
      <w:pPr>
        <w:spacing w:line="560" w:lineRule="exact"/>
        <w:ind w:firstLine="480" w:firstLineChars="200"/>
        <w:rPr>
          <w:rFonts w:ascii="宋体" w:hAnsi="宋体"/>
          <w:sz w:val="24"/>
        </w:rPr>
      </w:pPr>
      <w:bookmarkStart w:id="530" w:name="_Toc27674"/>
      <w:bookmarkStart w:id="531" w:name="_Toc18401"/>
      <w:r>
        <w:rPr>
          <w:rFonts w:ascii="宋体" w:hAnsi="宋体"/>
          <w:sz w:val="24"/>
        </w:rPr>
        <w:t>2.17.1</w:t>
      </w:r>
      <w:r>
        <w:rPr>
          <w:rFonts w:hint="eastAsia" w:ascii="宋体" w:hAnsi="宋体"/>
          <w:sz w:val="24"/>
        </w:rPr>
        <w:t>任何一方因履行合同而以合同第一部分尾部所列明的传真或电子邮件</w:t>
      </w:r>
      <w:r>
        <w:rPr>
          <w:rFonts w:ascii="宋体" w:hAnsi="宋体"/>
          <w:sz w:val="24"/>
        </w:rPr>
        <w:t xml:space="preserve"> </w:t>
      </w:r>
      <w:r>
        <w:rPr>
          <w:rFonts w:ascii="宋体" w:hAnsi="宋体"/>
          <w:sz w:val="24"/>
          <w:u w:val="single"/>
        </w:rPr>
        <w:t xml:space="preserve">       </w:t>
      </w:r>
      <w:r>
        <w:rPr>
          <w:rFonts w:hint="eastAsia" w:ascii="宋体" w:hAnsi="宋体"/>
          <w:sz w:val="24"/>
        </w:rPr>
        <w:t>发出的所有通知、文件、材料，均视为已向对方当事人送达；任何一方变更上述送达方式或者地址的，应于</w:t>
      </w:r>
      <w:r>
        <w:rPr>
          <w:rFonts w:ascii="宋体" w:hAnsi="宋体"/>
          <w:sz w:val="24"/>
          <w:u w:val="single"/>
        </w:rPr>
        <w:t>3</w:t>
      </w:r>
      <w:r>
        <w:rPr>
          <w:rFonts w:hint="eastAsia" w:ascii="宋体" w:hAnsi="宋体"/>
          <w:sz w:val="24"/>
        </w:rPr>
        <w:t>个工作日内书面通知对方当事人，在对方当事人收到有关变更通知之前，变更前的约定送达方式或者地址仍视为有效。</w:t>
      </w:r>
    </w:p>
    <w:p>
      <w:pPr>
        <w:spacing w:line="560" w:lineRule="exact"/>
        <w:ind w:firstLine="480" w:firstLineChars="200"/>
        <w:rPr>
          <w:rFonts w:ascii="宋体" w:hAnsi="宋体"/>
          <w:sz w:val="24"/>
        </w:rPr>
      </w:pPr>
      <w:r>
        <w:rPr>
          <w:rFonts w:ascii="宋体" w:hAnsi="宋体"/>
          <w:sz w:val="24"/>
        </w:rPr>
        <w:t>2.17.2以当面交付方式送达的，交付之时视为送达；以电子邮件方式送达的，发出电子邮件之时视为送达；以传真方式送达的，发出传真之时视为送达；以邮寄方式送达</w:t>
      </w:r>
      <w:r>
        <w:rPr>
          <w:rFonts w:hint="eastAsia" w:ascii="宋体" w:hAnsi="宋体"/>
          <w:sz w:val="24"/>
        </w:rPr>
        <w:t>的，邮件挂号寄出或者交邮之日之次日视为送达。</w:t>
      </w:r>
      <w:bookmarkEnd w:id="530"/>
      <w:bookmarkEnd w:id="531"/>
    </w:p>
    <w:p>
      <w:pPr>
        <w:spacing w:line="560" w:lineRule="exact"/>
        <w:ind w:firstLine="482" w:firstLineChars="200"/>
        <w:outlineLvl w:val="0"/>
        <w:rPr>
          <w:rFonts w:ascii="宋体" w:hAnsi="宋体"/>
          <w:b/>
          <w:sz w:val="24"/>
        </w:rPr>
      </w:pPr>
      <w:bookmarkStart w:id="532" w:name="_Toc20808"/>
      <w:bookmarkStart w:id="533" w:name="_Toc5063"/>
      <w:bookmarkStart w:id="534" w:name="_Toc28906"/>
      <w:bookmarkStart w:id="535" w:name="_Toc27644"/>
      <w:bookmarkStart w:id="536" w:name="_Toc12254"/>
      <w:r>
        <w:rPr>
          <w:rFonts w:ascii="宋体" w:hAnsi="宋体"/>
          <w:b/>
          <w:sz w:val="24"/>
        </w:rPr>
        <w:t xml:space="preserve">2.17 </w:t>
      </w:r>
      <w:r>
        <w:rPr>
          <w:rFonts w:hint="eastAsia" w:ascii="宋体" w:hAnsi="宋体"/>
          <w:b/>
          <w:sz w:val="24"/>
        </w:rPr>
        <w:t>合同使用的文字和</w:t>
      </w:r>
      <w:r>
        <w:rPr>
          <w:rFonts w:ascii="宋体" w:hAnsi="宋体"/>
          <w:b/>
          <w:sz w:val="24"/>
        </w:rPr>
        <w:t>适用的法律</w:t>
      </w:r>
      <w:bookmarkEnd w:id="532"/>
      <w:bookmarkEnd w:id="533"/>
      <w:bookmarkEnd w:id="534"/>
      <w:bookmarkEnd w:id="535"/>
      <w:bookmarkEnd w:id="536"/>
    </w:p>
    <w:p>
      <w:pPr>
        <w:spacing w:line="560" w:lineRule="exact"/>
        <w:ind w:firstLine="480" w:firstLineChars="200"/>
        <w:rPr>
          <w:rFonts w:ascii="宋体" w:hAnsi="宋体"/>
          <w:sz w:val="24"/>
        </w:rPr>
      </w:pPr>
      <w:r>
        <w:rPr>
          <w:rFonts w:ascii="宋体" w:hAnsi="宋体"/>
          <w:sz w:val="24"/>
        </w:rPr>
        <w:t>2.17.1 合同使用汉语书就</w:t>
      </w:r>
      <w:r>
        <w:rPr>
          <w:rFonts w:hint="eastAsia" w:ascii="宋体" w:hAnsi="宋体"/>
          <w:sz w:val="24"/>
        </w:rPr>
        <w:t>、</w:t>
      </w:r>
      <w:r>
        <w:rPr>
          <w:rFonts w:ascii="宋体" w:hAnsi="宋体"/>
          <w:sz w:val="24"/>
        </w:rPr>
        <w:t>变更和解释</w:t>
      </w:r>
      <w:r>
        <w:rPr>
          <w:rFonts w:hint="eastAsia" w:ascii="宋体" w:hAnsi="宋体"/>
          <w:sz w:val="24"/>
        </w:rPr>
        <w:t>；</w:t>
      </w:r>
    </w:p>
    <w:p>
      <w:pPr>
        <w:spacing w:line="560" w:lineRule="exact"/>
        <w:ind w:firstLine="480" w:firstLineChars="200"/>
        <w:rPr>
          <w:rFonts w:ascii="宋体" w:hAnsi="宋体"/>
          <w:sz w:val="24"/>
        </w:rPr>
      </w:pPr>
      <w:r>
        <w:rPr>
          <w:rFonts w:ascii="宋体" w:hAnsi="宋体"/>
          <w:sz w:val="24"/>
        </w:rPr>
        <w:t xml:space="preserve">2.17.2 </w:t>
      </w:r>
      <w:r>
        <w:rPr>
          <w:rFonts w:hint="eastAsia" w:ascii="宋体" w:hAnsi="宋体"/>
          <w:sz w:val="24"/>
        </w:rPr>
        <w:t>合同适用</w:t>
      </w:r>
      <w:r>
        <w:rPr>
          <w:rFonts w:ascii="宋体" w:hAnsi="宋体"/>
          <w:sz w:val="24"/>
        </w:rPr>
        <w:t>中华人民共和国法律。</w:t>
      </w:r>
    </w:p>
    <w:p>
      <w:pPr>
        <w:spacing w:line="560" w:lineRule="exact"/>
        <w:ind w:firstLine="482" w:firstLineChars="200"/>
        <w:outlineLvl w:val="0"/>
        <w:rPr>
          <w:rFonts w:ascii="宋体" w:hAnsi="宋体" w:cs="宋体"/>
          <w:b/>
          <w:sz w:val="24"/>
        </w:rPr>
      </w:pPr>
      <w:bookmarkStart w:id="537" w:name="_Toc18540"/>
      <w:bookmarkStart w:id="538" w:name="_Toc4355"/>
      <w:bookmarkStart w:id="539" w:name="_Toc30599"/>
      <w:r>
        <w:rPr>
          <w:rFonts w:hint="eastAsia" w:ascii="宋体" w:hAnsi="宋体" w:cs="宋体"/>
          <w:b/>
          <w:sz w:val="24"/>
        </w:rPr>
        <w:t>2.18 计量单位</w:t>
      </w:r>
      <w:bookmarkEnd w:id="537"/>
      <w:bookmarkEnd w:id="538"/>
      <w:bookmarkEnd w:id="539"/>
    </w:p>
    <w:p>
      <w:pPr>
        <w:spacing w:line="560" w:lineRule="exact"/>
        <w:ind w:firstLine="480" w:firstLineChars="200"/>
        <w:rPr>
          <w:rFonts w:ascii="宋体" w:hAnsi="宋体" w:cs="宋体"/>
          <w:sz w:val="24"/>
        </w:rPr>
      </w:pPr>
      <w:r>
        <w:rPr>
          <w:rFonts w:hint="eastAsia" w:ascii="宋体" w:hAnsi="宋体" w:cs="宋体"/>
          <w:sz w:val="24"/>
        </w:rPr>
        <w:t>除技术规范中另有规定外,合同的计量单位均使用国家法定计量单位。</w:t>
      </w:r>
    </w:p>
    <w:p>
      <w:pPr>
        <w:spacing w:line="560" w:lineRule="exact"/>
        <w:ind w:firstLine="482" w:firstLineChars="200"/>
        <w:rPr>
          <w:rFonts w:ascii="宋体" w:hAnsi="宋体"/>
          <w:b/>
          <w:sz w:val="24"/>
        </w:rPr>
      </w:pPr>
      <w:r>
        <w:rPr>
          <w:rFonts w:ascii="宋体" w:hAnsi="宋体"/>
          <w:b/>
          <w:sz w:val="24"/>
        </w:rPr>
        <w:t>2.</w:t>
      </w:r>
      <w:r>
        <w:rPr>
          <w:rFonts w:hint="eastAsia" w:ascii="宋体" w:hAnsi="宋体"/>
          <w:b/>
          <w:sz w:val="24"/>
        </w:rPr>
        <w:t>19</w:t>
      </w:r>
      <w:r>
        <w:rPr>
          <w:rFonts w:ascii="宋体" w:hAnsi="宋体"/>
          <w:b/>
          <w:sz w:val="24"/>
        </w:rPr>
        <w:t>合同份数</w:t>
      </w:r>
    </w:p>
    <w:p>
      <w:pPr>
        <w:spacing w:line="560" w:lineRule="exact"/>
        <w:ind w:firstLine="480" w:firstLineChars="200"/>
        <w:rPr>
          <w:rFonts w:ascii="宋体" w:hAnsi="宋体"/>
          <w:sz w:val="24"/>
        </w:rPr>
      </w:pPr>
      <w:r>
        <w:rPr>
          <w:rFonts w:ascii="宋体" w:hAnsi="宋体"/>
          <w:sz w:val="24"/>
        </w:rPr>
        <w:t>合同份数按</w:t>
      </w:r>
      <w:r>
        <w:rPr>
          <w:rFonts w:ascii="宋体" w:hAnsi="宋体"/>
          <w:b/>
          <w:i/>
          <w:sz w:val="24"/>
          <w:u w:val="single"/>
        </w:rPr>
        <w:t>合同专用条款</w:t>
      </w:r>
      <w:r>
        <w:rPr>
          <w:rFonts w:ascii="宋体" w:hAnsi="宋体"/>
          <w:sz w:val="24"/>
        </w:rPr>
        <w:t>规定</w:t>
      </w:r>
      <w:r>
        <w:rPr>
          <w:rFonts w:hint="eastAsia" w:ascii="宋体" w:hAnsi="宋体"/>
          <w:sz w:val="24"/>
        </w:rPr>
        <w:t>，</w:t>
      </w:r>
      <w:r>
        <w:rPr>
          <w:rFonts w:ascii="宋体" w:hAnsi="宋体"/>
          <w:sz w:val="24"/>
        </w:rPr>
        <w:t>每份均具有同等法律效力</w:t>
      </w:r>
      <w:r>
        <w:rPr>
          <w:rFonts w:hint="eastAsia" w:ascii="宋体" w:hAnsi="宋体"/>
          <w:sz w:val="24"/>
        </w:rPr>
        <w:t>。</w:t>
      </w:r>
    </w:p>
    <w:p>
      <w:pPr>
        <w:spacing w:line="360" w:lineRule="auto"/>
        <w:jc w:val="center"/>
        <w:outlineLvl w:val="0"/>
        <w:rPr>
          <w:rFonts w:ascii="宋体" w:hAnsi="宋体" w:cs="宋体"/>
          <w:b/>
          <w:sz w:val="24"/>
        </w:rPr>
      </w:pPr>
      <w:r>
        <w:rPr>
          <w:rFonts w:hint="eastAsia" w:ascii="宋体" w:hAnsi="宋体" w:cs="宋体"/>
          <w:kern w:val="0"/>
        </w:rPr>
        <w:br w:type="page"/>
      </w:r>
      <w:bookmarkStart w:id="540" w:name="_Toc331685784"/>
      <w:r>
        <w:rPr>
          <w:rFonts w:hint="eastAsia" w:ascii="宋体" w:hAnsi="宋体" w:cs="宋体"/>
          <w:b/>
          <w:sz w:val="24"/>
        </w:rPr>
        <w:t xml:space="preserve"> </w:t>
      </w:r>
      <w:bookmarkEnd w:id="540"/>
      <w:r>
        <w:rPr>
          <w:rFonts w:hint="eastAsia" w:ascii="宋体" w:hAnsi="宋体" w:cs="宋体"/>
          <w:b/>
          <w:sz w:val="24"/>
        </w:rPr>
        <w:t>第三部分  合同专用条款</w:t>
      </w:r>
    </w:p>
    <w:p>
      <w:pPr>
        <w:spacing w:line="560" w:lineRule="exact"/>
        <w:ind w:left="-420" w:leftChars="-200" w:right="-420" w:rightChars="-200" w:firstLine="480" w:firstLineChars="200"/>
        <w:rPr>
          <w:rFonts w:ascii="宋体" w:hAnsi="宋体" w:cs="宋体"/>
          <w:highlight w:val="none"/>
        </w:rPr>
      </w:pPr>
      <w:r>
        <w:rPr>
          <w:rFonts w:hint="eastAsia" w:ascii="宋体" w:hAnsi="宋体" w:cs="宋体"/>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4"/>
        <w:tblW w:w="9413"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973"/>
        <w:gridCol w:w="8440"/>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973" w:type="dxa"/>
            <w:tcBorders>
              <w:left w:val="single" w:color="auto" w:sz="4" w:space="0"/>
            </w:tcBorders>
            <w:vAlign w:val="center"/>
          </w:tcPr>
          <w:p>
            <w:pPr>
              <w:spacing w:line="360" w:lineRule="auto"/>
              <w:jc w:val="center"/>
              <w:rPr>
                <w:rFonts w:ascii="宋体" w:hAnsi="宋体" w:cs="宋体"/>
                <w:b/>
                <w:sz w:val="24"/>
                <w:highlight w:val="none"/>
              </w:rPr>
            </w:pPr>
            <w:r>
              <w:rPr>
                <w:rFonts w:hint="eastAsia" w:ascii="宋体" w:hAnsi="宋体" w:cs="宋体"/>
                <w:b/>
                <w:sz w:val="24"/>
                <w:highlight w:val="none"/>
              </w:rPr>
              <w:t>条款号</w:t>
            </w:r>
          </w:p>
        </w:tc>
        <w:tc>
          <w:tcPr>
            <w:tcW w:w="8440" w:type="dxa"/>
            <w:vAlign w:val="center"/>
          </w:tcPr>
          <w:p>
            <w:pPr>
              <w:spacing w:line="360" w:lineRule="auto"/>
              <w:jc w:val="center"/>
              <w:rPr>
                <w:rFonts w:ascii="宋体" w:hAnsi="宋体" w:cs="宋体"/>
                <w:b/>
                <w:sz w:val="24"/>
                <w:highlight w:val="none"/>
              </w:rPr>
            </w:pPr>
            <w:r>
              <w:rPr>
                <w:rFonts w:hint="eastAsia" w:ascii="宋体" w:hAnsi="宋体" w:cs="宋体"/>
                <w:b/>
                <w:sz w:val="24"/>
                <w:highlight w:val="none"/>
              </w:rPr>
              <w:t>约定内容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3" w:type="dxa"/>
            <w:tcBorders>
              <w:left w:val="single" w:color="auto" w:sz="4" w:space="0"/>
            </w:tcBorders>
            <w:vAlign w:val="center"/>
          </w:tcPr>
          <w:p>
            <w:pPr>
              <w:spacing w:line="360" w:lineRule="auto"/>
              <w:rPr>
                <w:rFonts w:ascii="宋体" w:hAnsi="宋体" w:cs="宋体"/>
                <w:sz w:val="24"/>
                <w:highlight w:val="none"/>
              </w:rPr>
            </w:pPr>
            <w:r>
              <w:rPr>
                <w:rFonts w:hint="eastAsia" w:ascii="宋体" w:hAnsi="宋体" w:cs="宋体"/>
                <w:sz w:val="24"/>
                <w:highlight w:val="none"/>
              </w:rPr>
              <w:t>1.3.2</w:t>
            </w:r>
          </w:p>
        </w:tc>
        <w:tc>
          <w:tcPr>
            <w:tcW w:w="8440" w:type="dxa"/>
            <w:vAlign w:val="center"/>
          </w:tcPr>
          <w:p>
            <w:pPr>
              <w:pStyle w:val="55"/>
              <w:spacing w:line="440" w:lineRule="exact"/>
              <w:ind w:left="0" w:leftChars="0" w:firstLine="0" w:firstLineChars="0"/>
              <w:rPr>
                <w:rFonts w:ascii="宋体" w:hAnsi="宋体" w:cs="宋体"/>
                <w:sz w:val="24"/>
                <w:highlight w:val="none"/>
              </w:rPr>
            </w:pPr>
            <w:r>
              <w:rPr>
                <w:rFonts w:hint="eastAsia" w:ascii="宋体" w:hAnsi="宋体" w:eastAsia="宋体" w:cs="Times New Roman"/>
                <w:snapToGrid/>
                <w:kern w:val="2"/>
                <w:sz w:val="24"/>
                <w:szCs w:val="24"/>
                <w:highlight w:val="none"/>
                <w:lang w:val="en-US" w:eastAsia="zh-CN" w:bidi="ar-SA"/>
              </w:rPr>
              <w:t>服务工作量的计量方式为12个月。</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3" w:type="dxa"/>
            <w:tcBorders>
              <w:left w:val="single" w:color="auto" w:sz="4" w:space="0"/>
            </w:tcBorders>
            <w:vAlign w:val="center"/>
          </w:tcPr>
          <w:p>
            <w:pPr>
              <w:spacing w:line="560" w:lineRule="exact"/>
              <w:jc w:val="both"/>
              <w:rPr>
                <w:rFonts w:hint="eastAsia" w:ascii="宋体" w:hAnsi="宋体"/>
                <w:sz w:val="24"/>
                <w:highlight w:val="none"/>
              </w:rPr>
            </w:pPr>
            <w:r>
              <w:rPr>
                <w:rFonts w:hint="eastAsia" w:ascii="宋体" w:hAnsi="宋体"/>
                <w:sz w:val="24"/>
                <w:highlight w:val="none"/>
              </w:rPr>
              <w:t>1.4.2</w:t>
            </w:r>
          </w:p>
        </w:tc>
        <w:tc>
          <w:tcPr>
            <w:tcW w:w="8440" w:type="dxa"/>
            <w:vAlign w:val="center"/>
          </w:tcPr>
          <w:p>
            <w:pPr>
              <w:pStyle w:val="33"/>
              <w:snapToGrid w:val="0"/>
              <w:spacing w:line="440" w:lineRule="exact"/>
              <w:ind w:left="0" w:leftChars="0" w:firstLine="0" w:firstLineChars="0"/>
              <w:rPr>
                <w:rFonts w:hint="eastAsia" w:ascii="宋体" w:hAnsi="宋体"/>
                <w:sz w:val="24"/>
                <w:highlight w:val="none"/>
              </w:rPr>
            </w:pPr>
            <w:r>
              <w:rPr>
                <w:rFonts w:hint="eastAsia" w:ascii="宋体" w:hAnsi="宋体" w:eastAsia="宋体" w:cs="Times New Roman"/>
                <w:snapToGrid/>
                <w:kern w:val="2"/>
                <w:sz w:val="24"/>
                <w:szCs w:val="24"/>
                <w:highlight w:val="none"/>
                <w:lang w:val="en-US" w:eastAsia="zh-CN" w:bidi="ar-SA"/>
              </w:rPr>
              <w:t>中标人在收到中标通知书后7个工作日内，需向采购人提供合同总价1％的履约保证金或者由银行或者保险公司出具的履约期内持续有效的保函。履约保证金在中标人与采购人签订经济合同前递交。</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3" w:type="dxa"/>
            <w:tcBorders>
              <w:left w:val="single" w:color="auto" w:sz="4" w:space="0"/>
            </w:tcBorders>
            <w:vAlign w:val="center"/>
          </w:tcPr>
          <w:p>
            <w:pPr>
              <w:spacing w:line="560" w:lineRule="exact"/>
              <w:jc w:val="both"/>
              <w:rPr>
                <w:rFonts w:hint="eastAsia" w:ascii="宋体" w:hAnsi="宋体"/>
                <w:sz w:val="24"/>
                <w:highlight w:val="none"/>
              </w:rPr>
            </w:pPr>
            <w:r>
              <w:rPr>
                <w:rFonts w:hint="eastAsia" w:ascii="宋体" w:hAnsi="宋体"/>
                <w:sz w:val="24"/>
                <w:highlight w:val="none"/>
              </w:rPr>
              <w:t>1.6.2</w:t>
            </w:r>
          </w:p>
        </w:tc>
        <w:tc>
          <w:tcPr>
            <w:tcW w:w="8440" w:type="dxa"/>
            <w:vAlign w:val="center"/>
          </w:tcPr>
          <w:p>
            <w:pPr>
              <w:spacing w:line="500" w:lineRule="exact"/>
              <w:rPr>
                <w:rFonts w:hint="default" w:ascii="宋体" w:hAnsi="宋体"/>
                <w:sz w:val="24"/>
                <w:highlight w:val="none"/>
                <w:lang w:val="en-US" w:eastAsia="zh-CN"/>
              </w:rPr>
            </w:pPr>
            <w:r>
              <w:rPr>
                <w:rFonts w:hint="eastAsia" w:ascii="宋体" w:hAnsi="宋体" w:eastAsia="宋体" w:cs="Times New Roman"/>
                <w:snapToGrid/>
                <w:kern w:val="2"/>
                <w:sz w:val="24"/>
                <w:szCs w:val="24"/>
                <w:highlight w:val="none"/>
                <w:lang w:val="en-US" w:eastAsia="zh-CN" w:bidi="ar-SA"/>
              </w:rPr>
              <w:t>合同签订方式：一年一签，按照先服务后支付的原则，由采购人按</w:t>
            </w:r>
            <w:r>
              <w:rPr>
                <w:rFonts w:hint="default" w:ascii="宋体" w:hAnsi="宋体" w:eastAsia="宋体" w:cs="Times New Roman"/>
                <w:snapToGrid/>
                <w:kern w:val="2"/>
                <w:sz w:val="24"/>
                <w:szCs w:val="24"/>
                <w:highlight w:val="none"/>
                <w:lang w:val="en-US" w:eastAsia="zh-CN" w:bidi="ar-SA"/>
              </w:rPr>
              <w:t>月</w:t>
            </w:r>
            <w:r>
              <w:rPr>
                <w:rFonts w:hint="eastAsia" w:ascii="宋体" w:hAnsi="宋体" w:eastAsia="宋体" w:cs="Times New Roman"/>
                <w:snapToGrid/>
                <w:kern w:val="2"/>
                <w:sz w:val="24"/>
                <w:szCs w:val="24"/>
                <w:highlight w:val="none"/>
                <w:lang w:val="en-US" w:eastAsia="zh-CN" w:bidi="ar-SA"/>
              </w:rPr>
              <w:t>支付，</w:t>
            </w:r>
            <w:r>
              <w:rPr>
                <w:rFonts w:hint="default" w:ascii="宋体" w:hAnsi="宋体" w:eastAsia="宋体" w:cs="Times New Roman"/>
                <w:snapToGrid/>
                <w:kern w:val="2"/>
                <w:sz w:val="24"/>
                <w:szCs w:val="24"/>
                <w:highlight w:val="none"/>
                <w:lang w:val="en-US" w:eastAsia="zh-CN" w:bidi="ar-SA"/>
              </w:rPr>
              <w:t>月</w:t>
            </w:r>
            <w:r>
              <w:rPr>
                <w:rFonts w:hint="eastAsia" w:ascii="宋体" w:hAnsi="宋体" w:eastAsia="宋体" w:cs="Times New Roman"/>
                <w:snapToGrid/>
                <w:kern w:val="2"/>
                <w:sz w:val="24"/>
                <w:szCs w:val="24"/>
                <w:highlight w:val="none"/>
                <w:lang w:val="en-US" w:eastAsia="zh-CN" w:bidi="ar-SA"/>
              </w:rPr>
              <w:t>支付额按合同总额的</w:t>
            </w:r>
            <w:r>
              <w:rPr>
                <w:rFonts w:hint="default" w:ascii="宋体" w:hAnsi="宋体" w:eastAsia="宋体" w:cs="Times New Roman"/>
                <w:snapToGrid/>
                <w:kern w:val="2"/>
                <w:sz w:val="24"/>
                <w:szCs w:val="24"/>
                <w:highlight w:val="none"/>
                <w:lang w:val="en-US" w:eastAsia="zh-CN" w:bidi="ar-SA"/>
              </w:rPr>
              <w:t>月</w:t>
            </w:r>
            <w:r>
              <w:rPr>
                <w:rFonts w:hint="eastAsia" w:ascii="宋体" w:hAnsi="宋体" w:eastAsia="宋体" w:cs="Times New Roman"/>
                <w:snapToGrid/>
                <w:kern w:val="2"/>
                <w:sz w:val="24"/>
                <w:szCs w:val="24"/>
                <w:highlight w:val="none"/>
                <w:lang w:val="en-US" w:eastAsia="zh-CN" w:bidi="ar-SA"/>
              </w:rPr>
              <w:t>平均数进行支付，采购人在收到中标人开具的正式发票后15个工作日内支付上</w:t>
            </w:r>
            <w:r>
              <w:rPr>
                <w:rFonts w:hint="default" w:ascii="宋体" w:hAnsi="宋体" w:eastAsia="宋体" w:cs="Times New Roman"/>
                <w:snapToGrid/>
                <w:kern w:val="2"/>
                <w:sz w:val="24"/>
                <w:szCs w:val="24"/>
                <w:highlight w:val="none"/>
                <w:lang w:val="en-US" w:eastAsia="zh-CN" w:bidi="ar-SA"/>
              </w:rPr>
              <w:t>月</w:t>
            </w:r>
            <w:r>
              <w:rPr>
                <w:rFonts w:hint="eastAsia" w:ascii="宋体" w:hAnsi="宋体" w:eastAsia="宋体" w:cs="Times New Roman"/>
                <w:snapToGrid/>
                <w:kern w:val="2"/>
                <w:sz w:val="24"/>
                <w:szCs w:val="24"/>
                <w:highlight w:val="none"/>
                <w:lang w:val="en-US" w:eastAsia="zh-CN" w:bidi="ar-SA"/>
              </w:rPr>
              <w:t>的服务费，当</w:t>
            </w:r>
            <w:r>
              <w:rPr>
                <w:rFonts w:hint="default" w:ascii="宋体" w:hAnsi="宋体" w:eastAsia="宋体" w:cs="Times New Roman"/>
                <w:snapToGrid/>
                <w:kern w:val="2"/>
                <w:sz w:val="24"/>
                <w:szCs w:val="24"/>
                <w:highlight w:val="none"/>
                <w:lang w:val="en-US" w:eastAsia="zh-CN" w:bidi="ar-SA"/>
              </w:rPr>
              <w:t>月</w:t>
            </w:r>
            <w:r>
              <w:rPr>
                <w:rFonts w:hint="eastAsia" w:ascii="宋体" w:hAnsi="宋体" w:eastAsia="宋体" w:cs="Times New Roman"/>
                <w:snapToGrid/>
                <w:kern w:val="2"/>
                <w:sz w:val="24"/>
                <w:szCs w:val="24"/>
                <w:highlight w:val="none"/>
                <w:lang w:val="en-US" w:eastAsia="zh-CN" w:bidi="ar-SA"/>
              </w:rPr>
              <w:t>考核不合格项在当月合同金额中扣除。12月由于财政原因于12月10日前开具发票，提前支付12月服务费。合同履约完成后7个工作日内无息退还履约保证金。</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3" w:type="dxa"/>
            <w:tcBorders>
              <w:left w:val="single" w:color="auto" w:sz="4" w:space="0"/>
            </w:tcBorders>
            <w:vAlign w:val="center"/>
          </w:tcPr>
          <w:p>
            <w:pPr>
              <w:spacing w:line="360" w:lineRule="auto"/>
              <w:rPr>
                <w:rFonts w:hint="eastAsia" w:ascii="宋体" w:hAnsi="宋体"/>
                <w:sz w:val="24"/>
                <w:highlight w:val="none"/>
              </w:rPr>
            </w:pPr>
            <w:r>
              <w:rPr>
                <w:rFonts w:hint="eastAsia" w:ascii="宋体" w:hAnsi="宋体" w:cs="宋体"/>
                <w:sz w:val="24"/>
                <w:highlight w:val="none"/>
              </w:rPr>
              <w:t>1.7.1</w:t>
            </w:r>
          </w:p>
        </w:tc>
        <w:tc>
          <w:tcPr>
            <w:tcW w:w="8440" w:type="dxa"/>
            <w:vAlign w:val="center"/>
          </w:tcPr>
          <w:p>
            <w:pPr>
              <w:pStyle w:val="55"/>
              <w:spacing w:line="440" w:lineRule="exact"/>
              <w:ind w:left="0" w:leftChars="0" w:firstLine="0" w:firstLineChars="0"/>
              <w:rPr>
                <w:rFonts w:hint="eastAsia" w:ascii="宋体" w:hAnsi="宋体" w:eastAsia="宋体"/>
                <w:sz w:val="24"/>
                <w:highlight w:val="none"/>
                <w:lang w:eastAsia="zh-CN"/>
              </w:rPr>
            </w:pPr>
            <w:r>
              <w:rPr>
                <w:rFonts w:hint="eastAsia" w:ascii="宋体" w:hAnsi="宋体" w:eastAsia="宋体" w:cs="宋体"/>
                <w:color w:val="auto"/>
                <w:sz w:val="24"/>
                <w:szCs w:val="24"/>
                <w:lang w:val="en-US" w:eastAsia="zh-CN"/>
              </w:rPr>
              <w:t>自合同签订之日起12个月。</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3" w:type="dxa"/>
            <w:tcBorders>
              <w:left w:val="single" w:color="auto" w:sz="4" w:space="0"/>
            </w:tcBorders>
            <w:vAlign w:val="center"/>
          </w:tcPr>
          <w:p>
            <w:pPr>
              <w:spacing w:line="360" w:lineRule="auto"/>
              <w:rPr>
                <w:rFonts w:hint="eastAsia" w:ascii="宋体" w:hAnsi="宋体"/>
                <w:sz w:val="24"/>
                <w:highlight w:val="none"/>
              </w:rPr>
            </w:pPr>
            <w:r>
              <w:rPr>
                <w:rFonts w:hint="eastAsia" w:ascii="宋体" w:hAnsi="宋体" w:cs="宋体"/>
                <w:sz w:val="24"/>
                <w:highlight w:val="none"/>
              </w:rPr>
              <w:t>1.7.2</w:t>
            </w:r>
          </w:p>
        </w:tc>
        <w:tc>
          <w:tcPr>
            <w:tcW w:w="8440" w:type="dxa"/>
            <w:vAlign w:val="center"/>
          </w:tcPr>
          <w:p>
            <w:pPr>
              <w:spacing w:line="360" w:lineRule="auto"/>
              <w:jc w:val="both"/>
              <w:rPr>
                <w:rFonts w:hint="eastAsia" w:ascii="宋体" w:hAnsi="宋体" w:eastAsiaTheme="minorEastAsia"/>
                <w:sz w:val="24"/>
                <w:highlight w:val="none"/>
                <w:lang w:eastAsia="zh-CN"/>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1148" w:hRule="atLeast"/>
        </w:trPr>
        <w:tc>
          <w:tcPr>
            <w:tcW w:w="973" w:type="dxa"/>
            <w:tcBorders>
              <w:left w:val="single" w:color="auto" w:sz="4" w:space="0"/>
            </w:tcBorders>
            <w:vAlign w:val="center"/>
          </w:tcPr>
          <w:p>
            <w:pPr>
              <w:spacing w:line="360" w:lineRule="auto"/>
              <w:rPr>
                <w:rFonts w:hint="eastAsia" w:ascii="宋体" w:hAnsi="宋体"/>
                <w:sz w:val="24"/>
                <w:highlight w:val="none"/>
              </w:rPr>
            </w:pPr>
            <w:r>
              <w:rPr>
                <w:rFonts w:hint="eastAsia" w:ascii="宋体" w:hAnsi="宋体" w:cs="宋体"/>
                <w:sz w:val="24"/>
                <w:highlight w:val="none"/>
              </w:rPr>
              <w:t>1.7.3</w:t>
            </w:r>
          </w:p>
        </w:tc>
        <w:tc>
          <w:tcPr>
            <w:tcW w:w="8440" w:type="dxa"/>
            <w:vAlign w:val="center"/>
          </w:tcPr>
          <w:p>
            <w:pPr>
              <w:spacing w:line="360" w:lineRule="auto"/>
              <w:jc w:val="both"/>
              <w:rPr>
                <w:rFonts w:hint="eastAsia" w:ascii="宋体" w:hAnsi="宋体"/>
                <w:sz w:val="24"/>
                <w:highlight w:val="none"/>
              </w:rPr>
            </w:pPr>
            <w:r>
              <w:rPr>
                <w:rFonts w:hint="eastAsia" w:ascii="宋体" w:hAnsi="宋体" w:cs="宋体"/>
                <w:sz w:val="24"/>
                <w:highlight w:val="none"/>
                <w:lang w:val="en-US" w:eastAsia="zh-CN"/>
              </w:rPr>
              <w:t>物业入驻服务</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3" w:type="dxa"/>
            <w:tcBorders>
              <w:left w:val="single" w:color="auto" w:sz="4" w:space="0"/>
            </w:tcBorders>
            <w:vAlign w:val="center"/>
          </w:tcPr>
          <w:p>
            <w:pPr>
              <w:spacing w:line="360" w:lineRule="auto"/>
              <w:rPr>
                <w:rFonts w:ascii="宋体" w:hAnsi="宋体" w:cs="宋体"/>
                <w:sz w:val="24"/>
                <w:highlight w:val="none"/>
              </w:rPr>
            </w:pPr>
            <w:r>
              <w:rPr>
                <w:rFonts w:hint="eastAsia" w:ascii="宋体" w:hAnsi="宋体" w:cs="宋体"/>
                <w:sz w:val="24"/>
                <w:highlight w:val="none"/>
              </w:rPr>
              <w:t>1.7.4.1</w:t>
            </w:r>
          </w:p>
        </w:tc>
        <w:tc>
          <w:tcPr>
            <w:tcW w:w="8440" w:type="dxa"/>
            <w:vAlign w:val="center"/>
          </w:tcPr>
          <w:p>
            <w:pPr>
              <w:pStyle w:val="55"/>
              <w:spacing w:line="440" w:lineRule="exact"/>
              <w:ind w:left="0" w:leftChars="0" w:firstLine="0" w:firstLineChars="0"/>
              <w:rPr>
                <w:rFonts w:hint="default" w:ascii="宋体" w:hAnsi="宋体" w:eastAsia="宋体" w:cs="宋体"/>
                <w:sz w:val="24"/>
                <w:highlight w:val="none"/>
                <w:lang w:val="en-US" w:eastAsia="zh-CN"/>
              </w:rPr>
            </w:pPr>
            <w:r>
              <w:rPr>
                <w:rFonts w:hint="eastAsia" w:ascii="宋体" w:hAnsi="宋体" w:eastAsia="宋体" w:cs="宋体"/>
                <w:color w:val="auto"/>
                <w:sz w:val="24"/>
                <w:szCs w:val="24"/>
                <w:lang w:val="en-US" w:eastAsia="zh-CN"/>
              </w:rPr>
              <w:t>自合同签订之日起12个月。</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3" w:type="dxa"/>
            <w:tcBorders>
              <w:left w:val="single" w:color="auto" w:sz="4" w:space="0"/>
            </w:tcBorders>
            <w:vAlign w:val="center"/>
          </w:tcPr>
          <w:p>
            <w:pPr>
              <w:spacing w:line="360" w:lineRule="auto"/>
              <w:rPr>
                <w:rFonts w:ascii="宋体" w:hAnsi="宋体" w:cs="宋体"/>
                <w:sz w:val="24"/>
                <w:highlight w:val="none"/>
              </w:rPr>
            </w:pPr>
            <w:r>
              <w:rPr>
                <w:rFonts w:hint="eastAsia" w:ascii="宋体" w:hAnsi="宋体" w:cs="宋体"/>
                <w:sz w:val="24"/>
                <w:highlight w:val="none"/>
              </w:rPr>
              <w:t>1.7.4.2</w:t>
            </w:r>
          </w:p>
        </w:tc>
        <w:tc>
          <w:tcPr>
            <w:tcW w:w="8440" w:type="dxa"/>
            <w:vAlign w:val="center"/>
          </w:tcPr>
          <w:p>
            <w:pPr>
              <w:spacing w:line="360" w:lineRule="auto"/>
              <w:jc w:val="both"/>
              <w:rPr>
                <w:rFonts w:hint="default" w:ascii="宋体" w:hAnsi="宋体" w:eastAsia="宋体" w:cs="宋体"/>
                <w:sz w:val="24"/>
                <w:highlight w:val="none"/>
                <w:lang w:val="en-US" w:eastAsia="zh-CN"/>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3" w:type="dxa"/>
            <w:tcBorders>
              <w:left w:val="single" w:color="auto" w:sz="4" w:space="0"/>
            </w:tcBorders>
            <w:vAlign w:val="center"/>
          </w:tcPr>
          <w:p>
            <w:pPr>
              <w:spacing w:line="360" w:lineRule="auto"/>
              <w:rPr>
                <w:rFonts w:ascii="宋体" w:hAnsi="宋体" w:cs="宋体"/>
                <w:sz w:val="24"/>
                <w:highlight w:val="none"/>
              </w:rPr>
            </w:pPr>
            <w:r>
              <w:rPr>
                <w:rFonts w:hint="eastAsia" w:ascii="宋体" w:hAnsi="宋体" w:cs="宋体"/>
                <w:sz w:val="24"/>
                <w:highlight w:val="none"/>
              </w:rPr>
              <w:t>1.7.4.3</w:t>
            </w:r>
          </w:p>
        </w:tc>
        <w:tc>
          <w:tcPr>
            <w:tcW w:w="8440" w:type="dxa"/>
            <w:vAlign w:val="center"/>
          </w:tcPr>
          <w:p>
            <w:pPr>
              <w:spacing w:line="360" w:lineRule="auto"/>
              <w:rPr>
                <w:rFonts w:hint="default" w:ascii="宋体" w:hAnsi="宋体" w:eastAsia="宋体" w:cs="宋体"/>
                <w:sz w:val="24"/>
                <w:highlight w:val="none"/>
                <w:lang w:val="en-US" w:eastAsia="zh-CN"/>
              </w:rPr>
            </w:pPr>
            <w:r>
              <w:rPr>
                <w:rFonts w:hint="eastAsia" w:ascii="宋体" w:hAnsi="宋体" w:cs="宋体"/>
                <w:sz w:val="24"/>
                <w:highlight w:val="none"/>
                <w:lang w:val="en-US" w:eastAsia="zh-CN"/>
              </w:rPr>
              <w:t>物业入驻服务</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90" w:hRule="atLeast"/>
        </w:trPr>
        <w:tc>
          <w:tcPr>
            <w:tcW w:w="973" w:type="dxa"/>
            <w:tcBorders>
              <w:left w:val="single" w:color="auto" w:sz="4" w:space="0"/>
            </w:tcBorders>
            <w:vAlign w:val="center"/>
          </w:tcPr>
          <w:p>
            <w:pPr>
              <w:spacing w:line="360" w:lineRule="auto"/>
              <w:rPr>
                <w:rFonts w:ascii="宋体" w:hAnsi="宋体" w:cs="宋体"/>
                <w:sz w:val="24"/>
                <w:highlight w:val="none"/>
              </w:rPr>
            </w:pPr>
            <w:r>
              <w:rPr>
                <w:rFonts w:hint="eastAsia" w:ascii="宋体" w:hAnsi="宋体" w:cs="宋体"/>
                <w:sz w:val="24"/>
                <w:highlight w:val="none"/>
              </w:rPr>
              <w:t>1.8.7</w:t>
            </w:r>
          </w:p>
        </w:tc>
        <w:tc>
          <w:tcPr>
            <w:tcW w:w="8440" w:type="dxa"/>
            <w:vAlign w:val="center"/>
          </w:tcPr>
          <w:p>
            <w:pPr>
              <w:spacing w:line="560" w:lineRule="exact"/>
              <w:rPr>
                <w:rFonts w:ascii="宋体" w:hAnsi="宋体"/>
                <w:sz w:val="24"/>
                <w:highlight w:val="none"/>
              </w:rPr>
            </w:pPr>
            <w:r>
              <w:rPr>
                <w:rFonts w:hint="default" w:ascii="Calibri" w:hAnsi="Calibri" w:cs="Calibri"/>
                <w:sz w:val="24"/>
                <w:highlight w:val="none"/>
              </w:rPr>
              <w:t>①</w:t>
            </w:r>
            <w:r>
              <w:rPr>
                <w:rFonts w:ascii="宋体" w:hAnsi="宋体"/>
                <w:sz w:val="24"/>
                <w:highlight w:val="none"/>
              </w:rPr>
              <w:t>除不可抗力外，如果乙方没有按照本合同约定的期限</w:t>
            </w:r>
            <w:r>
              <w:rPr>
                <w:rFonts w:hint="eastAsia" w:ascii="宋体" w:hAnsi="宋体"/>
                <w:sz w:val="24"/>
                <w:highlight w:val="none"/>
              </w:rPr>
              <w:t>、</w:t>
            </w:r>
            <w:r>
              <w:rPr>
                <w:rFonts w:ascii="宋体" w:hAnsi="宋体"/>
                <w:sz w:val="24"/>
                <w:highlight w:val="none"/>
              </w:rPr>
              <w:t>地点和方式</w:t>
            </w:r>
            <w:r>
              <w:rPr>
                <w:rFonts w:hint="eastAsia" w:ascii="宋体" w:hAnsi="宋体"/>
                <w:sz w:val="24"/>
                <w:highlight w:val="none"/>
              </w:rPr>
              <w:t>交付服务成果或者实施服务</w:t>
            </w:r>
            <w:r>
              <w:rPr>
                <w:rFonts w:ascii="宋体" w:hAnsi="宋体"/>
                <w:sz w:val="24"/>
                <w:highlight w:val="none"/>
              </w:rPr>
              <w:t>，那么</w:t>
            </w:r>
            <w:r>
              <w:rPr>
                <w:rFonts w:hint="eastAsia" w:ascii="宋体" w:hAnsi="宋体"/>
                <w:sz w:val="24"/>
                <w:highlight w:val="none"/>
                <w:lang w:eastAsia="zh-CN"/>
              </w:rPr>
              <w:t>采购人</w:t>
            </w:r>
            <w:r>
              <w:rPr>
                <w:rFonts w:ascii="宋体" w:hAnsi="宋体"/>
                <w:sz w:val="24"/>
                <w:highlight w:val="none"/>
              </w:rPr>
              <w:t>可要求乙方支付违约金</w:t>
            </w:r>
            <w:r>
              <w:rPr>
                <w:rFonts w:hint="eastAsia" w:ascii="宋体" w:hAnsi="宋体"/>
                <w:sz w:val="24"/>
                <w:highlight w:val="none"/>
              </w:rPr>
              <w:t>，迟延履行</w:t>
            </w:r>
            <w:r>
              <w:rPr>
                <w:rFonts w:ascii="宋体" w:hAnsi="宋体"/>
                <w:sz w:val="24"/>
                <w:highlight w:val="none"/>
              </w:rPr>
              <w:t>违约金按每迟延</w:t>
            </w:r>
            <w:r>
              <w:rPr>
                <w:rFonts w:hint="eastAsia" w:ascii="宋体" w:hAnsi="宋体"/>
                <w:sz w:val="24"/>
                <w:highlight w:val="none"/>
              </w:rPr>
              <w:t>履行</w:t>
            </w:r>
            <w:r>
              <w:rPr>
                <w:rFonts w:ascii="宋体" w:hAnsi="宋体"/>
                <w:sz w:val="24"/>
                <w:highlight w:val="none"/>
              </w:rPr>
              <w:t>一日的应</w:t>
            </w:r>
            <w:r>
              <w:rPr>
                <w:rFonts w:hint="eastAsia" w:ascii="宋体" w:hAnsi="宋体"/>
                <w:sz w:val="24"/>
                <w:highlight w:val="none"/>
                <w:lang w:val="en-US" w:eastAsia="zh-CN"/>
              </w:rPr>
              <w:t>提供而</w:t>
            </w:r>
            <w:r>
              <w:rPr>
                <w:rFonts w:ascii="宋体" w:hAnsi="宋体"/>
                <w:sz w:val="24"/>
                <w:highlight w:val="none"/>
              </w:rPr>
              <w:t>未</w:t>
            </w:r>
            <w:r>
              <w:rPr>
                <w:rFonts w:hint="eastAsia" w:ascii="宋体" w:hAnsi="宋体"/>
                <w:sz w:val="24"/>
                <w:highlight w:val="none"/>
              </w:rPr>
              <w:t>提供</w:t>
            </w:r>
            <w:r>
              <w:rPr>
                <w:rFonts w:ascii="宋体" w:hAnsi="宋体"/>
                <w:sz w:val="24"/>
                <w:highlight w:val="none"/>
              </w:rPr>
              <w:t>服务价格的</w:t>
            </w:r>
            <w:r>
              <w:rPr>
                <w:rFonts w:hint="eastAsia" w:ascii="宋体" w:hAnsi="宋体"/>
                <w:sz w:val="24"/>
                <w:highlight w:val="none"/>
                <w:u w:val="single"/>
                <w:lang w:val="en-US" w:eastAsia="zh-CN"/>
              </w:rPr>
              <w:t>1</w:t>
            </w:r>
            <w:r>
              <w:rPr>
                <w:rFonts w:ascii="宋体" w:hAnsi="宋体"/>
                <w:sz w:val="24"/>
                <w:highlight w:val="none"/>
                <w:u w:val="single"/>
              </w:rPr>
              <w:t xml:space="preserve"> </w:t>
            </w:r>
            <w:r>
              <w:rPr>
                <w:rFonts w:ascii="宋体" w:hAnsi="宋体"/>
                <w:sz w:val="24"/>
                <w:highlight w:val="none"/>
              </w:rPr>
              <w:t>%计算</w:t>
            </w:r>
            <w:r>
              <w:rPr>
                <w:rFonts w:hint="eastAsia" w:ascii="宋体" w:hAnsi="宋体"/>
                <w:sz w:val="24"/>
                <w:highlight w:val="none"/>
              </w:rPr>
              <w:t>，</w:t>
            </w:r>
            <w:r>
              <w:rPr>
                <w:rFonts w:ascii="宋体" w:hAnsi="宋体"/>
                <w:sz w:val="24"/>
                <w:highlight w:val="none"/>
              </w:rPr>
              <w:t>最高限额为</w:t>
            </w:r>
            <w:r>
              <w:rPr>
                <w:rFonts w:hint="eastAsia" w:ascii="宋体" w:hAnsi="宋体"/>
                <w:sz w:val="24"/>
                <w:highlight w:val="none"/>
              </w:rPr>
              <w:t>本</w:t>
            </w:r>
            <w:r>
              <w:rPr>
                <w:rFonts w:ascii="宋体" w:hAnsi="宋体"/>
                <w:sz w:val="24"/>
                <w:highlight w:val="none"/>
              </w:rPr>
              <w:t>合同总价的</w:t>
            </w:r>
            <w:r>
              <w:rPr>
                <w:rFonts w:ascii="宋体" w:hAnsi="宋体"/>
                <w:sz w:val="24"/>
                <w:highlight w:val="none"/>
                <w:u w:val="single"/>
              </w:rPr>
              <w:t xml:space="preserve">  20 </w:t>
            </w:r>
            <w:r>
              <w:rPr>
                <w:rFonts w:ascii="宋体" w:hAnsi="宋体"/>
                <w:sz w:val="24"/>
                <w:highlight w:val="none"/>
              </w:rPr>
              <w:t>%</w:t>
            </w:r>
            <w:r>
              <w:rPr>
                <w:rFonts w:hint="eastAsia" w:ascii="宋体" w:hAnsi="宋体"/>
                <w:sz w:val="24"/>
                <w:highlight w:val="none"/>
              </w:rPr>
              <w:t>；</w:t>
            </w:r>
            <w:r>
              <w:rPr>
                <w:rFonts w:ascii="宋体" w:hAnsi="宋体"/>
                <w:sz w:val="24"/>
                <w:highlight w:val="none"/>
              </w:rPr>
              <w:t>迟延</w:t>
            </w:r>
            <w:r>
              <w:rPr>
                <w:rFonts w:hint="eastAsia" w:ascii="宋体" w:hAnsi="宋体"/>
                <w:sz w:val="24"/>
                <w:highlight w:val="none"/>
              </w:rPr>
              <w:t>履行</w:t>
            </w:r>
            <w:r>
              <w:rPr>
                <w:rFonts w:ascii="宋体" w:hAnsi="宋体"/>
                <w:sz w:val="24"/>
                <w:highlight w:val="none"/>
              </w:rPr>
              <w:t>的违约金计算数额达到前述最高限额之日起</w:t>
            </w:r>
            <w:r>
              <w:rPr>
                <w:rFonts w:hint="eastAsia" w:ascii="宋体" w:hAnsi="宋体"/>
                <w:sz w:val="24"/>
                <w:highlight w:val="none"/>
              </w:rPr>
              <w:t>，</w:t>
            </w:r>
            <w:r>
              <w:rPr>
                <w:rFonts w:hint="eastAsia" w:ascii="宋体" w:hAnsi="宋体"/>
                <w:sz w:val="24"/>
                <w:highlight w:val="none"/>
                <w:lang w:eastAsia="zh-CN"/>
              </w:rPr>
              <w:t>采购人</w:t>
            </w:r>
            <w:r>
              <w:rPr>
                <w:rFonts w:ascii="宋体" w:hAnsi="宋体"/>
                <w:sz w:val="24"/>
                <w:highlight w:val="none"/>
              </w:rPr>
              <w:t>有权在要求乙方支付违约金的同时</w:t>
            </w:r>
            <w:r>
              <w:rPr>
                <w:rFonts w:hint="eastAsia" w:ascii="宋体" w:hAnsi="宋体"/>
                <w:sz w:val="24"/>
                <w:highlight w:val="none"/>
              </w:rPr>
              <w:t>，书面通知乙方</w:t>
            </w:r>
            <w:r>
              <w:rPr>
                <w:rFonts w:ascii="宋体" w:hAnsi="宋体"/>
                <w:sz w:val="24"/>
                <w:highlight w:val="none"/>
              </w:rPr>
              <w:t>解除本合同</w:t>
            </w:r>
            <w:r>
              <w:rPr>
                <w:rFonts w:hint="eastAsia" w:ascii="宋体" w:hAnsi="宋体"/>
                <w:sz w:val="24"/>
                <w:highlight w:val="none"/>
              </w:rPr>
              <w:t>；</w:t>
            </w:r>
          </w:p>
          <w:p>
            <w:pPr>
              <w:pStyle w:val="3"/>
              <w:ind w:left="0" w:firstLine="482" w:firstLineChars="200"/>
              <w:rPr>
                <w:rFonts w:ascii="宋体" w:hAnsi="宋体" w:eastAsia="宋体" w:cs="宋体"/>
                <w:b w:val="0"/>
                <w:bCs w:val="0"/>
                <w:sz w:val="24"/>
                <w:szCs w:val="24"/>
                <w:highlight w:val="none"/>
                <w:lang w:val="en-US"/>
              </w:rPr>
            </w:pPr>
            <w:r>
              <w:rPr>
                <w:rFonts w:hint="default" w:ascii="Calibri" w:hAnsi="Calibri" w:cs="Calibri"/>
                <w:sz w:val="24"/>
                <w:highlight w:val="none"/>
              </w:rPr>
              <w:t>②</w:t>
            </w:r>
            <w:r>
              <w:rPr>
                <w:rFonts w:hint="eastAsia" w:ascii="宋体" w:hAnsi="宋体" w:eastAsia="宋体" w:cs="宋体"/>
                <w:b w:val="0"/>
                <w:bCs w:val="0"/>
                <w:sz w:val="24"/>
                <w:szCs w:val="24"/>
                <w:highlight w:val="none"/>
                <w:lang w:val="en-US"/>
              </w:rPr>
              <w:t>服务中涉及的货物，除不可抗力外，如果乙方没有按照本合同约定的期限、地点和方式交付货物，那么</w:t>
            </w:r>
            <w:r>
              <w:rPr>
                <w:rFonts w:hint="eastAsia" w:ascii="宋体" w:hAnsi="宋体" w:eastAsia="宋体" w:cs="宋体"/>
                <w:b w:val="0"/>
                <w:bCs w:val="0"/>
                <w:sz w:val="24"/>
                <w:szCs w:val="24"/>
                <w:highlight w:val="none"/>
                <w:lang w:val="en-US" w:eastAsia="zh-CN"/>
              </w:rPr>
              <w:t>采购人</w:t>
            </w:r>
            <w:r>
              <w:rPr>
                <w:rFonts w:hint="eastAsia" w:ascii="宋体" w:hAnsi="宋体" w:eastAsia="宋体" w:cs="宋体"/>
                <w:b w:val="0"/>
                <w:bCs w:val="0"/>
                <w:sz w:val="24"/>
                <w:szCs w:val="24"/>
                <w:highlight w:val="none"/>
                <w:lang w:val="en-US"/>
              </w:rPr>
              <w:t>可要求乙方支付违约金，违约金按每迟延交付货物一日的应交付而未交付货物价格的</w:t>
            </w:r>
            <w:r>
              <w:rPr>
                <w:rFonts w:hint="eastAsia" w:ascii="宋体" w:hAnsi="宋体" w:eastAsia="宋体" w:cs="宋体"/>
                <w:b w:val="0"/>
                <w:bCs w:val="0"/>
                <w:sz w:val="24"/>
                <w:szCs w:val="24"/>
                <w:highlight w:val="none"/>
                <w:u w:val="single"/>
                <w:lang w:val="en-US"/>
              </w:rPr>
              <w:t xml:space="preserve"> </w:t>
            </w:r>
            <w:r>
              <w:rPr>
                <w:rFonts w:hint="eastAsia" w:ascii="宋体" w:hAnsi="宋体" w:eastAsia="宋体" w:cs="宋体"/>
                <w:b w:val="0"/>
                <w:bCs w:val="0"/>
                <w:sz w:val="24"/>
                <w:szCs w:val="24"/>
                <w:highlight w:val="none"/>
                <w:lang w:val="en-US"/>
              </w:rPr>
              <w:t xml:space="preserve">（可根据情况修改） </w:t>
            </w:r>
            <w:r>
              <w:rPr>
                <w:rFonts w:hint="eastAsia" w:ascii="宋体" w:hAnsi="宋体" w:eastAsia="宋体" w:cs="宋体"/>
                <w:b w:val="0"/>
                <w:bCs w:val="0"/>
                <w:sz w:val="24"/>
                <w:szCs w:val="24"/>
                <w:highlight w:val="none"/>
                <w:u w:val="single"/>
                <w:lang w:val="en-US"/>
              </w:rPr>
              <w:t xml:space="preserve">  </w:t>
            </w:r>
            <w:r>
              <w:rPr>
                <w:rFonts w:hint="eastAsia" w:ascii="宋体" w:hAnsi="宋体" w:eastAsia="宋体" w:cs="宋体"/>
                <w:b w:val="0"/>
                <w:bCs w:val="0"/>
                <w:sz w:val="24"/>
                <w:szCs w:val="24"/>
                <w:highlight w:val="none"/>
                <w:u w:val="single"/>
                <w:lang w:val="en-US" w:eastAsia="zh-CN"/>
              </w:rPr>
              <w:t>1</w:t>
            </w:r>
            <w:r>
              <w:rPr>
                <w:rFonts w:hint="eastAsia" w:ascii="宋体" w:hAnsi="宋体" w:eastAsia="宋体" w:cs="宋体"/>
                <w:b w:val="0"/>
                <w:bCs w:val="0"/>
                <w:sz w:val="24"/>
                <w:szCs w:val="24"/>
                <w:highlight w:val="none"/>
                <w:u w:val="single"/>
                <w:lang w:val="en-US"/>
              </w:rPr>
              <w:t xml:space="preserve"> </w:t>
            </w:r>
            <w:r>
              <w:rPr>
                <w:rFonts w:hint="eastAsia" w:ascii="宋体" w:hAnsi="宋体" w:eastAsia="宋体" w:cs="宋体"/>
                <w:b w:val="0"/>
                <w:bCs w:val="0"/>
                <w:sz w:val="24"/>
                <w:szCs w:val="24"/>
                <w:highlight w:val="none"/>
                <w:lang w:val="en-US"/>
              </w:rPr>
              <w:t>%计算，最高限额为本合同总价的</w:t>
            </w:r>
            <w:r>
              <w:rPr>
                <w:rFonts w:hint="eastAsia" w:ascii="宋体" w:hAnsi="宋体" w:eastAsia="宋体" w:cs="宋体"/>
                <w:b w:val="0"/>
                <w:bCs w:val="0"/>
                <w:sz w:val="24"/>
                <w:szCs w:val="24"/>
                <w:highlight w:val="none"/>
                <w:u w:val="single"/>
                <w:lang w:val="en-US"/>
              </w:rPr>
              <w:t xml:space="preserve">  20  </w:t>
            </w:r>
            <w:r>
              <w:rPr>
                <w:rFonts w:hint="eastAsia" w:ascii="宋体" w:hAnsi="宋体" w:eastAsia="宋体" w:cs="宋体"/>
                <w:b w:val="0"/>
                <w:bCs w:val="0"/>
                <w:sz w:val="24"/>
                <w:szCs w:val="24"/>
                <w:highlight w:val="none"/>
                <w:lang w:val="en-US"/>
              </w:rPr>
              <w:t>%；迟延交付货物的违约金计算数额达到前述最高限额之日起，</w:t>
            </w:r>
            <w:r>
              <w:rPr>
                <w:rFonts w:hint="eastAsia" w:ascii="宋体" w:hAnsi="宋体" w:eastAsia="宋体" w:cs="宋体"/>
                <w:b w:val="0"/>
                <w:bCs w:val="0"/>
                <w:sz w:val="24"/>
                <w:szCs w:val="24"/>
                <w:highlight w:val="none"/>
                <w:lang w:val="en-US" w:eastAsia="zh-CN"/>
              </w:rPr>
              <w:t>采购人</w:t>
            </w:r>
            <w:r>
              <w:rPr>
                <w:rFonts w:hint="eastAsia" w:ascii="宋体" w:hAnsi="宋体" w:eastAsia="宋体" w:cs="宋体"/>
                <w:b w:val="0"/>
                <w:bCs w:val="0"/>
                <w:sz w:val="24"/>
                <w:szCs w:val="24"/>
                <w:highlight w:val="none"/>
                <w:lang w:val="en-US"/>
              </w:rPr>
              <w:t>有权在要求乙方支付违约金的同时，书面通知乙方解除本合同；</w:t>
            </w:r>
          </w:p>
          <w:p>
            <w:pPr>
              <w:spacing w:line="560" w:lineRule="exact"/>
              <w:ind w:firstLine="480" w:firstLineChars="200"/>
              <w:rPr>
                <w:rFonts w:ascii="宋体" w:hAnsi="宋体"/>
                <w:sz w:val="24"/>
                <w:highlight w:val="none"/>
              </w:rPr>
            </w:pPr>
            <w:r>
              <w:rPr>
                <w:rFonts w:hint="default" w:ascii="Calibri" w:hAnsi="Calibri" w:cs="Calibri"/>
                <w:sz w:val="24"/>
                <w:highlight w:val="none"/>
              </w:rPr>
              <w:t>③</w:t>
            </w:r>
            <w:r>
              <w:rPr>
                <w:rFonts w:hint="eastAsia" w:ascii="宋体" w:hAnsi="宋体" w:cs="宋体"/>
                <w:sz w:val="24"/>
                <w:highlight w:val="none"/>
              </w:rPr>
              <w:t>除不可抗力外，如果</w:t>
            </w:r>
            <w:r>
              <w:rPr>
                <w:rFonts w:hint="eastAsia" w:ascii="宋体" w:hAnsi="宋体" w:cs="宋体"/>
                <w:sz w:val="24"/>
                <w:highlight w:val="none"/>
                <w:lang w:eastAsia="zh-CN"/>
              </w:rPr>
              <w:t>采购人</w:t>
            </w:r>
            <w:r>
              <w:rPr>
                <w:rFonts w:hint="eastAsia" w:ascii="宋体" w:hAnsi="宋体" w:cs="宋体"/>
                <w:sz w:val="24"/>
                <w:highlight w:val="none"/>
              </w:rPr>
              <w:t>没有按照本合同约定的付款方式付款，那么乙方可要求</w:t>
            </w:r>
            <w:r>
              <w:rPr>
                <w:rFonts w:hint="eastAsia" w:ascii="宋体" w:hAnsi="宋体" w:cs="宋体"/>
                <w:sz w:val="24"/>
                <w:highlight w:val="none"/>
                <w:lang w:eastAsia="zh-CN"/>
              </w:rPr>
              <w:t>采购人</w:t>
            </w:r>
            <w:r>
              <w:rPr>
                <w:rFonts w:hint="eastAsia" w:ascii="宋体" w:hAnsi="宋体" w:cs="宋体"/>
                <w:sz w:val="24"/>
                <w:highlight w:val="none"/>
              </w:rPr>
              <w:t>支付违约金，违约金按每迟延付款一日的应付而未付款的</w:t>
            </w:r>
            <w:r>
              <w:rPr>
                <w:rFonts w:hint="eastAsia" w:ascii="宋体" w:hAnsi="宋体" w:cs="宋体"/>
                <w:sz w:val="24"/>
                <w:highlight w:val="none"/>
                <w:u w:val="single"/>
              </w:rPr>
              <w:t xml:space="preserve">  0.</w:t>
            </w:r>
            <w:r>
              <w:rPr>
                <w:rFonts w:hint="eastAsia" w:ascii="宋体" w:hAnsi="宋体" w:cs="宋体"/>
                <w:sz w:val="24"/>
                <w:highlight w:val="none"/>
                <w:u w:val="single"/>
                <w:lang w:val="en-US" w:eastAsia="zh-CN"/>
              </w:rPr>
              <w:t>5</w:t>
            </w:r>
            <w:r>
              <w:rPr>
                <w:rFonts w:hint="eastAsia" w:ascii="宋体" w:hAnsi="宋体" w:cs="宋体"/>
                <w:sz w:val="24"/>
                <w:highlight w:val="none"/>
                <w:u w:val="single"/>
              </w:rPr>
              <w:t xml:space="preserve">  </w:t>
            </w:r>
            <w:r>
              <w:rPr>
                <w:rFonts w:hint="eastAsia" w:ascii="宋体" w:hAnsi="宋体" w:cs="宋体"/>
                <w:sz w:val="24"/>
                <w:highlight w:val="none"/>
              </w:rPr>
              <w:t>%计算，最高限额为本合同总价的</w:t>
            </w:r>
            <w:r>
              <w:rPr>
                <w:rFonts w:hint="eastAsia" w:ascii="宋体" w:hAnsi="宋体" w:cs="宋体"/>
                <w:sz w:val="24"/>
                <w:highlight w:val="none"/>
                <w:u w:val="single"/>
              </w:rPr>
              <w:t xml:space="preserve">   20</w:t>
            </w:r>
            <w:r>
              <w:rPr>
                <w:rFonts w:hint="eastAsia" w:ascii="宋体" w:hAnsi="宋体" w:cs="宋体"/>
                <w:kern w:val="0"/>
                <w:sz w:val="24"/>
                <w:highlight w:val="none"/>
                <w:u w:val="single"/>
              </w:rPr>
              <w:t>（可根据情况修改）</w:t>
            </w:r>
            <w:r>
              <w:rPr>
                <w:rFonts w:hint="eastAsia" w:ascii="宋体" w:hAnsi="宋体" w:cs="宋体"/>
                <w:sz w:val="24"/>
                <w:highlight w:val="none"/>
                <w:u w:val="single"/>
              </w:rPr>
              <w:t xml:space="preserve">   </w:t>
            </w:r>
            <w:r>
              <w:rPr>
                <w:rFonts w:hint="eastAsia" w:ascii="宋体" w:hAnsi="宋体" w:cs="宋体"/>
                <w:sz w:val="24"/>
                <w:highlight w:val="none"/>
              </w:rPr>
              <w:t>%；迟延付款的违约金计算数额达到前述最高限额之日起，乙方有权在要求</w:t>
            </w:r>
            <w:r>
              <w:rPr>
                <w:rFonts w:hint="eastAsia" w:ascii="宋体" w:hAnsi="宋体" w:cs="宋体"/>
                <w:sz w:val="24"/>
                <w:highlight w:val="none"/>
                <w:lang w:eastAsia="zh-CN"/>
              </w:rPr>
              <w:t>采购人</w:t>
            </w:r>
            <w:r>
              <w:rPr>
                <w:rFonts w:hint="eastAsia" w:ascii="宋体" w:hAnsi="宋体" w:cs="宋体"/>
                <w:sz w:val="24"/>
                <w:highlight w:val="none"/>
              </w:rPr>
              <w:t>支付违约金的同时，书面通知</w:t>
            </w:r>
            <w:r>
              <w:rPr>
                <w:rFonts w:hint="eastAsia" w:ascii="宋体" w:hAnsi="宋体" w:cs="宋体"/>
                <w:sz w:val="24"/>
                <w:highlight w:val="none"/>
                <w:lang w:eastAsia="zh-CN"/>
              </w:rPr>
              <w:t>采购人</w:t>
            </w:r>
            <w:r>
              <w:rPr>
                <w:rFonts w:hint="eastAsia" w:ascii="宋体" w:hAnsi="宋体" w:cs="宋体"/>
                <w:sz w:val="24"/>
                <w:highlight w:val="none"/>
              </w:rPr>
              <w:t>解除本合同</w:t>
            </w:r>
            <w:r>
              <w:rPr>
                <w:rFonts w:hint="eastAsia" w:ascii="宋体" w:hAnsi="宋体"/>
                <w:sz w:val="24"/>
                <w:highlight w:val="none"/>
              </w:rPr>
              <w:t>；</w:t>
            </w:r>
          </w:p>
          <w:p>
            <w:pPr>
              <w:spacing w:line="560" w:lineRule="exact"/>
              <w:ind w:firstLine="480" w:firstLineChars="200"/>
              <w:rPr>
                <w:rFonts w:ascii="宋体" w:hAnsi="宋体" w:cs="宋体"/>
                <w:sz w:val="24"/>
                <w:highlight w:val="none"/>
              </w:rPr>
            </w:pPr>
            <w:r>
              <w:rPr>
                <w:rFonts w:hint="default" w:ascii="Calibri" w:hAnsi="Calibri" w:cs="Calibri"/>
                <w:sz w:val="24"/>
                <w:highlight w:val="none"/>
              </w:rPr>
              <w:t>④</w:t>
            </w:r>
            <w:r>
              <w:rPr>
                <w:rFonts w:hint="eastAsia" w:ascii="宋体" w:hAnsi="宋体" w:cs="宋体"/>
                <w:sz w:val="24"/>
                <w:highlight w:val="none"/>
              </w:rPr>
              <w:t>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pPr>
              <w:spacing w:line="560" w:lineRule="exact"/>
              <w:ind w:firstLine="480" w:firstLineChars="200"/>
              <w:rPr>
                <w:rFonts w:ascii="宋体" w:hAnsi="宋体" w:cs="宋体"/>
                <w:sz w:val="24"/>
                <w:highlight w:val="none"/>
              </w:rPr>
            </w:pPr>
            <w:r>
              <w:rPr>
                <w:rFonts w:hint="default" w:ascii="Calibri" w:hAnsi="Calibri" w:cs="Calibri"/>
                <w:sz w:val="24"/>
                <w:highlight w:val="none"/>
              </w:rPr>
              <w:t>⑤</w:t>
            </w:r>
            <w:r>
              <w:rPr>
                <w:rFonts w:hint="eastAsia" w:ascii="宋体" w:hAnsi="宋体" w:cs="宋体"/>
                <w:sz w:val="24"/>
                <w:highlight w:val="none"/>
              </w:rPr>
              <w:t>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pPr>
              <w:spacing w:line="560" w:lineRule="exact"/>
              <w:ind w:firstLine="480" w:firstLineChars="200"/>
              <w:rPr>
                <w:rFonts w:ascii="宋体" w:hAnsi="宋体" w:cs="宋体"/>
                <w:sz w:val="24"/>
                <w:highlight w:val="none"/>
              </w:rPr>
            </w:pPr>
            <w:r>
              <w:rPr>
                <w:rFonts w:hint="default" w:ascii="Calibri" w:hAnsi="Calibri" w:cs="Calibri"/>
                <w:sz w:val="24"/>
                <w:highlight w:val="none"/>
              </w:rPr>
              <w:t>⑥</w:t>
            </w:r>
            <w:r>
              <w:rPr>
                <w:rFonts w:hint="eastAsia" w:ascii="宋体" w:hAnsi="宋体" w:cs="宋体"/>
                <w:sz w:val="24"/>
                <w:highlight w:val="none"/>
              </w:rPr>
              <w:t>如果出现政府采购监督管理部门在处理投诉事项期间，书面通知</w:t>
            </w:r>
            <w:r>
              <w:rPr>
                <w:rFonts w:hint="eastAsia" w:ascii="宋体" w:hAnsi="宋体" w:cs="宋体"/>
                <w:sz w:val="24"/>
                <w:highlight w:val="none"/>
                <w:lang w:eastAsia="zh-CN"/>
              </w:rPr>
              <w:t>采购人</w:t>
            </w:r>
            <w:r>
              <w:rPr>
                <w:rFonts w:hint="eastAsia" w:ascii="宋体" w:hAnsi="宋体" w:cs="宋体"/>
                <w:sz w:val="24"/>
                <w:highlight w:val="none"/>
              </w:rPr>
              <w:t>暂停采购活动的情形，或者询问或质疑事项可能影响中标或者成交结果的，导致</w:t>
            </w:r>
            <w:r>
              <w:rPr>
                <w:rFonts w:hint="eastAsia" w:ascii="宋体" w:hAnsi="宋体" w:cs="宋体"/>
                <w:sz w:val="24"/>
                <w:highlight w:val="none"/>
                <w:lang w:eastAsia="zh-CN"/>
              </w:rPr>
              <w:t>采购人</w:t>
            </w:r>
            <w:r>
              <w:rPr>
                <w:rFonts w:hint="eastAsia" w:ascii="宋体" w:hAnsi="宋体" w:cs="宋体"/>
                <w:sz w:val="24"/>
                <w:highlight w:val="none"/>
              </w:rPr>
              <w:t>中止履行合同的情形，均不视为</w:t>
            </w:r>
            <w:r>
              <w:rPr>
                <w:rFonts w:hint="eastAsia" w:ascii="宋体" w:hAnsi="宋体" w:cs="宋体"/>
                <w:sz w:val="24"/>
                <w:highlight w:val="none"/>
                <w:lang w:eastAsia="zh-CN"/>
              </w:rPr>
              <w:t>采购人</w:t>
            </w:r>
            <w:r>
              <w:rPr>
                <w:rFonts w:hint="eastAsia" w:ascii="宋体" w:hAnsi="宋体" w:cs="宋体"/>
                <w:sz w:val="24"/>
                <w:highlight w:val="none"/>
              </w:rPr>
              <w:t>违约。</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3" w:type="dxa"/>
            <w:tcBorders>
              <w:left w:val="single" w:color="auto" w:sz="4" w:space="0"/>
            </w:tcBorders>
            <w:vAlign w:val="center"/>
          </w:tcPr>
          <w:p>
            <w:pPr>
              <w:spacing w:line="360" w:lineRule="auto"/>
              <w:rPr>
                <w:rFonts w:ascii="宋体" w:hAnsi="宋体" w:cs="宋体"/>
                <w:sz w:val="24"/>
                <w:highlight w:val="yellow"/>
              </w:rPr>
            </w:pPr>
            <w:r>
              <w:rPr>
                <w:rFonts w:hint="eastAsia" w:ascii="宋体" w:hAnsi="宋体" w:cs="宋体"/>
                <w:sz w:val="24"/>
                <w:highlight w:val="none"/>
                <w:lang w:val="en-US" w:eastAsia="zh-CN"/>
              </w:rPr>
              <w:t>1.9</w:t>
            </w:r>
          </w:p>
        </w:tc>
        <w:tc>
          <w:tcPr>
            <w:tcW w:w="8440" w:type="dxa"/>
            <w:vAlign w:val="center"/>
          </w:tcPr>
          <w:p>
            <w:pPr>
              <w:spacing w:line="360" w:lineRule="auto"/>
              <w:rPr>
                <w:rFonts w:hint="default" w:ascii="宋体" w:hAnsi="宋体" w:cs="宋体"/>
                <w:sz w:val="24"/>
                <w:highlight w:val="yellow"/>
                <w:lang w:val="en-US"/>
              </w:rPr>
            </w:pPr>
            <w:r>
              <w:rPr>
                <w:rFonts w:hint="eastAsia" w:ascii="宋体" w:hAnsi="宋体" w:cs="宋体"/>
                <w:color w:val="auto"/>
                <w:sz w:val="24"/>
                <w:highlight w:val="none"/>
              </w:rPr>
              <w:t>选择以下第2条款规定的方式解决</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3" w:type="dxa"/>
            <w:tcBorders>
              <w:left w:val="single" w:color="auto" w:sz="4" w:space="0"/>
            </w:tcBorders>
            <w:vAlign w:val="center"/>
          </w:tcPr>
          <w:p>
            <w:pPr>
              <w:spacing w:line="360" w:lineRule="auto"/>
              <w:rPr>
                <w:rFonts w:ascii="宋体" w:hAnsi="宋体" w:cs="宋体"/>
                <w:sz w:val="24"/>
                <w:highlight w:val="none"/>
              </w:rPr>
            </w:pPr>
            <w:r>
              <w:rPr>
                <w:rFonts w:hint="eastAsia" w:ascii="宋体" w:hAnsi="宋体" w:cs="宋体"/>
                <w:sz w:val="24"/>
                <w:highlight w:val="none"/>
              </w:rPr>
              <w:t>1.9.1</w:t>
            </w:r>
          </w:p>
        </w:tc>
        <w:tc>
          <w:tcPr>
            <w:tcW w:w="8440" w:type="dxa"/>
            <w:vAlign w:val="center"/>
          </w:tcPr>
          <w:p>
            <w:pPr>
              <w:spacing w:line="360" w:lineRule="auto"/>
              <w:rPr>
                <w:rFonts w:ascii="宋体" w:hAnsi="宋体" w:cs="宋体"/>
                <w:sz w:val="24"/>
                <w:highlight w:val="none"/>
              </w:rPr>
            </w:pPr>
            <w:r>
              <w:rPr>
                <w:rFonts w:hint="eastAsia" w:ascii="宋体" w:hAnsi="宋体" w:cs="宋体"/>
                <w:sz w:val="24"/>
                <w:highlight w:val="none"/>
                <w:lang w:val="en-US" w:eastAsia="zh-CN"/>
              </w:rPr>
              <w:t>无</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90" w:hRule="atLeast"/>
        </w:trPr>
        <w:tc>
          <w:tcPr>
            <w:tcW w:w="973" w:type="dxa"/>
            <w:tcBorders>
              <w:left w:val="single" w:color="auto" w:sz="4" w:space="0"/>
            </w:tcBorders>
            <w:vAlign w:val="center"/>
          </w:tcPr>
          <w:p>
            <w:pPr>
              <w:spacing w:line="360" w:lineRule="auto"/>
              <w:rPr>
                <w:rFonts w:ascii="宋体" w:hAnsi="宋体" w:cs="宋体"/>
                <w:sz w:val="24"/>
                <w:highlight w:val="yellow"/>
              </w:rPr>
            </w:pPr>
            <w:r>
              <w:rPr>
                <w:rFonts w:hint="eastAsia" w:ascii="宋体" w:hAnsi="宋体" w:cs="宋体"/>
                <w:sz w:val="24"/>
                <w:highlight w:val="none"/>
              </w:rPr>
              <w:t>1.9.2</w:t>
            </w:r>
          </w:p>
        </w:tc>
        <w:tc>
          <w:tcPr>
            <w:tcW w:w="8440" w:type="dxa"/>
            <w:vAlign w:val="center"/>
          </w:tcPr>
          <w:p>
            <w:pPr>
              <w:spacing w:line="360" w:lineRule="auto"/>
              <w:rPr>
                <w:rFonts w:ascii="宋体" w:hAnsi="宋体" w:cs="宋体"/>
                <w:sz w:val="24"/>
                <w:highlight w:val="yellow"/>
              </w:rPr>
            </w:pPr>
            <w:r>
              <w:rPr>
                <w:rFonts w:hint="eastAsia" w:ascii="宋体" w:hAnsi="宋体" w:cs="宋体"/>
                <w:color w:val="auto"/>
                <w:sz w:val="24"/>
                <w:highlight w:val="none"/>
              </w:rPr>
              <w:t>向买方当地人民法院起诉</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3" w:type="dxa"/>
            <w:tcBorders>
              <w:left w:val="single" w:color="auto" w:sz="4" w:space="0"/>
            </w:tcBorders>
            <w:vAlign w:val="center"/>
          </w:tcPr>
          <w:p>
            <w:pPr>
              <w:spacing w:line="360" w:lineRule="auto"/>
              <w:rPr>
                <w:rFonts w:hint="default" w:ascii="宋体" w:hAnsi="宋体" w:eastAsia="宋体" w:cs="宋体"/>
                <w:sz w:val="24"/>
                <w:highlight w:val="none"/>
                <w:lang w:val="en-US" w:eastAsia="zh-CN"/>
              </w:rPr>
            </w:pPr>
            <w:r>
              <w:rPr>
                <w:rFonts w:hint="eastAsia" w:ascii="宋体" w:hAnsi="宋体" w:cs="宋体"/>
                <w:sz w:val="24"/>
                <w:highlight w:val="none"/>
              </w:rPr>
              <w:t>2.3.2</w:t>
            </w:r>
          </w:p>
        </w:tc>
        <w:tc>
          <w:tcPr>
            <w:tcW w:w="8440" w:type="dxa"/>
            <w:vAlign w:val="center"/>
          </w:tcPr>
          <w:p>
            <w:pPr>
              <w:spacing w:line="360" w:lineRule="auto"/>
              <w:ind w:left="-420" w:leftChars="-200" w:right="-420" w:rightChars="-200" w:firstLine="480" w:firstLineChars="200"/>
              <w:rPr>
                <w:rFonts w:ascii="宋体" w:hAnsi="宋体" w:cs="宋体"/>
                <w:sz w:val="24"/>
                <w:highlight w:val="none"/>
              </w:rPr>
            </w:pPr>
            <w:r>
              <w:rPr>
                <w:rFonts w:hint="eastAsia" w:ascii="宋体" w:hAnsi="宋体" w:cs="宋体"/>
                <w:sz w:val="24"/>
                <w:highlight w:val="none"/>
                <w:lang w:val="en-US" w:eastAsia="zh-CN"/>
              </w:rPr>
              <w:t>无</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3" w:type="dxa"/>
            <w:tcBorders>
              <w:left w:val="single" w:color="auto" w:sz="4" w:space="0"/>
            </w:tcBorders>
            <w:vAlign w:val="center"/>
          </w:tcPr>
          <w:p>
            <w:pPr>
              <w:spacing w:line="360" w:lineRule="auto"/>
              <w:rPr>
                <w:rFonts w:ascii="宋体" w:hAnsi="宋体" w:cs="宋体"/>
                <w:sz w:val="24"/>
                <w:highlight w:val="none"/>
              </w:rPr>
            </w:pPr>
            <w:r>
              <w:rPr>
                <w:rFonts w:hint="eastAsia" w:ascii="宋体" w:hAnsi="宋体" w:cs="宋体"/>
                <w:sz w:val="24"/>
                <w:highlight w:val="none"/>
              </w:rPr>
              <w:t>2.</w:t>
            </w:r>
            <w:r>
              <w:rPr>
                <w:rFonts w:ascii="宋体" w:hAnsi="宋体" w:cs="宋体"/>
                <w:sz w:val="24"/>
                <w:highlight w:val="none"/>
              </w:rPr>
              <w:t>5</w:t>
            </w:r>
          </w:p>
        </w:tc>
        <w:tc>
          <w:tcPr>
            <w:tcW w:w="8440" w:type="dxa"/>
            <w:vAlign w:val="center"/>
          </w:tcPr>
          <w:p>
            <w:pPr>
              <w:spacing w:line="500" w:lineRule="exact"/>
              <w:rPr>
                <w:rFonts w:hint="eastAsia" w:ascii="宋体" w:hAnsi="宋体" w:eastAsia="宋体" w:cs="宋体"/>
                <w:sz w:val="24"/>
                <w:highlight w:val="none"/>
                <w:lang w:val="en-US" w:eastAsia="zh-CN"/>
              </w:rPr>
            </w:pPr>
            <w:r>
              <w:rPr>
                <w:rFonts w:hint="eastAsia" w:ascii="宋体" w:hAnsi="宋体" w:eastAsia="宋体" w:cs="宋体"/>
                <w:color w:val="000000" w:themeColor="text1"/>
                <w:sz w:val="24"/>
                <w:szCs w:val="24"/>
                <w:lang w:val="en-US" w:eastAsia="zh-CN"/>
                <w14:textFill>
                  <w14:solidFill>
                    <w14:schemeClr w14:val="tx1"/>
                  </w14:solidFill>
                </w14:textFill>
              </w:rPr>
              <w:t>合同签订方式：一年一签，按照先服务后支付的原则，由采购人按</w:t>
            </w:r>
            <w:r>
              <w:rPr>
                <w:rFonts w:hint="default" w:ascii="宋体" w:hAnsi="宋体" w:cs="宋体"/>
                <w:color w:val="000000" w:themeColor="text1"/>
                <w:sz w:val="24"/>
                <w:szCs w:val="24"/>
                <w:lang w:eastAsia="zh-CN"/>
                <w14:textFill>
                  <w14:solidFill>
                    <w14:schemeClr w14:val="tx1"/>
                  </w14:solidFill>
                </w14:textFill>
              </w:rPr>
              <w:t>月</w:t>
            </w:r>
            <w:r>
              <w:rPr>
                <w:rFonts w:hint="eastAsia" w:ascii="宋体" w:hAnsi="宋体" w:eastAsia="宋体" w:cs="宋体"/>
                <w:color w:val="000000" w:themeColor="text1"/>
                <w:sz w:val="24"/>
                <w:szCs w:val="24"/>
                <w:lang w:val="en-US" w:eastAsia="zh-CN"/>
                <w14:textFill>
                  <w14:solidFill>
                    <w14:schemeClr w14:val="tx1"/>
                  </w14:solidFill>
                </w14:textFill>
              </w:rPr>
              <w:t>支付，</w:t>
            </w:r>
            <w:r>
              <w:rPr>
                <w:rFonts w:hint="default" w:ascii="宋体" w:hAnsi="宋体" w:cs="宋体"/>
                <w:color w:val="000000" w:themeColor="text1"/>
                <w:sz w:val="24"/>
                <w:szCs w:val="24"/>
                <w:lang w:eastAsia="zh-CN"/>
                <w14:textFill>
                  <w14:solidFill>
                    <w14:schemeClr w14:val="tx1"/>
                  </w14:solidFill>
                </w14:textFill>
              </w:rPr>
              <w:t>月</w:t>
            </w:r>
            <w:r>
              <w:rPr>
                <w:rFonts w:hint="eastAsia" w:ascii="宋体" w:hAnsi="宋体" w:eastAsia="宋体" w:cs="宋体"/>
                <w:color w:val="000000" w:themeColor="text1"/>
                <w:sz w:val="24"/>
                <w:szCs w:val="24"/>
                <w:lang w:val="en-US" w:eastAsia="zh-CN"/>
                <w14:textFill>
                  <w14:solidFill>
                    <w14:schemeClr w14:val="tx1"/>
                  </w14:solidFill>
                </w14:textFill>
              </w:rPr>
              <w:t>支付额按合同总额的</w:t>
            </w:r>
            <w:r>
              <w:rPr>
                <w:rFonts w:hint="default" w:ascii="宋体" w:hAnsi="宋体" w:cs="宋体"/>
                <w:color w:val="000000" w:themeColor="text1"/>
                <w:sz w:val="24"/>
                <w:szCs w:val="24"/>
                <w:lang w:eastAsia="zh-CN"/>
                <w14:textFill>
                  <w14:solidFill>
                    <w14:schemeClr w14:val="tx1"/>
                  </w14:solidFill>
                </w14:textFill>
              </w:rPr>
              <w:t>月</w:t>
            </w:r>
            <w:r>
              <w:rPr>
                <w:rFonts w:hint="eastAsia" w:ascii="宋体" w:hAnsi="宋体" w:eastAsia="宋体" w:cs="宋体"/>
                <w:color w:val="000000" w:themeColor="text1"/>
                <w:sz w:val="24"/>
                <w:szCs w:val="24"/>
                <w:lang w:val="en-US" w:eastAsia="zh-CN"/>
                <w14:textFill>
                  <w14:solidFill>
                    <w14:schemeClr w14:val="tx1"/>
                  </w14:solidFill>
                </w14:textFill>
              </w:rPr>
              <w:t>平均数进行支付，采购人在收到中标人开具的正式发票后15个工作日内支付上</w:t>
            </w:r>
            <w:r>
              <w:rPr>
                <w:rFonts w:hint="default" w:ascii="宋体" w:hAnsi="宋体" w:cs="宋体"/>
                <w:color w:val="000000" w:themeColor="text1"/>
                <w:sz w:val="24"/>
                <w:szCs w:val="24"/>
                <w:lang w:eastAsia="zh-CN"/>
                <w14:textFill>
                  <w14:solidFill>
                    <w14:schemeClr w14:val="tx1"/>
                  </w14:solidFill>
                </w14:textFill>
              </w:rPr>
              <w:t>月</w:t>
            </w:r>
            <w:r>
              <w:rPr>
                <w:rFonts w:hint="eastAsia" w:ascii="宋体" w:hAnsi="宋体" w:eastAsia="宋体" w:cs="宋体"/>
                <w:color w:val="000000" w:themeColor="text1"/>
                <w:sz w:val="24"/>
                <w:szCs w:val="24"/>
                <w:lang w:val="en-US" w:eastAsia="zh-CN"/>
                <w14:textFill>
                  <w14:solidFill>
                    <w14:schemeClr w14:val="tx1"/>
                  </w14:solidFill>
                </w14:textFill>
              </w:rPr>
              <w:t>的服务费，当</w:t>
            </w:r>
            <w:r>
              <w:rPr>
                <w:rFonts w:hint="default" w:ascii="宋体" w:hAnsi="宋体" w:cs="宋体"/>
                <w:color w:val="000000" w:themeColor="text1"/>
                <w:sz w:val="24"/>
                <w:szCs w:val="24"/>
                <w:lang w:eastAsia="zh-CN"/>
                <w14:textFill>
                  <w14:solidFill>
                    <w14:schemeClr w14:val="tx1"/>
                  </w14:solidFill>
                </w14:textFill>
              </w:rPr>
              <w:t>月</w:t>
            </w:r>
            <w:r>
              <w:rPr>
                <w:rFonts w:hint="eastAsia" w:ascii="宋体" w:hAnsi="宋体" w:eastAsia="宋体" w:cs="宋体"/>
                <w:color w:val="000000" w:themeColor="text1"/>
                <w:sz w:val="24"/>
                <w:szCs w:val="24"/>
                <w:lang w:val="en-US" w:eastAsia="zh-CN"/>
                <w14:textFill>
                  <w14:solidFill>
                    <w14:schemeClr w14:val="tx1"/>
                  </w14:solidFill>
                </w14:textFill>
              </w:rPr>
              <w:t>考核不合格项在当月合同金额中扣除。</w:t>
            </w:r>
            <w:r>
              <w:rPr>
                <w:rFonts w:hint="eastAsia" w:ascii="宋体" w:hAnsi="宋体" w:cs="宋体"/>
                <w:color w:val="000000" w:themeColor="text1"/>
                <w:sz w:val="24"/>
                <w:szCs w:val="24"/>
                <w:lang w:val="en-US" w:eastAsia="zh-CN"/>
                <w14:textFill>
                  <w14:solidFill>
                    <w14:schemeClr w14:val="tx1"/>
                  </w14:solidFill>
                </w14:textFill>
              </w:rPr>
              <w:t>12月由于财政原因于12月10日前开具发票，提前支付12月服务费。</w:t>
            </w:r>
            <w:r>
              <w:rPr>
                <w:rFonts w:hint="eastAsia" w:ascii="宋体" w:hAnsi="宋体" w:eastAsia="宋体" w:cs="宋体"/>
                <w:color w:val="000000" w:themeColor="text1"/>
                <w:sz w:val="24"/>
                <w:szCs w:val="24"/>
                <w:lang w:val="en-US" w:eastAsia="zh-CN"/>
                <w14:textFill>
                  <w14:solidFill>
                    <w14:schemeClr w14:val="tx1"/>
                  </w14:solidFill>
                </w14:textFill>
              </w:rPr>
              <w:t>合同履约完成后7个工作日内无息退还履约保证金。</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3" w:type="dxa"/>
            <w:tcBorders>
              <w:left w:val="single" w:color="auto" w:sz="4" w:space="0"/>
            </w:tcBorders>
            <w:vAlign w:val="center"/>
          </w:tcPr>
          <w:p>
            <w:pPr>
              <w:spacing w:line="360" w:lineRule="auto"/>
              <w:rPr>
                <w:rFonts w:ascii="宋体" w:hAnsi="宋体" w:cs="宋体"/>
                <w:sz w:val="24"/>
                <w:highlight w:val="none"/>
              </w:rPr>
            </w:pPr>
            <w:r>
              <w:rPr>
                <w:rFonts w:hint="eastAsia" w:ascii="宋体" w:hAnsi="宋体" w:cs="宋体"/>
                <w:sz w:val="24"/>
                <w:highlight w:val="none"/>
              </w:rPr>
              <w:t>2.</w:t>
            </w:r>
            <w:r>
              <w:rPr>
                <w:rFonts w:ascii="宋体" w:hAnsi="宋体" w:cs="宋体"/>
                <w:sz w:val="24"/>
                <w:highlight w:val="none"/>
              </w:rPr>
              <w:t>11</w:t>
            </w:r>
            <w:r>
              <w:rPr>
                <w:rFonts w:hint="eastAsia" w:ascii="宋体" w:hAnsi="宋体" w:cs="宋体"/>
                <w:sz w:val="24"/>
                <w:highlight w:val="none"/>
              </w:rPr>
              <w:t>.</w:t>
            </w:r>
            <w:r>
              <w:rPr>
                <w:rFonts w:ascii="宋体" w:hAnsi="宋体" w:cs="宋体"/>
                <w:sz w:val="24"/>
                <w:highlight w:val="none"/>
              </w:rPr>
              <w:t>3</w:t>
            </w:r>
          </w:p>
        </w:tc>
        <w:tc>
          <w:tcPr>
            <w:tcW w:w="8440" w:type="dxa"/>
            <w:vAlign w:val="center"/>
          </w:tcPr>
          <w:p>
            <w:pPr>
              <w:spacing w:line="360" w:lineRule="auto"/>
              <w:rPr>
                <w:rFonts w:ascii="宋体" w:hAnsi="宋体" w:cs="宋体"/>
                <w:sz w:val="24"/>
                <w:highlight w:val="none"/>
              </w:rPr>
            </w:pPr>
            <w:r>
              <w:rPr>
                <w:rFonts w:hint="eastAsia" w:ascii="宋体" w:hAnsi="宋体" w:cs="宋体"/>
                <w:sz w:val="24"/>
                <w:highlight w:val="none"/>
                <w:lang w:val="en-US" w:eastAsia="zh-CN"/>
              </w:rPr>
              <w:t>一个月内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3" w:type="dxa"/>
            <w:tcBorders>
              <w:left w:val="single" w:color="auto" w:sz="4" w:space="0"/>
            </w:tcBorders>
          </w:tcPr>
          <w:p>
            <w:pPr>
              <w:spacing w:line="360" w:lineRule="auto"/>
              <w:rPr>
                <w:rFonts w:ascii="宋体" w:hAnsi="宋体" w:cs="宋体"/>
                <w:sz w:val="24"/>
                <w:highlight w:val="none"/>
              </w:rPr>
            </w:pPr>
            <w:r>
              <w:rPr>
                <w:rFonts w:hint="eastAsia" w:ascii="宋体" w:hAnsi="宋体" w:cs="宋体"/>
                <w:sz w:val="24"/>
                <w:highlight w:val="none"/>
              </w:rPr>
              <w:t>2.</w:t>
            </w:r>
            <w:r>
              <w:rPr>
                <w:rFonts w:ascii="宋体" w:hAnsi="宋体" w:cs="宋体"/>
                <w:sz w:val="24"/>
                <w:highlight w:val="none"/>
              </w:rPr>
              <w:t>11.4</w:t>
            </w:r>
            <w:r>
              <w:rPr>
                <w:rFonts w:hint="eastAsia" w:ascii="宋体" w:hAnsi="宋体" w:cs="宋体"/>
                <w:sz w:val="24"/>
                <w:highlight w:val="none"/>
              </w:rPr>
              <w:t xml:space="preserve"> </w:t>
            </w:r>
          </w:p>
        </w:tc>
        <w:tc>
          <w:tcPr>
            <w:tcW w:w="8440" w:type="dxa"/>
          </w:tcPr>
          <w:p>
            <w:pPr>
              <w:spacing w:line="360" w:lineRule="auto"/>
              <w:rPr>
                <w:rFonts w:hint="eastAsia" w:ascii="宋体" w:hAnsi="宋体" w:eastAsia="宋体" w:cs="宋体"/>
                <w:sz w:val="24"/>
                <w:highlight w:val="none"/>
                <w:lang w:val="en-US" w:eastAsia="zh-CN"/>
              </w:rPr>
            </w:pPr>
            <w:r>
              <w:rPr>
                <w:rFonts w:hint="eastAsia" w:ascii="宋体" w:hAnsi="宋体" w:cs="宋体"/>
                <w:sz w:val="24"/>
                <w:highlight w:val="none"/>
                <w:lang w:val="en-US" w:eastAsia="zh-CN"/>
              </w:rPr>
              <w:t>一个月内、一个月内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1675" w:hRule="atLeast"/>
        </w:trPr>
        <w:tc>
          <w:tcPr>
            <w:tcW w:w="973" w:type="dxa"/>
            <w:tcBorders>
              <w:left w:val="single" w:color="auto" w:sz="4" w:space="0"/>
            </w:tcBorders>
            <w:vAlign w:val="center"/>
          </w:tcPr>
          <w:p>
            <w:pPr>
              <w:spacing w:line="360" w:lineRule="auto"/>
              <w:rPr>
                <w:rFonts w:ascii="宋体" w:hAnsi="宋体" w:cs="宋体"/>
                <w:sz w:val="24"/>
                <w:highlight w:val="none"/>
              </w:rPr>
            </w:pPr>
            <w:r>
              <w:rPr>
                <w:rFonts w:hint="eastAsia" w:ascii="宋体" w:hAnsi="宋体" w:cs="宋体"/>
                <w:sz w:val="24"/>
                <w:highlight w:val="none"/>
              </w:rPr>
              <w:t>2.</w:t>
            </w:r>
            <w:r>
              <w:rPr>
                <w:rFonts w:ascii="宋体" w:hAnsi="宋体" w:cs="宋体"/>
                <w:sz w:val="24"/>
                <w:highlight w:val="none"/>
              </w:rPr>
              <w:t>15</w:t>
            </w:r>
            <w:r>
              <w:rPr>
                <w:rFonts w:hint="eastAsia" w:ascii="宋体" w:hAnsi="宋体" w:cs="宋体"/>
                <w:sz w:val="24"/>
                <w:highlight w:val="none"/>
              </w:rPr>
              <w:t>.</w:t>
            </w:r>
            <w:r>
              <w:rPr>
                <w:rFonts w:ascii="宋体" w:hAnsi="宋体" w:cs="宋体"/>
                <w:sz w:val="24"/>
                <w:highlight w:val="none"/>
              </w:rPr>
              <w:t>1</w:t>
            </w:r>
          </w:p>
        </w:tc>
        <w:tc>
          <w:tcPr>
            <w:tcW w:w="8440" w:type="dxa"/>
            <w:vAlign w:val="center"/>
          </w:tcPr>
          <w:p>
            <w:pPr>
              <w:spacing w:line="360" w:lineRule="auto"/>
            </w:pPr>
            <w:r>
              <w:rPr>
                <w:rFonts w:hint="eastAsia" w:ascii="宋体" w:hAnsi="宋体" w:cs="宋体"/>
                <w:sz w:val="24"/>
                <w:highlight w:val="none"/>
                <w:lang w:val="en-US" w:eastAsia="zh-CN"/>
              </w:rPr>
              <w:t>乙方按照本合同考核的约定，</w:t>
            </w:r>
            <w:r>
              <w:rPr>
                <w:rFonts w:ascii="宋体" w:hAnsi="宋体"/>
                <w:sz w:val="24"/>
                <w:highlight w:val="none"/>
              </w:rPr>
              <w:t>定期提交服务报告</w:t>
            </w:r>
            <w:r>
              <w:rPr>
                <w:rFonts w:hint="eastAsia" w:ascii="宋体" w:hAnsi="宋体"/>
                <w:sz w:val="24"/>
                <w:highlight w:val="none"/>
                <w:lang w:eastAsia="zh-CN"/>
              </w:rPr>
              <w:t>，</w:t>
            </w:r>
            <w:r>
              <w:rPr>
                <w:rFonts w:hint="eastAsia" w:ascii="宋体" w:hAnsi="宋体"/>
                <w:sz w:val="24"/>
                <w:highlight w:val="none"/>
                <w:lang w:val="en-US" w:eastAsia="zh-CN"/>
              </w:rPr>
              <w:t>采购人按照</w:t>
            </w:r>
            <w:r>
              <w:rPr>
                <w:rFonts w:hint="eastAsia" w:ascii="宋体" w:hAnsi="宋体" w:cs="宋体"/>
                <w:sz w:val="24"/>
                <w:highlight w:val="none"/>
                <w:lang w:val="en-US" w:eastAsia="zh-CN"/>
              </w:rPr>
              <w:t>考核细侧及</w:t>
            </w:r>
            <w:r>
              <w:rPr>
                <w:rFonts w:hint="eastAsia" w:ascii="宋体" w:hAnsi="宋体"/>
                <w:sz w:val="24"/>
                <w:highlight w:val="none"/>
              </w:rPr>
              <w:t>《温州市政府采购履约验收办法》</w:t>
            </w:r>
            <w:r>
              <w:rPr>
                <w:rFonts w:hint="eastAsia" w:ascii="宋体" w:hAnsi="宋体"/>
                <w:sz w:val="24"/>
                <w:highlight w:val="none"/>
                <w:lang w:val="en-US" w:eastAsia="zh-CN"/>
              </w:rPr>
              <w:t>的约定进行服务履约中的定期考核及服务到期后验收。</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3" w:type="dxa"/>
            <w:tcBorders>
              <w:left w:val="single" w:color="auto" w:sz="4" w:space="0"/>
            </w:tcBorders>
            <w:vAlign w:val="center"/>
          </w:tcPr>
          <w:p>
            <w:pPr>
              <w:spacing w:line="360" w:lineRule="auto"/>
              <w:rPr>
                <w:rFonts w:ascii="宋体" w:hAnsi="宋体" w:cs="宋体"/>
                <w:sz w:val="24"/>
                <w:highlight w:val="none"/>
              </w:rPr>
            </w:pPr>
            <w:r>
              <w:rPr>
                <w:rFonts w:hint="eastAsia" w:ascii="宋体" w:hAnsi="宋体" w:cs="宋体"/>
                <w:sz w:val="24"/>
                <w:highlight w:val="none"/>
              </w:rPr>
              <w:t>2.</w:t>
            </w:r>
            <w:r>
              <w:rPr>
                <w:rFonts w:ascii="宋体" w:hAnsi="宋体" w:cs="宋体"/>
                <w:sz w:val="24"/>
                <w:highlight w:val="none"/>
              </w:rPr>
              <w:t>15</w:t>
            </w:r>
            <w:r>
              <w:rPr>
                <w:rFonts w:hint="eastAsia" w:ascii="宋体" w:hAnsi="宋体" w:cs="宋体"/>
                <w:sz w:val="24"/>
                <w:highlight w:val="none"/>
              </w:rPr>
              <w:t>.</w:t>
            </w:r>
            <w:r>
              <w:rPr>
                <w:rFonts w:ascii="宋体" w:hAnsi="宋体" w:cs="宋体"/>
                <w:sz w:val="24"/>
                <w:highlight w:val="none"/>
              </w:rPr>
              <w:t>3</w:t>
            </w:r>
          </w:p>
        </w:tc>
        <w:tc>
          <w:tcPr>
            <w:tcW w:w="8440" w:type="dxa"/>
            <w:vAlign w:val="center"/>
          </w:tcPr>
          <w:p>
            <w:pPr>
              <w:spacing w:line="360" w:lineRule="auto"/>
              <w:rPr>
                <w:rFonts w:hint="default" w:ascii="宋体" w:hAnsi="宋体" w:eastAsia="宋体" w:cs="宋体"/>
                <w:sz w:val="24"/>
                <w:highlight w:val="none"/>
                <w:lang w:val="en-US" w:eastAsia="zh-CN"/>
              </w:rPr>
            </w:pPr>
            <w:r>
              <w:rPr>
                <w:rFonts w:hint="eastAsia" w:ascii="宋体" w:hAnsi="宋体" w:cs="宋体"/>
                <w:sz w:val="24"/>
                <w:highlight w:val="none"/>
                <w:lang w:val="en-US" w:eastAsia="zh-CN"/>
              </w:rPr>
              <w:t>详见考核细则及</w:t>
            </w:r>
            <w:r>
              <w:rPr>
                <w:rFonts w:hint="eastAsia" w:ascii="宋体" w:hAnsi="宋体"/>
                <w:sz w:val="24"/>
                <w:highlight w:val="none"/>
              </w:rPr>
              <w:t>《温州市政府采购履约验收办法》</w:t>
            </w:r>
            <w:r>
              <w:rPr>
                <w:rFonts w:hint="eastAsia" w:ascii="宋体" w:hAnsi="宋体"/>
                <w:sz w:val="24"/>
                <w:highlight w:val="none"/>
                <w:lang w:eastAsia="zh-CN"/>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3" w:type="dxa"/>
            <w:tcBorders>
              <w:left w:val="single" w:color="auto" w:sz="4" w:space="0"/>
            </w:tcBorders>
          </w:tcPr>
          <w:p>
            <w:pPr>
              <w:spacing w:line="360" w:lineRule="auto"/>
              <w:rPr>
                <w:rFonts w:ascii="宋体" w:hAnsi="宋体" w:cs="宋体"/>
                <w:sz w:val="24"/>
                <w:highlight w:val="none"/>
              </w:rPr>
            </w:pPr>
            <w:r>
              <w:rPr>
                <w:rFonts w:hint="eastAsia" w:ascii="宋体" w:hAnsi="宋体" w:cs="宋体"/>
                <w:sz w:val="24"/>
                <w:highlight w:val="none"/>
              </w:rPr>
              <w:t>2.19</w:t>
            </w:r>
          </w:p>
        </w:tc>
        <w:tc>
          <w:tcPr>
            <w:tcW w:w="8440" w:type="dxa"/>
          </w:tcPr>
          <w:p>
            <w:pPr>
              <w:spacing w:line="360" w:lineRule="auto"/>
              <w:rPr>
                <w:rFonts w:hint="default" w:ascii="宋体" w:hAnsi="宋体" w:eastAsia="宋体" w:cs="宋体"/>
                <w:sz w:val="24"/>
                <w:highlight w:val="none"/>
                <w:lang w:val="en-US" w:eastAsia="zh-CN"/>
              </w:rPr>
            </w:pPr>
            <w:r>
              <w:rPr>
                <w:rFonts w:hint="eastAsia" w:ascii="宋体" w:hAnsi="宋体" w:cs="宋体"/>
                <w:sz w:val="24"/>
                <w:highlight w:val="none"/>
                <w:lang w:val="en-US" w:eastAsia="zh-CN"/>
              </w:rPr>
              <w:t>本合同一式陆份，采购人肆份，乙方贰份，每份均具有同等法律效力。</w:t>
            </w:r>
          </w:p>
        </w:tc>
      </w:tr>
    </w:tbl>
    <w:p>
      <w:pPr>
        <w:pStyle w:val="3"/>
        <w:ind w:left="0" w:leftChars="0" w:firstLine="0" w:firstLineChars="0"/>
        <w:rPr>
          <w:rFonts w:ascii="宋体" w:hAnsi="宋体" w:cs="宋体"/>
          <w:bCs/>
          <w:sz w:val="24"/>
        </w:rPr>
      </w:pPr>
    </w:p>
    <w:p>
      <w:pPr>
        <w:rPr>
          <w:rFonts w:ascii="宋体" w:hAnsi="宋体" w:cs="宋体"/>
          <w:bCs/>
          <w:sz w:val="24"/>
        </w:rPr>
      </w:pPr>
    </w:p>
    <w:p>
      <w:pPr>
        <w:spacing w:line="360" w:lineRule="auto"/>
        <w:ind w:right="-420" w:rightChars="-200"/>
        <w:jc w:val="both"/>
        <w:outlineLvl w:val="0"/>
        <w:rPr>
          <w:rFonts w:ascii="宋体" w:hAnsi="宋体" w:cs="宋体"/>
          <w:sz w:val="24"/>
        </w:rPr>
      </w:pPr>
    </w:p>
    <w:p>
      <w:pPr>
        <w:widowControl/>
        <w:adjustRightInd/>
        <w:jc w:val="center"/>
        <w:rPr>
          <w:rFonts w:ascii="宋体" w:hAnsi="宋体" w:cs="宋体"/>
          <w:b/>
          <w:sz w:val="36"/>
          <w:szCs w:val="20"/>
        </w:rPr>
      </w:pPr>
      <w:r>
        <w:rPr>
          <w:rFonts w:hint="eastAsia" w:ascii="宋体" w:hAnsi="宋体" w:cs="宋体"/>
          <w:b/>
          <w:sz w:val="36"/>
          <w:szCs w:val="20"/>
        </w:rPr>
        <w:t>第六部分</w:t>
      </w:r>
      <w:bookmarkEnd w:id="425"/>
      <w:r>
        <w:rPr>
          <w:rFonts w:hint="eastAsia" w:ascii="宋体" w:hAnsi="宋体" w:cs="宋体"/>
          <w:b/>
          <w:sz w:val="36"/>
          <w:szCs w:val="20"/>
        </w:rPr>
        <w:t xml:space="preserve"> </w:t>
      </w:r>
      <w:bookmarkEnd w:id="426"/>
      <w:r>
        <w:rPr>
          <w:rFonts w:hint="eastAsia" w:ascii="宋体" w:hAnsi="宋体" w:cs="宋体"/>
          <w:b/>
          <w:sz w:val="36"/>
          <w:szCs w:val="20"/>
        </w:rPr>
        <w:t>应提交的有关格式范例</w:t>
      </w:r>
    </w:p>
    <w:p>
      <w:pPr>
        <w:spacing w:line="360" w:lineRule="auto"/>
        <w:jc w:val="center"/>
        <w:outlineLvl w:val="0"/>
        <w:rPr>
          <w:rFonts w:ascii="宋体" w:hAnsi="宋体" w:cs="宋体"/>
          <w:b/>
          <w:kern w:val="0"/>
          <w:sz w:val="36"/>
          <w:szCs w:val="36"/>
        </w:rPr>
      </w:pPr>
    </w:p>
    <w:p>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资格文件部分</w:t>
      </w:r>
    </w:p>
    <w:p>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目录</w:t>
      </w:r>
    </w:p>
    <w:p>
      <w:pPr>
        <w:spacing w:line="360" w:lineRule="auto"/>
        <w:jc w:val="center"/>
        <w:outlineLvl w:val="0"/>
        <w:rPr>
          <w:rFonts w:ascii="宋体" w:hAnsi="宋体" w:cs="宋体"/>
          <w:b/>
          <w:kern w:val="0"/>
          <w:sz w:val="36"/>
          <w:szCs w:val="36"/>
        </w:rPr>
      </w:pPr>
    </w:p>
    <w:p>
      <w:pPr>
        <w:snapToGrid w:val="0"/>
        <w:spacing w:line="360" w:lineRule="auto"/>
        <w:rPr>
          <w:rFonts w:ascii="宋体" w:hAnsi="宋体" w:cs="宋体"/>
          <w:sz w:val="24"/>
        </w:rPr>
      </w:pPr>
      <w:r>
        <w:rPr>
          <w:rFonts w:hint="eastAsia" w:ascii="宋体" w:hAnsi="宋体" w:cs="宋体"/>
          <w:sz w:val="24"/>
        </w:rPr>
        <w:t>（1）符合参加政府采购活动应当具备的一般条件的承诺函……………（页码）</w:t>
      </w:r>
    </w:p>
    <w:p>
      <w:pPr>
        <w:snapToGrid w:val="0"/>
        <w:spacing w:line="360" w:lineRule="auto"/>
        <w:rPr>
          <w:rFonts w:ascii="宋体" w:hAnsi="宋体" w:cs="宋体"/>
          <w:sz w:val="24"/>
        </w:rPr>
      </w:pPr>
      <w:r>
        <w:rPr>
          <w:rFonts w:hint="eastAsia" w:ascii="宋体" w:hAnsi="宋体" w:cs="宋体"/>
          <w:snapToGrid w:val="0"/>
          <w:kern w:val="28"/>
          <w:sz w:val="24"/>
          <w:szCs w:val="20"/>
        </w:rPr>
        <w:t>（2）联合协议</w:t>
      </w:r>
      <w:r>
        <w:rPr>
          <w:rFonts w:hint="eastAsia" w:ascii="宋体" w:hAnsi="宋体" w:cs="宋体"/>
          <w:sz w:val="24"/>
        </w:rPr>
        <w:t>………………………………………………………………（页码）</w:t>
      </w:r>
    </w:p>
    <w:p>
      <w:pPr>
        <w:snapToGrid w:val="0"/>
        <w:spacing w:line="360" w:lineRule="auto"/>
        <w:rPr>
          <w:rFonts w:ascii="宋体" w:hAnsi="宋体" w:cs="宋体"/>
          <w:sz w:val="24"/>
        </w:rPr>
      </w:pPr>
      <w:r>
        <w:rPr>
          <w:rFonts w:hint="eastAsia" w:ascii="宋体" w:hAnsi="宋体" w:cs="宋体"/>
          <w:sz w:val="24"/>
        </w:rPr>
        <w:t>（</w:t>
      </w:r>
      <w:r>
        <w:rPr>
          <w:rFonts w:ascii="宋体" w:hAnsi="宋体" w:cs="宋体"/>
          <w:sz w:val="24"/>
        </w:rPr>
        <w:t>3</w:t>
      </w:r>
      <w:r>
        <w:rPr>
          <w:rFonts w:hint="eastAsia" w:ascii="宋体" w:hAnsi="宋体" w:cs="宋体"/>
          <w:sz w:val="24"/>
        </w:rPr>
        <w:t>）落实政府采购政策需满足的资格要求………………………………（页码）</w:t>
      </w:r>
    </w:p>
    <w:p>
      <w:pPr>
        <w:snapToGrid w:val="0"/>
        <w:spacing w:line="360" w:lineRule="auto"/>
        <w:rPr>
          <w:rFonts w:ascii="宋体" w:hAnsi="宋体" w:cs="宋体"/>
          <w:sz w:val="24"/>
        </w:rPr>
      </w:pPr>
      <w:r>
        <w:rPr>
          <w:rFonts w:hint="eastAsia" w:ascii="宋体" w:hAnsi="宋体" w:cs="宋体"/>
          <w:sz w:val="24"/>
        </w:rPr>
        <w:t>（</w:t>
      </w:r>
      <w:r>
        <w:rPr>
          <w:rFonts w:ascii="宋体" w:hAnsi="宋体" w:cs="宋体"/>
          <w:sz w:val="24"/>
        </w:rPr>
        <w:t>4</w:t>
      </w:r>
      <w:r>
        <w:rPr>
          <w:rFonts w:hint="eastAsia" w:ascii="宋体" w:hAnsi="宋体" w:cs="宋体"/>
          <w:sz w:val="24"/>
        </w:rPr>
        <w:t>）本项目的特定资格要求………………………………………………（页码）</w:t>
      </w:r>
    </w:p>
    <w:p>
      <w:pPr>
        <w:snapToGrid w:val="0"/>
        <w:spacing w:line="360" w:lineRule="auto"/>
        <w:ind w:firstLine="480" w:firstLineChars="200"/>
        <w:rPr>
          <w:rFonts w:ascii="宋体" w:hAnsi="宋体" w:cs="宋体"/>
          <w:sz w:val="24"/>
        </w:rPr>
      </w:pPr>
    </w:p>
    <w:p>
      <w:pPr>
        <w:spacing w:line="360" w:lineRule="auto"/>
        <w:ind w:firstLine="480" w:firstLineChars="200"/>
        <w:rPr>
          <w:rFonts w:ascii="宋体" w:hAnsi="宋体" w:cs="宋体"/>
          <w:sz w:val="24"/>
        </w:rPr>
      </w:pPr>
    </w:p>
    <w:p>
      <w:pPr>
        <w:snapToGrid w:val="0"/>
        <w:spacing w:line="360" w:lineRule="auto"/>
        <w:ind w:right="480"/>
        <w:jc w:val="center"/>
        <w:rPr>
          <w:rFonts w:ascii="宋体" w:hAnsi="宋体" w:cs="宋体"/>
          <w:b/>
          <w:color w:val="auto"/>
          <w:kern w:val="0"/>
          <w:sz w:val="32"/>
          <w:szCs w:val="32"/>
        </w:rPr>
      </w:pPr>
      <w:r>
        <w:rPr>
          <w:rFonts w:hint="eastAsia" w:ascii="宋体" w:hAnsi="宋体" w:cs="宋体"/>
          <w:kern w:val="0"/>
          <w:sz w:val="24"/>
        </w:rPr>
        <w:br w:type="page"/>
      </w:r>
      <w:r>
        <w:rPr>
          <w:rFonts w:hint="eastAsia" w:ascii="宋体" w:hAnsi="宋体" w:cs="宋体"/>
          <w:b/>
          <w:kern w:val="0"/>
          <w:sz w:val="32"/>
          <w:szCs w:val="32"/>
        </w:rPr>
        <w:t xml:space="preserve"> </w:t>
      </w:r>
      <w:r>
        <w:rPr>
          <w:rFonts w:hint="eastAsia" w:ascii="宋体" w:hAnsi="宋体" w:cs="宋体"/>
          <w:b/>
          <w:color w:val="auto"/>
          <w:kern w:val="0"/>
          <w:sz w:val="32"/>
          <w:szCs w:val="32"/>
        </w:rPr>
        <w:t xml:space="preserve"> 一、 符合参加政府采购活动应当具备的一般条件的承诺函</w:t>
      </w:r>
    </w:p>
    <w:p>
      <w:pPr>
        <w:snapToGrid w:val="0"/>
        <w:spacing w:line="360" w:lineRule="auto"/>
        <w:rPr>
          <w:rFonts w:ascii="宋体" w:hAnsi="宋体" w:cs="宋体"/>
          <w:color w:val="auto"/>
          <w:sz w:val="24"/>
        </w:rPr>
      </w:pPr>
      <w:r>
        <w:rPr>
          <w:rFonts w:hint="default" w:ascii="宋体" w:hAnsi="宋体" w:cs="宋体"/>
          <w:color w:val="auto"/>
          <w:sz w:val="24"/>
          <w:u w:val="single"/>
          <w:lang w:val="en" w:eastAsia="zh-CN"/>
        </w:rPr>
        <w:t>温州市</w:t>
      </w:r>
      <w:r>
        <w:rPr>
          <w:rFonts w:hint="eastAsia" w:ascii="宋体" w:hAnsi="宋体" w:cs="宋体"/>
          <w:color w:val="auto"/>
          <w:sz w:val="24"/>
          <w:u w:val="single"/>
          <w:lang w:val="en" w:eastAsia="zh-CN"/>
        </w:rPr>
        <w:t>社会福利院</w:t>
      </w:r>
      <w:r>
        <w:rPr>
          <w:rFonts w:hint="default" w:ascii="宋体" w:hAnsi="宋体" w:cs="宋体"/>
          <w:color w:val="auto"/>
          <w:sz w:val="24"/>
          <w:u w:val="single"/>
          <w:lang w:val="en" w:eastAsia="zh-CN"/>
        </w:rPr>
        <w:t>（</w:t>
      </w:r>
      <w:r>
        <w:rPr>
          <w:rFonts w:hint="eastAsia" w:ascii="宋体" w:hAnsi="宋体" w:cs="宋体"/>
          <w:color w:val="auto"/>
          <w:sz w:val="24"/>
          <w:u w:val="single"/>
          <w:lang w:val="en" w:eastAsia="zh-CN"/>
        </w:rPr>
        <w:t>温州市儿童福利院（温州市未成年人救助保护中心）</w:t>
      </w:r>
      <w:r>
        <w:rPr>
          <w:rFonts w:hint="default" w:ascii="宋体" w:hAnsi="宋体" w:cs="宋体"/>
          <w:color w:val="auto"/>
          <w:sz w:val="24"/>
          <w:u w:val="single"/>
          <w:lang w:val="en" w:eastAsia="zh-CN"/>
        </w:rPr>
        <w:t>）</w:t>
      </w:r>
      <w:r>
        <w:rPr>
          <w:rFonts w:hint="eastAsia" w:ascii="宋体" w:hAnsi="宋体" w:cs="宋体"/>
          <w:color w:val="auto"/>
          <w:sz w:val="24"/>
          <w:u w:val="single"/>
          <w:lang w:eastAsia="zh-CN"/>
        </w:rPr>
        <w:t xml:space="preserve"> </w:t>
      </w:r>
      <w:r>
        <w:rPr>
          <w:rFonts w:hint="eastAsia" w:ascii="宋体" w:hAnsi="宋体" w:cs="宋体"/>
          <w:color w:val="auto"/>
          <w:sz w:val="24"/>
          <w:u w:val="single"/>
        </w:rPr>
        <w:t>、</w:t>
      </w:r>
      <w:r>
        <w:rPr>
          <w:rFonts w:hint="eastAsia" w:ascii="宋体" w:hAnsi="宋体" w:cs="宋体"/>
          <w:color w:val="auto"/>
          <w:sz w:val="24"/>
          <w:u w:val="single"/>
          <w:lang w:eastAsia="zh-CN"/>
        </w:rPr>
        <w:t>温州市政务服务管理中心（温州市政府采购中心）</w:t>
      </w:r>
      <w:r>
        <w:rPr>
          <w:rFonts w:hint="eastAsia" w:ascii="宋体" w:hAnsi="宋体" w:cs="宋体"/>
          <w:color w:val="auto"/>
          <w:sz w:val="24"/>
        </w:rPr>
        <w:t>：</w:t>
      </w:r>
    </w:p>
    <w:p>
      <w:pPr>
        <w:snapToGrid w:val="0"/>
        <w:spacing w:line="360" w:lineRule="auto"/>
        <w:ind w:firstLine="480" w:firstLineChars="200"/>
        <w:rPr>
          <w:rFonts w:ascii="宋体" w:hAnsi="宋体" w:cs="宋体"/>
          <w:sz w:val="24"/>
        </w:rPr>
      </w:pPr>
      <w:r>
        <w:rPr>
          <w:rFonts w:hint="eastAsia" w:ascii="宋体" w:hAnsi="宋体" w:cs="宋体"/>
          <w:color w:val="auto"/>
          <w:sz w:val="24"/>
        </w:rPr>
        <w:t>我方参与</w:t>
      </w:r>
      <w:r>
        <w:rPr>
          <w:rFonts w:hint="default" w:ascii="宋体" w:hAnsi="宋体" w:cs="宋体"/>
          <w:color w:val="auto"/>
          <w:sz w:val="24"/>
          <w:u w:val="single"/>
          <w:lang w:val="en" w:eastAsia="zh-CN"/>
        </w:rPr>
        <w:t>温州市</w:t>
      </w:r>
      <w:r>
        <w:rPr>
          <w:rFonts w:hint="eastAsia" w:ascii="宋体" w:hAnsi="宋体" w:cs="宋体"/>
          <w:color w:val="auto"/>
          <w:sz w:val="24"/>
          <w:u w:val="single"/>
          <w:lang w:val="en" w:eastAsia="zh-CN"/>
        </w:rPr>
        <w:t>社会福利院</w:t>
      </w:r>
      <w:r>
        <w:rPr>
          <w:rFonts w:hint="default" w:ascii="宋体" w:hAnsi="宋体" w:cs="宋体"/>
          <w:color w:val="auto"/>
          <w:sz w:val="24"/>
          <w:u w:val="single"/>
          <w:lang w:val="en" w:eastAsia="zh-CN"/>
        </w:rPr>
        <w:t>（</w:t>
      </w:r>
      <w:r>
        <w:rPr>
          <w:rFonts w:hint="eastAsia" w:ascii="宋体" w:hAnsi="宋体" w:cs="宋体"/>
          <w:color w:val="auto"/>
          <w:sz w:val="24"/>
          <w:u w:val="single"/>
          <w:lang w:val="en" w:eastAsia="zh-CN"/>
        </w:rPr>
        <w:t>温州市儿童福利院（温州市未成年人救助保护中心）</w:t>
      </w:r>
      <w:r>
        <w:rPr>
          <w:rFonts w:hint="default" w:ascii="宋体" w:hAnsi="宋体" w:cs="宋体"/>
          <w:color w:val="auto"/>
          <w:sz w:val="24"/>
          <w:u w:val="single"/>
          <w:lang w:val="en" w:eastAsia="zh-CN"/>
        </w:rPr>
        <w:t>）</w:t>
      </w:r>
      <w:r>
        <w:rPr>
          <w:rFonts w:hint="eastAsia" w:ascii="宋体" w:hAnsi="宋体" w:cs="宋体"/>
          <w:color w:val="auto"/>
          <w:sz w:val="24"/>
          <w:u w:val="single"/>
          <w:lang w:eastAsia="zh-CN"/>
        </w:rPr>
        <w:t>物业管理服务项目</w:t>
      </w:r>
      <w:r>
        <w:rPr>
          <w:rFonts w:hint="eastAsia" w:ascii="宋体" w:hAnsi="宋体" w:cs="宋体"/>
          <w:color w:val="auto"/>
          <w:sz w:val="24"/>
        </w:rPr>
        <w:t>【</w:t>
      </w:r>
      <w:r>
        <w:rPr>
          <w:rFonts w:hint="eastAsia" w:ascii="宋体" w:hAnsi="宋体" w:cs="宋体"/>
          <w:color w:val="auto"/>
          <w:sz w:val="24"/>
          <w:u w:val="single"/>
        </w:rPr>
        <w:t>招标编号：</w:t>
      </w:r>
      <w:r>
        <w:rPr>
          <w:rFonts w:hint="eastAsia" w:ascii="宋体" w:hAnsi="宋体" w:eastAsia="宋体" w:cs="宋体"/>
          <w:color w:val="auto"/>
          <w:sz w:val="24"/>
          <w:u w:val="single"/>
          <w:lang w:eastAsia="zh-CN"/>
        </w:rPr>
        <w:t>Z-GB20231012</w:t>
      </w:r>
      <w:r>
        <w:rPr>
          <w:rFonts w:hint="eastAsia" w:ascii="宋体" w:hAnsi="宋体" w:eastAsia="宋体" w:cs="宋体"/>
          <w:color w:val="auto"/>
          <w:sz w:val="24"/>
          <w:u w:val="single"/>
          <w:lang w:val="en-US" w:eastAsia="zh-CN"/>
        </w:rPr>
        <w:t>2500</w:t>
      </w:r>
      <w:r>
        <w:rPr>
          <w:rFonts w:hint="eastAsia" w:ascii="宋体" w:hAnsi="宋体" w:eastAsia="宋体" w:cs="宋体"/>
          <w:color w:val="auto"/>
          <w:sz w:val="24"/>
          <w:u w:val="single"/>
          <w:lang w:eastAsia="zh-CN"/>
        </w:rPr>
        <w:t>0</w:t>
      </w:r>
      <w:r>
        <w:rPr>
          <w:rFonts w:hint="eastAsia" w:ascii="宋体" w:hAnsi="宋体" w:eastAsia="宋体" w:cs="宋体"/>
          <w:color w:val="auto"/>
          <w:sz w:val="24"/>
          <w:u w:val="single"/>
          <w:lang w:val="en-US" w:eastAsia="zh-CN"/>
        </w:rPr>
        <w:t>1LYQ</w:t>
      </w:r>
      <w:r>
        <w:rPr>
          <w:rFonts w:hint="eastAsia" w:ascii="宋体" w:hAnsi="宋体" w:eastAsia="宋体" w:cs="宋体"/>
          <w:color w:val="auto"/>
          <w:sz w:val="24"/>
          <w:u w:val="single"/>
          <w:lang w:eastAsia="zh-CN"/>
        </w:rPr>
        <w:t>】</w:t>
      </w:r>
      <w:r>
        <w:rPr>
          <w:rFonts w:hint="eastAsia" w:ascii="宋体" w:hAnsi="宋体" w:cs="宋体"/>
          <w:color w:val="auto"/>
          <w:sz w:val="24"/>
        </w:rPr>
        <w:t>政</w:t>
      </w:r>
      <w:r>
        <w:rPr>
          <w:rFonts w:hint="eastAsia" w:ascii="宋体" w:hAnsi="宋体" w:cs="宋体"/>
          <w:sz w:val="24"/>
        </w:rPr>
        <w:t>府采购活动，郑重承诺：</w:t>
      </w:r>
    </w:p>
    <w:p>
      <w:pPr>
        <w:snapToGrid w:val="0"/>
        <w:spacing w:line="360" w:lineRule="auto"/>
        <w:ind w:firstLine="360" w:firstLineChars="150"/>
        <w:rPr>
          <w:rFonts w:ascii="宋体" w:hAnsi="宋体" w:cs="宋体"/>
          <w:sz w:val="24"/>
        </w:rPr>
      </w:pPr>
      <w:r>
        <w:rPr>
          <w:rFonts w:hint="eastAsia" w:ascii="宋体" w:hAnsi="宋体" w:cs="宋体"/>
          <w:sz w:val="24"/>
        </w:rPr>
        <w:t>（一）具备《中华人民共和国政府采购法》第二十二条第一款规定的条件：</w:t>
      </w:r>
    </w:p>
    <w:p>
      <w:pPr>
        <w:snapToGrid w:val="0"/>
        <w:spacing w:line="360" w:lineRule="auto"/>
        <w:ind w:firstLine="480" w:firstLineChars="200"/>
        <w:rPr>
          <w:rFonts w:ascii="宋体" w:hAnsi="宋体" w:cs="宋体"/>
          <w:sz w:val="24"/>
        </w:rPr>
      </w:pPr>
      <w:r>
        <w:rPr>
          <w:rFonts w:hint="eastAsia" w:ascii="宋体" w:hAnsi="宋体" w:cs="宋体"/>
          <w:sz w:val="24"/>
        </w:rPr>
        <w:t>1、具有独立承担民事责任的能力；</w:t>
      </w:r>
    </w:p>
    <w:p>
      <w:pPr>
        <w:snapToGrid w:val="0"/>
        <w:spacing w:line="360" w:lineRule="auto"/>
        <w:ind w:firstLine="480" w:firstLineChars="200"/>
        <w:rPr>
          <w:rFonts w:ascii="宋体" w:hAnsi="宋体" w:cs="宋体"/>
          <w:sz w:val="24"/>
        </w:rPr>
      </w:pPr>
      <w:r>
        <w:rPr>
          <w:rFonts w:hint="eastAsia" w:ascii="宋体" w:hAnsi="宋体" w:cs="宋体"/>
          <w:sz w:val="24"/>
        </w:rPr>
        <w:t xml:space="preserve">2、具有良好的商业信誉和健全的财务会计制度； </w:t>
      </w:r>
    </w:p>
    <w:p>
      <w:pPr>
        <w:snapToGrid w:val="0"/>
        <w:spacing w:line="360" w:lineRule="auto"/>
        <w:ind w:firstLine="480" w:firstLineChars="200"/>
        <w:rPr>
          <w:rFonts w:ascii="宋体" w:hAnsi="宋体" w:cs="宋体"/>
          <w:sz w:val="24"/>
        </w:rPr>
      </w:pPr>
      <w:r>
        <w:rPr>
          <w:rFonts w:hint="eastAsia" w:ascii="宋体" w:hAnsi="宋体" w:cs="宋体"/>
          <w:sz w:val="24"/>
        </w:rPr>
        <w:t>3、具有履行合同所必需的设备和专业技术能力；</w:t>
      </w:r>
    </w:p>
    <w:p>
      <w:pPr>
        <w:snapToGrid w:val="0"/>
        <w:spacing w:line="360" w:lineRule="auto"/>
        <w:ind w:firstLine="480" w:firstLineChars="200"/>
        <w:rPr>
          <w:rFonts w:ascii="宋体" w:hAnsi="宋体" w:cs="宋体"/>
          <w:sz w:val="24"/>
        </w:rPr>
      </w:pPr>
      <w:r>
        <w:rPr>
          <w:rFonts w:hint="eastAsia" w:ascii="宋体" w:hAnsi="宋体" w:cs="宋体"/>
          <w:sz w:val="24"/>
        </w:rPr>
        <w:t>4、有依法缴纳税收和社会保障资金的良好记录；</w:t>
      </w:r>
    </w:p>
    <w:p>
      <w:pPr>
        <w:snapToGrid w:val="0"/>
        <w:spacing w:line="360" w:lineRule="auto"/>
        <w:ind w:firstLine="480" w:firstLineChars="200"/>
        <w:rPr>
          <w:rFonts w:ascii="宋体" w:hAnsi="宋体" w:cs="宋体"/>
          <w:sz w:val="24"/>
        </w:rPr>
      </w:pPr>
      <w:r>
        <w:rPr>
          <w:rFonts w:hint="eastAsia" w:ascii="宋体" w:hAnsi="宋体" w:cs="宋体"/>
          <w:sz w:val="24"/>
        </w:rPr>
        <w:t>5、参加政府采购活动前三年内，在经营活动中没有重大违法记录；</w:t>
      </w:r>
    </w:p>
    <w:p>
      <w:pPr>
        <w:snapToGrid w:val="0"/>
        <w:spacing w:line="360" w:lineRule="auto"/>
        <w:ind w:firstLine="480" w:firstLineChars="200"/>
        <w:rPr>
          <w:rFonts w:ascii="宋体" w:hAnsi="宋体" w:cs="宋体"/>
          <w:sz w:val="24"/>
        </w:rPr>
      </w:pPr>
      <w:r>
        <w:rPr>
          <w:rFonts w:hint="eastAsia" w:ascii="宋体" w:hAnsi="宋体" w:cs="宋体"/>
          <w:sz w:val="24"/>
        </w:rPr>
        <w:t>6、具有法律、行政法规规定的其他条件。</w:t>
      </w:r>
    </w:p>
    <w:p>
      <w:pPr>
        <w:snapToGrid w:val="0"/>
        <w:spacing w:line="360" w:lineRule="auto"/>
        <w:ind w:firstLine="480" w:firstLineChars="200"/>
        <w:rPr>
          <w:rFonts w:hint="default" w:ascii="宋体" w:hAnsi="宋体" w:cs="宋体"/>
          <w:color w:val="auto"/>
          <w:sz w:val="24"/>
          <w:lang w:val="en-US" w:eastAsia="zh-CN"/>
        </w:rPr>
      </w:pPr>
      <w:r>
        <w:rPr>
          <w:rFonts w:hint="eastAsia" w:ascii="宋体" w:hAnsi="宋体" w:cs="宋体"/>
          <w:color w:val="auto"/>
          <w:sz w:val="24"/>
          <w:lang w:eastAsia="zh-CN"/>
        </w:rPr>
        <w:t>（</w:t>
      </w:r>
      <w:r>
        <w:rPr>
          <w:rFonts w:hint="eastAsia" w:ascii="宋体" w:hAnsi="宋体" w:cs="宋体"/>
          <w:color w:val="auto"/>
          <w:sz w:val="24"/>
          <w:lang w:val="en-US" w:eastAsia="zh-CN"/>
        </w:rPr>
        <w:t>二）符合《中华人民共和国政府采购法》第二十二条规定的供应商资格要求及项目特定资格要求（如有）</w:t>
      </w:r>
    </w:p>
    <w:p>
      <w:pPr>
        <w:snapToGrid w:val="0"/>
        <w:spacing w:line="360" w:lineRule="auto"/>
        <w:ind w:firstLine="480" w:firstLineChars="200"/>
        <w:rPr>
          <w:rFonts w:ascii="宋体" w:hAnsi="宋体" w:cs="宋体"/>
          <w:sz w:val="24"/>
        </w:rPr>
      </w:pPr>
      <w:r>
        <w:rPr>
          <w:rFonts w:hint="eastAsia" w:ascii="宋体" w:hAnsi="宋体" w:cs="宋体"/>
          <w:sz w:val="24"/>
        </w:rPr>
        <w:t>（</w:t>
      </w:r>
      <w:r>
        <w:rPr>
          <w:rFonts w:hint="eastAsia" w:ascii="宋体" w:hAnsi="宋体" w:cs="宋体"/>
          <w:color w:val="auto"/>
          <w:sz w:val="24"/>
          <w:lang w:val="en-US" w:eastAsia="zh-CN"/>
        </w:rPr>
        <w:t>三</w:t>
      </w:r>
      <w:r>
        <w:rPr>
          <w:rFonts w:hint="eastAsia" w:ascii="宋体" w:hAnsi="宋体" w:cs="宋体"/>
          <w:sz w:val="24"/>
        </w:rPr>
        <w:t>）未被信用中国（www.creditchina.gov.cn)、中国政府采购网（www.ccgp.gov.cn）列入失信被执行人、重大税收违法案件当事人名单、政府采购严重违法失信行为记录名单。</w:t>
      </w:r>
    </w:p>
    <w:p>
      <w:pPr>
        <w:snapToGrid w:val="0"/>
        <w:spacing w:line="360" w:lineRule="auto"/>
        <w:ind w:firstLine="480" w:firstLineChars="200"/>
        <w:rPr>
          <w:rFonts w:ascii="宋体" w:hAnsi="宋体" w:cs="宋体"/>
          <w:sz w:val="24"/>
        </w:rPr>
      </w:pPr>
      <w:r>
        <w:rPr>
          <w:rFonts w:hint="eastAsia" w:ascii="宋体" w:hAnsi="宋体" w:cs="宋体"/>
          <w:sz w:val="24"/>
        </w:rPr>
        <w:t>（</w:t>
      </w:r>
      <w:r>
        <w:rPr>
          <w:rFonts w:hint="eastAsia" w:ascii="宋体" w:hAnsi="宋体" w:cs="宋体"/>
          <w:color w:val="auto"/>
          <w:sz w:val="24"/>
          <w:lang w:val="en-US" w:eastAsia="zh-CN"/>
        </w:rPr>
        <w:t>四</w:t>
      </w:r>
      <w:r>
        <w:rPr>
          <w:rFonts w:hint="eastAsia" w:ascii="宋体" w:hAnsi="宋体" w:cs="宋体"/>
          <w:sz w:val="24"/>
        </w:rPr>
        <w:t>）不存在以下情况：</w:t>
      </w:r>
    </w:p>
    <w:p>
      <w:pPr>
        <w:snapToGrid w:val="0"/>
        <w:spacing w:line="360" w:lineRule="auto"/>
        <w:ind w:firstLine="480" w:firstLineChars="200"/>
        <w:rPr>
          <w:rFonts w:ascii="宋体" w:hAnsi="宋体" w:cs="宋体"/>
          <w:sz w:val="24"/>
        </w:rPr>
      </w:pPr>
      <w:r>
        <w:rPr>
          <w:rFonts w:hint="eastAsia" w:ascii="宋体" w:hAnsi="宋体" w:cs="宋体"/>
          <w:sz w:val="24"/>
        </w:rPr>
        <w:t>1、单位负责人为同一人或者存在直接控股、管理关系的不同供应商参加同一合同项下的政府采购活动的；</w:t>
      </w:r>
    </w:p>
    <w:p>
      <w:pPr>
        <w:snapToGrid w:val="0"/>
        <w:spacing w:line="360" w:lineRule="auto"/>
        <w:ind w:firstLine="480" w:firstLineChars="200"/>
        <w:rPr>
          <w:rFonts w:ascii="宋体" w:hAnsi="宋体" w:cs="宋体"/>
          <w:sz w:val="24"/>
        </w:rPr>
      </w:pPr>
      <w:r>
        <w:rPr>
          <w:rFonts w:hint="eastAsia" w:ascii="宋体" w:hAnsi="宋体" w:cs="宋体"/>
          <w:sz w:val="24"/>
        </w:rPr>
        <w:t>2、为采购项目提供整体设计、规范编制或者项目管理、监理、检测等服务后再参加该采购项目的其他采购活动的。</w:t>
      </w:r>
    </w:p>
    <w:p>
      <w:pPr>
        <w:snapToGrid w:val="0"/>
        <w:spacing w:line="360" w:lineRule="auto"/>
        <w:ind w:firstLine="5520" w:firstLineChars="2300"/>
        <w:rPr>
          <w:rFonts w:ascii="宋体" w:hAnsi="宋体" w:cs="宋体"/>
          <w:kern w:val="0"/>
          <w:sz w:val="24"/>
        </w:rPr>
      </w:pPr>
      <w:r>
        <w:rPr>
          <w:rFonts w:hint="eastAsia" w:ascii="宋体" w:hAnsi="宋体" w:cs="宋体"/>
          <w:kern w:val="0"/>
          <w:sz w:val="24"/>
          <w:lang w:val="zh-CN"/>
        </w:rPr>
        <w:t>投标人名称(电子签名)：</w:t>
      </w:r>
    </w:p>
    <w:p>
      <w:pPr>
        <w:snapToGrid w:val="0"/>
        <w:spacing w:line="360" w:lineRule="auto"/>
        <w:rPr>
          <w:rFonts w:hint="eastAsia" w:ascii="宋体" w:hAnsi="宋体" w:cs="宋体"/>
          <w:kern w:val="0"/>
          <w:sz w:val="24"/>
          <w:lang w:val="zh-CN"/>
        </w:rPr>
      </w:pPr>
      <w:r>
        <w:rPr>
          <w:rFonts w:hint="eastAsia" w:ascii="宋体" w:hAnsi="宋体" w:cs="宋体"/>
          <w:kern w:val="0"/>
          <w:sz w:val="24"/>
          <w:lang w:val="zh-CN"/>
        </w:rPr>
        <w:t xml:space="preserve">                        </w:t>
      </w:r>
      <w:r>
        <w:rPr>
          <w:rFonts w:hint="eastAsia" w:ascii="宋体" w:hAnsi="宋体" w:cs="宋体"/>
          <w:kern w:val="0"/>
          <w:sz w:val="24"/>
        </w:rPr>
        <w:t xml:space="preserve">                      </w:t>
      </w:r>
      <w:r>
        <w:rPr>
          <w:rFonts w:hint="eastAsia" w:ascii="宋体" w:hAnsi="宋体" w:cs="宋体"/>
          <w:kern w:val="0"/>
          <w:sz w:val="24"/>
          <w:lang w:val="zh-CN"/>
        </w:rPr>
        <w:t>日期</w:t>
      </w:r>
      <w:r>
        <w:rPr>
          <w:rFonts w:hint="eastAsia" w:ascii="宋体" w:hAnsi="宋体" w:cs="宋体"/>
          <w:kern w:val="0"/>
          <w:sz w:val="24"/>
        </w:rPr>
        <w:t xml:space="preserve">：  年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w:t>
      </w:r>
    </w:p>
    <w:p>
      <w:pPr>
        <w:pStyle w:val="3"/>
        <w:rPr>
          <w:rFonts w:hint="eastAsia" w:ascii="宋体" w:hAnsi="宋体" w:cs="宋体"/>
          <w:kern w:val="0"/>
          <w:sz w:val="24"/>
          <w:lang w:val="zh-CN"/>
        </w:rPr>
      </w:pPr>
    </w:p>
    <w:p/>
    <w:p>
      <w:pPr>
        <w:snapToGrid w:val="0"/>
        <w:spacing w:line="360" w:lineRule="auto"/>
        <w:ind w:right="480" w:firstLine="360" w:firstLineChars="200"/>
        <w:jc w:val="left"/>
        <w:rPr>
          <w:rFonts w:ascii="宋体" w:hAnsi="宋体" w:cs="宋体"/>
          <w:b/>
          <w:color w:val="auto"/>
          <w:kern w:val="0"/>
          <w:sz w:val="18"/>
          <w:szCs w:val="18"/>
        </w:rPr>
      </w:pPr>
      <w:r>
        <w:rPr>
          <w:rFonts w:hint="eastAsia" w:cs="仿宋_GB2312" w:asciiTheme="minorEastAsia" w:hAnsiTheme="minorEastAsia" w:eastAsiaTheme="minorEastAsia"/>
          <w:color w:val="auto"/>
          <w:sz w:val="18"/>
          <w:szCs w:val="18"/>
        </w:rPr>
        <w:t>注：根据《</w:t>
      </w:r>
      <w:r>
        <w:rPr>
          <w:rFonts w:cs="仿宋_GB2312" w:asciiTheme="minorEastAsia" w:hAnsiTheme="minorEastAsia" w:eastAsiaTheme="minorEastAsia"/>
          <w:color w:val="auto"/>
          <w:sz w:val="18"/>
          <w:szCs w:val="18"/>
        </w:rPr>
        <w:t>关于规范政府采购供应商资格设定及资格审查的通知</w:t>
      </w:r>
      <w:r>
        <w:rPr>
          <w:rFonts w:hint="eastAsia" w:cs="仿宋_GB2312" w:asciiTheme="minorEastAsia" w:hAnsiTheme="minorEastAsia" w:eastAsiaTheme="minorEastAsia"/>
          <w:color w:val="auto"/>
          <w:sz w:val="18"/>
          <w:szCs w:val="18"/>
        </w:rPr>
        <w:t>》（</w:t>
      </w:r>
      <w:r>
        <w:rPr>
          <w:rFonts w:cs="仿宋_GB2312" w:asciiTheme="minorEastAsia" w:hAnsiTheme="minorEastAsia" w:eastAsiaTheme="minorEastAsia"/>
          <w:color w:val="auto"/>
          <w:sz w:val="18"/>
          <w:szCs w:val="18"/>
        </w:rPr>
        <w:t>浙财采监[2013]24号</w:t>
      </w:r>
      <w:r>
        <w:rPr>
          <w:rFonts w:hint="eastAsia" w:cs="仿宋_GB2312" w:asciiTheme="minorEastAsia" w:hAnsiTheme="minorEastAsia" w:eastAsiaTheme="minorEastAsia"/>
          <w:color w:val="auto"/>
          <w:sz w:val="18"/>
          <w:szCs w:val="18"/>
        </w:rPr>
        <w:t>）的相关规定，金融、保险、通讯等特定行业的全国性企业所设立的区域性分支机构，以及个体工商户、个人独资企业、合伙企业，参与政府采购活动，如果已经依法办理了工商、税务和社保登记手续，</w:t>
      </w:r>
      <w:r>
        <w:rPr>
          <w:rFonts w:hint="eastAsia" w:cs="仿宋_GB2312" w:asciiTheme="minorEastAsia" w:hAnsiTheme="minorEastAsia" w:eastAsiaTheme="minorEastAsia"/>
          <w:b/>
          <w:color w:val="auto"/>
          <w:sz w:val="18"/>
          <w:szCs w:val="18"/>
          <w:u w:val="single"/>
        </w:rPr>
        <w:t>除提供上述《符合参加政府采购活动应当具备的一般条件的承诺函》外，还需提供下列材料：总公司（总机构）的授权书或提供房产权证或其他有效财产证明材料，证明其具备实际承担责任的能力和法定的缔结合同能力，可以独立参加政府采购活动，由单位负责人签署相关文件材料。</w:t>
      </w:r>
    </w:p>
    <w:p>
      <w:pPr>
        <w:widowControl/>
        <w:spacing w:line="360" w:lineRule="auto"/>
        <w:ind w:firstLine="643" w:firstLineChars="200"/>
        <w:jc w:val="center"/>
        <w:rPr>
          <w:rFonts w:ascii="宋体" w:hAnsi="宋体" w:cs="宋体"/>
          <w:b/>
          <w:kern w:val="0"/>
          <w:sz w:val="32"/>
          <w:szCs w:val="32"/>
        </w:rPr>
      </w:pPr>
      <w:r>
        <w:rPr>
          <w:rFonts w:hint="eastAsia" w:ascii="宋体" w:hAnsi="宋体" w:cs="宋体"/>
          <w:b/>
          <w:kern w:val="0"/>
          <w:sz w:val="32"/>
          <w:szCs w:val="32"/>
        </w:rPr>
        <w:t>二、联合协议</w:t>
      </w:r>
      <w:r>
        <w:rPr>
          <w:rFonts w:hint="eastAsia" w:ascii="宋体" w:hAnsi="宋体" w:cs="宋体"/>
          <w:b/>
          <w:color w:val="auto"/>
          <w:kern w:val="0"/>
          <w:sz w:val="32"/>
          <w:szCs w:val="32"/>
        </w:rPr>
        <w:t>（如果有）</w:t>
      </w:r>
    </w:p>
    <w:p>
      <w:pPr>
        <w:widowControl/>
        <w:spacing w:line="360" w:lineRule="auto"/>
        <w:ind w:firstLine="482" w:firstLineChars="200"/>
        <w:jc w:val="left"/>
        <w:rPr>
          <w:rFonts w:ascii="宋体" w:hAnsi="宋体" w:cs="宋体"/>
          <w:b/>
          <w:sz w:val="24"/>
        </w:rPr>
      </w:pPr>
      <w:r>
        <w:rPr>
          <w:rFonts w:hint="eastAsia" w:ascii="宋体" w:hAnsi="宋体" w:cs="宋体"/>
          <w:b/>
          <w:sz w:val="24"/>
        </w:rPr>
        <w:t>[以联合体形式投标的，提供联合协议（附件5）；本项目不接受联合体投标或者投标人不以联合体形式投标的，则不需要提供）]</w:t>
      </w: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r>
        <w:rPr>
          <w:rFonts w:hint="eastAsia" w:ascii="宋体" w:hAnsi="宋体" w:cs="宋体"/>
          <w:b/>
          <w:kern w:val="0"/>
          <w:sz w:val="32"/>
          <w:szCs w:val="32"/>
        </w:rPr>
        <w:t>三、落实政府采购政策需满足的资格要求</w:t>
      </w:r>
    </w:p>
    <w:p>
      <w:pPr>
        <w:spacing w:line="360" w:lineRule="auto"/>
        <w:rPr>
          <w:rFonts w:ascii="宋体" w:hAnsi="宋体" w:cs="宋体"/>
          <w:sz w:val="24"/>
        </w:rPr>
      </w:pPr>
      <w:r>
        <w:rPr>
          <w:rFonts w:hint="eastAsia" w:ascii="宋体" w:hAnsi="宋体" w:cs="宋体"/>
          <w:sz w:val="24"/>
        </w:rPr>
        <w:t>（根据招标公告落实政府采购政策需满足的资格要求选择提供相应的材料；未要求的，无需提供）</w:t>
      </w:r>
    </w:p>
    <w:p>
      <w:pPr>
        <w:snapToGrid w:val="0"/>
        <w:spacing w:before="50" w:after="50" w:line="360" w:lineRule="auto"/>
        <w:ind w:firstLine="472" w:firstLineChars="196"/>
        <w:jc w:val="left"/>
        <w:rPr>
          <w:rFonts w:ascii="宋体" w:hAnsi="宋体" w:cs="宋体"/>
          <w:sz w:val="24"/>
        </w:rPr>
      </w:pPr>
      <w:r>
        <w:rPr>
          <w:rFonts w:hint="eastAsia" w:ascii="宋体" w:hAnsi="宋体" w:cs="宋体"/>
          <w:b/>
          <w:sz w:val="24"/>
        </w:rPr>
        <w:t>A</w:t>
      </w:r>
      <w:r>
        <w:rPr>
          <w:rFonts w:hint="eastAsia" w:ascii="宋体" w:hAnsi="宋体" w:cs="宋体"/>
          <w:sz w:val="24"/>
        </w:rPr>
        <w:t>.专门面向中小企业，服务全部由符合政策要求的中小企业（或小微企业）承接的，提供相应的中小企业声明函（附件</w:t>
      </w:r>
      <w:r>
        <w:rPr>
          <w:rFonts w:ascii="宋体" w:hAnsi="宋体" w:cs="宋体"/>
          <w:sz w:val="24"/>
        </w:rPr>
        <w:t>7</w:t>
      </w:r>
      <w:r>
        <w:rPr>
          <w:rFonts w:hint="eastAsia" w:ascii="宋体" w:hAnsi="宋体" w:cs="宋体"/>
          <w:sz w:val="24"/>
        </w:rPr>
        <w:t xml:space="preserve">）。 </w:t>
      </w:r>
    </w:p>
    <w:p>
      <w:pPr>
        <w:widowControl/>
        <w:spacing w:line="360" w:lineRule="auto"/>
        <w:ind w:firstLine="480"/>
        <w:jc w:val="left"/>
        <w:rPr>
          <w:rFonts w:ascii="宋体" w:hAnsi="宋体" w:cs="宋体"/>
          <w:sz w:val="24"/>
        </w:rPr>
      </w:pPr>
    </w:p>
    <w:p>
      <w:pPr>
        <w:widowControl/>
        <w:spacing w:line="360" w:lineRule="auto"/>
        <w:ind w:firstLine="472" w:firstLineChars="196"/>
        <w:jc w:val="left"/>
        <w:rPr>
          <w:rFonts w:ascii="宋体" w:hAnsi="宋体" w:cs="宋体"/>
          <w:color w:val="auto"/>
          <w:sz w:val="24"/>
        </w:rPr>
      </w:pPr>
      <w:r>
        <w:rPr>
          <w:rFonts w:hint="eastAsia" w:ascii="宋体" w:hAnsi="宋体" w:cs="宋体"/>
          <w:b/>
          <w:sz w:val="24"/>
        </w:rPr>
        <w:t>B.</w:t>
      </w:r>
      <w:r>
        <w:rPr>
          <w:rFonts w:hint="eastAsia" w:ascii="宋体" w:hAnsi="宋体" w:cs="宋体"/>
          <w:sz w:val="24"/>
        </w:rPr>
        <w:t>要求以联合体形式参加的，提供联合协议（附件</w:t>
      </w:r>
      <w:r>
        <w:rPr>
          <w:rFonts w:ascii="宋体" w:hAnsi="宋体" w:cs="宋体"/>
          <w:sz w:val="24"/>
        </w:rPr>
        <w:t>5</w:t>
      </w:r>
      <w:r>
        <w:rPr>
          <w:rFonts w:hint="eastAsia" w:ascii="宋体" w:hAnsi="宋体" w:cs="宋体"/>
          <w:sz w:val="24"/>
        </w:rPr>
        <w:t>）和中小企业声明函（附件</w:t>
      </w:r>
      <w:r>
        <w:rPr>
          <w:rFonts w:ascii="宋体" w:hAnsi="宋体" w:cs="宋体"/>
          <w:sz w:val="24"/>
        </w:rPr>
        <w:t>7</w:t>
      </w:r>
      <w:r>
        <w:rPr>
          <w:rFonts w:hint="eastAsia" w:ascii="宋体" w:hAnsi="宋体" w:cs="宋体"/>
          <w:sz w:val="24"/>
        </w:rPr>
        <w:t>），联合协议中中小企业合同金额应当达到招标公告载明的比例；如果供应商本身提供所有标的均由中小企业承接的，</w:t>
      </w:r>
      <w:r>
        <w:rPr>
          <w:rFonts w:hint="eastAsia" w:ascii="宋体" w:hAnsi="宋体" w:cs="宋体"/>
          <w:color w:val="auto"/>
          <w:spacing w:val="8"/>
          <w:kern w:val="0"/>
          <w:sz w:val="24"/>
        </w:rPr>
        <w:t>并相应达到了前述比例要求，</w:t>
      </w:r>
      <w:r>
        <w:rPr>
          <w:rFonts w:hint="eastAsia" w:ascii="宋体" w:hAnsi="宋体" w:cs="宋体"/>
          <w:color w:val="auto"/>
          <w:sz w:val="24"/>
        </w:rPr>
        <w:t>视同符合了资格条件，无需再与其他中小企业组成联合体参加政府采购活动，无需提供联合协议。</w:t>
      </w:r>
    </w:p>
    <w:p>
      <w:pPr>
        <w:snapToGrid w:val="0"/>
        <w:spacing w:before="50" w:after="50" w:line="360" w:lineRule="auto"/>
        <w:jc w:val="center"/>
        <w:rPr>
          <w:rFonts w:ascii="宋体" w:hAnsi="宋体" w:cs="宋体"/>
          <w:color w:val="auto"/>
          <w:sz w:val="24"/>
        </w:rPr>
      </w:pPr>
      <w:r>
        <w:rPr>
          <w:rFonts w:hint="eastAsia" w:ascii="宋体" w:hAnsi="宋体" w:cs="宋体"/>
          <w:b/>
          <w:color w:val="auto"/>
          <w:sz w:val="24"/>
        </w:rPr>
        <w:t xml:space="preserve">    </w:t>
      </w:r>
    </w:p>
    <w:p>
      <w:pPr>
        <w:spacing w:line="360" w:lineRule="auto"/>
        <w:ind w:firstLine="482" w:firstLineChars="200"/>
        <w:rPr>
          <w:rFonts w:ascii="宋体" w:hAnsi="宋体" w:cs="宋体"/>
          <w:sz w:val="24"/>
        </w:rPr>
      </w:pPr>
      <w:r>
        <w:rPr>
          <w:rFonts w:hint="eastAsia" w:ascii="宋体" w:hAnsi="宋体" w:cs="宋体"/>
          <w:b/>
          <w:color w:val="auto"/>
          <w:sz w:val="24"/>
        </w:rPr>
        <w:t>C、</w:t>
      </w:r>
      <w:r>
        <w:rPr>
          <w:rFonts w:hint="eastAsia" w:ascii="宋体" w:hAnsi="宋体" w:cs="宋体"/>
          <w:color w:val="auto"/>
          <w:sz w:val="24"/>
        </w:rPr>
        <w:t>要求合同分包的，提供分包意向协议（附件6）和中小企业声明函（附件</w:t>
      </w:r>
      <w:r>
        <w:rPr>
          <w:rFonts w:ascii="宋体" w:hAnsi="宋体" w:cs="宋体"/>
          <w:color w:val="auto"/>
          <w:sz w:val="24"/>
        </w:rPr>
        <w:t>7</w:t>
      </w:r>
      <w:r>
        <w:rPr>
          <w:rFonts w:hint="eastAsia" w:ascii="宋体" w:hAnsi="宋体" w:cs="宋体"/>
          <w:color w:val="auto"/>
          <w:sz w:val="24"/>
        </w:rPr>
        <w:t>），分包意向协议中中小企业合同金额应当达到招标公告载明的比例；如果供应商本身提供所有标的均由中小企业承接的，</w:t>
      </w:r>
      <w:r>
        <w:rPr>
          <w:rFonts w:hint="eastAsia" w:ascii="宋体" w:hAnsi="宋体" w:cs="宋体"/>
          <w:color w:val="auto"/>
          <w:spacing w:val="8"/>
          <w:kern w:val="0"/>
          <w:sz w:val="24"/>
        </w:rPr>
        <w:t>并相应达到了前述比例要求，</w:t>
      </w:r>
      <w:r>
        <w:rPr>
          <w:rFonts w:hint="eastAsia" w:ascii="宋体" w:hAnsi="宋体" w:cs="宋体"/>
          <w:sz w:val="24"/>
        </w:rPr>
        <w:t>视同符合了资格条件，无需再向中小企业分包，无需提供分包意向协议。</w:t>
      </w:r>
    </w:p>
    <w:p>
      <w:pPr>
        <w:widowControl/>
        <w:spacing w:line="360" w:lineRule="auto"/>
        <w:ind w:left="150"/>
        <w:jc w:val="center"/>
        <w:rPr>
          <w:rFonts w:ascii="宋体" w:hAnsi="宋体" w:cs="宋体"/>
          <w:b/>
          <w:kern w:val="0"/>
          <w:sz w:val="32"/>
          <w:szCs w:val="32"/>
        </w:rPr>
      </w:pPr>
    </w:p>
    <w:p>
      <w:pPr>
        <w:widowControl/>
        <w:spacing w:line="360" w:lineRule="auto"/>
        <w:ind w:left="150"/>
        <w:jc w:val="center"/>
        <w:rPr>
          <w:rFonts w:ascii="宋体" w:hAnsi="宋体" w:cs="宋体"/>
          <w:b/>
          <w:kern w:val="0"/>
          <w:sz w:val="32"/>
          <w:szCs w:val="32"/>
        </w:rPr>
      </w:pPr>
      <w:r>
        <w:rPr>
          <w:rFonts w:hint="eastAsia" w:ascii="宋体" w:hAnsi="宋体" w:cs="宋体"/>
          <w:b/>
          <w:kern w:val="0"/>
          <w:sz w:val="32"/>
          <w:szCs w:val="32"/>
        </w:rPr>
        <w:t>四、本项目的特定资格要求</w:t>
      </w:r>
    </w:p>
    <w:p>
      <w:pPr>
        <w:spacing w:line="360" w:lineRule="auto"/>
        <w:jc w:val="center"/>
        <w:rPr>
          <w:rFonts w:ascii="宋体" w:hAnsi="宋体" w:cs="宋体"/>
          <w:sz w:val="24"/>
        </w:rPr>
      </w:pPr>
      <w:r>
        <w:rPr>
          <w:rFonts w:hint="eastAsia" w:ascii="宋体" w:hAnsi="宋体" w:cs="宋体"/>
          <w:sz w:val="24"/>
        </w:rPr>
        <w:t>（根据招标公告本项目的特定资格要求提供相应的材料；未要求的，无需提供）</w:t>
      </w:r>
    </w:p>
    <w:p>
      <w:pPr>
        <w:rPr>
          <w:rFonts w:ascii="宋体" w:hAnsi="宋体" w:cs="宋体"/>
        </w:rPr>
      </w:pPr>
    </w:p>
    <w:p>
      <w:pPr>
        <w:snapToGrid w:val="0"/>
        <w:spacing w:line="360" w:lineRule="auto"/>
        <w:ind w:right="480"/>
        <w:jc w:val="center"/>
        <w:rPr>
          <w:rFonts w:ascii="宋体" w:hAnsi="宋体" w:cs="宋体"/>
          <w:b/>
          <w:kern w:val="0"/>
          <w:sz w:val="32"/>
          <w:szCs w:val="32"/>
        </w:rPr>
      </w:pPr>
    </w:p>
    <w:p>
      <w:pPr>
        <w:widowControl/>
        <w:adjustRightInd/>
        <w:jc w:val="left"/>
        <w:rPr>
          <w:rFonts w:ascii="宋体" w:hAnsi="宋体" w:cs="宋体"/>
          <w:b/>
          <w:kern w:val="0"/>
          <w:sz w:val="36"/>
          <w:szCs w:val="36"/>
        </w:rPr>
      </w:pPr>
      <w:r>
        <w:rPr>
          <w:rFonts w:ascii="宋体" w:hAnsi="宋体" w:cs="宋体"/>
          <w:b/>
          <w:kern w:val="0"/>
          <w:sz w:val="36"/>
          <w:szCs w:val="36"/>
        </w:rPr>
        <w:br w:type="page"/>
      </w:r>
    </w:p>
    <w:p>
      <w:pPr>
        <w:spacing w:line="360" w:lineRule="auto"/>
        <w:ind w:right="420" w:firstLine="3614" w:firstLineChars="1000"/>
        <w:rPr>
          <w:rFonts w:ascii="宋体" w:hAnsi="宋体" w:cs="宋体"/>
          <w:b/>
          <w:kern w:val="0"/>
          <w:sz w:val="36"/>
          <w:szCs w:val="36"/>
        </w:rPr>
      </w:pPr>
      <w:r>
        <w:rPr>
          <w:rFonts w:hint="eastAsia" w:ascii="宋体" w:hAnsi="宋体" w:cs="宋体"/>
          <w:b/>
          <w:kern w:val="0"/>
          <w:sz w:val="36"/>
          <w:szCs w:val="36"/>
        </w:rPr>
        <w:t>商务技术文件部分</w:t>
      </w:r>
    </w:p>
    <w:p>
      <w:pPr>
        <w:spacing w:line="360" w:lineRule="auto"/>
        <w:jc w:val="center"/>
        <w:outlineLvl w:val="0"/>
        <w:rPr>
          <w:rFonts w:ascii="宋体" w:hAnsi="宋体" w:cs="宋体"/>
          <w:b/>
          <w:kern w:val="0"/>
          <w:sz w:val="24"/>
        </w:rPr>
      </w:pPr>
    </w:p>
    <w:p>
      <w:pPr>
        <w:spacing w:line="360" w:lineRule="auto"/>
        <w:jc w:val="center"/>
        <w:outlineLvl w:val="0"/>
        <w:rPr>
          <w:rFonts w:ascii="宋体" w:hAnsi="宋体" w:cs="宋体"/>
          <w:b/>
          <w:kern w:val="0"/>
          <w:sz w:val="28"/>
          <w:szCs w:val="28"/>
        </w:rPr>
      </w:pPr>
      <w:r>
        <w:rPr>
          <w:rFonts w:hint="eastAsia" w:ascii="宋体" w:hAnsi="宋体" w:cs="宋体"/>
          <w:b/>
          <w:kern w:val="0"/>
          <w:sz w:val="28"/>
          <w:szCs w:val="28"/>
        </w:rPr>
        <w:t>目录</w:t>
      </w:r>
    </w:p>
    <w:p>
      <w:pPr>
        <w:snapToGrid w:val="0"/>
        <w:spacing w:line="360" w:lineRule="auto"/>
        <w:ind w:left="479" w:leftChars="228"/>
        <w:rPr>
          <w:rFonts w:ascii="宋体" w:hAnsi="宋体" w:cs="宋体"/>
        </w:rPr>
      </w:pPr>
      <w:r>
        <w:rPr>
          <w:rFonts w:hint="eastAsia" w:ascii="宋体" w:hAnsi="宋体" w:cs="宋体"/>
          <w:sz w:val="24"/>
        </w:rPr>
        <w:t>（1）投标函</w:t>
      </w:r>
      <w:r>
        <w:rPr>
          <w:rFonts w:hint="eastAsia" w:ascii="宋体" w:hAnsi="宋体" w:cs="宋体"/>
        </w:rPr>
        <w:t>…………………………………………………………………………………（页码）</w:t>
      </w:r>
      <w:r>
        <w:rPr>
          <w:rFonts w:hint="eastAsia" w:ascii="宋体" w:hAnsi="宋体" w:cs="宋体"/>
          <w:sz w:val="24"/>
        </w:rPr>
        <w:t>（2）授权委托书或法定代表人（单位负责人、自然人本人）身份证明</w:t>
      </w:r>
      <w:r>
        <w:rPr>
          <w:rFonts w:hint="eastAsia" w:ascii="宋体" w:hAnsi="宋体" w:cs="宋体"/>
        </w:rPr>
        <w:t>………（页码）</w:t>
      </w:r>
    </w:p>
    <w:p>
      <w:pPr>
        <w:snapToGrid w:val="0"/>
        <w:spacing w:line="360" w:lineRule="auto"/>
        <w:ind w:left="479" w:leftChars="228"/>
        <w:rPr>
          <w:rFonts w:ascii="宋体" w:hAnsi="宋体" w:cs="宋体"/>
        </w:rPr>
      </w:pPr>
      <w:r>
        <w:rPr>
          <w:rFonts w:hint="eastAsia" w:ascii="宋体" w:hAnsi="宋体" w:cs="宋体"/>
          <w:sz w:val="24"/>
        </w:rPr>
        <w:t>（</w:t>
      </w:r>
      <w:r>
        <w:rPr>
          <w:rFonts w:ascii="宋体" w:hAnsi="宋体" w:cs="宋体"/>
          <w:sz w:val="24"/>
        </w:rPr>
        <w:t>3</w:t>
      </w:r>
      <w:r>
        <w:rPr>
          <w:rFonts w:hint="eastAsia" w:ascii="宋体" w:hAnsi="宋体" w:cs="宋体"/>
          <w:sz w:val="24"/>
        </w:rPr>
        <w:t>）分包意向协议</w:t>
      </w:r>
      <w:r>
        <w:rPr>
          <w:rFonts w:hint="eastAsia" w:ascii="宋体" w:hAnsi="宋体" w:cs="宋体"/>
        </w:rPr>
        <w:t>…………………………………………………………………………（页码）</w:t>
      </w:r>
    </w:p>
    <w:p>
      <w:pPr>
        <w:snapToGrid w:val="0"/>
        <w:spacing w:line="360" w:lineRule="auto"/>
        <w:ind w:firstLine="480" w:firstLineChars="200"/>
        <w:rPr>
          <w:rFonts w:ascii="宋体" w:hAnsi="宋体" w:cs="宋体"/>
        </w:rPr>
      </w:pPr>
      <w:r>
        <w:rPr>
          <w:rFonts w:hint="eastAsia" w:ascii="宋体" w:hAnsi="宋体" w:cs="宋体"/>
          <w:sz w:val="24"/>
        </w:rPr>
        <w:t>（</w:t>
      </w:r>
      <w:r>
        <w:rPr>
          <w:rFonts w:ascii="宋体" w:hAnsi="宋体" w:cs="宋体"/>
          <w:sz w:val="24"/>
        </w:rPr>
        <w:t>4</w:t>
      </w:r>
      <w:r>
        <w:rPr>
          <w:rFonts w:hint="eastAsia" w:ascii="宋体" w:hAnsi="宋体" w:cs="宋体"/>
          <w:sz w:val="24"/>
        </w:rPr>
        <w:t>）符合性审查资料</w:t>
      </w:r>
      <w:r>
        <w:rPr>
          <w:rFonts w:hint="eastAsia" w:ascii="宋体" w:hAnsi="宋体" w:cs="宋体"/>
        </w:rPr>
        <w:t>………………………………………………………………………（页码）</w:t>
      </w:r>
    </w:p>
    <w:p>
      <w:pPr>
        <w:snapToGrid w:val="0"/>
        <w:spacing w:line="360" w:lineRule="auto"/>
        <w:ind w:left="479" w:leftChars="228"/>
        <w:rPr>
          <w:rFonts w:ascii="宋体" w:hAnsi="宋体" w:cs="宋体"/>
        </w:rPr>
      </w:pPr>
      <w:r>
        <w:rPr>
          <w:rFonts w:hint="eastAsia" w:ascii="宋体" w:hAnsi="宋体" w:cs="宋体"/>
          <w:sz w:val="24"/>
        </w:rPr>
        <w:t>（</w:t>
      </w:r>
      <w:r>
        <w:rPr>
          <w:rFonts w:ascii="宋体" w:hAnsi="宋体" w:cs="宋体"/>
          <w:sz w:val="24"/>
        </w:rPr>
        <w:t>5</w:t>
      </w:r>
      <w:r>
        <w:rPr>
          <w:rFonts w:hint="eastAsia" w:ascii="宋体" w:hAnsi="宋体" w:cs="宋体"/>
          <w:sz w:val="24"/>
        </w:rPr>
        <w:t>）评标标准相应的商务技术资料</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……………（页码）</w:t>
      </w:r>
      <w:r>
        <w:rPr>
          <w:rFonts w:hint="eastAsia" w:ascii="宋体" w:hAnsi="宋体" w:cs="宋体"/>
          <w:sz w:val="24"/>
        </w:rPr>
        <w:t>（</w:t>
      </w:r>
      <w:r>
        <w:rPr>
          <w:rFonts w:ascii="宋体" w:hAnsi="宋体" w:cs="宋体"/>
          <w:sz w:val="24"/>
        </w:rPr>
        <w:t>6</w:t>
      </w:r>
      <w:r>
        <w:rPr>
          <w:rFonts w:hint="eastAsia" w:ascii="宋体" w:hAnsi="宋体" w:cs="宋体"/>
          <w:sz w:val="24"/>
        </w:rPr>
        <w:t>）投标标的清单</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……………（页码）</w:t>
      </w:r>
      <w:r>
        <w:rPr>
          <w:rFonts w:hint="eastAsia" w:ascii="宋体" w:hAnsi="宋体" w:cs="宋体"/>
          <w:sz w:val="24"/>
        </w:rPr>
        <w:t>（</w:t>
      </w:r>
      <w:r>
        <w:rPr>
          <w:rFonts w:ascii="宋体" w:hAnsi="宋体" w:cs="宋体"/>
          <w:sz w:val="24"/>
        </w:rPr>
        <w:t>7</w:t>
      </w:r>
      <w:r>
        <w:rPr>
          <w:rFonts w:hint="eastAsia" w:ascii="宋体" w:hAnsi="宋体" w:cs="宋体"/>
          <w:sz w:val="24"/>
        </w:rPr>
        <w:t>）商务技术偏离表</w:t>
      </w:r>
      <w:r>
        <w:rPr>
          <w:rFonts w:hint="eastAsia" w:ascii="宋体" w:hAnsi="宋体" w:cs="宋体"/>
        </w:rPr>
        <w:t>………………………………………………………………………（页码）</w:t>
      </w:r>
    </w:p>
    <w:p>
      <w:pPr>
        <w:snapToGrid w:val="0"/>
        <w:spacing w:line="360" w:lineRule="auto"/>
        <w:ind w:firstLine="480" w:firstLineChars="200"/>
        <w:rPr>
          <w:rFonts w:cs="仿宋" w:asciiTheme="minorEastAsia" w:hAnsiTheme="minorEastAsia"/>
          <w:color w:val="auto"/>
        </w:rPr>
      </w:pPr>
      <w:r>
        <w:rPr>
          <w:rFonts w:hint="eastAsia" w:cs="仿宋" w:asciiTheme="minorEastAsia" w:hAnsiTheme="minorEastAsia"/>
          <w:color w:val="auto"/>
          <w:sz w:val="24"/>
          <w:lang w:val="zh-CN"/>
        </w:rPr>
        <w:t>（</w:t>
      </w:r>
      <w:r>
        <w:rPr>
          <w:rFonts w:hint="eastAsia" w:cs="仿宋" w:asciiTheme="minorEastAsia" w:hAnsiTheme="minorEastAsia"/>
          <w:color w:val="auto"/>
          <w:sz w:val="24"/>
          <w:lang w:val="en-US" w:eastAsia="zh-CN"/>
        </w:rPr>
        <w:t>8</w:t>
      </w:r>
      <w:r>
        <w:rPr>
          <w:rFonts w:hint="eastAsia" w:cs="仿宋" w:asciiTheme="minorEastAsia" w:hAnsiTheme="minorEastAsia"/>
          <w:color w:val="auto"/>
          <w:sz w:val="24"/>
          <w:lang w:val="zh-CN"/>
        </w:rPr>
        <w:t>）</w:t>
      </w:r>
      <w:r>
        <w:rPr>
          <w:rFonts w:hint="eastAsia" w:cs="仿宋" w:asciiTheme="minorEastAsia" w:hAnsiTheme="minorEastAsia"/>
          <w:color w:val="auto"/>
          <w:sz w:val="24"/>
          <w:lang w:val="en-US" w:eastAsia="zh-CN"/>
        </w:rPr>
        <w:t>认为需要的其他文件资料或说明</w:t>
      </w:r>
      <w:r>
        <w:rPr>
          <w:rFonts w:hint="eastAsia" w:cs="仿宋" w:asciiTheme="minorEastAsia" w:hAnsiTheme="minorEastAsia"/>
          <w:color w:val="auto"/>
          <w:sz w:val="24"/>
        </w:rPr>
        <w:t>…………………………………………（页码）</w:t>
      </w:r>
    </w:p>
    <w:p>
      <w:pPr>
        <w:snapToGrid w:val="0"/>
        <w:spacing w:line="360" w:lineRule="auto"/>
        <w:ind w:left="479" w:leftChars="228"/>
        <w:rPr>
          <w:rFonts w:ascii="宋体" w:hAnsi="宋体" w:cs="宋体"/>
        </w:rPr>
      </w:pPr>
      <w:r>
        <w:rPr>
          <w:rFonts w:hint="eastAsia" w:ascii="宋体" w:hAnsi="宋体" w:cs="宋体"/>
          <w:sz w:val="24"/>
          <w:lang w:val="zh-CN"/>
        </w:rPr>
        <w:t>（</w:t>
      </w:r>
      <w:r>
        <w:rPr>
          <w:rFonts w:hint="eastAsia" w:ascii="宋体" w:hAnsi="宋体" w:cs="宋体"/>
          <w:sz w:val="24"/>
          <w:lang w:val="en-US" w:eastAsia="zh-CN"/>
        </w:rPr>
        <w:t>9</w:t>
      </w:r>
      <w:r>
        <w:rPr>
          <w:rFonts w:hint="eastAsia" w:ascii="宋体" w:hAnsi="宋体" w:cs="宋体"/>
          <w:sz w:val="24"/>
          <w:lang w:val="zh-CN"/>
        </w:rPr>
        <w:t>）政府采购供应商廉洁自律承诺书</w:t>
      </w:r>
      <w:r>
        <w:rPr>
          <w:rFonts w:hint="eastAsia" w:ascii="宋体" w:hAnsi="宋体" w:cs="宋体"/>
        </w:rPr>
        <w:t>…………………………………………………（页码）</w:t>
      </w: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rPr>
          <w:rFonts w:ascii="宋体" w:hAnsi="宋体" w:cs="宋体"/>
          <w:b/>
          <w:kern w:val="0"/>
          <w:sz w:val="32"/>
          <w:szCs w:val="32"/>
          <w:lang w:val="zh-CN"/>
        </w:rPr>
      </w:pPr>
    </w:p>
    <w:p>
      <w:pPr>
        <w:widowControl/>
        <w:adjustRightInd/>
        <w:jc w:val="left"/>
        <w:rPr>
          <w:rFonts w:ascii="宋体" w:hAnsi="宋体" w:cs="宋体"/>
          <w:b/>
          <w:kern w:val="0"/>
          <w:sz w:val="32"/>
          <w:szCs w:val="32"/>
        </w:rPr>
      </w:pPr>
      <w:r>
        <w:rPr>
          <w:rFonts w:ascii="宋体" w:hAnsi="宋体" w:cs="宋体"/>
          <w:b/>
          <w:kern w:val="0"/>
          <w:sz w:val="32"/>
          <w:szCs w:val="32"/>
        </w:rPr>
        <w:br w:type="page"/>
      </w:r>
    </w:p>
    <w:p>
      <w:pPr>
        <w:snapToGrid w:val="0"/>
        <w:spacing w:line="360" w:lineRule="auto"/>
        <w:jc w:val="center"/>
        <w:outlineLvl w:val="0"/>
        <w:rPr>
          <w:rFonts w:ascii="宋体" w:hAnsi="宋体" w:cs="宋体"/>
          <w:b/>
          <w:sz w:val="32"/>
          <w:szCs w:val="32"/>
        </w:rPr>
      </w:pPr>
      <w:r>
        <w:rPr>
          <w:rFonts w:hint="eastAsia" w:ascii="宋体" w:hAnsi="宋体" w:cs="宋体"/>
          <w:b/>
          <w:kern w:val="0"/>
          <w:sz w:val="32"/>
          <w:szCs w:val="32"/>
        </w:rPr>
        <w:t>一、投标</w:t>
      </w:r>
      <w:r>
        <w:rPr>
          <w:rFonts w:hint="eastAsia" w:ascii="宋体" w:hAnsi="宋体" w:cs="宋体"/>
          <w:b/>
          <w:sz w:val="32"/>
          <w:szCs w:val="32"/>
        </w:rPr>
        <w:t>函</w:t>
      </w:r>
    </w:p>
    <w:p>
      <w:pPr>
        <w:snapToGrid w:val="0"/>
        <w:spacing w:line="360" w:lineRule="auto"/>
        <w:rPr>
          <w:rFonts w:ascii="宋体" w:hAnsi="宋体" w:cs="宋体"/>
          <w:color w:val="auto"/>
          <w:sz w:val="24"/>
        </w:rPr>
      </w:pPr>
      <w:r>
        <w:rPr>
          <w:rFonts w:hint="default" w:ascii="宋体" w:hAnsi="宋体" w:cs="宋体"/>
          <w:color w:val="auto"/>
          <w:sz w:val="24"/>
          <w:u w:val="single"/>
          <w:lang w:val="en" w:eastAsia="zh-CN"/>
        </w:rPr>
        <w:t>温州市</w:t>
      </w:r>
      <w:r>
        <w:rPr>
          <w:rFonts w:hint="eastAsia" w:ascii="宋体" w:hAnsi="宋体" w:cs="宋体"/>
          <w:color w:val="auto"/>
          <w:sz w:val="24"/>
          <w:u w:val="single"/>
          <w:lang w:val="en" w:eastAsia="zh-CN"/>
        </w:rPr>
        <w:t>社会福利院</w:t>
      </w:r>
      <w:r>
        <w:rPr>
          <w:rFonts w:hint="default" w:ascii="宋体" w:hAnsi="宋体" w:cs="宋体"/>
          <w:color w:val="auto"/>
          <w:sz w:val="24"/>
          <w:u w:val="single"/>
          <w:lang w:val="en" w:eastAsia="zh-CN"/>
        </w:rPr>
        <w:t>（</w:t>
      </w:r>
      <w:r>
        <w:rPr>
          <w:rFonts w:hint="eastAsia" w:ascii="宋体" w:hAnsi="宋体" w:cs="宋体"/>
          <w:color w:val="auto"/>
          <w:sz w:val="24"/>
          <w:u w:val="single"/>
          <w:lang w:val="en" w:eastAsia="zh-CN"/>
        </w:rPr>
        <w:t>温州市儿童福利院（温州市未成年人救助保护中心）</w:t>
      </w:r>
      <w:r>
        <w:rPr>
          <w:rFonts w:hint="default" w:ascii="宋体" w:hAnsi="宋体" w:cs="宋体"/>
          <w:color w:val="auto"/>
          <w:sz w:val="24"/>
          <w:u w:val="single"/>
          <w:lang w:val="en" w:eastAsia="zh-CN"/>
        </w:rPr>
        <w:t>）</w:t>
      </w:r>
      <w:r>
        <w:rPr>
          <w:rFonts w:hint="eastAsia" w:ascii="宋体" w:hAnsi="宋体" w:cs="宋体"/>
          <w:color w:val="auto"/>
          <w:sz w:val="24"/>
          <w:u w:val="single"/>
          <w:lang w:eastAsia="zh-CN"/>
        </w:rPr>
        <w:t xml:space="preserve"> </w:t>
      </w:r>
      <w:r>
        <w:rPr>
          <w:rFonts w:hint="eastAsia" w:ascii="宋体" w:hAnsi="宋体" w:cs="宋体"/>
          <w:color w:val="auto"/>
          <w:sz w:val="24"/>
          <w:u w:val="single"/>
        </w:rPr>
        <w:t>、</w:t>
      </w:r>
      <w:r>
        <w:rPr>
          <w:rFonts w:hint="eastAsia" w:ascii="宋体" w:hAnsi="宋体" w:cs="宋体"/>
          <w:color w:val="auto"/>
          <w:sz w:val="24"/>
          <w:u w:val="single"/>
          <w:lang w:eastAsia="zh-CN"/>
        </w:rPr>
        <w:t>温州市政务服务管理中心（温州市政府采购中心）</w:t>
      </w:r>
      <w:r>
        <w:rPr>
          <w:rFonts w:hint="eastAsia" w:ascii="宋体" w:hAnsi="宋体" w:cs="宋体"/>
          <w:color w:val="auto"/>
          <w:sz w:val="24"/>
        </w:rPr>
        <w:t>：</w:t>
      </w:r>
    </w:p>
    <w:p>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我方参加你方组织的</w:t>
      </w:r>
      <w:r>
        <w:rPr>
          <w:rFonts w:hint="default" w:ascii="宋体" w:hAnsi="宋体" w:cs="宋体"/>
          <w:color w:val="auto"/>
          <w:sz w:val="24"/>
          <w:u w:val="single"/>
          <w:lang w:val="en" w:eastAsia="zh-CN"/>
        </w:rPr>
        <w:t>温州市</w:t>
      </w:r>
      <w:r>
        <w:rPr>
          <w:rFonts w:hint="eastAsia" w:ascii="宋体" w:hAnsi="宋体" w:cs="宋体"/>
          <w:color w:val="auto"/>
          <w:sz w:val="24"/>
          <w:u w:val="single"/>
          <w:lang w:val="en" w:eastAsia="zh-CN"/>
        </w:rPr>
        <w:t>社会福利院</w:t>
      </w:r>
      <w:r>
        <w:rPr>
          <w:rFonts w:hint="default" w:ascii="宋体" w:hAnsi="宋体" w:cs="宋体"/>
          <w:color w:val="auto"/>
          <w:sz w:val="24"/>
          <w:u w:val="single"/>
          <w:lang w:val="en" w:eastAsia="zh-CN"/>
        </w:rPr>
        <w:t>（</w:t>
      </w:r>
      <w:r>
        <w:rPr>
          <w:rFonts w:hint="eastAsia" w:ascii="宋体" w:hAnsi="宋体" w:cs="宋体"/>
          <w:color w:val="auto"/>
          <w:sz w:val="24"/>
          <w:u w:val="single"/>
          <w:lang w:val="en" w:eastAsia="zh-CN"/>
        </w:rPr>
        <w:t>温州市儿童福利院（温州市未成年人救助保护中心）</w:t>
      </w:r>
      <w:r>
        <w:rPr>
          <w:rFonts w:hint="default" w:ascii="宋体" w:hAnsi="宋体" w:cs="宋体"/>
          <w:color w:val="auto"/>
          <w:sz w:val="24"/>
          <w:u w:val="single"/>
          <w:lang w:val="en" w:eastAsia="zh-CN"/>
        </w:rPr>
        <w:t>）</w:t>
      </w:r>
      <w:r>
        <w:rPr>
          <w:rFonts w:hint="eastAsia" w:ascii="宋体" w:hAnsi="宋体" w:cs="宋体"/>
          <w:color w:val="auto"/>
          <w:sz w:val="24"/>
          <w:u w:val="single"/>
          <w:lang w:eastAsia="zh-CN"/>
        </w:rPr>
        <w:t>物业管理服务项目</w:t>
      </w:r>
      <w:r>
        <w:rPr>
          <w:rFonts w:hint="eastAsia" w:ascii="宋体" w:hAnsi="宋体" w:cs="宋体"/>
          <w:color w:val="auto"/>
          <w:sz w:val="24"/>
        </w:rPr>
        <w:t>【</w:t>
      </w:r>
      <w:r>
        <w:rPr>
          <w:rFonts w:hint="eastAsia" w:ascii="宋体" w:hAnsi="宋体" w:cs="宋体"/>
          <w:color w:val="auto"/>
          <w:sz w:val="24"/>
          <w:u w:val="single"/>
        </w:rPr>
        <w:t>招标编号：</w:t>
      </w:r>
      <w:r>
        <w:rPr>
          <w:rFonts w:hint="eastAsia" w:ascii="宋体" w:hAnsi="宋体" w:eastAsia="宋体" w:cs="宋体"/>
          <w:color w:val="auto"/>
          <w:sz w:val="24"/>
          <w:u w:val="single"/>
          <w:lang w:eastAsia="zh-CN"/>
        </w:rPr>
        <w:t>Z-GB20231012</w:t>
      </w:r>
      <w:r>
        <w:rPr>
          <w:rFonts w:hint="eastAsia" w:ascii="宋体" w:hAnsi="宋体" w:eastAsia="宋体" w:cs="宋体"/>
          <w:color w:val="auto"/>
          <w:sz w:val="24"/>
          <w:u w:val="single"/>
          <w:lang w:val="en-US" w:eastAsia="zh-CN"/>
        </w:rPr>
        <w:t>2500</w:t>
      </w:r>
      <w:r>
        <w:rPr>
          <w:rFonts w:hint="eastAsia" w:ascii="宋体" w:hAnsi="宋体" w:eastAsia="宋体" w:cs="宋体"/>
          <w:color w:val="auto"/>
          <w:sz w:val="24"/>
          <w:u w:val="single"/>
          <w:lang w:eastAsia="zh-CN"/>
        </w:rPr>
        <w:t>0</w:t>
      </w:r>
      <w:r>
        <w:rPr>
          <w:rFonts w:hint="eastAsia" w:ascii="宋体" w:hAnsi="宋体" w:eastAsia="宋体" w:cs="宋体"/>
          <w:color w:val="auto"/>
          <w:sz w:val="24"/>
          <w:u w:val="single"/>
          <w:lang w:val="en-US" w:eastAsia="zh-CN"/>
        </w:rPr>
        <w:t>1LYQ</w:t>
      </w:r>
      <w:r>
        <w:rPr>
          <w:rFonts w:hint="eastAsia" w:ascii="宋体" w:hAnsi="宋体" w:cs="宋体"/>
          <w:color w:val="auto"/>
          <w:sz w:val="24"/>
        </w:rPr>
        <w:t>】招标的有关活动，并对此项目进行投标。为此：</w:t>
      </w:r>
    </w:p>
    <w:p>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1、我方承诺投标有效期从提交投标文件的截止之日起</w:t>
      </w:r>
      <w:r>
        <w:rPr>
          <w:rFonts w:hint="eastAsia" w:ascii="宋体" w:hAnsi="宋体" w:cs="宋体"/>
          <w:color w:val="auto"/>
          <w:sz w:val="24"/>
          <w:u w:val="single"/>
        </w:rPr>
        <w:t xml:space="preserve">   </w:t>
      </w:r>
      <w:r>
        <w:rPr>
          <w:rFonts w:hint="eastAsia" w:ascii="宋体" w:hAnsi="宋体" w:cs="宋体"/>
          <w:color w:val="auto"/>
          <w:sz w:val="24"/>
          <w:u w:val="single"/>
          <w:lang w:val="en-US" w:eastAsia="zh-CN"/>
        </w:rPr>
        <w:t>90</w:t>
      </w:r>
      <w:r>
        <w:rPr>
          <w:rFonts w:hint="eastAsia" w:ascii="宋体" w:hAnsi="宋体" w:cs="宋体"/>
          <w:color w:val="auto"/>
          <w:sz w:val="24"/>
          <w:u w:val="single"/>
        </w:rPr>
        <w:t xml:space="preserve">  </w:t>
      </w:r>
      <w:r>
        <w:rPr>
          <w:rFonts w:hint="eastAsia" w:ascii="宋体" w:hAnsi="宋体" w:cs="宋体"/>
          <w:color w:val="auto"/>
          <w:sz w:val="24"/>
        </w:rPr>
        <w:t>天（不少于90天）</w:t>
      </w:r>
      <w:r>
        <w:rPr>
          <w:rFonts w:hint="eastAsia" w:ascii="宋体" w:hAnsi="宋体" w:cs="宋体"/>
          <w:color w:val="auto"/>
        </w:rPr>
        <w:t>，</w:t>
      </w:r>
      <w:r>
        <w:rPr>
          <w:rFonts w:hint="eastAsia" w:ascii="宋体" w:hAnsi="宋体" w:cs="宋体"/>
          <w:color w:val="auto"/>
          <w:sz w:val="24"/>
        </w:rPr>
        <w:t>本投标文件在投标有效期满之前均具有约束力。</w:t>
      </w:r>
    </w:p>
    <w:p>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2、我方的投标文件包括以下内容：</w:t>
      </w:r>
    </w:p>
    <w:p>
      <w:pPr>
        <w:snapToGrid w:val="0"/>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2.1资格文件：</w:t>
      </w:r>
    </w:p>
    <w:p>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2.1.1承诺函；</w:t>
      </w:r>
    </w:p>
    <w:p>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2.1.2</w:t>
      </w:r>
      <w:r>
        <w:rPr>
          <w:rFonts w:hint="eastAsia" w:ascii="宋体" w:hAnsi="宋体" w:cs="宋体"/>
          <w:snapToGrid w:val="0"/>
          <w:color w:val="auto"/>
          <w:kern w:val="28"/>
          <w:sz w:val="24"/>
          <w:szCs w:val="20"/>
        </w:rPr>
        <w:t>联合协议</w:t>
      </w:r>
      <w:bookmarkStart w:id="541" w:name="_Hlk101257010"/>
      <w:r>
        <w:rPr>
          <w:rFonts w:hint="eastAsia" w:ascii="宋体" w:hAnsi="宋体" w:cs="宋体"/>
          <w:color w:val="auto"/>
          <w:sz w:val="24"/>
        </w:rPr>
        <w:t>（如果有)</w:t>
      </w:r>
      <w:bookmarkEnd w:id="541"/>
      <w:r>
        <w:rPr>
          <w:rFonts w:hint="eastAsia" w:ascii="宋体" w:hAnsi="宋体" w:cs="宋体"/>
          <w:snapToGrid w:val="0"/>
          <w:color w:val="auto"/>
          <w:kern w:val="28"/>
          <w:sz w:val="24"/>
          <w:szCs w:val="20"/>
        </w:rPr>
        <w:t>；</w:t>
      </w:r>
    </w:p>
    <w:p>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w:t>
      </w:r>
      <w:r>
        <w:rPr>
          <w:rFonts w:ascii="宋体" w:hAnsi="宋体" w:cs="宋体"/>
          <w:color w:val="auto"/>
          <w:sz w:val="24"/>
        </w:rPr>
        <w:t>.1.3</w:t>
      </w:r>
      <w:r>
        <w:rPr>
          <w:rFonts w:hint="eastAsia" w:ascii="宋体" w:hAnsi="宋体" w:cs="宋体"/>
          <w:color w:val="auto"/>
          <w:sz w:val="24"/>
        </w:rPr>
        <w:t>落实政府采购政策需满足的资格要求（如果有）；</w:t>
      </w:r>
    </w:p>
    <w:p>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2.1.</w:t>
      </w:r>
      <w:r>
        <w:rPr>
          <w:rFonts w:ascii="宋体" w:hAnsi="宋体" w:cs="宋体"/>
          <w:color w:val="auto"/>
          <w:sz w:val="24"/>
        </w:rPr>
        <w:t>4</w:t>
      </w:r>
      <w:r>
        <w:rPr>
          <w:rFonts w:hint="eastAsia" w:ascii="宋体" w:hAnsi="宋体" w:cs="宋体"/>
          <w:color w:val="auto"/>
          <w:sz w:val="24"/>
        </w:rPr>
        <w:t>本项目的特定资格要求（如果有)。</w:t>
      </w:r>
    </w:p>
    <w:p>
      <w:pPr>
        <w:snapToGrid w:val="0"/>
        <w:spacing w:line="360" w:lineRule="auto"/>
        <w:ind w:left="210" w:leftChars="100" w:firstLine="480" w:firstLineChars="200"/>
        <w:rPr>
          <w:rFonts w:ascii="宋体" w:hAnsi="宋体" w:cs="宋体"/>
          <w:sz w:val="24"/>
          <w:lang w:val="zh-CN"/>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 xml:space="preserve"> </w:t>
      </w:r>
      <w:r>
        <w:rPr>
          <w:rFonts w:hint="eastAsia" w:ascii="宋体" w:hAnsi="宋体" w:cs="宋体"/>
          <w:sz w:val="24"/>
        </w:rPr>
        <w:t>商务技术</w:t>
      </w:r>
      <w:r>
        <w:rPr>
          <w:rFonts w:hint="eastAsia" w:ascii="宋体" w:hAnsi="宋体" w:cs="宋体"/>
          <w:sz w:val="24"/>
          <w:lang w:val="zh-CN"/>
        </w:rPr>
        <w:t>文件：</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2.2.1投标函；</w:t>
      </w:r>
      <w:r>
        <w:rPr>
          <w:rFonts w:hint="eastAsia" w:ascii="宋体" w:hAnsi="宋体" w:cs="宋体"/>
          <w:sz w:val="24"/>
          <w:lang w:val="zh-CN"/>
        </w:rPr>
        <w:t xml:space="preserve"> </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2.2.2授权委托书或法定代表人（单位负责人）身份证明；</w:t>
      </w:r>
    </w:p>
    <w:p>
      <w:pPr>
        <w:snapToGrid w:val="0"/>
        <w:spacing w:line="360" w:lineRule="auto"/>
        <w:ind w:left="420" w:leftChars="200" w:firstLine="480" w:firstLineChars="200"/>
        <w:rPr>
          <w:rFonts w:ascii="宋体" w:hAnsi="宋体" w:cs="宋体"/>
          <w:color w:val="auto"/>
          <w:sz w:val="24"/>
        </w:rPr>
      </w:pPr>
      <w:r>
        <w:rPr>
          <w:rFonts w:hint="eastAsia" w:ascii="宋体" w:hAnsi="宋体" w:cs="宋体"/>
          <w:sz w:val="24"/>
        </w:rPr>
        <w:t>2.2.</w:t>
      </w:r>
      <w:r>
        <w:rPr>
          <w:rFonts w:ascii="宋体" w:hAnsi="宋体" w:cs="宋体"/>
          <w:sz w:val="24"/>
        </w:rPr>
        <w:t>3</w:t>
      </w:r>
      <w:r>
        <w:rPr>
          <w:rFonts w:hint="eastAsia" w:ascii="宋体" w:hAnsi="宋体" w:cs="宋体"/>
          <w:sz w:val="24"/>
        </w:rPr>
        <w:t>分包意向协议</w:t>
      </w:r>
      <w:r>
        <w:rPr>
          <w:rFonts w:hint="eastAsia" w:ascii="宋体" w:hAnsi="宋体" w:cs="宋体"/>
          <w:color w:val="auto"/>
          <w:sz w:val="24"/>
        </w:rPr>
        <w:t>（如果有)；</w:t>
      </w:r>
    </w:p>
    <w:p>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w:t>
      </w:r>
      <w:r>
        <w:rPr>
          <w:rFonts w:ascii="宋体" w:hAnsi="宋体" w:cs="宋体"/>
          <w:color w:val="auto"/>
          <w:sz w:val="24"/>
        </w:rPr>
        <w:t>4</w:t>
      </w:r>
      <w:r>
        <w:rPr>
          <w:rFonts w:hint="eastAsia" w:ascii="宋体" w:hAnsi="宋体" w:cs="宋体"/>
          <w:color w:val="auto"/>
          <w:sz w:val="24"/>
        </w:rPr>
        <w:t>符合性审查资料；</w:t>
      </w:r>
    </w:p>
    <w:p>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w:t>
      </w:r>
      <w:r>
        <w:rPr>
          <w:rFonts w:ascii="宋体" w:hAnsi="宋体" w:cs="宋体"/>
          <w:color w:val="auto"/>
          <w:sz w:val="24"/>
        </w:rPr>
        <w:t>5</w:t>
      </w:r>
      <w:r>
        <w:rPr>
          <w:rFonts w:hint="eastAsia" w:ascii="宋体" w:hAnsi="宋体" w:cs="宋体"/>
          <w:color w:val="auto"/>
          <w:sz w:val="24"/>
        </w:rPr>
        <w:t>评标标准相应的商务技术资料；</w:t>
      </w:r>
    </w:p>
    <w:p>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w:t>
      </w:r>
      <w:r>
        <w:rPr>
          <w:rFonts w:ascii="宋体" w:hAnsi="宋体" w:cs="宋体"/>
          <w:color w:val="auto"/>
          <w:sz w:val="24"/>
        </w:rPr>
        <w:t>6</w:t>
      </w:r>
      <w:r>
        <w:rPr>
          <w:rFonts w:hint="eastAsia" w:ascii="宋体" w:hAnsi="宋体" w:cs="宋体"/>
          <w:color w:val="auto"/>
          <w:sz w:val="24"/>
        </w:rPr>
        <w:t>投标标的清单；</w:t>
      </w:r>
    </w:p>
    <w:p>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w:t>
      </w:r>
      <w:r>
        <w:rPr>
          <w:rFonts w:ascii="宋体" w:hAnsi="宋体" w:cs="宋体"/>
          <w:color w:val="auto"/>
          <w:sz w:val="24"/>
        </w:rPr>
        <w:t>7</w:t>
      </w:r>
      <w:r>
        <w:rPr>
          <w:rFonts w:hint="eastAsia" w:ascii="宋体" w:hAnsi="宋体" w:cs="宋体"/>
          <w:color w:val="auto"/>
          <w:sz w:val="24"/>
        </w:rPr>
        <w:t>商务技术偏离表；</w:t>
      </w:r>
    </w:p>
    <w:p>
      <w:pPr>
        <w:pStyle w:val="24"/>
        <w:ind w:firstLine="960" w:firstLineChars="400"/>
        <w:rPr>
          <w:rFonts w:hint="default" w:eastAsia="宋体"/>
          <w:lang w:val="en-US" w:eastAsia="zh-CN"/>
        </w:rPr>
      </w:pPr>
      <w:r>
        <w:rPr>
          <w:rFonts w:hint="eastAsia" w:hAnsi="宋体" w:cs="宋体"/>
          <w:color w:val="auto"/>
          <w:sz w:val="24"/>
          <w:lang w:val="en-US" w:eastAsia="zh-CN"/>
        </w:rPr>
        <w:t>2.2.8认为需要的其他文件资料或说明；</w:t>
      </w:r>
    </w:p>
    <w:p>
      <w:pPr>
        <w:snapToGrid w:val="0"/>
        <w:spacing w:line="360" w:lineRule="auto"/>
        <w:ind w:left="420" w:leftChars="200" w:firstLine="480" w:firstLineChars="200"/>
        <w:rPr>
          <w:rFonts w:hint="default" w:eastAsia="宋体"/>
          <w:lang w:val="en-US" w:eastAsia="zh-CN"/>
        </w:rPr>
      </w:pPr>
      <w:r>
        <w:rPr>
          <w:rFonts w:hint="eastAsia" w:ascii="宋体" w:hAnsi="宋体" w:cs="宋体"/>
          <w:color w:val="auto"/>
          <w:sz w:val="24"/>
        </w:rPr>
        <w:t>2</w:t>
      </w:r>
      <w:r>
        <w:rPr>
          <w:rFonts w:hint="eastAsia" w:ascii="宋体" w:hAnsi="宋体" w:cs="宋体"/>
          <w:color w:val="auto"/>
          <w:sz w:val="24"/>
          <w:lang w:val="zh-CN"/>
        </w:rPr>
        <w:t>.</w:t>
      </w:r>
      <w:r>
        <w:rPr>
          <w:rFonts w:hint="eastAsia" w:ascii="宋体" w:hAnsi="宋体" w:cs="宋体"/>
          <w:color w:val="auto"/>
          <w:sz w:val="24"/>
        </w:rPr>
        <w:t>2</w:t>
      </w:r>
      <w:r>
        <w:rPr>
          <w:rFonts w:hint="eastAsia" w:ascii="宋体" w:hAnsi="宋体" w:cs="宋体"/>
          <w:color w:val="auto"/>
          <w:sz w:val="24"/>
          <w:lang w:val="zh-CN"/>
        </w:rPr>
        <w:t>.</w:t>
      </w:r>
      <w:r>
        <w:rPr>
          <w:rFonts w:hint="eastAsia" w:ascii="宋体" w:hAnsi="宋体" w:cs="宋体"/>
          <w:color w:val="auto"/>
          <w:sz w:val="24"/>
          <w:lang w:val="en-US" w:eastAsia="zh-CN"/>
        </w:rPr>
        <w:t>9</w:t>
      </w:r>
      <w:r>
        <w:rPr>
          <w:rFonts w:hint="eastAsia" w:ascii="宋体" w:hAnsi="宋体" w:cs="宋体"/>
          <w:color w:val="auto"/>
          <w:sz w:val="24"/>
          <w:lang w:val="zh-CN"/>
        </w:rPr>
        <w:t>政府采购供应商廉洁自律承诺书；</w:t>
      </w:r>
    </w:p>
    <w:p>
      <w:pPr>
        <w:snapToGrid w:val="0"/>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2</w:t>
      </w:r>
      <w:r>
        <w:rPr>
          <w:rFonts w:hint="eastAsia" w:ascii="宋体" w:hAnsi="宋体" w:cs="宋体"/>
          <w:color w:val="auto"/>
          <w:sz w:val="24"/>
          <w:lang w:val="zh-CN"/>
        </w:rPr>
        <w:t>.</w:t>
      </w:r>
      <w:r>
        <w:rPr>
          <w:rFonts w:hint="eastAsia" w:ascii="宋体" w:hAnsi="宋体" w:cs="宋体"/>
          <w:color w:val="auto"/>
          <w:sz w:val="24"/>
        </w:rPr>
        <w:t>3报价文件</w:t>
      </w:r>
    </w:p>
    <w:p>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2.3.1开标一览表（报价表）；</w:t>
      </w:r>
    </w:p>
    <w:p>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2.3.2中小企业声明函（如果有）。</w:t>
      </w:r>
    </w:p>
    <w:p>
      <w:pPr>
        <w:snapToGrid w:val="0"/>
        <w:spacing w:line="360" w:lineRule="auto"/>
        <w:ind w:firstLine="480" w:firstLineChars="200"/>
        <w:rPr>
          <w:rFonts w:ascii="宋体" w:hAnsi="宋体" w:cs="宋体"/>
          <w:sz w:val="24"/>
        </w:rPr>
      </w:pPr>
      <w:r>
        <w:rPr>
          <w:rFonts w:hint="eastAsia" w:ascii="宋体" w:hAnsi="宋体" w:cs="宋体"/>
          <w:sz w:val="24"/>
        </w:rPr>
        <w:t>3、我方承诺除商务技术偏离表列出的偏离外，我方响应招标文件的全部要求。</w:t>
      </w:r>
    </w:p>
    <w:p>
      <w:pPr>
        <w:snapToGrid w:val="0"/>
        <w:spacing w:line="360" w:lineRule="auto"/>
        <w:ind w:firstLine="480" w:firstLineChars="200"/>
        <w:rPr>
          <w:rFonts w:ascii="宋体" w:hAnsi="宋体" w:cs="宋体"/>
          <w:sz w:val="24"/>
        </w:rPr>
      </w:pPr>
      <w:r>
        <w:rPr>
          <w:rFonts w:hint="eastAsia" w:ascii="宋体" w:hAnsi="宋体" w:cs="宋体"/>
          <w:sz w:val="24"/>
        </w:rPr>
        <w:t>4、如我方中标，我方承诺：</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4.1在收到中标通知书后，在中标通知书规定的期限内与你方签订合同； </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4.2在签订合同时不向你方提出附加条件； </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4.3按照招标文件要求提交履约保证金； </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4.4在合同约定的期限内完成合同规定的全部义务。 </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5、其他补充说明:</w:t>
      </w:r>
      <w:r>
        <w:rPr>
          <w:rFonts w:hint="eastAsia" w:ascii="宋体" w:hAnsi="宋体" w:cs="宋体"/>
          <w:sz w:val="24"/>
          <w:u w:val="single"/>
        </w:rPr>
        <w:t xml:space="preserve">                                        </w:t>
      </w:r>
      <w:r>
        <w:rPr>
          <w:rFonts w:hint="eastAsia" w:ascii="宋体" w:hAnsi="宋体" w:cs="宋体"/>
          <w:sz w:val="24"/>
        </w:rPr>
        <w:t>。</w:t>
      </w:r>
    </w:p>
    <w:p>
      <w:pPr>
        <w:spacing w:line="360" w:lineRule="auto"/>
        <w:ind w:firstLine="3600" w:firstLineChars="1500"/>
        <w:rPr>
          <w:rFonts w:ascii="宋体" w:hAnsi="宋体" w:cs="宋体"/>
          <w:sz w:val="24"/>
        </w:rPr>
      </w:pPr>
      <w:r>
        <w:rPr>
          <w:rFonts w:hint="eastAsia" w:ascii="宋体" w:hAnsi="宋体" w:cs="宋体"/>
          <w:sz w:val="24"/>
        </w:rPr>
        <w:t xml:space="preserve">投标人名称（电子签名）：                          </w:t>
      </w:r>
    </w:p>
    <w:p>
      <w:pPr>
        <w:spacing w:line="360" w:lineRule="auto"/>
        <w:jc w:val="center"/>
        <w:rPr>
          <w:rFonts w:ascii="宋体" w:hAnsi="宋体" w:cs="宋体"/>
          <w:sz w:val="24"/>
        </w:rPr>
      </w:pPr>
      <w:r>
        <w:rPr>
          <w:rFonts w:hint="eastAsia" w:ascii="宋体" w:hAnsi="宋体" w:cs="宋体"/>
          <w:sz w:val="24"/>
        </w:rPr>
        <w:t xml:space="preserve">     日期：  年   月   日</w:t>
      </w:r>
    </w:p>
    <w:p>
      <w:pPr>
        <w:snapToGrid w:val="0"/>
        <w:spacing w:line="360" w:lineRule="auto"/>
        <w:ind w:left="420" w:leftChars="200" w:firstLine="4200" w:firstLineChars="1750"/>
        <w:rPr>
          <w:rFonts w:ascii="宋体" w:hAnsi="宋体" w:cs="宋体"/>
          <w:kern w:val="0"/>
          <w:sz w:val="24"/>
          <w:u w:val="single"/>
        </w:rPr>
      </w:pPr>
    </w:p>
    <w:p>
      <w:pPr>
        <w:spacing w:line="360" w:lineRule="auto"/>
        <w:ind w:right="420"/>
        <w:rPr>
          <w:rFonts w:ascii="宋体" w:hAnsi="宋体" w:cs="宋体"/>
          <w:sz w:val="24"/>
        </w:rPr>
      </w:pPr>
      <w:r>
        <w:rPr>
          <w:rFonts w:hint="eastAsia" w:ascii="宋体" w:hAnsi="宋体" w:cs="宋体"/>
          <w:sz w:val="24"/>
        </w:rPr>
        <w:t>注：按本格式和要求提供。</w:t>
      </w:r>
    </w:p>
    <w:p>
      <w:pPr>
        <w:snapToGrid w:val="0"/>
        <w:spacing w:line="360" w:lineRule="auto"/>
        <w:jc w:val="center"/>
        <w:rPr>
          <w:rFonts w:ascii="宋体" w:hAnsi="宋体" w:cs="宋体"/>
          <w:b/>
          <w:kern w:val="0"/>
          <w:sz w:val="32"/>
          <w:szCs w:val="32"/>
        </w:rPr>
      </w:pPr>
    </w:p>
    <w:p>
      <w:pPr>
        <w:snapToGrid w:val="0"/>
        <w:spacing w:line="360" w:lineRule="auto"/>
        <w:rPr>
          <w:rFonts w:ascii="宋体" w:hAnsi="宋体" w:cs="宋体"/>
          <w:sz w:val="24"/>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pStyle w:val="3"/>
        <w:rPr>
          <w:lang w:val="en-US"/>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lang w:val="zh-CN"/>
        </w:rPr>
      </w:pPr>
      <w:r>
        <w:rPr>
          <w:rFonts w:hint="eastAsia" w:ascii="宋体" w:hAnsi="宋体" w:cs="宋体"/>
          <w:b/>
          <w:kern w:val="0"/>
          <w:sz w:val="32"/>
          <w:szCs w:val="32"/>
          <w:lang w:val="zh-CN"/>
        </w:rPr>
        <w:t>二、授权委托书或法定代表人（单位负责人、自然人本人）身份证明</w:t>
      </w:r>
    </w:p>
    <w:p>
      <w:pPr>
        <w:snapToGrid w:val="0"/>
        <w:spacing w:line="360" w:lineRule="auto"/>
        <w:rPr>
          <w:rFonts w:ascii="宋体" w:hAnsi="宋体" w:cs="宋体"/>
          <w:sz w:val="24"/>
        </w:rPr>
      </w:pPr>
      <w:r>
        <w:rPr>
          <w:rFonts w:hint="eastAsia" w:ascii="宋体" w:hAnsi="宋体" w:cs="宋体"/>
          <w:sz w:val="24"/>
        </w:rPr>
        <w:t xml:space="preserve">                                </w:t>
      </w:r>
    </w:p>
    <w:p>
      <w:pPr>
        <w:snapToGrid w:val="0"/>
        <w:spacing w:line="360" w:lineRule="auto"/>
        <w:ind w:firstLine="2872" w:firstLineChars="894"/>
        <w:rPr>
          <w:rFonts w:ascii="宋体" w:hAnsi="宋体" w:cs="宋体"/>
        </w:rPr>
      </w:pPr>
      <w:r>
        <w:rPr>
          <w:rFonts w:hint="eastAsia" w:ascii="宋体" w:hAnsi="宋体" w:cs="宋体"/>
          <w:b/>
          <w:kern w:val="0"/>
          <w:sz w:val="32"/>
          <w:szCs w:val="32"/>
          <w:lang w:val="zh-CN"/>
        </w:rPr>
        <w:t>授权委托书（适用于非联合体投标）</w:t>
      </w:r>
      <w:r>
        <w:rPr>
          <w:rFonts w:hint="eastAsia" w:ascii="宋体" w:hAnsi="宋体" w:cs="宋体"/>
        </w:rPr>
        <w:t xml:space="preserve">                               </w:t>
      </w:r>
    </w:p>
    <w:p>
      <w:pPr>
        <w:snapToGrid w:val="0"/>
        <w:spacing w:line="360" w:lineRule="auto"/>
        <w:rPr>
          <w:rFonts w:ascii="宋体" w:hAnsi="宋体" w:cs="宋体"/>
          <w:color w:val="auto"/>
          <w:kern w:val="0"/>
          <w:sz w:val="24"/>
        </w:rPr>
      </w:pPr>
      <w:r>
        <w:rPr>
          <w:rFonts w:hint="default" w:ascii="宋体" w:hAnsi="宋体" w:cs="宋体"/>
          <w:color w:val="auto"/>
          <w:sz w:val="24"/>
          <w:u w:val="single"/>
          <w:lang w:val="en" w:eastAsia="zh-CN"/>
        </w:rPr>
        <w:t>温州市</w:t>
      </w:r>
      <w:r>
        <w:rPr>
          <w:rFonts w:hint="eastAsia" w:ascii="宋体" w:hAnsi="宋体" w:cs="宋体"/>
          <w:color w:val="auto"/>
          <w:sz w:val="24"/>
          <w:u w:val="single"/>
          <w:lang w:val="en" w:eastAsia="zh-CN"/>
        </w:rPr>
        <w:t>社会福利院</w:t>
      </w:r>
      <w:r>
        <w:rPr>
          <w:rFonts w:hint="default" w:ascii="宋体" w:hAnsi="宋体" w:cs="宋体"/>
          <w:color w:val="auto"/>
          <w:sz w:val="24"/>
          <w:u w:val="single"/>
          <w:lang w:val="en" w:eastAsia="zh-CN"/>
        </w:rPr>
        <w:t>（</w:t>
      </w:r>
      <w:r>
        <w:rPr>
          <w:rFonts w:hint="eastAsia" w:ascii="宋体" w:hAnsi="宋体" w:cs="宋体"/>
          <w:color w:val="auto"/>
          <w:sz w:val="24"/>
          <w:u w:val="single"/>
          <w:lang w:val="en" w:eastAsia="zh-CN"/>
        </w:rPr>
        <w:t>温州市儿童福利院（温州市未成年人救助保护中心）</w:t>
      </w:r>
      <w:r>
        <w:rPr>
          <w:rFonts w:hint="default" w:ascii="宋体" w:hAnsi="宋体" w:cs="宋体"/>
          <w:color w:val="auto"/>
          <w:sz w:val="24"/>
          <w:u w:val="single"/>
          <w:lang w:val="en" w:eastAsia="zh-CN"/>
        </w:rPr>
        <w:t>）</w:t>
      </w:r>
      <w:r>
        <w:rPr>
          <w:rFonts w:hint="eastAsia" w:ascii="宋体" w:hAnsi="宋体" w:cs="宋体"/>
          <w:color w:val="auto"/>
          <w:sz w:val="24"/>
          <w:u w:val="single"/>
          <w:lang w:eastAsia="zh-CN"/>
        </w:rPr>
        <w:t xml:space="preserve"> </w:t>
      </w:r>
      <w:r>
        <w:rPr>
          <w:rFonts w:hint="eastAsia" w:ascii="宋体" w:hAnsi="宋体" w:cs="宋体"/>
          <w:color w:val="auto"/>
          <w:sz w:val="24"/>
          <w:u w:val="single"/>
        </w:rPr>
        <w:t>、</w:t>
      </w:r>
      <w:r>
        <w:rPr>
          <w:rFonts w:hint="eastAsia" w:ascii="宋体" w:hAnsi="宋体" w:cs="宋体"/>
          <w:color w:val="auto"/>
          <w:sz w:val="24"/>
          <w:u w:val="single"/>
          <w:lang w:eastAsia="zh-CN"/>
        </w:rPr>
        <w:t>温州市政务服务管理中心（温州市政府采购中心）</w:t>
      </w:r>
      <w:r>
        <w:rPr>
          <w:rFonts w:hint="eastAsia" w:ascii="宋体" w:hAnsi="宋体" w:cs="宋体"/>
          <w:color w:val="auto"/>
          <w:kern w:val="0"/>
          <w:sz w:val="24"/>
          <w:lang w:val="zh-CN"/>
        </w:rPr>
        <w:t>：</w:t>
      </w:r>
    </w:p>
    <w:p>
      <w:pPr>
        <w:snapToGrid w:val="0"/>
        <w:spacing w:line="360" w:lineRule="auto"/>
        <w:ind w:firstLine="576"/>
        <w:rPr>
          <w:rFonts w:ascii="宋体" w:hAnsi="宋体" w:cs="宋体"/>
          <w:color w:val="auto"/>
          <w:kern w:val="0"/>
          <w:sz w:val="24"/>
        </w:rPr>
      </w:pPr>
      <w:r>
        <w:rPr>
          <w:rFonts w:hint="eastAsia" w:ascii="宋体" w:hAnsi="宋体" w:cs="宋体"/>
          <w:color w:val="auto"/>
          <w:kern w:val="0"/>
          <w:sz w:val="24"/>
        </w:rPr>
        <w:t>现</w:t>
      </w:r>
      <w:r>
        <w:rPr>
          <w:rFonts w:hint="eastAsia" w:ascii="宋体" w:hAnsi="宋体" w:cs="宋体"/>
          <w:color w:val="auto"/>
          <w:kern w:val="0"/>
          <w:sz w:val="24"/>
          <w:lang w:val="zh-CN"/>
        </w:rPr>
        <w:t>委托</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（姓名）为我方代理人（身份证号码：</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，手机：</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），以我方名义处理</w:t>
      </w:r>
      <w:r>
        <w:rPr>
          <w:rFonts w:hint="default" w:ascii="宋体" w:hAnsi="宋体" w:cs="宋体"/>
          <w:color w:val="auto"/>
          <w:sz w:val="24"/>
          <w:u w:val="single"/>
          <w:lang w:val="en" w:eastAsia="zh-CN"/>
        </w:rPr>
        <w:t>温州市</w:t>
      </w:r>
      <w:r>
        <w:rPr>
          <w:rFonts w:hint="eastAsia" w:ascii="宋体" w:hAnsi="宋体" w:cs="宋体"/>
          <w:color w:val="auto"/>
          <w:sz w:val="24"/>
          <w:u w:val="single"/>
          <w:lang w:val="en" w:eastAsia="zh-CN"/>
        </w:rPr>
        <w:t>社会福利院</w:t>
      </w:r>
      <w:r>
        <w:rPr>
          <w:rFonts w:hint="default" w:ascii="宋体" w:hAnsi="宋体" w:cs="宋体"/>
          <w:color w:val="auto"/>
          <w:sz w:val="24"/>
          <w:u w:val="single"/>
          <w:lang w:val="en" w:eastAsia="zh-CN"/>
        </w:rPr>
        <w:t>（</w:t>
      </w:r>
      <w:r>
        <w:rPr>
          <w:rFonts w:hint="eastAsia" w:ascii="宋体" w:hAnsi="宋体" w:cs="宋体"/>
          <w:color w:val="auto"/>
          <w:sz w:val="24"/>
          <w:u w:val="single"/>
          <w:lang w:val="en" w:eastAsia="zh-CN"/>
        </w:rPr>
        <w:t>温州市儿童福利院（温州市未成年人救助保护中心）</w:t>
      </w:r>
      <w:r>
        <w:rPr>
          <w:rFonts w:hint="default" w:ascii="宋体" w:hAnsi="宋体" w:cs="宋体"/>
          <w:color w:val="auto"/>
          <w:sz w:val="24"/>
          <w:u w:val="single"/>
          <w:lang w:val="en" w:eastAsia="zh-CN"/>
        </w:rPr>
        <w:t>）</w:t>
      </w:r>
      <w:r>
        <w:rPr>
          <w:rFonts w:hint="eastAsia" w:ascii="宋体" w:hAnsi="宋体" w:cs="宋体"/>
          <w:color w:val="auto"/>
          <w:sz w:val="24"/>
          <w:u w:val="single"/>
          <w:lang w:eastAsia="zh-CN"/>
        </w:rPr>
        <w:t>物业管理服务项目</w:t>
      </w:r>
      <w:r>
        <w:rPr>
          <w:rFonts w:hint="eastAsia" w:ascii="宋体" w:hAnsi="宋体" w:cs="宋体"/>
          <w:color w:val="auto"/>
          <w:sz w:val="24"/>
          <w:u w:val="single"/>
        </w:rPr>
        <w:t>【招标编号：</w:t>
      </w:r>
      <w:r>
        <w:rPr>
          <w:rFonts w:hint="eastAsia" w:ascii="宋体" w:hAnsi="宋体" w:eastAsia="宋体" w:cs="宋体"/>
          <w:color w:val="auto"/>
          <w:sz w:val="24"/>
          <w:u w:val="single"/>
          <w:lang w:eastAsia="zh-CN"/>
        </w:rPr>
        <w:t>Z-GB20231012</w:t>
      </w:r>
      <w:r>
        <w:rPr>
          <w:rFonts w:hint="eastAsia" w:ascii="宋体" w:hAnsi="宋体" w:eastAsia="宋体" w:cs="宋体"/>
          <w:color w:val="auto"/>
          <w:sz w:val="24"/>
          <w:u w:val="single"/>
          <w:lang w:val="en-US" w:eastAsia="zh-CN"/>
        </w:rPr>
        <w:t>2500</w:t>
      </w:r>
      <w:r>
        <w:rPr>
          <w:rFonts w:hint="eastAsia" w:ascii="宋体" w:hAnsi="宋体" w:eastAsia="宋体" w:cs="宋体"/>
          <w:color w:val="auto"/>
          <w:sz w:val="24"/>
          <w:u w:val="single"/>
          <w:lang w:eastAsia="zh-CN"/>
        </w:rPr>
        <w:t>0</w:t>
      </w:r>
      <w:r>
        <w:rPr>
          <w:rFonts w:hint="eastAsia" w:ascii="宋体" w:hAnsi="宋体" w:eastAsia="宋体" w:cs="宋体"/>
          <w:color w:val="auto"/>
          <w:sz w:val="24"/>
          <w:u w:val="single"/>
          <w:lang w:val="en-US" w:eastAsia="zh-CN"/>
        </w:rPr>
        <w:t>1LYQ</w:t>
      </w:r>
      <w:r>
        <w:rPr>
          <w:rFonts w:hint="eastAsia" w:ascii="宋体" w:hAnsi="宋体" w:cs="宋体"/>
          <w:color w:val="auto"/>
          <w:sz w:val="24"/>
          <w:u w:val="single"/>
        </w:rPr>
        <w:t>】</w:t>
      </w:r>
      <w:r>
        <w:rPr>
          <w:rFonts w:hint="eastAsia" w:ascii="宋体" w:hAnsi="宋体" w:cs="宋体"/>
          <w:color w:val="auto"/>
          <w:kern w:val="0"/>
          <w:sz w:val="24"/>
          <w:lang w:val="zh-CN"/>
        </w:rPr>
        <w:t>政府采购投标的一切事项，其法律后果由我方承担。</w:t>
      </w:r>
    </w:p>
    <w:p>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委托期限</w:t>
      </w:r>
      <w:r>
        <w:rPr>
          <w:rFonts w:hint="eastAsia" w:ascii="宋体" w:hAnsi="宋体" w:cs="宋体"/>
          <w:kern w:val="0"/>
          <w:sz w:val="24"/>
        </w:rPr>
        <w:t>：</w:t>
      </w:r>
      <w:r>
        <w:rPr>
          <w:rFonts w:hint="eastAsia" w:ascii="宋体" w:hAnsi="宋体" w:cs="宋体"/>
          <w:kern w:val="0"/>
          <w:sz w:val="24"/>
          <w:lang w:val="zh-CN"/>
        </w:rPr>
        <w:t>自</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日起至</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日止。</w:t>
      </w:r>
    </w:p>
    <w:p>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特此告知。</w:t>
      </w:r>
    </w:p>
    <w:p>
      <w:pPr>
        <w:snapToGrid w:val="0"/>
        <w:spacing w:line="360" w:lineRule="auto"/>
        <w:rPr>
          <w:rFonts w:hint="eastAsia" w:ascii="宋体" w:hAnsi="宋体" w:cs="宋体"/>
          <w:kern w:val="0"/>
          <w:sz w:val="24"/>
          <w:lang w:val="zh-CN"/>
        </w:rPr>
      </w:pPr>
      <w:r>
        <w:rPr>
          <w:rFonts w:hint="eastAsia" w:ascii="宋体" w:hAnsi="宋体" w:cs="宋体"/>
          <w:kern w:val="0"/>
          <w:sz w:val="24"/>
          <w:lang w:val="zh-CN"/>
        </w:rPr>
        <w:t xml:space="preserve">                                                </w:t>
      </w:r>
    </w:p>
    <w:p>
      <w:pPr>
        <w:snapToGrid w:val="0"/>
        <w:spacing w:line="360" w:lineRule="auto"/>
        <w:ind w:firstLine="6000" w:firstLineChars="2500"/>
        <w:rPr>
          <w:rFonts w:ascii="宋体" w:hAnsi="宋体" w:cs="宋体"/>
          <w:kern w:val="0"/>
          <w:sz w:val="24"/>
        </w:rPr>
      </w:pPr>
      <w:r>
        <w:rPr>
          <w:rFonts w:hint="eastAsia" w:ascii="宋体" w:hAnsi="宋体" w:cs="宋体"/>
          <w:kern w:val="0"/>
          <w:sz w:val="24"/>
          <w:lang w:val="zh-CN"/>
        </w:rPr>
        <w:t>投标人名称(电子签名)：</w:t>
      </w:r>
    </w:p>
    <w:p>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签发日期：  年  月   日</w:t>
      </w:r>
    </w:p>
    <w:p>
      <w:pPr>
        <w:snapToGrid w:val="0"/>
        <w:spacing w:line="360" w:lineRule="auto"/>
        <w:rPr>
          <w:rFonts w:ascii="宋体" w:hAnsi="宋体" w:cs="宋体"/>
          <w:sz w:val="24"/>
        </w:rPr>
      </w:pPr>
    </w:p>
    <w:p>
      <w:pPr>
        <w:jc w:val="center"/>
        <w:rPr>
          <w:rFonts w:ascii="宋体" w:hAnsi="宋体" w:cs="宋体"/>
          <w:b/>
          <w:kern w:val="0"/>
          <w:sz w:val="32"/>
          <w:szCs w:val="32"/>
        </w:rPr>
      </w:pPr>
      <w:r>
        <w:rPr>
          <w:rFonts w:hint="eastAsia" w:ascii="宋体" w:hAnsi="宋体" w:cs="宋体"/>
          <w:b/>
          <w:kern w:val="0"/>
          <w:sz w:val="32"/>
          <w:szCs w:val="32"/>
          <w:lang w:val="zh-CN"/>
        </w:rPr>
        <w:t xml:space="preserve">      </w:t>
      </w:r>
      <w:r>
        <w:rPr>
          <w:rFonts w:hint="eastAsia" w:ascii="宋体" w:hAnsi="宋体" w:cs="宋体"/>
          <w:b/>
          <w:kern w:val="0"/>
          <w:sz w:val="32"/>
          <w:szCs w:val="32"/>
        </w:rPr>
        <w:t xml:space="preserve"> </w:t>
      </w:r>
      <w:r>
        <w:rPr>
          <w:rFonts w:hint="eastAsia" w:ascii="宋体" w:hAnsi="宋体" w:cs="宋体"/>
          <w:b/>
          <w:kern w:val="0"/>
          <w:sz w:val="32"/>
          <w:szCs w:val="32"/>
          <w:lang w:val="zh-CN"/>
        </w:rPr>
        <w:t>授权委托书（适用于联合体投标）</w:t>
      </w:r>
    </w:p>
    <w:p>
      <w:pPr>
        <w:snapToGrid w:val="0"/>
        <w:spacing w:line="360" w:lineRule="auto"/>
        <w:rPr>
          <w:rFonts w:ascii="宋体" w:hAnsi="宋体" w:cs="宋体"/>
          <w:color w:val="auto"/>
          <w:kern w:val="0"/>
          <w:sz w:val="24"/>
        </w:rPr>
      </w:pPr>
      <w:r>
        <w:rPr>
          <w:rFonts w:hint="default" w:ascii="宋体" w:hAnsi="宋体" w:cs="宋体"/>
          <w:color w:val="auto"/>
          <w:sz w:val="24"/>
          <w:u w:val="single"/>
          <w:lang w:val="en" w:eastAsia="zh-CN"/>
        </w:rPr>
        <w:t>温州市</w:t>
      </w:r>
      <w:r>
        <w:rPr>
          <w:rFonts w:hint="eastAsia" w:ascii="宋体" w:hAnsi="宋体" w:cs="宋体"/>
          <w:color w:val="auto"/>
          <w:sz w:val="24"/>
          <w:u w:val="single"/>
          <w:lang w:val="en" w:eastAsia="zh-CN"/>
        </w:rPr>
        <w:t>社会福利院</w:t>
      </w:r>
      <w:r>
        <w:rPr>
          <w:rFonts w:hint="default" w:ascii="宋体" w:hAnsi="宋体" w:cs="宋体"/>
          <w:color w:val="auto"/>
          <w:sz w:val="24"/>
          <w:u w:val="single"/>
          <w:lang w:val="en" w:eastAsia="zh-CN"/>
        </w:rPr>
        <w:t>（</w:t>
      </w:r>
      <w:r>
        <w:rPr>
          <w:rFonts w:hint="eastAsia" w:ascii="宋体" w:hAnsi="宋体" w:cs="宋体"/>
          <w:color w:val="auto"/>
          <w:sz w:val="24"/>
          <w:u w:val="single"/>
          <w:lang w:val="en" w:eastAsia="zh-CN"/>
        </w:rPr>
        <w:t>温州市儿童福利院（温州市未成年人救助保护中心）</w:t>
      </w:r>
      <w:r>
        <w:rPr>
          <w:rFonts w:hint="default" w:ascii="宋体" w:hAnsi="宋体" w:cs="宋体"/>
          <w:color w:val="auto"/>
          <w:sz w:val="24"/>
          <w:u w:val="single"/>
          <w:lang w:val="en" w:eastAsia="zh-CN"/>
        </w:rPr>
        <w:t>）</w:t>
      </w:r>
      <w:r>
        <w:rPr>
          <w:rFonts w:hint="eastAsia" w:ascii="宋体" w:hAnsi="宋体" w:cs="宋体"/>
          <w:color w:val="auto"/>
          <w:sz w:val="24"/>
          <w:lang w:eastAsia="zh-CN"/>
        </w:rPr>
        <w:t xml:space="preserve"> </w:t>
      </w:r>
      <w:r>
        <w:rPr>
          <w:rFonts w:hint="eastAsia" w:ascii="宋体" w:hAnsi="宋体" w:cs="宋体"/>
          <w:color w:val="auto"/>
          <w:sz w:val="24"/>
        </w:rPr>
        <w:t>、</w:t>
      </w:r>
      <w:r>
        <w:rPr>
          <w:rFonts w:hint="eastAsia" w:ascii="宋体" w:hAnsi="宋体" w:cs="宋体"/>
          <w:color w:val="auto"/>
          <w:sz w:val="24"/>
          <w:lang w:eastAsia="zh-CN"/>
        </w:rPr>
        <w:t>温州市政务服务管理中心（温州市政府采购中心）</w:t>
      </w:r>
      <w:r>
        <w:rPr>
          <w:rFonts w:hint="eastAsia" w:ascii="宋体" w:hAnsi="宋体" w:cs="宋体"/>
          <w:color w:val="auto"/>
          <w:kern w:val="0"/>
          <w:sz w:val="24"/>
          <w:lang w:val="zh-CN"/>
        </w:rPr>
        <w:t>：</w:t>
      </w:r>
    </w:p>
    <w:p>
      <w:pPr>
        <w:snapToGrid w:val="0"/>
        <w:spacing w:line="360" w:lineRule="auto"/>
        <w:ind w:firstLine="576"/>
        <w:rPr>
          <w:rFonts w:ascii="宋体" w:hAnsi="宋体" w:cs="宋体"/>
          <w:color w:val="auto"/>
          <w:kern w:val="0"/>
          <w:sz w:val="24"/>
        </w:rPr>
      </w:pPr>
      <w:r>
        <w:rPr>
          <w:rFonts w:hint="eastAsia" w:ascii="宋体" w:hAnsi="宋体" w:cs="宋体"/>
          <w:color w:val="auto"/>
          <w:kern w:val="0"/>
          <w:sz w:val="24"/>
        </w:rPr>
        <w:t>现</w:t>
      </w:r>
      <w:r>
        <w:rPr>
          <w:rFonts w:hint="eastAsia" w:ascii="宋体" w:hAnsi="宋体" w:cs="宋体"/>
          <w:color w:val="auto"/>
          <w:kern w:val="0"/>
          <w:sz w:val="24"/>
          <w:lang w:val="zh-CN"/>
        </w:rPr>
        <w:t>委托</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（姓名）为我方代理人（身份证号码：</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，手机：</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），以我方名义处理</w:t>
      </w:r>
      <w:r>
        <w:rPr>
          <w:rFonts w:hint="default" w:ascii="宋体" w:hAnsi="宋体" w:cs="宋体"/>
          <w:color w:val="auto"/>
          <w:sz w:val="24"/>
          <w:u w:val="single"/>
          <w:lang w:val="en" w:eastAsia="zh-CN"/>
        </w:rPr>
        <w:t>温州市</w:t>
      </w:r>
      <w:r>
        <w:rPr>
          <w:rFonts w:hint="eastAsia" w:ascii="宋体" w:hAnsi="宋体" w:cs="宋体"/>
          <w:color w:val="auto"/>
          <w:sz w:val="24"/>
          <w:u w:val="single"/>
          <w:lang w:val="en" w:eastAsia="zh-CN"/>
        </w:rPr>
        <w:t>社会福利院</w:t>
      </w:r>
      <w:r>
        <w:rPr>
          <w:rFonts w:hint="default" w:ascii="宋体" w:hAnsi="宋体" w:cs="宋体"/>
          <w:color w:val="auto"/>
          <w:sz w:val="24"/>
          <w:u w:val="single"/>
          <w:lang w:val="en" w:eastAsia="zh-CN"/>
        </w:rPr>
        <w:t>（</w:t>
      </w:r>
      <w:r>
        <w:rPr>
          <w:rFonts w:hint="eastAsia" w:ascii="宋体" w:hAnsi="宋体" w:cs="宋体"/>
          <w:color w:val="auto"/>
          <w:sz w:val="24"/>
          <w:u w:val="single"/>
          <w:lang w:val="en" w:eastAsia="zh-CN"/>
        </w:rPr>
        <w:t>温州市儿童福利院（温州市未成年人救助保护中心）</w:t>
      </w:r>
      <w:r>
        <w:rPr>
          <w:rFonts w:hint="default" w:ascii="宋体" w:hAnsi="宋体" w:cs="宋体"/>
          <w:color w:val="auto"/>
          <w:sz w:val="24"/>
          <w:u w:val="single"/>
          <w:lang w:val="en" w:eastAsia="zh-CN"/>
        </w:rPr>
        <w:t>）</w:t>
      </w:r>
      <w:r>
        <w:rPr>
          <w:rFonts w:hint="eastAsia" w:ascii="宋体" w:hAnsi="宋体" w:cs="宋体"/>
          <w:color w:val="auto"/>
          <w:sz w:val="24"/>
          <w:lang w:eastAsia="zh-CN"/>
        </w:rPr>
        <w:t>物业管理服务项目</w:t>
      </w:r>
      <w:r>
        <w:rPr>
          <w:rFonts w:hint="eastAsia" w:ascii="宋体" w:hAnsi="宋体" w:cs="宋体"/>
          <w:color w:val="auto"/>
          <w:sz w:val="24"/>
        </w:rPr>
        <w:t>【招标编号：</w:t>
      </w:r>
      <w:r>
        <w:rPr>
          <w:rFonts w:hint="eastAsia" w:ascii="宋体" w:hAnsi="宋体" w:eastAsia="宋体" w:cs="宋体"/>
          <w:color w:val="auto"/>
          <w:sz w:val="24"/>
          <w:u w:val="single"/>
          <w:lang w:eastAsia="zh-CN"/>
        </w:rPr>
        <w:t>Z-GB20231012</w:t>
      </w:r>
      <w:r>
        <w:rPr>
          <w:rFonts w:hint="eastAsia" w:ascii="宋体" w:hAnsi="宋体" w:eastAsia="宋体" w:cs="宋体"/>
          <w:color w:val="auto"/>
          <w:sz w:val="24"/>
          <w:u w:val="single"/>
          <w:lang w:val="en-US" w:eastAsia="zh-CN"/>
        </w:rPr>
        <w:t>2500</w:t>
      </w:r>
      <w:r>
        <w:rPr>
          <w:rFonts w:hint="eastAsia" w:ascii="宋体" w:hAnsi="宋体" w:eastAsia="宋体" w:cs="宋体"/>
          <w:color w:val="auto"/>
          <w:sz w:val="24"/>
          <w:u w:val="single"/>
          <w:lang w:eastAsia="zh-CN"/>
        </w:rPr>
        <w:t>0</w:t>
      </w:r>
      <w:r>
        <w:rPr>
          <w:rFonts w:hint="eastAsia" w:ascii="宋体" w:hAnsi="宋体" w:eastAsia="宋体" w:cs="宋体"/>
          <w:color w:val="auto"/>
          <w:sz w:val="24"/>
          <w:u w:val="single"/>
          <w:lang w:val="en-US" w:eastAsia="zh-CN"/>
        </w:rPr>
        <w:t>1LYQ</w:t>
      </w:r>
      <w:r>
        <w:rPr>
          <w:rFonts w:hint="eastAsia" w:ascii="宋体" w:hAnsi="宋体" w:cs="宋体"/>
          <w:color w:val="auto"/>
          <w:sz w:val="24"/>
        </w:rPr>
        <w:t>】</w:t>
      </w:r>
      <w:r>
        <w:rPr>
          <w:rFonts w:hint="eastAsia" w:ascii="宋体" w:hAnsi="宋体" w:cs="宋体"/>
          <w:color w:val="auto"/>
          <w:kern w:val="0"/>
          <w:sz w:val="24"/>
          <w:lang w:val="zh-CN"/>
        </w:rPr>
        <w:t>政府采购投标的一切事项，其法律后果由我方承担。</w:t>
      </w:r>
    </w:p>
    <w:p>
      <w:pPr>
        <w:snapToGrid w:val="0"/>
        <w:spacing w:line="360" w:lineRule="auto"/>
        <w:rPr>
          <w:rFonts w:ascii="宋体" w:hAnsi="宋体" w:cs="宋体"/>
          <w:color w:val="auto"/>
          <w:kern w:val="0"/>
          <w:sz w:val="24"/>
        </w:rPr>
      </w:pPr>
      <w:r>
        <w:rPr>
          <w:rFonts w:hint="eastAsia" w:ascii="宋体" w:hAnsi="宋体" w:cs="宋体"/>
          <w:color w:val="auto"/>
          <w:kern w:val="0"/>
          <w:sz w:val="24"/>
        </w:rPr>
        <w:t xml:space="preserve">    </w:t>
      </w:r>
      <w:r>
        <w:rPr>
          <w:rFonts w:hint="eastAsia" w:ascii="宋体" w:hAnsi="宋体" w:cs="宋体"/>
          <w:color w:val="auto"/>
          <w:kern w:val="0"/>
          <w:sz w:val="24"/>
          <w:lang w:val="zh-CN"/>
        </w:rPr>
        <w:t>委托期限</w:t>
      </w:r>
      <w:r>
        <w:rPr>
          <w:rFonts w:hint="eastAsia" w:ascii="宋体" w:hAnsi="宋体" w:cs="宋体"/>
          <w:color w:val="auto"/>
          <w:kern w:val="0"/>
          <w:sz w:val="24"/>
        </w:rPr>
        <w:t>：</w:t>
      </w:r>
      <w:r>
        <w:rPr>
          <w:rFonts w:hint="eastAsia" w:ascii="宋体" w:hAnsi="宋体" w:cs="宋体"/>
          <w:color w:val="auto"/>
          <w:kern w:val="0"/>
          <w:sz w:val="24"/>
          <w:lang w:val="zh-CN"/>
        </w:rPr>
        <w:t>自</w:t>
      </w:r>
      <w:r>
        <w:rPr>
          <w:rFonts w:hint="eastAsia" w:ascii="宋体" w:hAnsi="宋体" w:cs="宋体"/>
          <w:color w:val="auto"/>
          <w:kern w:val="0"/>
          <w:sz w:val="24"/>
        </w:rPr>
        <w:t xml:space="preserve">   </w:t>
      </w:r>
      <w:r>
        <w:rPr>
          <w:rFonts w:hint="eastAsia" w:ascii="宋体" w:hAnsi="宋体" w:cs="宋体"/>
          <w:color w:val="auto"/>
          <w:kern w:val="0"/>
          <w:sz w:val="24"/>
          <w:lang w:val="zh-CN"/>
        </w:rPr>
        <w:t>年</w:t>
      </w:r>
      <w:r>
        <w:rPr>
          <w:rFonts w:hint="eastAsia" w:ascii="宋体" w:hAnsi="宋体" w:cs="宋体"/>
          <w:color w:val="auto"/>
          <w:kern w:val="0"/>
          <w:sz w:val="24"/>
        </w:rPr>
        <w:t xml:space="preserve"> </w:t>
      </w:r>
      <w:r>
        <w:rPr>
          <w:rFonts w:hint="eastAsia" w:ascii="宋体" w:hAnsi="宋体" w:cs="宋体"/>
          <w:color w:val="auto"/>
          <w:kern w:val="0"/>
          <w:sz w:val="24"/>
          <w:lang w:val="zh-CN"/>
        </w:rPr>
        <w:t>月</w:t>
      </w:r>
      <w:r>
        <w:rPr>
          <w:rFonts w:hint="eastAsia" w:ascii="宋体" w:hAnsi="宋体" w:cs="宋体"/>
          <w:color w:val="auto"/>
          <w:kern w:val="0"/>
          <w:sz w:val="24"/>
        </w:rPr>
        <w:t xml:space="preserve">  </w:t>
      </w:r>
      <w:r>
        <w:rPr>
          <w:rFonts w:hint="eastAsia" w:ascii="宋体" w:hAnsi="宋体" w:cs="宋体"/>
          <w:color w:val="auto"/>
          <w:kern w:val="0"/>
          <w:sz w:val="24"/>
          <w:lang w:val="zh-CN"/>
        </w:rPr>
        <w:t>日起至</w:t>
      </w:r>
      <w:r>
        <w:rPr>
          <w:rFonts w:hint="eastAsia" w:ascii="宋体" w:hAnsi="宋体" w:cs="宋体"/>
          <w:color w:val="auto"/>
          <w:kern w:val="0"/>
          <w:sz w:val="24"/>
        </w:rPr>
        <w:t xml:space="preserve">  </w:t>
      </w:r>
      <w:r>
        <w:rPr>
          <w:rFonts w:hint="eastAsia" w:ascii="宋体" w:hAnsi="宋体" w:cs="宋体"/>
          <w:color w:val="auto"/>
          <w:kern w:val="0"/>
          <w:sz w:val="24"/>
          <w:lang w:val="zh-CN"/>
        </w:rPr>
        <w:t>年</w:t>
      </w:r>
      <w:r>
        <w:rPr>
          <w:rFonts w:hint="eastAsia" w:ascii="宋体" w:hAnsi="宋体" w:cs="宋体"/>
          <w:color w:val="auto"/>
          <w:kern w:val="0"/>
          <w:sz w:val="24"/>
        </w:rPr>
        <w:t xml:space="preserve">  </w:t>
      </w:r>
      <w:r>
        <w:rPr>
          <w:rFonts w:hint="eastAsia" w:ascii="宋体" w:hAnsi="宋体" w:cs="宋体"/>
          <w:color w:val="auto"/>
          <w:kern w:val="0"/>
          <w:sz w:val="24"/>
          <w:lang w:val="zh-CN"/>
        </w:rPr>
        <w:t>月</w:t>
      </w:r>
      <w:r>
        <w:rPr>
          <w:rFonts w:hint="eastAsia" w:ascii="宋体" w:hAnsi="宋体" w:cs="宋体"/>
          <w:color w:val="auto"/>
          <w:kern w:val="0"/>
          <w:sz w:val="24"/>
        </w:rPr>
        <w:t xml:space="preserve">  </w:t>
      </w:r>
      <w:r>
        <w:rPr>
          <w:rFonts w:hint="eastAsia" w:ascii="宋体" w:hAnsi="宋体" w:cs="宋体"/>
          <w:color w:val="auto"/>
          <w:kern w:val="0"/>
          <w:sz w:val="24"/>
          <w:lang w:val="zh-CN"/>
        </w:rPr>
        <w:t>日止。</w:t>
      </w:r>
    </w:p>
    <w:p>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特此告知。</w:t>
      </w:r>
    </w:p>
    <w:p>
      <w:pPr>
        <w:jc w:val="center"/>
        <w:rPr>
          <w:rFonts w:ascii="宋体" w:hAnsi="宋体" w:cs="宋体"/>
          <w:b/>
          <w:kern w:val="0"/>
          <w:sz w:val="32"/>
          <w:szCs w:val="32"/>
        </w:rPr>
      </w:pPr>
    </w:p>
    <w:p>
      <w:pPr>
        <w:rPr>
          <w:rFonts w:ascii="宋体" w:hAnsi="宋体" w:cs="宋体"/>
        </w:rPr>
      </w:pPr>
    </w:p>
    <w:p>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pPr>
        <w:snapToGrid w:val="0"/>
        <w:spacing w:line="360" w:lineRule="auto"/>
        <w:ind w:firstLine="5760" w:firstLineChars="2400"/>
        <w:rPr>
          <w:rFonts w:ascii="宋体" w:hAnsi="宋体" w:cs="宋体"/>
        </w:rPr>
      </w:pPr>
      <w:r>
        <w:rPr>
          <w:rFonts w:hint="eastAsia" w:ascii="宋体" w:hAnsi="宋体" w:cs="宋体"/>
          <w:kern w:val="0"/>
          <w:sz w:val="24"/>
          <w:lang w:val="zh-CN"/>
        </w:rPr>
        <w:t>……</w:t>
      </w:r>
    </w:p>
    <w:p>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日期：  年  月   日</w:t>
      </w:r>
    </w:p>
    <w:p>
      <w:pPr>
        <w:autoSpaceDE w:val="0"/>
        <w:autoSpaceDN w:val="0"/>
        <w:spacing w:line="360" w:lineRule="auto"/>
        <w:jc w:val="center"/>
        <w:rPr>
          <w:rFonts w:ascii="宋体" w:hAnsi="宋体" w:cs="宋体"/>
          <w:b/>
          <w:kern w:val="0"/>
          <w:sz w:val="32"/>
          <w:szCs w:val="32"/>
          <w:lang w:val="zh-CN"/>
        </w:rPr>
      </w:pPr>
    </w:p>
    <w:p>
      <w:pPr>
        <w:autoSpaceDE w:val="0"/>
        <w:autoSpaceDN w:val="0"/>
        <w:spacing w:line="360" w:lineRule="auto"/>
        <w:jc w:val="center"/>
        <w:rPr>
          <w:rFonts w:ascii="宋体" w:hAnsi="宋体" w:cs="宋体"/>
          <w:b/>
          <w:kern w:val="0"/>
          <w:sz w:val="32"/>
          <w:szCs w:val="32"/>
          <w:lang w:val="zh-CN"/>
        </w:rPr>
      </w:pPr>
    </w:p>
    <w:p>
      <w:pPr>
        <w:autoSpaceDE w:val="0"/>
        <w:autoSpaceDN w:val="0"/>
        <w:spacing w:line="360" w:lineRule="auto"/>
        <w:jc w:val="center"/>
        <w:rPr>
          <w:rFonts w:ascii="宋体" w:hAnsi="宋体" w:cs="宋体"/>
          <w:b/>
          <w:kern w:val="0"/>
          <w:sz w:val="32"/>
          <w:szCs w:val="32"/>
          <w:lang w:val="zh-CN"/>
        </w:rPr>
      </w:pPr>
    </w:p>
    <w:p>
      <w:pPr>
        <w:autoSpaceDE w:val="0"/>
        <w:autoSpaceDN w:val="0"/>
        <w:spacing w:line="360" w:lineRule="auto"/>
        <w:jc w:val="center"/>
        <w:rPr>
          <w:rFonts w:ascii="宋体" w:hAnsi="宋体" w:cs="宋体"/>
          <w:b/>
          <w:sz w:val="24"/>
        </w:rPr>
      </w:pPr>
      <w:r>
        <w:rPr>
          <w:rFonts w:hint="eastAsia" w:ascii="宋体" w:hAnsi="宋体" w:cs="宋体"/>
          <w:b/>
          <w:kern w:val="0"/>
          <w:sz w:val="32"/>
          <w:szCs w:val="32"/>
          <w:lang w:val="zh-CN"/>
        </w:rPr>
        <w:t>法定代表人、单位负责人或自然人本人</w:t>
      </w:r>
      <w:r>
        <w:rPr>
          <w:rFonts w:hint="eastAsia" w:ascii="宋体" w:hAnsi="宋体" w:cs="宋体"/>
          <w:b/>
          <w:sz w:val="30"/>
          <w:szCs w:val="30"/>
        </w:rPr>
        <w:t>的身份证明（适用于法定代表人、单位负责人或者自然人本人代表投标人参加投标）</w:t>
      </w:r>
    </w:p>
    <w:p>
      <w:pPr>
        <w:pStyle w:val="148"/>
        <w:spacing w:line="360" w:lineRule="auto"/>
        <w:rPr>
          <w:rFonts w:hAnsi="宋体" w:cs="宋体"/>
          <w:bCs/>
          <w:sz w:val="24"/>
        </w:rPr>
      </w:pPr>
      <w:r>
        <w:rPr>
          <w:rFonts w:hint="eastAsia" w:hAnsi="宋体" w:cs="宋体"/>
          <w:bCs/>
          <w:sz w:val="24"/>
        </w:rPr>
        <w:t>身份证件扫描件：</w:t>
      </w:r>
    </w:p>
    <w:tbl>
      <w:tblPr>
        <w:tblStyle w:val="64"/>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812" w:hRule="atLeast"/>
          <w:jc w:val="center"/>
        </w:trPr>
        <w:tc>
          <w:tcPr>
            <w:tcW w:w="9207" w:type="dxa"/>
          </w:tcPr>
          <w:p>
            <w:pPr>
              <w:pStyle w:val="148"/>
              <w:adjustRightInd w:val="0"/>
              <w:spacing w:line="360" w:lineRule="auto"/>
              <w:rPr>
                <w:rFonts w:hAnsi="宋体" w:cs="宋体"/>
                <w:bCs/>
                <w:sz w:val="24"/>
              </w:rPr>
            </w:pPr>
            <w:r>
              <w:rPr>
                <w:rFonts w:hint="eastAsia" w:hAnsi="宋体" w:cs="宋体"/>
                <w:bCs/>
                <w:sz w:val="24"/>
              </w:rPr>
              <w:t>正面：                                 反面：</w:t>
            </w:r>
          </w:p>
          <w:p>
            <w:pPr>
              <w:pStyle w:val="148"/>
              <w:adjustRightInd w:val="0"/>
              <w:spacing w:line="360" w:lineRule="auto"/>
              <w:rPr>
                <w:rFonts w:hAnsi="宋体" w:cs="宋体"/>
                <w:bCs/>
                <w:sz w:val="24"/>
              </w:rPr>
            </w:pPr>
          </w:p>
        </w:tc>
      </w:tr>
    </w:tbl>
    <w:p>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 xml:space="preserve">                 </w:t>
      </w:r>
    </w:p>
    <w:p>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 xml:space="preserve">                  投标人名称(电子签名)：                              </w:t>
      </w:r>
    </w:p>
    <w:p>
      <w:pPr>
        <w:spacing w:line="360" w:lineRule="auto"/>
        <w:jc w:val="center"/>
        <w:rPr>
          <w:rFonts w:ascii="宋体" w:hAnsi="宋体" w:cs="宋体"/>
          <w:kern w:val="0"/>
          <w:sz w:val="24"/>
          <w:lang w:val="zh-CN"/>
        </w:rPr>
      </w:pPr>
      <w:r>
        <w:rPr>
          <w:rFonts w:hint="eastAsia" w:ascii="宋体" w:hAnsi="宋体" w:cs="宋体"/>
          <w:kern w:val="0"/>
          <w:sz w:val="24"/>
          <w:lang w:val="zh-CN"/>
        </w:rPr>
        <w:t xml:space="preserve">                   日期：  年  月  日</w:t>
      </w: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snapToGrid w:val="0"/>
        <w:spacing w:line="360" w:lineRule="auto"/>
        <w:ind w:right="480"/>
        <w:rPr>
          <w:rFonts w:ascii="宋体" w:hAnsi="宋体" w:cs="宋体"/>
          <w:b/>
          <w:kern w:val="0"/>
          <w:sz w:val="32"/>
          <w:szCs w:val="32"/>
        </w:rPr>
        <w:sectPr>
          <w:headerReference r:id="rId6" w:type="first"/>
          <w:footerReference r:id="rId8" w:type="first"/>
          <w:headerReference r:id="rId5" w:type="default"/>
          <w:footerReference r:id="rId7" w:type="default"/>
          <w:pgSz w:w="11906" w:h="16838"/>
          <w:pgMar w:top="1276" w:right="1418" w:bottom="1247" w:left="1418" w:header="851" w:footer="992" w:gutter="0"/>
          <w:pgBorders>
            <w:top w:val="none" w:sz="0" w:space="0"/>
            <w:left w:val="none" w:sz="0" w:space="0"/>
            <w:bottom w:val="none" w:sz="0" w:space="0"/>
            <w:right w:val="none" w:sz="0" w:space="0"/>
          </w:pgBorders>
          <w:cols w:space="720" w:num="1"/>
          <w:titlePg/>
          <w:docGrid w:linePitch="312" w:charSpace="0"/>
        </w:sectPr>
      </w:pPr>
    </w:p>
    <w:p>
      <w:pPr>
        <w:snapToGrid w:val="0"/>
        <w:spacing w:line="360" w:lineRule="auto"/>
        <w:ind w:firstLine="3534" w:firstLineChars="1100"/>
        <w:rPr>
          <w:rFonts w:ascii="宋体" w:hAnsi="宋体" w:cs="宋体"/>
          <w:b/>
          <w:color w:val="auto"/>
          <w:kern w:val="0"/>
          <w:sz w:val="32"/>
          <w:szCs w:val="32"/>
        </w:rPr>
      </w:pPr>
      <w:r>
        <w:rPr>
          <w:rFonts w:hint="eastAsia" w:ascii="宋体" w:hAnsi="宋体" w:cs="宋体"/>
          <w:b/>
          <w:kern w:val="0"/>
          <w:sz w:val="32"/>
          <w:szCs w:val="32"/>
        </w:rPr>
        <w:t>三、分包意向协议</w:t>
      </w:r>
      <w:r>
        <w:rPr>
          <w:rFonts w:hint="eastAsia" w:ascii="宋体" w:hAnsi="宋体" w:cs="宋体"/>
          <w:b/>
          <w:color w:val="auto"/>
          <w:kern w:val="0"/>
          <w:sz w:val="32"/>
          <w:szCs w:val="32"/>
        </w:rPr>
        <w:t>（如果有）</w:t>
      </w:r>
    </w:p>
    <w:p>
      <w:pPr>
        <w:widowControl/>
        <w:spacing w:line="360" w:lineRule="auto"/>
        <w:ind w:firstLine="120" w:firstLineChars="50"/>
        <w:jc w:val="left"/>
        <w:rPr>
          <w:rFonts w:ascii="宋体" w:hAnsi="宋体" w:cs="宋体"/>
          <w:color w:val="auto"/>
          <w:sz w:val="24"/>
        </w:rPr>
      </w:pPr>
      <w:r>
        <w:rPr>
          <w:rFonts w:hint="eastAsia" w:ascii="宋体" w:hAnsi="宋体" w:cs="宋体"/>
          <w:color w:val="auto"/>
          <w:sz w:val="24"/>
        </w:rPr>
        <w:t>[</w:t>
      </w:r>
      <w:r>
        <w:rPr>
          <w:rFonts w:hint="eastAsia" w:ascii="宋体" w:hAnsi="宋体" w:cs="宋体"/>
          <w:b/>
          <w:color w:val="auto"/>
          <w:sz w:val="24"/>
        </w:rPr>
        <w:t>中标后以分包方式履行合同的，提供分包意向协议(附件6</w:t>
      </w:r>
      <w:r>
        <w:rPr>
          <w:rFonts w:ascii="宋体" w:hAnsi="宋体" w:cs="宋体"/>
          <w:b/>
          <w:color w:val="auto"/>
          <w:sz w:val="24"/>
        </w:rPr>
        <w:t>)</w:t>
      </w:r>
      <w:r>
        <w:rPr>
          <w:rFonts w:hint="eastAsia" w:ascii="宋体" w:hAnsi="宋体" w:cs="宋体"/>
          <w:b/>
          <w:color w:val="auto"/>
          <w:sz w:val="24"/>
        </w:rPr>
        <w:t>；采购人不同意分包或者投标人中标后不以分包方式履行合同的，则不需要提供。</w:t>
      </w:r>
      <w:r>
        <w:rPr>
          <w:rFonts w:hint="eastAsia" w:ascii="宋体" w:hAnsi="宋体" w:cs="宋体"/>
          <w:color w:val="auto"/>
          <w:sz w:val="24"/>
        </w:rPr>
        <w:t>]</w:t>
      </w:r>
    </w:p>
    <w:p>
      <w:pPr>
        <w:snapToGrid w:val="0"/>
        <w:spacing w:line="360" w:lineRule="auto"/>
        <w:rPr>
          <w:rFonts w:ascii="宋体" w:hAnsi="宋体" w:cs="宋体"/>
          <w:color w:val="auto"/>
          <w:kern w:val="0"/>
          <w:sz w:val="24"/>
        </w:rPr>
      </w:pPr>
    </w:p>
    <w:p>
      <w:pPr>
        <w:jc w:val="center"/>
        <w:rPr>
          <w:rFonts w:ascii="宋体" w:hAnsi="宋体" w:cs="宋体"/>
          <w:b/>
          <w:color w:val="auto"/>
          <w:kern w:val="0"/>
          <w:sz w:val="32"/>
          <w:szCs w:val="32"/>
        </w:rPr>
      </w:pPr>
      <w:r>
        <w:rPr>
          <w:rFonts w:hint="eastAsia" w:ascii="宋体" w:hAnsi="宋体" w:cs="宋体"/>
          <w:b/>
          <w:color w:val="auto"/>
          <w:kern w:val="0"/>
          <w:sz w:val="32"/>
          <w:szCs w:val="32"/>
        </w:rPr>
        <w:t>四、符合性审查资料</w:t>
      </w:r>
    </w:p>
    <w:p>
      <w:pPr>
        <w:jc w:val="center"/>
        <w:rPr>
          <w:rFonts w:ascii="宋体" w:hAnsi="宋体" w:cs="宋体"/>
          <w:b/>
          <w:kern w:val="0"/>
          <w:sz w:val="32"/>
          <w:szCs w:val="32"/>
        </w:rPr>
      </w:pPr>
    </w:p>
    <w:tbl>
      <w:tblPr>
        <w:tblStyle w:val="64"/>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3865"/>
        <w:gridCol w:w="3677"/>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pPr>
              <w:snapToGrid w:val="0"/>
              <w:spacing w:line="240" w:lineRule="atLeast"/>
              <w:jc w:val="center"/>
              <w:rPr>
                <w:rFonts w:ascii="宋体" w:hAnsi="宋体" w:cs="宋体"/>
                <w:b/>
                <w:sz w:val="24"/>
              </w:rPr>
            </w:pPr>
            <w:r>
              <w:rPr>
                <w:rFonts w:hint="eastAsia" w:ascii="宋体" w:hAnsi="宋体" w:cs="宋体"/>
                <w:b/>
                <w:sz w:val="24"/>
              </w:rPr>
              <w:t>序号</w:t>
            </w:r>
          </w:p>
        </w:tc>
        <w:tc>
          <w:tcPr>
            <w:tcW w:w="3865" w:type="dxa"/>
            <w:vAlign w:val="center"/>
          </w:tcPr>
          <w:p>
            <w:pPr>
              <w:snapToGrid w:val="0"/>
              <w:spacing w:line="240" w:lineRule="atLeast"/>
              <w:jc w:val="center"/>
              <w:rPr>
                <w:rFonts w:ascii="宋体" w:hAnsi="宋体" w:cs="宋体"/>
                <w:b/>
                <w:sz w:val="24"/>
              </w:rPr>
            </w:pPr>
            <w:r>
              <w:rPr>
                <w:rFonts w:hint="eastAsia" w:ascii="宋体" w:hAnsi="宋体" w:cs="宋体"/>
                <w:b/>
                <w:sz w:val="24"/>
              </w:rPr>
              <w:t>实质性要求</w:t>
            </w:r>
          </w:p>
        </w:tc>
        <w:tc>
          <w:tcPr>
            <w:tcW w:w="3677" w:type="dxa"/>
            <w:vAlign w:val="center"/>
          </w:tcPr>
          <w:p>
            <w:pPr>
              <w:snapToGrid w:val="0"/>
              <w:spacing w:line="240" w:lineRule="atLeast"/>
              <w:jc w:val="center"/>
              <w:rPr>
                <w:rFonts w:ascii="宋体" w:hAnsi="宋体" w:cs="宋体"/>
                <w:b/>
                <w:sz w:val="24"/>
              </w:rPr>
            </w:pPr>
            <w:r>
              <w:rPr>
                <w:rFonts w:hint="eastAsia" w:ascii="宋体" w:hAnsi="宋体" w:cs="宋体"/>
                <w:b/>
                <w:sz w:val="24"/>
              </w:rPr>
              <w:t>需要提供的符合性审查资料</w:t>
            </w:r>
          </w:p>
        </w:tc>
        <w:tc>
          <w:tcPr>
            <w:tcW w:w="1418" w:type="dxa"/>
            <w:vAlign w:val="center"/>
          </w:tcPr>
          <w:p>
            <w:pPr>
              <w:snapToGrid w:val="0"/>
              <w:spacing w:line="240" w:lineRule="atLeast"/>
              <w:jc w:val="center"/>
              <w:rPr>
                <w:rFonts w:ascii="宋体" w:hAnsi="宋体" w:cs="宋体"/>
                <w:b/>
                <w:sz w:val="24"/>
              </w:rPr>
            </w:pPr>
            <w:r>
              <w:rPr>
                <w:rFonts w:hint="eastAsia" w:ascii="宋体" w:hAnsi="宋体" w:cs="宋体"/>
                <w:b/>
                <w:sz w:val="24"/>
              </w:rPr>
              <w:t>投标文件中的</w:t>
            </w:r>
          </w:p>
          <w:p>
            <w:pPr>
              <w:snapToGrid w:val="0"/>
              <w:spacing w:line="240" w:lineRule="atLeast"/>
              <w:jc w:val="center"/>
              <w:rPr>
                <w:rFonts w:ascii="宋体" w:hAnsi="宋体" w:cs="宋体"/>
                <w:b/>
                <w:sz w:val="24"/>
              </w:rPr>
            </w:pPr>
            <w:r>
              <w:rPr>
                <w:rFonts w:hint="eastAsia" w:ascii="宋体" w:hAnsi="宋体" w:cs="宋体"/>
                <w:b/>
                <w:sz w:val="24"/>
              </w:rPr>
              <w:t>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ascii="宋体" w:hAnsi="宋体" w:cs="宋体"/>
                <w:sz w:val="24"/>
              </w:rPr>
            </w:pPr>
            <w:r>
              <w:rPr>
                <w:rFonts w:hint="eastAsia" w:ascii="宋体" w:hAnsi="宋体" w:cs="宋体"/>
                <w:sz w:val="24"/>
              </w:rPr>
              <w:t>1</w:t>
            </w:r>
          </w:p>
        </w:tc>
        <w:tc>
          <w:tcPr>
            <w:tcW w:w="3865" w:type="dxa"/>
          </w:tcPr>
          <w:p>
            <w:pPr>
              <w:spacing w:line="360" w:lineRule="auto"/>
              <w:rPr>
                <w:rFonts w:ascii="宋体" w:hAnsi="宋体" w:cs="宋体"/>
                <w:sz w:val="24"/>
              </w:rPr>
            </w:pPr>
            <w:r>
              <w:rPr>
                <w:rFonts w:hint="eastAsia" w:ascii="宋体" w:hAnsi="宋体" w:cs="宋体"/>
                <w:sz w:val="24"/>
              </w:rPr>
              <w:t>投标文件按照招标文件要求需签署、盖章的（</w:t>
            </w:r>
            <w:r>
              <w:rPr>
                <w:rFonts w:hint="eastAsia" w:ascii="宋体" w:hAnsi="宋体" w:cs="宋体"/>
                <w:sz w:val="24"/>
                <w:lang w:val="en-US" w:eastAsia="zh-CN"/>
              </w:rPr>
              <w:t>如</w:t>
            </w:r>
            <w:r>
              <w:rPr>
                <w:rFonts w:hint="eastAsia" w:ascii="宋体" w:hAnsi="宋体" w:cs="宋体"/>
                <w:sz w:val="24"/>
              </w:rPr>
              <w:t>法人授权委托书、廉洁自律承诺书</w:t>
            </w:r>
            <w:r>
              <w:rPr>
                <w:rFonts w:hint="eastAsia" w:ascii="宋体" w:hAnsi="宋体" w:cs="宋体"/>
                <w:sz w:val="24"/>
                <w:lang w:eastAsia="zh-CN"/>
              </w:rPr>
              <w:t>、</w:t>
            </w:r>
            <w:r>
              <w:rPr>
                <w:rFonts w:hint="eastAsia" w:ascii="宋体" w:hAnsi="宋体" w:cs="宋体"/>
                <w:color w:val="auto"/>
                <w:sz w:val="24"/>
                <w:lang w:val="en-US" w:eastAsia="zh-CN"/>
              </w:rPr>
              <w:t>投标标的清单</w:t>
            </w:r>
            <w:r>
              <w:rPr>
                <w:rFonts w:hint="eastAsia" w:ascii="宋体" w:hAnsi="宋体" w:cs="宋体"/>
                <w:sz w:val="24"/>
                <w:lang w:val="en-US" w:eastAsia="zh-CN"/>
              </w:rPr>
              <w:t>等</w:t>
            </w:r>
            <w:r>
              <w:rPr>
                <w:rFonts w:hint="eastAsia" w:ascii="宋体" w:hAnsi="宋体" w:cs="宋体"/>
                <w:sz w:val="24"/>
              </w:rPr>
              <w:t>）</w:t>
            </w:r>
          </w:p>
        </w:tc>
        <w:tc>
          <w:tcPr>
            <w:tcW w:w="3677" w:type="dxa"/>
            <w:vAlign w:val="center"/>
          </w:tcPr>
          <w:p>
            <w:pPr>
              <w:rPr>
                <w:rFonts w:ascii="宋体" w:hAnsi="宋体" w:cs="宋体"/>
                <w:sz w:val="24"/>
              </w:rPr>
            </w:pPr>
            <w:r>
              <w:rPr>
                <w:rFonts w:hint="eastAsia" w:ascii="宋体" w:hAnsi="宋体" w:cs="宋体"/>
                <w:sz w:val="24"/>
              </w:rPr>
              <w:t>提供需要使用电子签名或者签字盖章的投标文件的组成部分（</w:t>
            </w:r>
            <w:r>
              <w:rPr>
                <w:rFonts w:hint="eastAsia" w:ascii="宋体" w:hAnsi="宋体" w:cs="宋体"/>
                <w:b/>
                <w:bCs/>
                <w:sz w:val="24"/>
              </w:rPr>
              <w:t>法人授权委托书、廉洁自律承诺书</w:t>
            </w:r>
            <w:r>
              <w:rPr>
                <w:rFonts w:hint="eastAsia" w:ascii="宋体" w:hAnsi="宋体" w:cs="宋体"/>
                <w:b/>
                <w:bCs/>
                <w:sz w:val="24"/>
                <w:lang w:eastAsia="zh-CN"/>
              </w:rPr>
              <w:t>、</w:t>
            </w:r>
            <w:r>
              <w:rPr>
                <w:rFonts w:hint="eastAsia" w:ascii="宋体" w:hAnsi="宋体" w:cs="宋体"/>
                <w:b/>
                <w:bCs/>
                <w:color w:val="auto"/>
                <w:sz w:val="24"/>
                <w:lang w:val="en-US" w:eastAsia="zh-CN"/>
              </w:rPr>
              <w:t>投标标的清单</w:t>
            </w:r>
            <w:r>
              <w:rPr>
                <w:rFonts w:hint="eastAsia" w:ascii="宋体" w:hAnsi="宋体" w:cs="宋体"/>
                <w:color w:val="auto"/>
                <w:sz w:val="24"/>
                <w:lang w:val="en-US" w:eastAsia="zh-CN"/>
              </w:rPr>
              <w:t>等</w:t>
            </w:r>
            <w:r>
              <w:rPr>
                <w:rFonts w:hint="eastAsia" w:ascii="宋体" w:hAnsi="宋体" w:cs="宋体"/>
                <w:sz w:val="24"/>
              </w:rPr>
              <w:t>是否均已签署、盖章）</w:t>
            </w:r>
          </w:p>
        </w:tc>
        <w:tc>
          <w:tcPr>
            <w:tcW w:w="1418" w:type="dxa"/>
          </w:tcPr>
          <w:p>
            <w:pPr>
              <w:rPr>
                <w:rFonts w:ascii="宋体" w:hAnsi="宋体" w:cs="宋体"/>
                <w:sz w:val="24"/>
              </w:rPr>
            </w:pPr>
          </w:p>
          <w:p>
            <w:pPr>
              <w:rPr>
                <w:rFonts w:ascii="宋体" w:hAnsi="宋体" w:cs="宋体"/>
                <w:sz w:val="24"/>
              </w:rPr>
            </w:pPr>
            <w:r>
              <w:rPr>
                <w:rFonts w:hint="eastAsia" w:ascii="宋体" w:hAnsi="宋体" w:cs="宋体"/>
                <w:sz w:val="24"/>
              </w:rPr>
              <w:t>见投标文件</w:t>
            </w:r>
          </w:p>
          <w:p>
            <w:pPr>
              <w:rPr>
                <w:rFonts w:ascii="宋体" w:hAnsi="宋体" w:cs="宋体"/>
              </w:rPr>
            </w:pPr>
            <w:r>
              <w:rPr>
                <w:rFonts w:hint="eastAsia" w:ascii="宋体" w:hAnsi="宋体" w:cs="宋体"/>
                <w:sz w:val="24"/>
              </w:rPr>
              <w:t>第</w:t>
            </w:r>
            <w:r>
              <w:rPr>
                <w:rFonts w:hint="eastAsia" w:ascii="宋体" w:hAnsi="宋体" w:cs="宋体"/>
                <w:sz w:val="24"/>
                <w:u w:val="single"/>
              </w:rPr>
              <w:t xml:space="preserve">  </w:t>
            </w:r>
            <w:r>
              <w:rPr>
                <w:rFonts w:hint="eastAsia" w:ascii="宋体" w:hAnsi="宋体" w:cs="宋体"/>
                <w:sz w:val="24"/>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ascii="宋体" w:hAnsi="宋体" w:cs="宋体"/>
                <w:sz w:val="24"/>
              </w:rPr>
            </w:pPr>
            <w:r>
              <w:rPr>
                <w:rFonts w:hint="eastAsia" w:ascii="宋体" w:hAnsi="宋体" w:cs="宋体"/>
                <w:sz w:val="24"/>
              </w:rPr>
              <w:t>2</w:t>
            </w:r>
          </w:p>
        </w:tc>
        <w:tc>
          <w:tcPr>
            <w:tcW w:w="3865" w:type="dxa"/>
          </w:tcPr>
          <w:p>
            <w:pPr>
              <w:spacing w:line="360" w:lineRule="auto"/>
              <w:rPr>
                <w:rFonts w:ascii="宋体" w:hAnsi="宋体" w:cs="宋体"/>
                <w:sz w:val="24"/>
              </w:rPr>
            </w:pPr>
            <w:r>
              <w:rPr>
                <w:rFonts w:hint="eastAsia" w:ascii="宋体" w:hAnsi="宋体" w:cs="宋体"/>
                <w:sz w:val="24"/>
              </w:rPr>
              <w:t>投标文件中承诺的投标有效期不少于招标文件中载明的投标有效期。</w:t>
            </w:r>
          </w:p>
        </w:tc>
        <w:tc>
          <w:tcPr>
            <w:tcW w:w="3677" w:type="dxa"/>
            <w:vAlign w:val="center"/>
          </w:tcPr>
          <w:p>
            <w:pPr>
              <w:rPr>
                <w:rFonts w:ascii="宋体" w:hAnsi="宋体" w:cs="宋体"/>
                <w:sz w:val="24"/>
              </w:rPr>
            </w:pPr>
            <w:r>
              <w:rPr>
                <w:rFonts w:hint="eastAsia" w:ascii="宋体" w:hAnsi="宋体" w:cs="宋体"/>
                <w:b/>
                <w:bCs/>
                <w:sz w:val="24"/>
              </w:rPr>
              <w:t>投标函</w:t>
            </w:r>
          </w:p>
        </w:tc>
        <w:tc>
          <w:tcPr>
            <w:tcW w:w="1418" w:type="dxa"/>
          </w:tcPr>
          <w:p>
            <w:pPr>
              <w:rPr>
                <w:rFonts w:ascii="宋体" w:hAnsi="宋体" w:cs="宋体"/>
              </w:rPr>
            </w:pPr>
            <w:r>
              <w:rPr>
                <w:rFonts w:hint="eastAsia" w:ascii="宋体" w:hAnsi="宋体" w:cs="宋体"/>
                <w:sz w:val="24"/>
              </w:rPr>
              <w:t>见投标文件第</w:t>
            </w:r>
            <w:r>
              <w:rPr>
                <w:rFonts w:hint="eastAsia" w:ascii="宋体" w:hAnsi="宋体" w:cs="宋体"/>
                <w:sz w:val="24"/>
                <w:u w:val="single"/>
              </w:rPr>
              <w:t xml:space="preserve">  </w:t>
            </w:r>
            <w:r>
              <w:rPr>
                <w:rFonts w:hint="eastAsia" w:ascii="宋体" w:hAnsi="宋体" w:cs="宋体"/>
                <w:sz w:val="24"/>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860" w:hRule="atLeast"/>
        </w:trPr>
        <w:tc>
          <w:tcPr>
            <w:tcW w:w="646" w:type="dxa"/>
            <w:vAlign w:val="center"/>
          </w:tcPr>
          <w:p>
            <w:pPr>
              <w:jc w:val="center"/>
              <w:rPr>
                <w:rFonts w:ascii="宋体" w:hAnsi="宋体" w:cs="宋体"/>
                <w:sz w:val="24"/>
              </w:rPr>
            </w:pPr>
            <w:r>
              <w:rPr>
                <w:rFonts w:hint="eastAsia" w:ascii="宋体" w:hAnsi="宋体" w:cs="宋体"/>
                <w:sz w:val="24"/>
              </w:rPr>
              <w:t>3</w:t>
            </w:r>
          </w:p>
        </w:tc>
        <w:tc>
          <w:tcPr>
            <w:tcW w:w="3865" w:type="dxa"/>
          </w:tcPr>
          <w:p>
            <w:pPr>
              <w:spacing w:line="360" w:lineRule="auto"/>
              <w:rPr>
                <w:rFonts w:ascii="宋体" w:hAnsi="宋体" w:cs="宋体"/>
                <w:color w:val="auto"/>
                <w:sz w:val="24"/>
              </w:rPr>
            </w:pPr>
            <w:r>
              <w:rPr>
                <w:rFonts w:hint="eastAsia" w:ascii="宋体" w:hAnsi="宋体" w:cs="宋体"/>
                <w:color w:val="auto"/>
                <w:sz w:val="24"/>
              </w:rPr>
              <w:t>投标文件满足招标文件第三部分采购需求参数里的其它实质性要求（如有）。</w:t>
            </w:r>
          </w:p>
        </w:tc>
        <w:tc>
          <w:tcPr>
            <w:tcW w:w="3677" w:type="dxa"/>
            <w:vAlign w:val="center"/>
          </w:tcPr>
          <w:p>
            <w:pPr>
              <w:rPr>
                <w:rFonts w:ascii="宋体" w:hAnsi="宋体" w:cs="宋体"/>
                <w:color w:val="auto"/>
                <w:sz w:val="24"/>
              </w:rPr>
            </w:pPr>
            <w:r>
              <w:rPr>
                <w:rFonts w:hint="eastAsia" w:ascii="宋体" w:hAnsi="宋体" w:cs="宋体"/>
                <w:color w:val="auto"/>
                <w:kern w:val="0"/>
                <w:sz w:val="24"/>
              </w:rPr>
              <w:t>提供招标文件需求参数里的其它实质性要求相应的材料（“▲且加下线部分”系指实质性要求条款，招标文件无其它实质性要求的，无需提供）</w:t>
            </w:r>
          </w:p>
        </w:tc>
        <w:tc>
          <w:tcPr>
            <w:tcW w:w="1418" w:type="dxa"/>
          </w:tcPr>
          <w:p>
            <w:pPr>
              <w:rPr>
                <w:rFonts w:ascii="宋体" w:hAnsi="宋体" w:cs="宋体"/>
                <w:color w:val="auto"/>
              </w:rPr>
            </w:pPr>
            <w:r>
              <w:rPr>
                <w:rFonts w:hint="eastAsia" w:ascii="宋体" w:hAnsi="宋体" w:cs="宋体"/>
                <w:color w:val="auto"/>
                <w:sz w:val="24"/>
              </w:rPr>
              <w:t>见投标文件第</w:t>
            </w:r>
            <w:r>
              <w:rPr>
                <w:rFonts w:hint="eastAsia" w:ascii="宋体" w:hAnsi="宋体" w:cs="宋体"/>
                <w:color w:val="auto"/>
                <w:sz w:val="24"/>
                <w:u w:val="single"/>
              </w:rPr>
              <w:t xml:space="preserve">  </w:t>
            </w:r>
            <w:r>
              <w:rPr>
                <w:rFonts w:hint="eastAsia" w:ascii="宋体" w:hAnsi="宋体" w:cs="宋体"/>
                <w:color w:val="auto"/>
                <w:sz w:val="24"/>
              </w:rPr>
              <w:t>页</w:t>
            </w:r>
          </w:p>
        </w:tc>
      </w:tr>
    </w:tbl>
    <w:p>
      <w:pPr>
        <w:spacing w:line="360" w:lineRule="auto"/>
        <w:ind w:right="420"/>
        <w:rPr>
          <w:rFonts w:ascii="宋体" w:hAnsi="宋体" w:cs="宋体"/>
          <w:sz w:val="24"/>
        </w:rPr>
      </w:pPr>
      <w:r>
        <w:rPr>
          <w:rFonts w:hint="eastAsia" w:ascii="宋体" w:hAnsi="宋体" w:cs="宋体"/>
          <w:sz w:val="24"/>
        </w:rPr>
        <w:t>注：按本格式和要求提供。</w:t>
      </w:r>
    </w:p>
    <w:p>
      <w:pPr>
        <w:jc w:val="center"/>
        <w:rPr>
          <w:rFonts w:ascii="宋体" w:hAnsi="宋体" w:cs="宋体"/>
          <w:b/>
          <w:kern w:val="0"/>
          <w:sz w:val="32"/>
          <w:szCs w:val="32"/>
        </w:rPr>
      </w:pPr>
    </w:p>
    <w:p>
      <w:pPr>
        <w:jc w:val="center"/>
        <w:rPr>
          <w:rFonts w:ascii="宋体" w:hAnsi="宋体" w:cs="宋体"/>
          <w:b/>
          <w:kern w:val="0"/>
          <w:sz w:val="32"/>
          <w:szCs w:val="32"/>
        </w:rPr>
      </w:pPr>
      <w:r>
        <w:rPr>
          <w:rFonts w:hint="eastAsia" w:ascii="宋体" w:hAnsi="宋体" w:cs="宋体"/>
          <w:b/>
          <w:kern w:val="0"/>
          <w:sz w:val="32"/>
          <w:szCs w:val="32"/>
        </w:rPr>
        <w:t xml:space="preserve">    </w:t>
      </w: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rPr>
      </w:pPr>
      <w:r>
        <w:rPr>
          <w:rFonts w:hint="eastAsia" w:ascii="宋体" w:hAnsi="宋体" w:cs="宋体"/>
          <w:b/>
          <w:kern w:val="0"/>
          <w:sz w:val="32"/>
          <w:szCs w:val="32"/>
        </w:rPr>
        <w:t>五、评标标准相应的商务技术资料</w:t>
      </w:r>
    </w:p>
    <w:p>
      <w:pPr>
        <w:snapToGrid w:val="0"/>
        <w:spacing w:line="360" w:lineRule="auto"/>
        <w:jc w:val="left"/>
        <w:rPr>
          <w:rFonts w:hint="eastAsia" w:ascii="宋体" w:hAnsi="宋体" w:cs="宋体"/>
          <w:b/>
          <w:sz w:val="24"/>
          <w:lang w:val="en-US" w:eastAsia="zh-CN"/>
        </w:rPr>
      </w:pPr>
      <w:r>
        <w:rPr>
          <w:rFonts w:hint="eastAsia" w:ascii="宋体" w:hAnsi="宋体" w:cs="宋体"/>
          <w:b/>
          <w:sz w:val="24"/>
        </w:rPr>
        <w:t>（按招标文件第四部分评标办法前附表中“投标文件中评标标准相应的商务技术资料目录”提供资料。）</w:t>
      </w:r>
      <w:r>
        <w:rPr>
          <w:rFonts w:hint="eastAsia" w:ascii="宋体" w:hAnsi="宋体" w:cs="宋体"/>
          <w:b/>
          <w:color w:val="auto"/>
          <w:sz w:val="24"/>
          <w:lang w:eastAsia="zh-CN"/>
        </w:rPr>
        <w:t>【</w:t>
      </w:r>
      <w:r>
        <w:rPr>
          <w:rFonts w:hint="eastAsia" w:ascii="宋体" w:hAnsi="宋体" w:cs="宋体"/>
          <w:b/>
          <w:color w:val="auto"/>
          <w:sz w:val="24"/>
          <w:lang w:val="en-US" w:eastAsia="zh-CN"/>
        </w:rPr>
        <w:t>格式自拟</w:t>
      </w:r>
      <w:r>
        <w:rPr>
          <w:rFonts w:hint="eastAsia" w:ascii="宋体" w:hAnsi="宋体" w:cs="宋体"/>
          <w:b/>
          <w:color w:val="auto"/>
          <w:sz w:val="24"/>
          <w:lang w:eastAsia="zh-CN"/>
        </w:rPr>
        <w:t>】</w:t>
      </w:r>
      <w:r>
        <w:rPr>
          <w:rFonts w:hint="eastAsia" w:ascii="宋体" w:hAnsi="宋体" w:cs="宋体"/>
          <w:b/>
          <w:sz w:val="24"/>
          <w:lang w:val="en-US" w:eastAsia="zh-CN"/>
        </w:rPr>
        <w:t xml:space="preserve">  </w:t>
      </w:r>
    </w:p>
    <w:p>
      <w:pPr>
        <w:snapToGrid w:val="0"/>
        <w:spacing w:line="360" w:lineRule="auto"/>
        <w:jc w:val="left"/>
        <w:rPr>
          <w:rFonts w:hint="eastAsia" w:ascii="宋体" w:hAnsi="宋体" w:cs="宋体"/>
          <w:b/>
          <w:sz w:val="24"/>
          <w:lang w:val="en-US" w:eastAsia="zh-CN"/>
        </w:rPr>
      </w:pPr>
    </w:p>
    <w:p>
      <w:pPr>
        <w:snapToGrid w:val="0"/>
        <w:spacing w:line="360" w:lineRule="auto"/>
        <w:jc w:val="left"/>
        <w:rPr>
          <w:rFonts w:hint="eastAsia" w:ascii="宋体" w:hAnsi="宋体" w:cs="宋体"/>
          <w:b/>
          <w:sz w:val="24"/>
          <w:lang w:val="en-US" w:eastAsia="zh-CN"/>
        </w:rPr>
      </w:pPr>
      <w:r>
        <w:rPr>
          <w:rFonts w:hint="eastAsia" w:ascii="宋体" w:hAnsi="宋体" w:cs="宋体"/>
          <w:b/>
          <w:sz w:val="24"/>
          <w:lang w:val="en-US" w:eastAsia="zh-CN"/>
        </w:rPr>
        <w:t xml:space="preserve"> </w:t>
      </w:r>
    </w:p>
    <w:p>
      <w:pPr>
        <w:pStyle w:val="3"/>
        <w:rPr>
          <w:rFonts w:hint="eastAsia" w:ascii="宋体" w:hAnsi="宋体" w:cs="宋体"/>
          <w:b/>
          <w:sz w:val="24"/>
          <w:lang w:val="en-US" w:eastAsia="zh-CN"/>
        </w:rPr>
      </w:pPr>
    </w:p>
    <w:p>
      <w:pPr>
        <w:ind w:firstLine="2891" w:firstLineChars="900"/>
        <w:rPr>
          <w:rFonts w:ascii="宋体" w:hAnsi="宋体" w:cs="宋体"/>
          <w:b/>
          <w:kern w:val="0"/>
          <w:sz w:val="32"/>
          <w:szCs w:val="32"/>
        </w:rPr>
      </w:pPr>
      <w:r>
        <w:rPr>
          <w:rFonts w:hint="eastAsia" w:ascii="宋体" w:hAnsi="宋体" w:cs="宋体"/>
          <w:b/>
          <w:kern w:val="0"/>
          <w:sz w:val="32"/>
          <w:szCs w:val="32"/>
        </w:rPr>
        <w:t>六、投标标的清单</w:t>
      </w:r>
    </w:p>
    <w:tbl>
      <w:tblPr>
        <w:tblStyle w:val="64"/>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006"/>
        <w:gridCol w:w="1477"/>
        <w:gridCol w:w="1260"/>
        <w:gridCol w:w="827"/>
        <w:gridCol w:w="2745"/>
        <w:gridCol w:w="538"/>
        <w:gridCol w:w="11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sz w:val="24"/>
              </w:rPr>
            </w:pPr>
            <w:r>
              <w:rPr>
                <w:rFonts w:hint="eastAsia" w:ascii="宋体" w:hAnsi="宋体" w:cs="宋体"/>
                <w:b/>
                <w:sz w:val="24"/>
              </w:rPr>
              <w:t>序号</w:t>
            </w:r>
          </w:p>
        </w:tc>
        <w:tc>
          <w:tcPr>
            <w:tcW w:w="100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sz w:val="24"/>
              </w:rPr>
            </w:pPr>
            <w:r>
              <w:rPr>
                <w:rFonts w:hint="eastAsia" w:ascii="宋体" w:hAnsi="宋体" w:cs="宋体"/>
                <w:b/>
                <w:sz w:val="24"/>
              </w:rPr>
              <w:t>名称</w:t>
            </w:r>
          </w:p>
        </w:tc>
        <w:tc>
          <w:tcPr>
            <w:tcW w:w="1477" w:type="dxa"/>
            <w:tcBorders>
              <w:top w:val="single" w:color="auto" w:sz="4" w:space="0"/>
              <w:left w:val="single" w:color="auto" w:sz="4" w:space="0"/>
              <w:bottom w:val="single" w:color="auto" w:sz="4" w:space="0"/>
              <w:right w:val="single" w:color="auto" w:sz="4" w:space="0"/>
            </w:tcBorders>
          </w:tcPr>
          <w:p>
            <w:pPr>
              <w:spacing w:line="360" w:lineRule="auto"/>
              <w:jc w:val="center"/>
              <w:rPr>
                <w:rFonts w:ascii="宋体" w:hAnsi="宋体" w:cs="宋体"/>
                <w:b/>
                <w:sz w:val="24"/>
              </w:rPr>
            </w:pPr>
          </w:p>
          <w:p>
            <w:pPr>
              <w:spacing w:line="360" w:lineRule="auto"/>
              <w:jc w:val="center"/>
              <w:rPr>
                <w:rFonts w:ascii="宋体" w:hAnsi="宋体" w:cs="宋体"/>
                <w:b/>
                <w:sz w:val="24"/>
              </w:rPr>
            </w:pPr>
            <w:r>
              <w:rPr>
                <w:rFonts w:hint="eastAsia" w:ascii="宋体" w:hAnsi="宋体" w:cs="宋体"/>
                <w:b/>
                <w:sz w:val="24"/>
              </w:rPr>
              <w:t>服务范围</w:t>
            </w:r>
          </w:p>
        </w:tc>
        <w:tc>
          <w:tcPr>
            <w:tcW w:w="126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sz w:val="24"/>
              </w:rPr>
            </w:pPr>
            <w:r>
              <w:rPr>
                <w:rFonts w:hint="eastAsia" w:ascii="宋体" w:hAnsi="宋体" w:cs="宋体"/>
                <w:b/>
                <w:sz w:val="24"/>
              </w:rPr>
              <w:t>服务要求</w:t>
            </w:r>
          </w:p>
        </w:tc>
        <w:tc>
          <w:tcPr>
            <w:tcW w:w="82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sz w:val="24"/>
              </w:rPr>
            </w:pPr>
            <w:r>
              <w:rPr>
                <w:rFonts w:hint="eastAsia" w:ascii="宋体" w:hAnsi="宋体" w:cs="宋体"/>
                <w:b/>
                <w:sz w:val="24"/>
              </w:rPr>
              <w:t>服务时间</w:t>
            </w:r>
          </w:p>
        </w:tc>
        <w:tc>
          <w:tcPr>
            <w:tcW w:w="274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sz w:val="24"/>
              </w:rPr>
            </w:pPr>
            <w:r>
              <w:rPr>
                <w:rFonts w:hint="eastAsia" w:ascii="宋体" w:hAnsi="宋体" w:cs="宋体"/>
                <w:b/>
                <w:sz w:val="24"/>
              </w:rPr>
              <w:t>服务标准</w:t>
            </w:r>
          </w:p>
        </w:tc>
        <w:tc>
          <w:tcPr>
            <w:tcW w:w="53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宋体" w:hAnsi="宋体" w:eastAsia="宋体" w:cs="宋体"/>
                <w:b/>
                <w:sz w:val="24"/>
                <w:lang w:val="en-US" w:eastAsia="zh-CN"/>
              </w:rPr>
            </w:pPr>
            <w:r>
              <w:rPr>
                <w:rFonts w:hint="eastAsia" w:ascii="宋体" w:hAnsi="宋体" w:cs="宋体"/>
                <w:b/>
                <w:sz w:val="24"/>
                <w:lang w:val="en-US" w:eastAsia="zh-CN"/>
              </w:rPr>
              <w:t>人数</w:t>
            </w:r>
          </w:p>
          <w:p>
            <w:pPr>
              <w:spacing w:line="360" w:lineRule="auto"/>
              <w:jc w:val="center"/>
              <w:rPr>
                <w:rFonts w:ascii="宋体" w:hAnsi="宋体" w:cs="宋体"/>
                <w:b/>
                <w:sz w:val="24"/>
              </w:rPr>
            </w:pPr>
          </w:p>
        </w:tc>
        <w:tc>
          <w:tcPr>
            <w:tcW w:w="1121"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sz w:val="24"/>
              </w:rPr>
            </w:pPr>
            <w:r>
              <w:rPr>
                <w:rFonts w:hint="eastAsia" w:ascii="宋体" w:hAnsi="宋体" w:cs="宋体"/>
                <w:b/>
                <w:sz w:val="24"/>
              </w:rPr>
              <w:t>备注（如果有）</w:t>
            </w:r>
          </w:p>
          <w:p>
            <w:pPr>
              <w:spacing w:line="360" w:lineRule="auto"/>
              <w:jc w:val="center"/>
              <w:rPr>
                <w:rFonts w:ascii="宋体" w:hAnsi="宋体" w:cs="宋体"/>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r>
              <w:rPr>
                <w:rFonts w:hint="eastAsia" w:ascii="宋体" w:hAnsi="宋体" w:cs="宋体"/>
                <w:sz w:val="24"/>
              </w:rPr>
              <w:t>1</w:t>
            </w:r>
          </w:p>
        </w:tc>
        <w:tc>
          <w:tcPr>
            <w:tcW w:w="1006"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p>
        </w:tc>
        <w:tc>
          <w:tcPr>
            <w:tcW w:w="1477"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p>
        </w:tc>
        <w:tc>
          <w:tcPr>
            <w:tcW w:w="82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p>
        </w:tc>
        <w:tc>
          <w:tcPr>
            <w:tcW w:w="274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p>
        </w:tc>
        <w:tc>
          <w:tcPr>
            <w:tcW w:w="53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p>
        </w:tc>
        <w:tc>
          <w:tcPr>
            <w:tcW w:w="1121"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r>
              <w:rPr>
                <w:rFonts w:hint="eastAsia" w:ascii="宋体" w:hAnsi="宋体" w:cs="宋体"/>
                <w:sz w:val="24"/>
              </w:rPr>
              <w:t>2</w:t>
            </w:r>
          </w:p>
        </w:tc>
        <w:tc>
          <w:tcPr>
            <w:tcW w:w="1006"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p>
        </w:tc>
        <w:tc>
          <w:tcPr>
            <w:tcW w:w="1477"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p>
        </w:tc>
        <w:tc>
          <w:tcPr>
            <w:tcW w:w="82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p>
        </w:tc>
        <w:tc>
          <w:tcPr>
            <w:tcW w:w="274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p>
        </w:tc>
        <w:tc>
          <w:tcPr>
            <w:tcW w:w="53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p>
        </w:tc>
        <w:tc>
          <w:tcPr>
            <w:tcW w:w="1121"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r>
              <w:rPr>
                <w:rFonts w:hint="eastAsia" w:ascii="宋体" w:hAnsi="宋体" w:cs="宋体"/>
                <w:sz w:val="24"/>
              </w:rPr>
              <w:t>……</w:t>
            </w:r>
          </w:p>
        </w:tc>
        <w:tc>
          <w:tcPr>
            <w:tcW w:w="1006"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p>
        </w:tc>
        <w:tc>
          <w:tcPr>
            <w:tcW w:w="1477"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p>
        </w:tc>
        <w:tc>
          <w:tcPr>
            <w:tcW w:w="82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p>
        </w:tc>
        <w:tc>
          <w:tcPr>
            <w:tcW w:w="274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p>
        </w:tc>
        <w:tc>
          <w:tcPr>
            <w:tcW w:w="53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p>
        </w:tc>
        <w:tc>
          <w:tcPr>
            <w:tcW w:w="1121"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p>
        </w:tc>
      </w:tr>
    </w:tbl>
    <w:p>
      <w:pPr>
        <w:spacing w:line="360" w:lineRule="auto"/>
        <w:ind w:right="420"/>
        <w:rPr>
          <w:rFonts w:ascii="宋体" w:hAnsi="宋体" w:cs="宋体"/>
          <w:sz w:val="24"/>
        </w:rPr>
      </w:pPr>
      <w:r>
        <w:rPr>
          <w:rFonts w:hint="eastAsia" w:ascii="宋体" w:hAnsi="宋体" w:cs="宋体"/>
          <w:sz w:val="24"/>
        </w:rPr>
        <w:t>注：按本格式和要求提供。</w:t>
      </w:r>
    </w:p>
    <w:p>
      <w:pPr>
        <w:snapToGrid w:val="0"/>
        <w:spacing w:line="360" w:lineRule="auto"/>
        <w:ind w:firstLine="576"/>
        <w:jc w:val="center"/>
        <w:rPr>
          <w:rFonts w:hint="eastAsia" w:ascii="宋体" w:hAnsi="宋体" w:cs="宋体"/>
          <w:kern w:val="0"/>
          <w:sz w:val="24"/>
          <w:lang w:val="zh-CN"/>
        </w:rPr>
      </w:pPr>
    </w:p>
    <w:p>
      <w:pPr>
        <w:snapToGrid w:val="0"/>
        <w:spacing w:line="360" w:lineRule="auto"/>
        <w:ind w:firstLine="576"/>
        <w:jc w:val="center"/>
        <w:rPr>
          <w:rFonts w:ascii="宋体" w:hAnsi="宋体" w:cs="宋体"/>
          <w:color w:val="auto"/>
          <w:kern w:val="0"/>
          <w:sz w:val="24"/>
          <w:lang w:val="zh-CN"/>
        </w:rPr>
      </w:pPr>
      <w:r>
        <w:rPr>
          <w:rFonts w:hint="eastAsia" w:ascii="宋体" w:hAnsi="宋体" w:cs="宋体"/>
          <w:kern w:val="0"/>
          <w:sz w:val="24"/>
          <w:lang w:val="en-US" w:eastAsia="zh-CN"/>
        </w:rPr>
        <w:t xml:space="preserve">                                </w:t>
      </w:r>
      <w:r>
        <w:rPr>
          <w:rFonts w:hint="eastAsia" w:ascii="宋体" w:hAnsi="宋体" w:cs="宋体"/>
          <w:color w:val="auto"/>
          <w:kern w:val="0"/>
          <w:sz w:val="24"/>
          <w:lang w:val="en-US" w:eastAsia="zh-CN"/>
        </w:rPr>
        <w:t xml:space="preserve">  </w:t>
      </w:r>
      <w:r>
        <w:rPr>
          <w:rFonts w:hint="eastAsia" w:ascii="宋体" w:hAnsi="宋体" w:cs="宋体"/>
          <w:color w:val="auto"/>
          <w:kern w:val="0"/>
          <w:sz w:val="24"/>
          <w:lang w:val="zh-CN"/>
        </w:rPr>
        <w:t xml:space="preserve">投标人名称(电子签名)：                              </w:t>
      </w:r>
    </w:p>
    <w:p>
      <w:pPr>
        <w:spacing w:line="360" w:lineRule="auto"/>
        <w:jc w:val="center"/>
        <w:rPr>
          <w:rFonts w:ascii="宋体" w:hAnsi="宋体" w:cs="宋体"/>
          <w:b/>
          <w:color w:val="auto"/>
          <w:kern w:val="0"/>
          <w:sz w:val="32"/>
          <w:szCs w:val="32"/>
        </w:rPr>
      </w:pPr>
      <w:r>
        <w:rPr>
          <w:rFonts w:hint="eastAsia" w:ascii="宋体" w:hAnsi="宋体" w:cs="宋体"/>
          <w:color w:val="auto"/>
          <w:kern w:val="0"/>
          <w:sz w:val="24"/>
          <w:lang w:val="zh-CN"/>
        </w:rPr>
        <w:t xml:space="preserve">                  </w:t>
      </w:r>
      <w:r>
        <w:rPr>
          <w:rFonts w:hint="eastAsia" w:ascii="宋体" w:hAnsi="宋体" w:cs="宋体"/>
          <w:color w:val="auto"/>
          <w:kern w:val="0"/>
          <w:sz w:val="24"/>
          <w:lang w:val="en-US" w:eastAsia="zh-CN"/>
        </w:rPr>
        <w:t xml:space="preserve">                  </w:t>
      </w:r>
      <w:r>
        <w:rPr>
          <w:rFonts w:hint="eastAsia" w:ascii="宋体" w:hAnsi="宋体" w:cs="宋体"/>
          <w:color w:val="auto"/>
          <w:kern w:val="0"/>
          <w:sz w:val="24"/>
          <w:lang w:val="zh-CN"/>
        </w:rPr>
        <w:t xml:space="preserve"> 日期：  年  月  日</w:t>
      </w:r>
    </w:p>
    <w:p>
      <w:pPr>
        <w:jc w:val="center"/>
        <w:rPr>
          <w:rFonts w:ascii="宋体" w:hAnsi="宋体" w:cs="宋体"/>
          <w:b/>
          <w:kern w:val="0"/>
          <w:sz w:val="32"/>
          <w:szCs w:val="32"/>
        </w:rPr>
      </w:pPr>
    </w:p>
    <w:p>
      <w:pPr>
        <w:pStyle w:val="3"/>
        <w:rPr>
          <w:rFonts w:ascii="宋体" w:hAnsi="宋体" w:cs="宋体"/>
          <w:b/>
          <w:kern w:val="0"/>
          <w:sz w:val="32"/>
          <w:szCs w:val="32"/>
        </w:rPr>
      </w:pPr>
    </w:p>
    <w:p/>
    <w:p>
      <w:pPr>
        <w:jc w:val="center"/>
        <w:rPr>
          <w:rFonts w:ascii="宋体" w:hAnsi="宋体" w:cs="宋体"/>
          <w:b/>
          <w:kern w:val="0"/>
          <w:sz w:val="32"/>
          <w:szCs w:val="32"/>
        </w:rPr>
      </w:pPr>
      <w:r>
        <w:rPr>
          <w:rFonts w:hint="eastAsia" w:ascii="宋体" w:hAnsi="宋体" w:cs="宋体"/>
          <w:b/>
          <w:kern w:val="0"/>
          <w:sz w:val="32"/>
          <w:szCs w:val="32"/>
        </w:rPr>
        <w:t>七、商务技术偏离表</w:t>
      </w:r>
    </w:p>
    <w:tbl>
      <w:tblPr>
        <w:tblStyle w:val="65"/>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宋体" w:hAnsi="宋体" w:cs="宋体"/>
                <w:b/>
                <w:bCs/>
                <w:sz w:val="24"/>
              </w:rPr>
            </w:pPr>
            <w:r>
              <w:rPr>
                <w:rFonts w:hint="eastAsia" w:ascii="宋体" w:hAnsi="宋体" w:cs="宋体"/>
                <w:b/>
                <w:bCs/>
                <w:sz w:val="24"/>
              </w:rPr>
              <w:t>序号</w:t>
            </w:r>
          </w:p>
        </w:tc>
        <w:tc>
          <w:tcPr>
            <w:tcW w:w="3683" w:type="dxa"/>
          </w:tcPr>
          <w:p>
            <w:pPr>
              <w:jc w:val="center"/>
              <w:rPr>
                <w:rFonts w:ascii="宋体" w:hAnsi="宋体" w:cs="宋体"/>
                <w:b/>
                <w:bCs/>
                <w:sz w:val="24"/>
              </w:rPr>
            </w:pPr>
            <w:r>
              <w:rPr>
                <w:rFonts w:hint="eastAsia" w:ascii="宋体" w:hAnsi="宋体" w:cs="宋体"/>
                <w:b/>
                <w:bCs/>
                <w:sz w:val="24"/>
              </w:rPr>
              <w:t>招标文件章节及具体内容</w:t>
            </w:r>
          </w:p>
        </w:tc>
        <w:tc>
          <w:tcPr>
            <w:tcW w:w="3546" w:type="dxa"/>
          </w:tcPr>
          <w:p>
            <w:pPr>
              <w:jc w:val="center"/>
              <w:rPr>
                <w:rFonts w:ascii="宋体" w:hAnsi="宋体" w:cs="宋体"/>
                <w:b/>
                <w:bCs/>
                <w:sz w:val="24"/>
              </w:rPr>
            </w:pPr>
            <w:r>
              <w:rPr>
                <w:rFonts w:hint="eastAsia" w:ascii="宋体" w:hAnsi="宋体" w:cs="宋体"/>
                <w:b/>
                <w:bCs/>
                <w:sz w:val="24"/>
              </w:rPr>
              <w:t>投标文件章节及具体内容</w:t>
            </w:r>
          </w:p>
        </w:tc>
        <w:tc>
          <w:tcPr>
            <w:tcW w:w="1276" w:type="dxa"/>
          </w:tcPr>
          <w:p>
            <w:pPr>
              <w:jc w:val="center"/>
              <w:rPr>
                <w:rFonts w:ascii="宋体" w:hAnsi="宋体" w:cs="宋体"/>
                <w:b/>
                <w:bCs/>
                <w:sz w:val="24"/>
              </w:rPr>
            </w:pPr>
            <w:r>
              <w:rPr>
                <w:rFonts w:hint="eastAsia" w:ascii="宋体" w:hAnsi="宋体" w:cs="宋体"/>
                <w:b/>
                <w:bCs/>
                <w:sz w:val="24"/>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宋体" w:hAnsi="宋体" w:cs="宋体"/>
                <w:kern w:val="0"/>
                <w:sz w:val="24"/>
              </w:rPr>
            </w:pPr>
            <w:r>
              <w:rPr>
                <w:rFonts w:hint="eastAsia" w:ascii="宋体" w:hAnsi="宋体" w:cs="宋体"/>
                <w:kern w:val="0"/>
                <w:sz w:val="24"/>
              </w:rPr>
              <w:t>1</w:t>
            </w:r>
          </w:p>
        </w:tc>
        <w:tc>
          <w:tcPr>
            <w:tcW w:w="3683" w:type="dxa"/>
          </w:tcPr>
          <w:p>
            <w:pPr>
              <w:jc w:val="center"/>
              <w:rPr>
                <w:rFonts w:ascii="宋体" w:hAnsi="宋体" w:cs="宋体"/>
                <w:b/>
                <w:kern w:val="0"/>
                <w:sz w:val="32"/>
                <w:szCs w:val="32"/>
              </w:rPr>
            </w:pPr>
          </w:p>
        </w:tc>
        <w:tc>
          <w:tcPr>
            <w:tcW w:w="3546" w:type="dxa"/>
          </w:tcPr>
          <w:p>
            <w:pPr>
              <w:jc w:val="center"/>
              <w:rPr>
                <w:rFonts w:ascii="宋体" w:hAnsi="宋体" w:cs="宋体"/>
                <w:b/>
                <w:kern w:val="0"/>
                <w:sz w:val="32"/>
                <w:szCs w:val="32"/>
              </w:rPr>
            </w:pPr>
          </w:p>
        </w:tc>
        <w:tc>
          <w:tcPr>
            <w:tcW w:w="1276" w:type="dxa"/>
          </w:tcPr>
          <w:p>
            <w:pPr>
              <w:jc w:val="center"/>
              <w:rPr>
                <w:rFonts w:ascii="宋体" w:hAnsi="宋体" w:cs="宋体"/>
                <w:b/>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宋体" w:hAnsi="宋体" w:cs="宋体"/>
                <w:kern w:val="0"/>
                <w:sz w:val="24"/>
              </w:rPr>
            </w:pPr>
            <w:r>
              <w:rPr>
                <w:rFonts w:hint="eastAsia" w:ascii="宋体" w:hAnsi="宋体" w:cs="宋体"/>
                <w:kern w:val="0"/>
                <w:sz w:val="24"/>
              </w:rPr>
              <w:t>2</w:t>
            </w:r>
          </w:p>
        </w:tc>
        <w:tc>
          <w:tcPr>
            <w:tcW w:w="3683" w:type="dxa"/>
          </w:tcPr>
          <w:p>
            <w:pPr>
              <w:jc w:val="center"/>
              <w:rPr>
                <w:rFonts w:ascii="宋体" w:hAnsi="宋体" w:cs="宋体"/>
                <w:b/>
                <w:kern w:val="0"/>
                <w:sz w:val="32"/>
                <w:szCs w:val="32"/>
              </w:rPr>
            </w:pPr>
          </w:p>
        </w:tc>
        <w:tc>
          <w:tcPr>
            <w:tcW w:w="3546" w:type="dxa"/>
          </w:tcPr>
          <w:p>
            <w:pPr>
              <w:jc w:val="center"/>
              <w:rPr>
                <w:rFonts w:ascii="宋体" w:hAnsi="宋体" w:cs="宋体"/>
                <w:b/>
                <w:kern w:val="0"/>
                <w:sz w:val="32"/>
                <w:szCs w:val="32"/>
              </w:rPr>
            </w:pPr>
          </w:p>
        </w:tc>
        <w:tc>
          <w:tcPr>
            <w:tcW w:w="1276" w:type="dxa"/>
          </w:tcPr>
          <w:p>
            <w:pPr>
              <w:jc w:val="center"/>
              <w:rPr>
                <w:rFonts w:ascii="宋体" w:hAnsi="宋体" w:cs="宋体"/>
                <w:b/>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59" w:type="dxa"/>
          </w:tcPr>
          <w:p>
            <w:pPr>
              <w:jc w:val="center"/>
              <w:rPr>
                <w:rFonts w:ascii="宋体" w:hAnsi="宋体" w:cs="宋体"/>
                <w:kern w:val="0"/>
                <w:sz w:val="24"/>
              </w:rPr>
            </w:pPr>
            <w:r>
              <w:rPr>
                <w:rFonts w:hint="eastAsia" w:ascii="宋体" w:hAnsi="宋体" w:cs="宋体"/>
                <w:kern w:val="0"/>
                <w:sz w:val="24"/>
              </w:rPr>
              <w:t>……</w:t>
            </w:r>
          </w:p>
        </w:tc>
        <w:tc>
          <w:tcPr>
            <w:tcW w:w="3683" w:type="dxa"/>
          </w:tcPr>
          <w:p>
            <w:pPr>
              <w:jc w:val="center"/>
              <w:rPr>
                <w:rFonts w:ascii="宋体" w:hAnsi="宋体" w:cs="宋体"/>
                <w:b/>
                <w:kern w:val="0"/>
                <w:sz w:val="32"/>
                <w:szCs w:val="32"/>
              </w:rPr>
            </w:pPr>
          </w:p>
        </w:tc>
        <w:tc>
          <w:tcPr>
            <w:tcW w:w="3546" w:type="dxa"/>
          </w:tcPr>
          <w:p>
            <w:pPr>
              <w:jc w:val="center"/>
              <w:rPr>
                <w:rFonts w:ascii="宋体" w:hAnsi="宋体" w:cs="宋体"/>
                <w:b/>
                <w:kern w:val="0"/>
                <w:sz w:val="32"/>
                <w:szCs w:val="32"/>
              </w:rPr>
            </w:pPr>
          </w:p>
        </w:tc>
        <w:tc>
          <w:tcPr>
            <w:tcW w:w="1276" w:type="dxa"/>
          </w:tcPr>
          <w:p>
            <w:pPr>
              <w:jc w:val="center"/>
              <w:rPr>
                <w:rFonts w:ascii="宋体" w:hAnsi="宋体" w:cs="宋体"/>
                <w:b/>
                <w:kern w:val="0"/>
                <w:sz w:val="32"/>
                <w:szCs w:val="32"/>
              </w:rPr>
            </w:pPr>
          </w:p>
        </w:tc>
      </w:tr>
    </w:tbl>
    <w:p>
      <w:pPr>
        <w:jc w:val="left"/>
        <w:rPr>
          <w:rFonts w:ascii="宋体" w:hAnsi="宋体" w:cs="宋体"/>
          <w:kern w:val="0"/>
          <w:sz w:val="24"/>
        </w:rPr>
      </w:pPr>
      <w:r>
        <w:rPr>
          <w:rFonts w:hint="eastAsia" w:ascii="宋体" w:hAnsi="宋体" w:cs="宋体"/>
          <w:kern w:val="0"/>
          <w:sz w:val="24"/>
        </w:rPr>
        <w:t>投标人保证：除商务技术偏离表列出的偏离外，投标人响应招标文件的全部要求</w:t>
      </w:r>
    </w:p>
    <w:p>
      <w:pPr>
        <w:spacing w:line="360" w:lineRule="auto"/>
        <w:ind w:right="420"/>
        <w:rPr>
          <w:rFonts w:hint="eastAsia" w:ascii="宋体" w:hAnsi="宋体" w:cs="宋体"/>
          <w:sz w:val="24"/>
        </w:rPr>
      </w:pPr>
      <w:r>
        <w:rPr>
          <w:rFonts w:hint="eastAsia" w:ascii="宋体" w:hAnsi="宋体" w:cs="宋体"/>
          <w:sz w:val="24"/>
        </w:rPr>
        <w:t>注：按本格式和要求提供。</w:t>
      </w:r>
    </w:p>
    <w:p>
      <w:pPr>
        <w:numPr>
          <w:ilvl w:val="0"/>
          <w:numId w:val="11"/>
        </w:numPr>
        <w:spacing w:line="380" w:lineRule="exact"/>
        <w:rPr>
          <w:rFonts w:hint="eastAsia" w:ascii="楷体" w:hAnsi="楷体" w:eastAsia="楷体" w:cs="Arial"/>
          <w:color w:val="auto"/>
          <w:sz w:val="24"/>
          <w:u w:val="single"/>
        </w:rPr>
      </w:pPr>
      <w:r>
        <w:rPr>
          <w:rFonts w:hint="eastAsia" w:ascii="楷体" w:hAnsi="楷体" w:eastAsia="楷体"/>
          <w:bCs/>
          <w:color w:val="auto"/>
          <w:sz w:val="24"/>
          <w:u w:val="single"/>
        </w:rPr>
        <w:t>▲</w:t>
      </w:r>
      <w:r>
        <w:rPr>
          <w:rFonts w:hint="eastAsia" w:ascii="楷体" w:hAnsi="楷体" w:eastAsia="楷体" w:cs="Arial"/>
          <w:color w:val="auto"/>
          <w:sz w:val="24"/>
          <w:u w:val="single"/>
        </w:rPr>
        <w:t>没有填写此表视为完全满足招标文件的实质性要求；</w:t>
      </w:r>
      <w:r>
        <w:rPr>
          <w:rFonts w:hint="eastAsia" w:ascii="楷体" w:hAnsi="楷体" w:eastAsia="楷体" w:cs="Arial"/>
          <w:color w:val="auto"/>
          <w:sz w:val="24"/>
          <w:u w:val="single"/>
          <w:lang w:eastAsia="zh-CN"/>
        </w:rPr>
        <w:t>（</w:t>
      </w:r>
      <w:r>
        <w:rPr>
          <w:rFonts w:hint="eastAsia" w:ascii="楷体" w:hAnsi="楷体" w:eastAsia="楷体" w:cs="Arial"/>
          <w:color w:val="auto"/>
          <w:sz w:val="24"/>
          <w:u w:val="single"/>
          <w:lang w:val="en-US" w:eastAsia="zh-CN"/>
        </w:rPr>
        <w:t>必须提供</w:t>
      </w:r>
      <w:r>
        <w:rPr>
          <w:rFonts w:hint="eastAsia" w:ascii="楷体" w:hAnsi="楷体" w:eastAsia="楷体" w:cs="Arial"/>
          <w:color w:val="auto"/>
          <w:sz w:val="24"/>
          <w:u w:val="single"/>
          <w:lang w:eastAsia="zh-CN"/>
        </w:rPr>
        <w:t>）</w:t>
      </w:r>
    </w:p>
    <w:p>
      <w:pPr>
        <w:numPr>
          <w:ilvl w:val="0"/>
          <w:numId w:val="11"/>
        </w:numPr>
        <w:spacing w:line="380" w:lineRule="exact"/>
        <w:rPr>
          <w:rFonts w:ascii="楷体" w:hAnsi="楷体" w:eastAsia="楷体" w:cs="Arial"/>
          <w:color w:val="auto"/>
          <w:sz w:val="24"/>
        </w:rPr>
      </w:pPr>
      <w:r>
        <w:rPr>
          <w:rFonts w:hint="eastAsia" w:ascii="楷体" w:hAnsi="楷体" w:eastAsia="楷体" w:cs="Arial"/>
          <w:color w:val="auto"/>
          <w:sz w:val="24"/>
        </w:rPr>
        <w:t>如出现偏离，投标人务必如实填写此表，“投标文件对应规范”及“说明”栏不得复制粘贴，所投产品必须对照招标文件要求详细填写说明，否则存在的风险由投标人自行承担；</w:t>
      </w:r>
    </w:p>
    <w:p>
      <w:pPr>
        <w:spacing w:line="380" w:lineRule="exact"/>
        <w:rPr>
          <w:rFonts w:ascii="宋体" w:hAnsi="宋体" w:cs="宋体"/>
          <w:b/>
          <w:bCs/>
          <w:color w:val="auto"/>
          <w:sz w:val="32"/>
          <w:szCs w:val="32"/>
        </w:rPr>
      </w:pPr>
      <w:r>
        <w:rPr>
          <w:rFonts w:hint="eastAsia" w:ascii="楷体" w:hAnsi="楷体" w:eastAsia="楷体"/>
          <w:color w:val="auto"/>
          <w:sz w:val="24"/>
        </w:rPr>
        <w:t>3.</w:t>
      </w:r>
      <w:r>
        <w:rPr>
          <w:rFonts w:hint="eastAsia" w:ascii="楷体" w:hAnsi="楷体" w:eastAsia="楷体"/>
          <w:bCs/>
          <w:color w:val="auto"/>
          <w:sz w:val="24"/>
        </w:rPr>
        <w:t xml:space="preserve"> 投标人可按以上表格形式进行复制。</w:t>
      </w:r>
    </w:p>
    <w:p>
      <w:pPr>
        <w:ind w:firstLine="1911" w:firstLineChars="595"/>
        <w:rPr>
          <w:rFonts w:ascii="宋体" w:hAnsi="宋体" w:cs="宋体"/>
          <w:b/>
          <w:bCs/>
          <w:color w:val="auto"/>
          <w:sz w:val="32"/>
          <w:szCs w:val="32"/>
        </w:rPr>
      </w:pPr>
    </w:p>
    <w:p>
      <w:pPr>
        <w:snapToGrid w:val="0"/>
        <w:spacing w:line="360" w:lineRule="auto"/>
        <w:ind w:firstLine="576"/>
        <w:jc w:val="center"/>
        <w:rPr>
          <w:rFonts w:ascii="宋体" w:hAnsi="宋体" w:cs="宋体"/>
          <w:color w:val="auto"/>
          <w:kern w:val="0"/>
          <w:sz w:val="24"/>
          <w:lang w:val="zh-CN"/>
        </w:rPr>
      </w:pPr>
      <w:r>
        <w:rPr>
          <w:rFonts w:hint="eastAsia" w:ascii="宋体" w:hAnsi="宋体" w:cs="宋体"/>
          <w:color w:val="auto"/>
          <w:kern w:val="0"/>
          <w:sz w:val="24"/>
          <w:lang w:val="en-US" w:eastAsia="zh-CN"/>
        </w:rPr>
        <w:t xml:space="preserve">                           </w:t>
      </w:r>
      <w:r>
        <w:rPr>
          <w:rFonts w:hint="eastAsia" w:ascii="宋体" w:hAnsi="宋体" w:cs="宋体"/>
          <w:color w:val="auto"/>
          <w:kern w:val="0"/>
          <w:sz w:val="24"/>
          <w:lang w:val="zh-CN"/>
        </w:rPr>
        <w:t xml:space="preserve">投标人名称(电子签名)：                              </w:t>
      </w:r>
    </w:p>
    <w:p>
      <w:pPr>
        <w:spacing w:line="360" w:lineRule="auto"/>
        <w:jc w:val="center"/>
        <w:rPr>
          <w:rFonts w:ascii="宋体" w:hAnsi="宋体" w:cs="宋体"/>
          <w:color w:val="auto"/>
          <w:kern w:val="0"/>
          <w:sz w:val="24"/>
          <w:lang w:val="zh-CN"/>
        </w:rPr>
      </w:pPr>
      <w:r>
        <w:rPr>
          <w:rFonts w:hint="eastAsia" w:ascii="宋体" w:hAnsi="宋体" w:cs="宋体"/>
          <w:color w:val="auto"/>
          <w:kern w:val="0"/>
          <w:sz w:val="24"/>
          <w:lang w:val="zh-CN"/>
        </w:rPr>
        <w:t xml:space="preserve">               </w:t>
      </w:r>
      <w:r>
        <w:rPr>
          <w:rFonts w:hint="eastAsia" w:ascii="宋体" w:hAnsi="宋体" w:cs="宋体"/>
          <w:color w:val="auto"/>
          <w:kern w:val="0"/>
          <w:sz w:val="24"/>
          <w:lang w:val="en-US" w:eastAsia="zh-CN"/>
        </w:rPr>
        <w:t xml:space="preserve">               </w:t>
      </w:r>
      <w:r>
        <w:rPr>
          <w:rFonts w:hint="eastAsia" w:ascii="宋体" w:hAnsi="宋体" w:cs="宋体"/>
          <w:color w:val="auto"/>
          <w:kern w:val="0"/>
          <w:sz w:val="24"/>
          <w:lang w:val="zh-CN"/>
        </w:rPr>
        <w:t xml:space="preserve">    日期：  年  月  日</w:t>
      </w:r>
    </w:p>
    <w:p>
      <w:pPr>
        <w:pStyle w:val="24"/>
        <w:rPr>
          <w:rFonts w:ascii="宋体" w:hAnsi="宋体" w:cs="宋体"/>
          <w:b/>
          <w:bCs/>
          <w:sz w:val="24"/>
        </w:rPr>
      </w:pPr>
    </w:p>
    <w:p>
      <w:pPr>
        <w:ind w:firstLine="1911" w:firstLineChars="595"/>
        <w:rPr>
          <w:rFonts w:hint="default" w:cs="仿宋" w:asciiTheme="minorEastAsia" w:hAnsiTheme="minorEastAsia"/>
          <w:b/>
          <w:color w:val="auto"/>
          <w:kern w:val="0"/>
          <w:sz w:val="32"/>
          <w:szCs w:val="32"/>
          <w:lang w:val="en-US" w:eastAsia="zh-CN"/>
        </w:rPr>
      </w:pPr>
      <w:r>
        <w:rPr>
          <w:rFonts w:hint="eastAsia" w:cs="仿宋" w:asciiTheme="minorEastAsia" w:hAnsiTheme="minorEastAsia"/>
          <w:b/>
          <w:color w:val="auto"/>
          <w:kern w:val="0"/>
          <w:sz w:val="32"/>
          <w:szCs w:val="32"/>
          <w:lang w:val="en-US" w:eastAsia="zh-CN"/>
        </w:rPr>
        <w:t>八、认为需要的其他文件资料或说明</w:t>
      </w:r>
    </w:p>
    <w:p>
      <w:pPr>
        <w:jc w:val="center"/>
        <w:rPr>
          <w:rFonts w:hint="default" w:cs="仿宋" w:asciiTheme="minorEastAsia" w:hAnsiTheme="minorEastAsia" w:eastAsiaTheme="minorEastAsia"/>
          <w:b w:val="0"/>
          <w:bCs w:val="0"/>
          <w:color w:val="auto"/>
          <w:sz w:val="24"/>
          <w:lang w:val="en-US" w:eastAsia="zh-CN"/>
        </w:rPr>
      </w:pPr>
      <w:r>
        <w:rPr>
          <w:rFonts w:hint="eastAsia" w:cs="仿宋" w:asciiTheme="minorEastAsia" w:hAnsiTheme="minorEastAsia"/>
          <w:b w:val="0"/>
          <w:bCs w:val="0"/>
          <w:color w:val="auto"/>
          <w:sz w:val="24"/>
          <w:lang w:val="en-US" w:eastAsia="zh-CN"/>
        </w:rPr>
        <w:t>（由投标人根据采购需求自行编制）</w:t>
      </w:r>
    </w:p>
    <w:p>
      <w:pPr>
        <w:ind w:firstLine="1911" w:firstLineChars="595"/>
        <w:rPr>
          <w:rFonts w:hint="eastAsia" w:cs="仿宋" w:asciiTheme="minorEastAsia" w:hAnsiTheme="minorEastAsia"/>
          <w:b/>
          <w:color w:val="auto"/>
          <w:kern w:val="0"/>
          <w:sz w:val="32"/>
          <w:szCs w:val="32"/>
        </w:rPr>
      </w:pPr>
    </w:p>
    <w:p>
      <w:pPr>
        <w:ind w:firstLine="5520" w:firstLineChars="2300"/>
        <w:rPr>
          <w:rFonts w:hint="eastAsia" w:cs="仿宋" w:asciiTheme="minorEastAsia" w:hAnsiTheme="minorEastAsia"/>
          <w:b/>
          <w:color w:val="auto"/>
          <w:kern w:val="0"/>
          <w:sz w:val="32"/>
          <w:szCs w:val="32"/>
        </w:rPr>
      </w:pPr>
      <w:r>
        <w:rPr>
          <w:rFonts w:hint="eastAsia" w:ascii="宋体" w:hAnsi="宋体" w:cs="宋体"/>
          <w:color w:val="auto"/>
          <w:kern w:val="0"/>
          <w:sz w:val="24"/>
          <w:lang w:val="en-US" w:eastAsia="zh-CN"/>
        </w:rPr>
        <w:t>投标人</w:t>
      </w:r>
      <w:r>
        <w:rPr>
          <w:rFonts w:hint="eastAsia" w:ascii="宋体" w:hAnsi="宋体" w:cs="宋体"/>
          <w:color w:val="auto"/>
          <w:kern w:val="0"/>
          <w:sz w:val="24"/>
          <w:lang w:val="zh-CN"/>
        </w:rPr>
        <w:t>名称(电子签名)：</w:t>
      </w:r>
    </w:p>
    <w:p>
      <w:pPr>
        <w:ind w:firstLine="5743" w:firstLineChars="2393"/>
        <w:rPr>
          <w:rFonts w:hint="eastAsia" w:ascii="宋体" w:hAnsi="宋体" w:cs="宋体"/>
          <w:color w:val="auto"/>
          <w:kern w:val="0"/>
          <w:sz w:val="24"/>
          <w:lang w:val="zh-CN"/>
        </w:rPr>
      </w:pPr>
      <w:r>
        <w:rPr>
          <w:rFonts w:hint="eastAsia" w:ascii="宋体" w:hAnsi="宋体" w:cs="宋体"/>
          <w:color w:val="auto"/>
          <w:kern w:val="0"/>
          <w:sz w:val="24"/>
          <w:lang w:val="zh-CN"/>
        </w:rPr>
        <w:t>日期：  年  月  日</w:t>
      </w:r>
    </w:p>
    <w:p>
      <w:pPr>
        <w:pStyle w:val="3"/>
        <w:rPr>
          <w:rFonts w:hint="eastAsia" w:ascii="宋体" w:hAnsi="宋体" w:cs="宋体"/>
          <w:color w:val="auto"/>
          <w:kern w:val="0"/>
          <w:sz w:val="24"/>
          <w:lang w:val="zh-CN"/>
        </w:rPr>
      </w:pPr>
    </w:p>
    <w:p>
      <w:pPr>
        <w:rPr>
          <w:rFonts w:hint="eastAsia" w:ascii="宋体" w:hAnsi="宋体" w:cs="宋体"/>
          <w:color w:val="auto"/>
          <w:kern w:val="0"/>
          <w:sz w:val="24"/>
          <w:lang w:val="zh-CN"/>
        </w:rPr>
      </w:pPr>
    </w:p>
    <w:p>
      <w:pPr>
        <w:pStyle w:val="3"/>
        <w:rPr>
          <w:rFonts w:hint="eastAsia" w:ascii="宋体" w:hAnsi="宋体" w:cs="宋体"/>
          <w:color w:val="auto"/>
          <w:kern w:val="0"/>
          <w:sz w:val="24"/>
          <w:lang w:val="zh-CN"/>
        </w:rPr>
      </w:pPr>
    </w:p>
    <w:p>
      <w:pPr>
        <w:rPr>
          <w:rFonts w:hint="eastAsia" w:ascii="宋体" w:hAnsi="宋体" w:cs="宋体"/>
          <w:color w:val="auto"/>
          <w:kern w:val="0"/>
          <w:sz w:val="24"/>
          <w:lang w:val="zh-CN"/>
        </w:rPr>
      </w:pPr>
    </w:p>
    <w:p>
      <w:pPr>
        <w:pStyle w:val="3"/>
        <w:rPr>
          <w:rFonts w:hint="eastAsia" w:ascii="宋体" w:hAnsi="宋体" w:cs="宋体"/>
          <w:color w:val="auto"/>
          <w:kern w:val="0"/>
          <w:sz w:val="24"/>
          <w:lang w:val="zh-CN"/>
        </w:rPr>
      </w:pPr>
    </w:p>
    <w:p>
      <w:pPr>
        <w:rPr>
          <w:rFonts w:hint="eastAsia" w:ascii="宋体" w:hAnsi="宋体" w:cs="宋体"/>
          <w:color w:val="auto"/>
          <w:kern w:val="0"/>
          <w:sz w:val="24"/>
          <w:lang w:val="zh-CN"/>
        </w:rPr>
      </w:pPr>
    </w:p>
    <w:p>
      <w:pPr>
        <w:pStyle w:val="3"/>
        <w:rPr>
          <w:rFonts w:hint="eastAsia" w:ascii="宋体" w:hAnsi="宋体" w:cs="宋体"/>
          <w:color w:val="auto"/>
          <w:kern w:val="0"/>
          <w:sz w:val="24"/>
          <w:lang w:val="zh-CN"/>
        </w:rPr>
      </w:pPr>
    </w:p>
    <w:p>
      <w:pPr>
        <w:rPr>
          <w:rFonts w:hint="eastAsia" w:ascii="宋体" w:hAnsi="宋体" w:cs="宋体"/>
          <w:color w:val="auto"/>
          <w:kern w:val="0"/>
          <w:sz w:val="24"/>
          <w:lang w:val="zh-CN"/>
        </w:rPr>
      </w:pPr>
    </w:p>
    <w:p>
      <w:pPr>
        <w:pStyle w:val="3"/>
        <w:rPr>
          <w:rFonts w:hint="eastAsia" w:ascii="宋体" w:hAnsi="宋体" w:cs="宋体"/>
          <w:color w:val="auto"/>
          <w:kern w:val="0"/>
          <w:sz w:val="24"/>
          <w:lang w:val="zh-CN"/>
        </w:rPr>
      </w:pPr>
    </w:p>
    <w:p>
      <w:pPr>
        <w:rPr>
          <w:rFonts w:hint="eastAsia" w:ascii="宋体" w:hAnsi="宋体" w:cs="宋体"/>
          <w:color w:val="auto"/>
          <w:kern w:val="0"/>
          <w:sz w:val="24"/>
          <w:lang w:val="zh-CN"/>
        </w:rPr>
      </w:pPr>
    </w:p>
    <w:p>
      <w:pPr>
        <w:pStyle w:val="3"/>
        <w:rPr>
          <w:rFonts w:hint="eastAsia" w:ascii="宋体" w:hAnsi="宋体" w:cs="宋体"/>
          <w:color w:val="auto"/>
          <w:kern w:val="0"/>
          <w:sz w:val="24"/>
          <w:lang w:val="zh-CN"/>
        </w:rPr>
      </w:pPr>
    </w:p>
    <w:p>
      <w:pPr>
        <w:rPr>
          <w:rFonts w:hint="eastAsia" w:ascii="宋体" w:hAnsi="宋体" w:cs="宋体"/>
          <w:color w:val="auto"/>
          <w:kern w:val="0"/>
          <w:sz w:val="24"/>
          <w:lang w:val="zh-CN"/>
        </w:rPr>
      </w:pPr>
    </w:p>
    <w:p>
      <w:pPr>
        <w:pStyle w:val="3"/>
        <w:rPr>
          <w:rFonts w:hint="eastAsia" w:ascii="宋体" w:hAnsi="宋体" w:cs="宋体"/>
          <w:color w:val="auto"/>
          <w:kern w:val="0"/>
          <w:sz w:val="24"/>
          <w:lang w:val="zh-CN"/>
        </w:rPr>
      </w:pPr>
    </w:p>
    <w:p>
      <w:pPr>
        <w:rPr>
          <w:rFonts w:hint="eastAsia" w:ascii="宋体" w:hAnsi="宋体" w:cs="宋体"/>
          <w:color w:val="auto"/>
          <w:kern w:val="0"/>
          <w:sz w:val="24"/>
          <w:lang w:val="zh-CN"/>
        </w:rPr>
      </w:pPr>
    </w:p>
    <w:p>
      <w:pPr>
        <w:pStyle w:val="3"/>
        <w:rPr>
          <w:rFonts w:hint="eastAsia" w:ascii="宋体" w:hAnsi="宋体" w:cs="宋体"/>
          <w:color w:val="auto"/>
          <w:kern w:val="0"/>
          <w:sz w:val="24"/>
          <w:lang w:val="zh-CN"/>
        </w:rPr>
      </w:pPr>
    </w:p>
    <w:p>
      <w:pPr>
        <w:rPr>
          <w:rFonts w:hint="eastAsia" w:ascii="宋体" w:hAnsi="宋体" w:cs="宋体"/>
          <w:color w:val="auto"/>
          <w:kern w:val="0"/>
          <w:sz w:val="24"/>
          <w:lang w:val="zh-CN"/>
        </w:rPr>
      </w:pPr>
    </w:p>
    <w:p>
      <w:pPr>
        <w:pStyle w:val="3"/>
        <w:rPr>
          <w:rFonts w:hint="eastAsia" w:ascii="宋体" w:hAnsi="宋体" w:cs="宋体"/>
          <w:color w:val="auto"/>
          <w:kern w:val="0"/>
          <w:sz w:val="24"/>
          <w:lang w:val="zh-CN"/>
        </w:rPr>
      </w:pPr>
    </w:p>
    <w:p>
      <w:pPr>
        <w:rPr>
          <w:rFonts w:hint="eastAsia" w:ascii="宋体" w:hAnsi="宋体" w:cs="宋体"/>
          <w:color w:val="auto"/>
          <w:kern w:val="0"/>
          <w:sz w:val="24"/>
          <w:lang w:val="zh-CN"/>
        </w:rPr>
      </w:pPr>
    </w:p>
    <w:p>
      <w:pPr>
        <w:pStyle w:val="3"/>
        <w:rPr>
          <w:rFonts w:hint="eastAsia" w:ascii="宋体" w:hAnsi="宋体" w:cs="宋体"/>
          <w:color w:val="auto"/>
          <w:kern w:val="0"/>
          <w:sz w:val="24"/>
          <w:lang w:val="zh-CN"/>
        </w:rPr>
      </w:pPr>
    </w:p>
    <w:p>
      <w:pPr>
        <w:rPr>
          <w:rFonts w:hint="eastAsia" w:ascii="宋体" w:hAnsi="宋体" w:cs="宋体"/>
          <w:color w:val="auto"/>
          <w:kern w:val="0"/>
          <w:sz w:val="24"/>
          <w:lang w:val="zh-CN"/>
        </w:rPr>
      </w:pPr>
    </w:p>
    <w:p>
      <w:pPr>
        <w:pStyle w:val="3"/>
        <w:rPr>
          <w:rFonts w:hint="eastAsia" w:ascii="宋体" w:hAnsi="宋体" w:cs="宋体"/>
          <w:color w:val="auto"/>
          <w:kern w:val="0"/>
          <w:sz w:val="24"/>
          <w:lang w:val="zh-CN"/>
        </w:rPr>
      </w:pPr>
    </w:p>
    <w:p>
      <w:pPr>
        <w:rPr>
          <w:rFonts w:hint="eastAsia" w:ascii="宋体" w:hAnsi="宋体" w:cs="宋体"/>
          <w:color w:val="auto"/>
          <w:kern w:val="0"/>
          <w:sz w:val="24"/>
          <w:lang w:val="zh-CN"/>
        </w:rPr>
      </w:pPr>
    </w:p>
    <w:p>
      <w:pPr>
        <w:pStyle w:val="3"/>
        <w:rPr>
          <w:rFonts w:hint="eastAsia" w:ascii="宋体" w:hAnsi="宋体" w:cs="宋体"/>
          <w:color w:val="auto"/>
          <w:kern w:val="0"/>
          <w:sz w:val="24"/>
          <w:lang w:val="zh-CN"/>
        </w:rPr>
      </w:pPr>
    </w:p>
    <w:p>
      <w:pPr>
        <w:rPr>
          <w:rFonts w:hint="eastAsia" w:ascii="宋体" w:hAnsi="宋体" w:cs="宋体"/>
          <w:color w:val="auto"/>
          <w:kern w:val="0"/>
          <w:sz w:val="24"/>
          <w:lang w:val="zh-CN"/>
        </w:rPr>
      </w:pPr>
    </w:p>
    <w:p>
      <w:pPr>
        <w:ind w:firstLine="1911" w:firstLineChars="595"/>
        <w:rPr>
          <w:rFonts w:hint="eastAsia" w:ascii="宋体" w:hAnsi="宋体" w:cs="宋体"/>
          <w:b/>
          <w:kern w:val="0"/>
          <w:sz w:val="32"/>
          <w:szCs w:val="32"/>
          <w:lang w:val="en-US" w:eastAsia="zh-CN"/>
        </w:rPr>
      </w:pPr>
    </w:p>
    <w:p>
      <w:pPr>
        <w:ind w:firstLine="1911" w:firstLineChars="595"/>
        <w:rPr>
          <w:rFonts w:ascii="宋体" w:hAnsi="宋体" w:cs="宋体"/>
          <w:b/>
          <w:kern w:val="0"/>
          <w:sz w:val="32"/>
          <w:szCs w:val="32"/>
        </w:rPr>
      </w:pPr>
      <w:r>
        <w:rPr>
          <w:rFonts w:hint="eastAsia" w:ascii="宋体" w:hAnsi="宋体" w:cs="宋体"/>
          <w:b/>
          <w:kern w:val="0"/>
          <w:sz w:val="32"/>
          <w:szCs w:val="32"/>
          <w:lang w:val="en-US" w:eastAsia="zh-CN"/>
        </w:rPr>
        <w:t>九</w:t>
      </w:r>
      <w:r>
        <w:rPr>
          <w:rFonts w:hint="eastAsia" w:ascii="宋体" w:hAnsi="宋体" w:cs="宋体"/>
          <w:b/>
          <w:kern w:val="0"/>
          <w:sz w:val="32"/>
          <w:szCs w:val="32"/>
        </w:rPr>
        <w:t>、</w:t>
      </w:r>
      <w:r>
        <w:rPr>
          <w:rFonts w:hint="eastAsia" w:ascii="宋体" w:hAnsi="宋体" w:cs="宋体"/>
          <w:b/>
          <w:kern w:val="0"/>
          <w:sz w:val="32"/>
          <w:szCs w:val="32"/>
          <w:lang w:val="zh-CN"/>
        </w:rPr>
        <w:t>政府采购供应商廉洁自律承诺书</w:t>
      </w:r>
    </w:p>
    <w:p>
      <w:pPr>
        <w:snapToGrid w:val="0"/>
        <w:spacing w:line="360" w:lineRule="auto"/>
        <w:rPr>
          <w:rFonts w:ascii="宋体" w:hAnsi="宋体" w:cs="宋体"/>
          <w:sz w:val="24"/>
        </w:rPr>
      </w:pPr>
    </w:p>
    <w:p>
      <w:pPr>
        <w:snapToGrid w:val="0"/>
        <w:spacing w:line="360" w:lineRule="auto"/>
        <w:rPr>
          <w:rFonts w:ascii="宋体" w:hAnsi="宋体" w:cs="宋体"/>
          <w:color w:val="auto"/>
          <w:kern w:val="0"/>
          <w:sz w:val="24"/>
        </w:rPr>
      </w:pPr>
      <w:r>
        <w:rPr>
          <w:rFonts w:hint="default" w:ascii="宋体" w:hAnsi="宋体" w:cs="宋体"/>
          <w:color w:val="auto"/>
          <w:sz w:val="24"/>
          <w:u w:val="single"/>
          <w:lang w:val="en" w:eastAsia="zh-CN"/>
        </w:rPr>
        <w:t>温州市</w:t>
      </w:r>
      <w:r>
        <w:rPr>
          <w:rFonts w:hint="eastAsia" w:ascii="宋体" w:hAnsi="宋体" w:cs="宋体"/>
          <w:color w:val="auto"/>
          <w:sz w:val="24"/>
          <w:u w:val="single"/>
          <w:lang w:val="en" w:eastAsia="zh-CN"/>
        </w:rPr>
        <w:t>社会福利院</w:t>
      </w:r>
      <w:r>
        <w:rPr>
          <w:rFonts w:hint="default" w:ascii="宋体" w:hAnsi="宋体" w:cs="宋体"/>
          <w:color w:val="auto"/>
          <w:sz w:val="24"/>
          <w:u w:val="single"/>
          <w:lang w:val="en" w:eastAsia="zh-CN"/>
        </w:rPr>
        <w:t>（</w:t>
      </w:r>
      <w:r>
        <w:rPr>
          <w:rFonts w:hint="eastAsia" w:ascii="宋体" w:hAnsi="宋体" w:cs="宋体"/>
          <w:color w:val="auto"/>
          <w:sz w:val="24"/>
          <w:u w:val="single"/>
          <w:lang w:val="en" w:eastAsia="zh-CN"/>
        </w:rPr>
        <w:t>温州市儿童福利院（温州市未成年人救助保护中心）</w:t>
      </w:r>
      <w:r>
        <w:rPr>
          <w:rFonts w:hint="default" w:ascii="宋体" w:hAnsi="宋体" w:cs="宋体"/>
          <w:color w:val="auto"/>
          <w:sz w:val="24"/>
          <w:u w:val="single"/>
          <w:lang w:val="en" w:eastAsia="zh-CN"/>
        </w:rPr>
        <w:t>）</w:t>
      </w:r>
      <w:r>
        <w:rPr>
          <w:rFonts w:hint="eastAsia" w:ascii="宋体" w:hAnsi="宋体" w:cs="宋体"/>
          <w:color w:val="auto"/>
          <w:sz w:val="24"/>
          <w:lang w:eastAsia="zh-CN"/>
        </w:rPr>
        <w:t xml:space="preserve"> </w:t>
      </w:r>
      <w:r>
        <w:rPr>
          <w:rFonts w:hint="eastAsia" w:ascii="宋体" w:hAnsi="宋体" w:cs="宋体"/>
          <w:color w:val="auto"/>
          <w:sz w:val="24"/>
        </w:rPr>
        <w:t>、</w:t>
      </w:r>
      <w:r>
        <w:rPr>
          <w:rFonts w:hint="eastAsia" w:ascii="宋体" w:hAnsi="宋体" w:cs="宋体"/>
          <w:color w:val="auto"/>
          <w:sz w:val="24"/>
          <w:lang w:eastAsia="zh-CN"/>
        </w:rPr>
        <w:t>温州市政务服务管理中心（温州市政府采购中心）</w:t>
      </w:r>
      <w:r>
        <w:rPr>
          <w:rFonts w:hint="eastAsia" w:ascii="宋体" w:hAnsi="宋体" w:cs="宋体"/>
          <w:color w:val="auto"/>
          <w:kern w:val="0"/>
          <w:sz w:val="24"/>
          <w:lang w:val="zh-CN"/>
        </w:rPr>
        <w:t>：</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我单位响应你</w:t>
      </w:r>
      <w:r>
        <w:rPr>
          <w:rFonts w:hint="eastAsia" w:ascii="宋体" w:hAnsi="宋体" w:cs="宋体"/>
          <w:sz w:val="24"/>
        </w:rPr>
        <w:t>单位</w:t>
      </w:r>
      <w:r>
        <w:rPr>
          <w:rFonts w:hint="eastAsia" w:ascii="宋体" w:hAnsi="宋体" w:cs="宋体"/>
          <w:kern w:val="0"/>
          <w:sz w:val="24"/>
          <w:lang w:val="zh-CN"/>
        </w:rPr>
        <w:t>项目招标要求参加投标。在这次投标过程中和中标后，我们将严格遵守国家法律法规要求，并郑重承诺：</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一、不向项目有关人员及部门赠送礼金礼物、有价证券、回扣以及中介费、介绍费、咨询费等好处费； </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二、不为项目有关人员及部门报销应由你方单位或个人支付的费用； </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三、不向项目有关人员及部门提供有可能影响公正的宴请和健身娱乐等活动； </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四、不为项目有关人员及部门出国（境）、旅游等提供方便；</w:t>
      </w:r>
    </w:p>
    <w:p>
      <w:pPr>
        <w:autoSpaceDE w:val="0"/>
        <w:autoSpaceDN w:val="0"/>
        <w:spacing w:line="360" w:lineRule="auto"/>
        <w:ind w:left="481" w:leftChars="229"/>
        <w:jc w:val="left"/>
        <w:rPr>
          <w:rFonts w:ascii="宋体" w:hAnsi="宋体" w:cs="宋体"/>
          <w:kern w:val="0"/>
          <w:sz w:val="24"/>
          <w:lang w:val="zh-CN"/>
        </w:rPr>
      </w:pPr>
      <w:r>
        <w:rPr>
          <w:rFonts w:hint="eastAsia" w:ascii="宋体" w:hAnsi="宋体" w:cs="宋体"/>
          <w:kern w:val="0"/>
          <w:sz w:val="24"/>
          <w:lang w:val="zh-CN"/>
        </w:rPr>
        <w:t>五、不为项目有关人员个人装修住房、婚丧嫁娶、配偶子女工作安排等提供</w:t>
      </w:r>
    </w:p>
    <w:p>
      <w:pPr>
        <w:autoSpaceDE w:val="0"/>
        <w:autoSpaceDN w:val="0"/>
        <w:spacing w:line="360" w:lineRule="auto"/>
        <w:jc w:val="left"/>
        <w:rPr>
          <w:rFonts w:ascii="宋体" w:hAnsi="宋体" w:cs="宋体"/>
          <w:kern w:val="0"/>
          <w:sz w:val="24"/>
          <w:lang w:val="zh-CN"/>
        </w:rPr>
      </w:pPr>
      <w:r>
        <w:rPr>
          <w:rFonts w:hint="eastAsia" w:ascii="宋体" w:hAnsi="宋体" w:cs="宋体"/>
          <w:kern w:val="0"/>
          <w:sz w:val="24"/>
          <w:lang w:val="zh-CN"/>
        </w:rPr>
        <w:t>好处；</w:t>
      </w:r>
    </w:p>
    <w:p>
      <w:pPr>
        <w:autoSpaceDE w:val="0"/>
        <w:autoSpaceDN w:val="0"/>
        <w:spacing w:line="360" w:lineRule="auto"/>
        <w:ind w:left="481" w:leftChars="229"/>
        <w:jc w:val="left"/>
        <w:rPr>
          <w:rFonts w:ascii="宋体" w:hAnsi="宋体" w:cs="宋体"/>
          <w:kern w:val="0"/>
          <w:sz w:val="24"/>
          <w:lang w:val="zh-CN"/>
        </w:rPr>
      </w:pPr>
      <w:r>
        <w:rPr>
          <w:rFonts w:hint="eastAsia" w:ascii="宋体" w:hAnsi="宋体" w:cs="宋体"/>
          <w:kern w:val="0"/>
          <w:sz w:val="24"/>
          <w:lang w:val="zh-CN"/>
        </w:rPr>
        <w:t>六、严格遵守《</w:t>
      </w:r>
      <w:r>
        <w:rPr>
          <w:rFonts w:hint="eastAsia" w:ascii="宋体" w:hAnsi="宋体" w:cs="宋体"/>
          <w:sz w:val="24"/>
          <w:lang w:val="zh-CN"/>
        </w:rPr>
        <w:t>中华人民共和国</w:t>
      </w:r>
      <w:r>
        <w:rPr>
          <w:rFonts w:hint="eastAsia" w:ascii="宋体" w:hAnsi="宋体" w:cs="宋体"/>
          <w:kern w:val="0"/>
          <w:sz w:val="24"/>
          <w:lang w:val="zh-CN"/>
        </w:rPr>
        <w:t>政府采购法》《</w:t>
      </w:r>
      <w:r>
        <w:rPr>
          <w:rFonts w:hint="eastAsia" w:ascii="宋体" w:hAnsi="宋体" w:cs="宋体"/>
          <w:sz w:val="24"/>
          <w:lang w:val="zh-CN"/>
        </w:rPr>
        <w:t>中华人民共和国</w:t>
      </w:r>
      <w:r>
        <w:rPr>
          <w:rFonts w:hint="eastAsia" w:ascii="宋体" w:hAnsi="宋体" w:cs="宋体"/>
          <w:kern w:val="0"/>
          <w:sz w:val="24"/>
          <w:lang w:val="zh-CN"/>
        </w:rPr>
        <w:t>招标投标</w:t>
      </w:r>
    </w:p>
    <w:p>
      <w:pPr>
        <w:autoSpaceDE w:val="0"/>
        <w:autoSpaceDN w:val="0"/>
        <w:spacing w:line="360" w:lineRule="auto"/>
        <w:jc w:val="left"/>
        <w:rPr>
          <w:rFonts w:ascii="宋体" w:hAnsi="宋体" w:cs="宋体"/>
          <w:kern w:val="0"/>
          <w:sz w:val="24"/>
          <w:lang w:val="zh-CN"/>
        </w:rPr>
      </w:pPr>
      <w:r>
        <w:rPr>
          <w:rFonts w:hint="eastAsia" w:ascii="宋体" w:hAnsi="宋体" w:cs="宋体"/>
          <w:kern w:val="0"/>
          <w:sz w:val="24"/>
          <w:lang w:val="zh-CN"/>
        </w:rPr>
        <w:t>法》</w:t>
      </w:r>
      <w:r>
        <w:rPr>
          <w:rFonts w:hint="eastAsia" w:ascii="宋体" w:hAnsi="宋体" w:cs="宋体"/>
          <w:sz w:val="24"/>
          <w:lang w:val="zh-CN"/>
        </w:rPr>
        <w:t>《中华人民共和国民法典》</w:t>
      </w:r>
      <w:r>
        <w:rPr>
          <w:rFonts w:hint="eastAsia" w:ascii="宋体" w:hAnsi="宋体" w:cs="宋体"/>
          <w:kern w:val="0"/>
          <w:sz w:val="24"/>
          <w:lang w:val="zh-CN"/>
        </w:rPr>
        <w:t xml:space="preserve">等法律法规，诚实守信，合法经营，坚决抵制各种违法违纪行为。 </w:t>
      </w:r>
    </w:p>
    <w:p>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如违反上述承诺，你</w:t>
      </w:r>
      <w:r>
        <w:rPr>
          <w:rFonts w:hint="eastAsia" w:ascii="宋体" w:hAnsi="宋体" w:cs="宋体"/>
          <w:sz w:val="24"/>
        </w:rPr>
        <w:t>单位</w:t>
      </w:r>
      <w:r>
        <w:rPr>
          <w:rFonts w:hint="eastAsia" w:ascii="宋体" w:hAnsi="宋体" w:cs="宋体"/>
          <w:kern w:val="0"/>
          <w:sz w:val="24"/>
          <w:lang w:val="zh-CN"/>
        </w:rPr>
        <w:t>有权立即取消我单位投标、中标或在建项目的建设资格，有权拒绝我单位在一定时期内进入你</w:t>
      </w:r>
      <w:r>
        <w:rPr>
          <w:rFonts w:hint="eastAsia" w:ascii="宋体" w:hAnsi="宋体" w:cs="宋体"/>
          <w:sz w:val="24"/>
        </w:rPr>
        <w:t>单位</w:t>
      </w:r>
      <w:r>
        <w:rPr>
          <w:rFonts w:hint="eastAsia" w:ascii="宋体" w:hAnsi="宋体" w:cs="宋体"/>
          <w:kern w:val="0"/>
          <w:sz w:val="24"/>
          <w:lang w:val="zh-CN"/>
        </w:rPr>
        <w:t>进行项目建设或其他经营活动，并通报市财政局。由此引起的相应损失均由我单位承担。</w:t>
      </w:r>
    </w:p>
    <w:p>
      <w:pPr>
        <w:autoSpaceDE w:val="0"/>
        <w:autoSpaceDN w:val="0"/>
        <w:spacing w:line="360" w:lineRule="auto"/>
        <w:ind w:left="2"/>
        <w:jc w:val="left"/>
        <w:rPr>
          <w:rFonts w:ascii="宋体" w:hAnsi="宋体" w:cs="宋体"/>
          <w:kern w:val="0"/>
          <w:sz w:val="24"/>
          <w:lang w:val="zh-CN"/>
        </w:rPr>
      </w:pPr>
    </w:p>
    <w:p>
      <w:pPr>
        <w:autoSpaceDE w:val="0"/>
        <w:autoSpaceDN w:val="0"/>
        <w:spacing w:line="360" w:lineRule="auto"/>
        <w:ind w:left="2" w:leftChars="1" w:right="1120" w:firstLine="4560" w:firstLineChars="1900"/>
        <w:jc w:val="left"/>
        <w:rPr>
          <w:rFonts w:ascii="宋体" w:hAnsi="宋体" w:cs="宋体"/>
          <w:kern w:val="0"/>
          <w:sz w:val="24"/>
          <w:lang w:val="zh-CN"/>
        </w:rPr>
      </w:pPr>
      <w:r>
        <w:rPr>
          <w:rFonts w:hint="eastAsia" w:ascii="宋体" w:hAnsi="宋体" w:cs="宋体"/>
          <w:kern w:val="0"/>
          <w:sz w:val="24"/>
          <w:lang w:val="zh-CN"/>
        </w:rPr>
        <w:t>投标人名称（</w:t>
      </w:r>
      <w:r>
        <w:rPr>
          <w:rFonts w:hint="eastAsia" w:ascii="宋体" w:hAnsi="宋体" w:cs="宋体"/>
          <w:sz w:val="24"/>
        </w:rPr>
        <w:t>电子签名</w:t>
      </w:r>
      <w:r>
        <w:rPr>
          <w:rFonts w:hint="eastAsia" w:ascii="宋体" w:hAnsi="宋体" w:cs="宋体"/>
          <w:kern w:val="0"/>
          <w:sz w:val="24"/>
          <w:lang w:val="zh-CN"/>
        </w:rPr>
        <w:t xml:space="preserve">）：                                                                                                                                                                                                               </w:t>
      </w:r>
    </w:p>
    <w:p>
      <w:pPr>
        <w:spacing w:line="360" w:lineRule="auto"/>
        <w:ind w:left="4620" w:leftChars="2200"/>
        <w:rPr>
          <w:rFonts w:ascii="宋体" w:hAnsi="宋体" w:cs="宋体"/>
          <w:sz w:val="24"/>
        </w:rPr>
      </w:pPr>
      <w:r>
        <w:rPr>
          <w:rFonts w:hint="eastAsia" w:ascii="宋体" w:hAnsi="宋体" w:cs="宋体"/>
          <w:kern w:val="0"/>
          <w:sz w:val="24"/>
          <w:lang w:val="zh-CN"/>
        </w:rPr>
        <w:t>日期</w:t>
      </w:r>
      <w:r>
        <w:rPr>
          <w:rFonts w:hint="eastAsia" w:ascii="宋体" w:hAnsi="宋体" w:cs="宋体"/>
          <w:kern w:val="0"/>
          <w:sz w:val="24"/>
        </w:rPr>
        <w:t>：</w:t>
      </w:r>
      <w:r>
        <w:rPr>
          <w:rFonts w:hint="eastAsia" w:ascii="宋体" w:hAnsi="宋体" w:cs="宋体"/>
          <w:kern w:val="0"/>
          <w:sz w:val="24"/>
          <w:lang w:val="zh-CN"/>
        </w:rPr>
        <w:t xml:space="preserve">   年   月   日</w:t>
      </w:r>
    </w:p>
    <w:p>
      <w:pPr>
        <w:spacing w:line="360" w:lineRule="auto"/>
        <w:jc w:val="center"/>
        <w:rPr>
          <w:rFonts w:ascii="宋体" w:hAnsi="宋体" w:cs="宋体"/>
          <w:b/>
          <w:bCs/>
          <w:sz w:val="24"/>
        </w:rPr>
      </w:pPr>
    </w:p>
    <w:p>
      <w:pPr>
        <w:spacing w:line="360" w:lineRule="auto"/>
        <w:ind w:right="420"/>
        <w:rPr>
          <w:rFonts w:ascii="宋体" w:hAnsi="宋体" w:cs="宋体"/>
          <w:b/>
          <w:bCs/>
          <w:sz w:val="24"/>
        </w:rPr>
      </w:pPr>
      <w:r>
        <w:rPr>
          <w:rFonts w:hint="eastAsia" w:ascii="宋体" w:hAnsi="宋体" w:cs="宋体"/>
          <w:sz w:val="24"/>
        </w:rPr>
        <w:t>注：按本格式和要求提供。</w:t>
      </w:r>
    </w:p>
    <w:p>
      <w:pPr>
        <w:rPr>
          <w:rFonts w:ascii="宋体" w:hAnsi="宋体" w:cs="宋体"/>
          <w:b/>
          <w:bCs/>
          <w:sz w:val="24"/>
        </w:rPr>
      </w:pPr>
    </w:p>
    <w:p>
      <w:pPr>
        <w:pStyle w:val="3"/>
        <w:rPr>
          <w:rFonts w:ascii="宋体" w:hAnsi="宋体" w:cs="宋体"/>
          <w:b/>
          <w:bCs/>
          <w:sz w:val="24"/>
        </w:rPr>
      </w:pPr>
    </w:p>
    <w:p>
      <w:pPr>
        <w:rPr>
          <w:rFonts w:ascii="宋体" w:hAnsi="宋体" w:cs="宋体"/>
          <w:b/>
          <w:bCs/>
          <w:sz w:val="24"/>
        </w:rPr>
      </w:pPr>
    </w:p>
    <w:p>
      <w:pPr>
        <w:pStyle w:val="3"/>
        <w:rPr>
          <w:rFonts w:ascii="宋体" w:hAnsi="宋体" w:cs="宋体"/>
          <w:b/>
          <w:bCs/>
          <w:sz w:val="24"/>
        </w:rPr>
      </w:pPr>
    </w:p>
    <w:p>
      <w:pPr>
        <w:rPr>
          <w:rFonts w:ascii="宋体" w:hAnsi="宋体" w:cs="宋体"/>
          <w:b/>
          <w:bCs/>
          <w:sz w:val="24"/>
        </w:rPr>
      </w:pPr>
    </w:p>
    <w:p>
      <w:pPr>
        <w:pStyle w:val="3"/>
      </w:pPr>
    </w:p>
    <w:p>
      <w:pPr>
        <w:pStyle w:val="24"/>
        <w:rPr>
          <w:rFonts w:ascii="宋体" w:hAnsi="宋体" w:cs="宋体"/>
          <w:b/>
          <w:bCs/>
          <w:sz w:val="24"/>
        </w:rPr>
      </w:pPr>
    </w:p>
    <w:p>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报价文件部分</w:t>
      </w:r>
    </w:p>
    <w:p>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目录</w:t>
      </w:r>
    </w:p>
    <w:p>
      <w:pPr>
        <w:spacing w:line="360" w:lineRule="auto"/>
        <w:jc w:val="center"/>
        <w:outlineLvl w:val="0"/>
        <w:rPr>
          <w:rFonts w:ascii="宋体" w:hAnsi="宋体" w:cs="宋体"/>
          <w:b/>
          <w:kern w:val="0"/>
          <w:sz w:val="36"/>
          <w:szCs w:val="36"/>
        </w:rPr>
      </w:pPr>
    </w:p>
    <w:p>
      <w:pPr>
        <w:snapToGrid w:val="0"/>
        <w:spacing w:line="360" w:lineRule="auto"/>
        <w:rPr>
          <w:rFonts w:ascii="宋体" w:hAnsi="宋体" w:cs="宋体"/>
          <w:sz w:val="24"/>
        </w:rPr>
      </w:pPr>
      <w:r>
        <w:rPr>
          <w:rFonts w:hint="eastAsia" w:ascii="宋体" w:hAnsi="宋体" w:cs="宋体"/>
          <w:sz w:val="24"/>
        </w:rPr>
        <w:t>（1）开标一览表（报价表）………………………………………………………（页码）</w:t>
      </w: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pStyle w:val="692"/>
        <w:keepNext w:val="0"/>
        <w:pageBreakBefore w:val="0"/>
        <w:tabs>
          <w:tab w:val="clear" w:pos="720"/>
        </w:tabs>
        <w:snapToGrid w:val="0"/>
        <w:spacing w:before="120" w:after="120"/>
        <w:ind w:firstLine="643"/>
        <w:outlineLvl w:val="9"/>
        <w:rPr>
          <w:rFonts w:ascii="宋体" w:hAnsi="宋体" w:eastAsia="宋体" w:cs="宋体"/>
          <w:kern w:val="2"/>
          <w:sz w:val="32"/>
          <w:szCs w:val="32"/>
        </w:rPr>
        <w:sectPr>
          <w:headerReference r:id="rId10" w:type="first"/>
          <w:footerReference r:id="rId12" w:type="first"/>
          <w:headerReference r:id="rId9" w:type="default"/>
          <w:footerReference r:id="rId11" w:type="default"/>
          <w:pgSz w:w="11906" w:h="16838"/>
          <w:pgMar w:top="1276" w:right="1418" w:bottom="1247" w:left="1418" w:header="851" w:footer="992" w:gutter="0"/>
          <w:pgBorders>
            <w:top w:val="none" w:sz="0" w:space="0"/>
            <w:left w:val="none" w:sz="0" w:space="0"/>
            <w:bottom w:val="none" w:sz="0" w:space="0"/>
            <w:right w:val="none" w:sz="0" w:space="0"/>
          </w:pgBorders>
          <w:cols w:space="720" w:num="1"/>
          <w:titlePg/>
          <w:docGrid w:linePitch="312" w:charSpace="0"/>
        </w:sectPr>
      </w:pPr>
    </w:p>
    <w:p>
      <w:pPr>
        <w:pStyle w:val="692"/>
        <w:keepNext w:val="0"/>
        <w:pageBreakBefore w:val="0"/>
        <w:tabs>
          <w:tab w:val="clear" w:pos="720"/>
        </w:tabs>
        <w:snapToGrid w:val="0"/>
        <w:spacing w:before="120" w:after="120"/>
        <w:ind w:firstLine="643"/>
        <w:outlineLvl w:val="9"/>
        <w:rPr>
          <w:rFonts w:ascii="宋体" w:hAnsi="宋体" w:eastAsia="宋体" w:cs="宋体"/>
          <w:color w:val="auto"/>
          <w:kern w:val="2"/>
          <w:sz w:val="32"/>
          <w:szCs w:val="32"/>
        </w:rPr>
      </w:pPr>
      <w:r>
        <w:rPr>
          <w:rFonts w:hint="eastAsia" w:ascii="宋体" w:hAnsi="宋体" w:eastAsia="宋体" w:cs="宋体"/>
          <w:color w:val="0000FF"/>
          <w:kern w:val="2"/>
          <w:sz w:val="32"/>
          <w:szCs w:val="32"/>
        </w:rPr>
        <w:t>一</w:t>
      </w:r>
      <w:r>
        <w:rPr>
          <w:rFonts w:hint="eastAsia" w:ascii="宋体" w:hAnsi="宋体" w:eastAsia="宋体" w:cs="宋体"/>
          <w:color w:val="auto"/>
          <w:kern w:val="2"/>
          <w:sz w:val="32"/>
          <w:szCs w:val="32"/>
        </w:rPr>
        <w:t>、开标一览表（报价表）</w:t>
      </w:r>
    </w:p>
    <w:p>
      <w:pPr>
        <w:snapToGrid w:val="0"/>
        <w:spacing w:line="360" w:lineRule="auto"/>
        <w:rPr>
          <w:rFonts w:ascii="宋体" w:hAnsi="宋体" w:cs="宋体"/>
          <w:color w:val="auto"/>
          <w:kern w:val="0"/>
          <w:sz w:val="24"/>
        </w:rPr>
      </w:pPr>
      <w:r>
        <w:rPr>
          <w:rFonts w:hint="default" w:ascii="宋体" w:hAnsi="宋体" w:cs="宋体"/>
          <w:color w:val="auto"/>
          <w:sz w:val="24"/>
          <w:u w:val="single"/>
          <w:lang w:val="en" w:eastAsia="zh-CN"/>
        </w:rPr>
        <w:t>温州市</w:t>
      </w:r>
      <w:r>
        <w:rPr>
          <w:rFonts w:hint="eastAsia" w:ascii="宋体" w:hAnsi="宋体" w:cs="宋体"/>
          <w:color w:val="auto"/>
          <w:sz w:val="24"/>
          <w:u w:val="single"/>
          <w:lang w:val="en" w:eastAsia="zh-CN"/>
        </w:rPr>
        <w:t>社会福利院</w:t>
      </w:r>
      <w:r>
        <w:rPr>
          <w:rFonts w:hint="default" w:ascii="宋体" w:hAnsi="宋体" w:cs="宋体"/>
          <w:color w:val="auto"/>
          <w:sz w:val="24"/>
          <w:u w:val="single"/>
          <w:lang w:val="en" w:eastAsia="zh-CN"/>
        </w:rPr>
        <w:t>（</w:t>
      </w:r>
      <w:r>
        <w:rPr>
          <w:rFonts w:hint="eastAsia" w:ascii="宋体" w:hAnsi="宋体" w:cs="宋体"/>
          <w:color w:val="auto"/>
          <w:sz w:val="24"/>
          <w:u w:val="single"/>
          <w:lang w:val="en" w:eastAsia="zh-CN"/>
        </w:rPr>
        <w:t>温州市儿童福利院（温州市未成年人救助保护中心）</w:t>
      </w:r>
      <w:r>
        <w:rPr>
          <w:rFonts w:hint="default" w:ascii="宋体" w:hAnsi="宋体" w:cs="宋体"/>
          <w:color w:val="auto"/>
          <w:sz w:val="24"/>
          <w:u w:val="single"/>
          <w:lang w:val="en" w:eastAsia="zh-CN"/>
        </w:rPr>
        <w:t>）</w:t>
      </w:r>
      <w:r>
        <w:rPr>
          <w:rFonts w:hint="eastAsia" w:ascii="宋体" w:hAnsi="宋体" w:cs="宋体"/>
          <w:color w:val="auto"/>
          <w:sz w:val="24"/>
          <w:u w:val="single"/>
          <w:lang w:eastAsia="zh-CN"/>
        </w:rPr>
        <w:t xml:space="preserve"> </w:t>
      </w:r>
      <w:r>
        <w:rPr>
          <w:rFonts w:hint="eastAsia" w:ascii="宋体" w:hAnsi="宋体" w:cs="宋体"/>
          <w:color w:val="auto"/>
          <w:sz w:val="24"/>
          <w:u w:val="single"/>
        </w:rPr>
        <w:t>、</w:t>
      </w:r>
      <w:r>
        <w:rPr>
          <w:rFonts w:hint="eastAsia" w:ascii="宋体" w:hAnsi="宋体" w:cs="宋体"/>
          <w:color w:val="auto"/>
          <w:sz w:val="24"/>
          <w:u w:val="single"/>
          <w:lang w:eastAsia="zh-CN"/>
        </w:rPr>
        <w:t>温州市政务服务管理中心（温州市政府采购中心）</w:t>
      </w:r>
      <w:r>
        <w:rPr>
          <w:rFonts w:hint="eastAsia" w:ascii="宋体" w:hAnsi="宋体" w:cs="宋体"/>
          <w:color w:val="auto"/>
          <w:kern w:val="0"/>
          <w:sz w:val="24"/>
          <w:lang w:val="zh-CN"/>
        </w:rPr>
        <w:t>：</w:t>
      </w:r>
    </w:p>
    <w:p>
      <w:pPr>
        <w:snapToGrid w:val="0"/>
        <w:spacing w:line="360" w:lineRule="auto"/>
        <w:ind w:firstLine="482"/>
        <w:rPr>
          <w:rFonts w:ascii="宋体" w:hAnsi="宋体" w:cs="宋体"/>
          <w:color w:val="auto"/>
          <w:kern w:val="0"/>
          <w:sz w:val="24"/>
          <w:lang w:val="zh-CN"/>
        </w:rPr>
      </w:pPr>
      <w:r>
        <w:rPr>
          <w:rFonts w:hint="eastAsia" w:ascii="宋体" w:hAnsi="宋体" w:cs="宋体"/>
          <w:color w:val="auto"/>
          <w:kern w:val="0"/>
          <w:sz w:val="24"/>
          <w:lang w:val="zh-CN"/>
        </w:rPr>
        <w:t>按你方招标文件要求，我们，本投标文件签字方，谨此向你方发出要约如下：如你方接受本投标，我方承诺按照如下开标一览表（报价表）的价格完成</w:t>
      </w:r>
      <w:r>
        <w:rPr>
          <w:rFonts w:hint="default" w:ascii="宋体" w:hAnsi="宋体" w:cs="宋体"/>
          <w:color w:val="auto"/>
          <w:sz w:val="24"/>
          <w:u w:val="single"/>
          <w:lang w:val="en" w:eastAsia="zh-CN"/>
        </w:rPr>
        <w:t>温州市</w:t>
      </w:r>
      <w:r>
        <w:rPr>
          <w:rFonts w:hint="eastAsia" w:ascii="宋体" w:hAnsi="宋体" w:cs="宋体"/>
          <w:color w:val="auto"/>
          <w:sz w:val="24"/>
          <w:u w:val="single"/>
          <w:lang w:val="en" w:eastAsia="zh-CN"/>
        </w:rPr>
        <w:t>社会福利院</w:t>
      </w:r>
      <w:r>
        <w:rPr>
          <w:rFonts w:hint="default" w:ascii="宋体" w:hAnsi="宋体" w:cs="宋体"/>
          <w:color w:val="auto"/>
          <w:sz w:val="24"/>
          <w:u w:val="single"/>
          <w:lang w:val="en" w:eastAsia="zh-CN"/>
        </w:rPr>
        <w:t>（</w:t>
      </w:r>
      <w:r>
        <w:rPr>
          <w:rFonts w:hint="eastAsia" w:ascii="宋体" w:hAnsi="宋体" w:cs="宋体"/>
          <w:color w:val="auto"/>
          <w:sz w:val="24"/>
          <w:u w:val="single"/>
          <w:lang w:val="en" w:eastAsia="zh-CN"/>
        </w:rPr>
        <w:t>温州市儿童福利院（温州市未成年人救助保护中心）</w:t>
      </w:r>
      <w:r>
        <w:rPr>
          <w:rFonts w:hint="default" w:ascii="宋体" w:hAnsi="宋体" w:cs="宋体"/>
          <w:color w:val="auto"/>
          <w:sz w:val="24"/>
          <w:u w:val="single"/>
          <w:lang w:val="en" w:eastAsia="zh-CN"/>
        </w:rPr>
        <w:t>）</w:t>
      </w:r>
      <w:r>
        <w:rPr>
          <w:rFonts w:hint="eastAsia" w:ascii="宋体" w:hAnsi="宋体" w:cs="宋体"/>
          <w:color w:val="auto"/>
          <w:sz w:val="24"/>
          <w:u w:val="single"/>
          <w:lang w:eastAsia="zh-CN"/>
        </w:rPr>
        <w:t>物业管理服务项目</w:t>
      </w:r>
      <w:r>
        <w:rPr>
          <w:rFonts w:hint="eastAsia" w:ascii="宋体" w:hAnsi="宋体" w:cs="宋体"/>
          <w:color w:val="auto"/>
          <w:kern w:val="0"/>
          <w:sz w:val="24"/>
          <w:u w:val="single"/>
          <w:lang w:val="zh-CN"/>
        </w:rPr>
        <w:t>【招标编号：</w:t>
      </w:r>
      <w:r>
        <w:rPr>
          <w:rFonts w:hint="eastAsia" w:ascii="宋体" w:hAnsi="宋体" w:eastAsia="宋体" w:cs="宋体"/>
          <w:color w:val="auto"/>
          <w:sz w:val="24"/>
          <w:u w:val="single"/>
          <w:lang w:eastAsia="zh-CN"/>
        </w:rPr>
        <w:t>Z-GB20231012</w:t>
      </w:r>
      <w:r>
        <w:rPr>
          <w:rFonts w:hint="eastAsia" w:ascii="宋体" w:hAnsi="宋体" w:eastAsia="宋体" w:cs="宋体"/>
          <w:color w:val="auto"/>
          <w:sz w:val="24"/>
          <w:u w:val="single"/>
          <w:lang w:val="en-US" w:eastAsia="zh-CN"/>
        </w:rPr>
        <w:t>2500</w:t>
      </w:r>
      <w:r>
        <w:rPr>
          <w:rFonts w:hint="eastAsia" w:ascii="宋体" w:hAnsi="宋体" w:eastAsia="宋体" w:cs="宋体"/>
          <w:color w:val="auto"/>
          <w:sz w:val="24"/>
          <w:u w:val="single"/>
          <w:lang w:eastAsia="zh-CN"/>
        </w:rPr>
        <w:t>0</w:t>
      </w:r>
      <w:r>
        <w:rPr>
          <w:rFonts w:hint="eastAsia" w:ascii="宋体" w:hAnsi="宋体" w:eastAsia="宋体" w:cs="宋体"/>
          <w:color w:val="auto"/>
          <w:sz w:val="24"/>
          <w:u w:val="single"/>
          <w:lang w:val="en-US" w:eastAsia="zh-CN"/>
        </w:rPr>
        <w:t>1LYQ</w:t>
      </w:r>
      <w:r>
        <w:rPr>
          <w:rFonts w:hint="eastAsia" w:ascii="宋体" w:hAnsi="宋体" w:cs="宋体"/>
          <w:color w:val="auto"/>
          <w:sz w:val="24"/>
          <w:u w:val="single"/>
        </w:rPr>
        <w:t>】</w:t>
      </w:r>
      <w:r>
        <w:rPr>
          <w:rFonts w:hint="eastAsia" w:ascii="宋体" w:hAnsi="宋体" w:cs="宋体"/>
          <w:color w:val="auto"/>
          <w:sz w:val="24"/>
        </w:rPr>
        <w:t>的实施</w:t>
      </w:r>
      <w:r>
        <w:rPr>
          <w:rFonts w:hint="eastAsia" w:ascii="宋体" w:hAnsi="宋体" w:cs="宋体"/>
          <w:color w:val="auto"/>
          <w:kern w:val="0"/>
          <w:sz w:val="24"/>
          <w:lang w:val="zh-CN"/>
        </w:rPr>
        <w:t>。</w:t>
      </w:r>
    </w:p>
    <w:p>
      <w:pPr>
        <w:spacing w:line="360" w:lineRule="auto"/>
        <w:jc w:val="center"/>
        <w:rPr>
          <w:rFonts w:ascii="宋体" w:hAnsi="宋体" w:cs="宋体"/>
          <w:b/>
          <w:color w:val="auto"/>
          <w:kern w:val="0"/>
          <w:sz w:val="24"/>
          <w:lang w:val="zh-CN"/>
        </w:rPr>
      </w:pPr>
      <w:r>
        <w:rPr>
          <w:rFonts w:hint="eastAsia" w:ascii="宋体" w:hAnsi="宋体" w:cs="宋体"/>
          <w:b/>
          <w:color w:val="auto"/>
          <w:kern w:val="0"/>
          <w:sz w:val="24"/>
          <w:lang w:val="zh-CN"/>
        </w:rPr>
        <w:t>开标一览表（报价表）(单位均为人民币元)</w:t>
      </w:r>
    </w:p>
    <w:tbl>
      <w:tblPr>
        <w:tblStyle w:val="64"/>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1452"/>
        <w:gridCol w:w="1808"/>
        <w:gridCol w:w="2410"/>
        <w:gridCol w:w="2268"/>
        <w:gridCol w:w="2126"/>
        <w:gridCol w:w="2127"/>
        <w:gridCol w:w="21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pPr>
              <w:spacing w:line="360" w:lineRule="auto"/>
              <w:jc w:val="center"/>
              <w:rPr>
                <w:rFonts w:ascii="宋体" w:hAnsi="宋体" w:cs="宋体"/>
                <w:b/>
                <w:color w:val="auto"/>
                <w:sz w:val="24"/>
              </w:rPr>
            </w:pPr>
            <w:r>
              <w:rPr>
                <w:rFonts w:hint="eastAsia" w:ascii="宋体" w:hAnsi="宋体" w:cs="宋体"/>
                <w:b/>
                <w:color w:val="auto"/>
                <w:sz w:val="24"/>
              </w:rPr>
              <w:t>序号</w:t>
            </w:r>
          </w:p>
        </w:tc>
        <w:tc>
          <w:tcPr>
            <w:tcW w:w="1452" w:type="dxa"/>
            <w:vAlign w:val="center"/>
          </w:tcPr>
          <w:p>
            <w:pPr>
              <w:spacing w:line="360" w:lineRule="auto"/>
              <w:jc w:val="center"/>
              <w:rPr>
                <w:rFonts w:ascii="宋体" w:hAnsi="宋体" w:cs="宋体"/>
                <w:b/>
                <w:color w:val="auto"/>
                <w:sz w:val="24"/>
              </w:rPr>
            </w:pPr>
            <w:r>
              <w:rPr>
                <w:rFonts w:hint="eastAsia" w:ascii="宋体" w:hAnsi="宋体" w:cs="宋体"/>
                <w:b/>
                <w:color w:val="auto"/>
                <w:sz w:val="24"/>
              </w:rPr>
              <w:t>名称</w:t>
            </w:r>
          </w:p>
        </w:tc>
        <w:tc>
          <w:tcPr>
            <w:tcW w:w="1808" w:type="dxa"/>
          </w:tcPr>
          <w:p>
            <w:pPr>
              <w:spacing w:line="360" w:lineRule="auto"/>
              <w:jc w:val="center"/>
              <w:rPr>
                <w:rFonts w:ascii="宋体" w:hAnsi="宋体" w:cs="宋体"/>
                <w:b/>
                <w:color w:val="auto"/>
                <w:sz w:val="24"/>
              </w:rPr>
            </w:pPr>
          </w:p>
          <w:p>
            <w:pPr>
              <w:spacing w:line="360" w:lineRule="auto"/>
              <w:jc w:val="center"/>
              <w:rPr>
                <w:rFonts w:ascii="宋体" w:hAnsi="宋体" w:cs="宋体"/>
                <w:b/>
                <w:color w:val="auto"/>
                <w:sz w:val="24"/>
              </w:rPr>
            </w:pPr>
            <w:r>
              <w:rPr>
                <w:rFonts w:hint="eastAsia" w:ascii="宋体" w:hAnsi="宋体" w:cs="宋体"/>
                <w:b/>
                <w:color w:val="auto"/>
                <w:sz w:val="24"/>
              </w:rPr>
              <w:t>服务范围</w:t>
            </w:r>
          </w:p>
        </w:tc>
        <w:tc>
          <w:tcPr>
            <w:tcW w:w="2410" w:type="dxa"/>
            <w:vAlign w:val="center"/>
          </w:tcPr>
          <w:p>
            <w:pPr>
              <w:spacing w:line="360" w:lineRule="auto"/>
              <w:jc w:val="center"/>
              <w:rPr>
                <w:rFonts w:ascii="宋体" w:hAnsi="宋体" w:cs="宋体"/>
                <w:b/>
                <w:color w:val="auto"/>
                <w:sz w:val="24"/>
              </w:rPr>
            </w:pPr>
            <w:r>
              <w:rPr>
                <w:rFonts w:hint="eastAsia" w:ascii="宋体" w:hAnsi="宋体" w:cs="宋体"/>
                <w:b/>
                <w:color w:val="auto"/>
                <w:sz w:val="24"/>
              </w:rPr>
              <w:t>服务要求</w:t>
            </w:r>
          </w:p>
        </w:tc>
        <w:tc>
          <w:tcPr>
            <w:tcW w:w="2268" w:type="dxa"/>
            <w:vAlign w:val="center"/>
          </w:tcPr>
          <w:p>
            <w:pPr>
              <w:spacing w:line="360" w:lineRule="auto"/>
              <w:jc w:val="center"/>
              <w:rPr>
                <w:rFonts w:ascii="宋体" w:hAnsi="宋体" w:cs="宋体"/>
                <w:b/>
                <w:color w:val="auto"/>
                <w:sz w:val="24"/>
              </w:rPr>
            </w:pPr>
            <w:r>
              <w:rPr>
                <w:rFonts w:hint="eastAsia" w:ascii="宋体" w:hAnsi="宋体" w:cs="宋体"/>
                <w:b/>
                <w:color w:val="auto"/>
                <w:sz w:val="24"/>
              </w:rPr>
              <w:t>服务时间</w:t>
            </w:r>
          </w:p>
        </w:tc>
        <w:tc>
          <w:tcPr>
            <w:tcW w:w="2126" w:type="dxa"/>
            <w:vAlign w:val="center"/>
          </w:tcPr>
          <w:p>
            <w:pPr>
              <w:spacing w:line="360" w:lineRule="auto"/>
              <w:jc w:val="center"/>
              <w:rPr>
                <w:rFonts w:ascii="宋体" w:hAnsi="宋体" w:cs="宋体"/>
                <w:b/>
                <w:color w:val="auto"/>
                <w:sz w:val="24"/>
              </w:rPr>
            </w:pPr>
            <w:r>
              <w:rPr>
                <w:rFonts w:hint="eastAsia" w:ascii="宋体" w:hAnsi="宋体" w:cs="宋体"/>
                <w:b/>
                <w:color w:val="auto"/>
                <w:sz w:val="24"/>
              </w:rPr>
              <w:t>服务标准</w:t>
            </w:r>
          </w:p>
        </w:tc>
        <w:tc>
          <w:tcPr>
            <w:tcW w:w="2127" w:type="dxa"/>
          </w:tcPr>
          <w:p>
            <w:pPr>
              <w:spacing w:line="360" w:lineRule="auto"/>
              <w:jc w:val="center"/>
              <w:rPr>
                <w:rFonts w:ascii="宋体" w:hAnsi="宋体" w:cs="宋体"/>
                <w:b/>
                <w:color w:val="auto"/>
                <w:sz w:val="24"/>
              </w:rPr>
            </w:pPr>
          </w:p>
          <w:p>
            <w:pPr>
              <w:spacing w:line="360" w:lineRule="auto"/>
              <w:jc w:val="center"/>
              <w:rPr>
                <w:rFonts w:ascii="宋体" w:hAnsi="宋体" w:cs="宋体"/>
                <w:b/>
                <w:color w:val="auto"/>
                <w:sz w:val="24"/>
              </w:rPr>
            </w:pPr>
            <w:r>
              <w:rPr>
                <w:rFonts w:hint="eastAsia" w:ascii="宋体" w:hAnsi="宋体" w:cs="宋体"/>
                <w:b/>
                <w:color w:val="auto"/>
                <w:sz w:val="24"/>
              </w:rPr>
              <w:t>服务人数</w:t>
            </w:r>
          </w:p>
        </w:tc>
        <w:tc>
          <w:tcPr>
            <w:tcW w:w="2126" w:type="dxa"/>
            <w:vAlign w:val="center"/>
          </w:tcPr>
          <w:p>
            <w:pPr>
              <w:spacing w:line="360" w:lineRule="auto"/>
              <w:jc w:val="center"/>
              <w:rPr>
                <w:rFonts w:ascii="宋体" w:hAnsi="宋体" w:cs="宋体"/>
                <w:b/>
                <w:color w:val="auto"/>
                <w:sz w:val="24"/>
              </w:rPr>
            </w:pPr>
          </w:p>
          <w:p>
            <w:pPr>
              <w:spacing w:line="360" w:lineRule="auto"/>
              <w:jc w:val="center"/>
              <w:rPr>
                <w:rFonts w:ascii="宋体" w:hAnsi="宋体" w:cs="宋体"/>
                <w:b/>
                <w:color w:val="auto"/>
                <w:sz w:val="24"/>
              </w:rPr>
            </w:pPr>
            <w:r>
              <w:rPr>
                <w:rFonts w:hint="eastAsia" w:ascii="宋体" w:hAnsi="宋体" w:cs="宋体"/>
                <w:b/>
                <w:color w:val="0070C0"/>
                <w:sz w:val="24"/>
                <w:lang w:eastAsia="zh-CN"/>
              </w:rPr>
              <w:t>报价（分部）</w:t>
            </w:r>
          </w:p>
          <w:p>
            <w:pPr>
              <w:spacing w:line="360" w:lineRule="auto"/>
              <w:jc w:val="center"/>
              <w:rPr>
                <w:rFonts w:ascii="宋体" w:hAnsi="宋体" w:cs="宋体"/>
                <w:b/>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pPr>
              <w:spacing w:line="360" w:lineRule="auto"/>
              <w:jc w:val="center"/>
              <w:rPr>
                <w:rFonts w:ascii="宋体" w:hAnsi="宋体" w:cs="宋体"/>
                <w:color w:val="auto"/>
                <w:sz w:val="24"/>
              </w:rPr>
            </w:pPr>
            <w:r>
              <w:rPr>
                <w:rFonts w:hint="eastAsia" w:ascii="宋体" w:hAnsi="宋体" w:cs="宋体"/>
                <w:color w:val="auto"/>
                <w:sz w:val="24"/>
              </w:rPr>
              <w:t>1</w:t>
            </w:r>
          </w:p>
        </w:tc>
        <w:tc>
          <w:tcPr>
            <w:tcW w:w="1452" w:type="dxa"/>
            <w:vAlign w:val="center"/>
          </w:tcPr>
          <w:p>
            <w:pPr>
              <w:snapToGrid w:val="0"/>
              <w:spacing w:line="360" w:lineRule="auto"/>
              <w:jc w:val="center"/>
              <w:rPr>
                <w:rFonts w:ascii="宋体" w:hAnsi="宋体" w:cs="宋体"/>
                <w:color w:val="auto"/>
                <w:sz w:val="24"/>
                <w:u w:val="none"/>
              </w:rPr>
            </w:pPr>
            <w:r>
              <w:rPr>
                <w:rFonts w:hint="default" w:ascii="宋体" w:hAnsi="宋体" w:cs="宋体"/>
                <w:color w:val="auto"/>
                <w:sz w:val="24"/>
                <w:u w:val="none"/>
                <w:lang w:val="en" w:eastAsia="zh-CN"/>
              </w:rPr>
              <w:t>温州市</w:t>
            </w:r>
            <w:r>
              <w:rPr>
                <w:rFonts w:hint="eastAsia" w:ascii="宋体" w:hAnsi="宋体" w:cs="宋体"/>
                <w:color w:val="auto"/>
                <w:sz w:val="24"/>
                <w:u w:val="none"/>
                <w:lang w:val="en" w:eastAsia="zh-CN"/>
              </w:rPr>
              <w:t>社会福利院物业管理</w:t>
            </w:r>
          </w:p>
        </w:tc>
        <w:tc>
          <w:tcPr>
            <w:tcW w:w="1808" w:type="dxa"/>
            <w:vAlign w:val="center"/>
          </w:tcPr>
          <w:p>
            <w:pPr>
              <w:snapToGrid w:val="0"/>
              <w:spacing w:line="360" w:lineRule="auto"/>
              <w:jc w:val="center"/>
              <w:rPr>
                <w:rFonts w:ascii="宋体" w:hAnsi="宋体" w:cs="宋体"/>
                <w:color w:val="auto"/>
                <w:sz w:val="24"/>
              </w:rPr>
            </w:pPr>
            <w:r>
              <w:rPr>
                <w:rFonts w:hint="eastAsia" w:ascii="宋体" w:hAnsi="宋体" w:cs="宋体"/>
                <w:color w:val="auto"/>
                <w:sz w:val="24"/>
                <w:lang w:val="en-US" w:eastAsia="zh-CN"/>
              </w:rPr>
              <w:t>依据本项目招标文件服务范围</w:t>
            </w:r>
          </w:p>
        </w:tc>
        <w:tc>
          <w:tcPr>
            <w:tcW w:w="2410" w:type="dxa"/>
            <w:vAlign w:val="center"/>
          </w:tcPr>
          <w:p>
            <w:pPr>
              <w:snapToGrid w:val="0"/>
              <w:spacing w:line="360" w:lineRule="auto"/>
              <w:jc w:val="center"/>
              <w:rPr>
                <w:rFonts w:ascii="宋体" w:hAnsi="宋体" w:cs="宋体"/>
                <w:color w:val="auto"/>
                <w:sz w:val="24"/>
              </w:rPr>
            </w:pPr>
          </w:p>
        </w:tc>
        <w:tc>
          <w:tcPr>
            <w:tcW w:w="2268" w:type="dxa"/>
            <w:vAlign w:val="center"/>
          </w:tcPr>
          <w:p>
            <w:pPr>
              <w:snapToGrid w:val="0"/>
              <w:spacing w:line="360" w:lineRule="auto"/>
              <w:jc w:val="center"/>
              <w:rPr>
                <w:rFonts w:ascii="宋体" w:hAnsi="宋体" w:cs="宋体"/>
                <w:color w:val="auto"/>
                <w:sz w:val="24"/>
              </w:rPr>
            </w:pPr>
          </w:p>
        </w:tc>
        <w:tc>
          <w:tcPr>
            <w:tcW w:w="2126" w:type="dxa"/>
            <w:vAlign w:val="center"/>
          </w:tcPr>
          <w:p>
            <w:pPr>
              <w:spacing w:line="360" w:lineRule="auto"/>
              <w:jc w:val="center"/>
              <w:rPr>
                <w:rFonts w:ascii="宋体" w:hAnsi="宋体" w:cs="宋体"/>
                <w:color w:val="auto"/>
                <w:sz w:val="24"/>
              </w:rPr>
            </w:pPr>
          </w:p>
        </w:tc>
        <w:tc>
          <w:tcPr>
            <w:tcW w:w="2127" w:type="dxa"/>
          </w:tcPr>
          <w:p>
            <w:pPr>
              <w:spacing w:line="360" w:lineRule="auto"/>
              <w:jc w:val="center"/>
              <w:rPr>
                <w:rFonts w:ascii="宋体" w:hAnsi="宋体" w:cs="宋体"/>
                <w:color w:val="auto"/>
                <w:sz w:val="24"/>
              </w:rPr>
            </w:pPr>
          </w:p>
        </w:tc>
        <w:tc>
          <w:tcPr>
            <w:tcW w:w="2126" w:type="dxa"/>
            <w:vAlign w:val="center"/>
          </w:tcPr>
          <w:p>
            <w:pPr>
              <w:spacing w:line="360" w:lineRule="auto"/>
              <w:jc w:val="center"/>
              <w:rPr>
                <w:rFonts w:ascii="宋体" w:hAnsi="宋体" w:cs="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pPr>
              <w:spacing w:line="360" w:lineRule="auto"/>
              <w:jc w:val="center"/>
              <w:rPr>
                <w:rFonts w:hint="eastAsia" w:ascii="宋体" w:hAnsi="宋体" w:eastAsia="宋体" w:cs="宋体"/>
                <w:color w:val="auto"/>
                <w:sz w:val="24"/>
                <w:lang w:val="en-US" w:eastAsia="zh-CN"/>
              </w:rPr>
            </w:pPr>
            <w:r>
              <w:rPr>
                <w:rFonts w:hint="eastAsia" w:ascii="宋体" w:hAnsi="宋体" w:cs="宋体"/>
                <w:color w:val="auto"/>
                <w:sz w:val="24"/>
                <w:lang w:val="en-US" w:eastAsia="zh-CN"/>
              </w:rPr>
              <w:t>2</w:t>
            </w:r>
          </w:p>
        </w:tc>
        <w:tc>
          <w:tcPr>
            <w:tcW w:w="1452" w:type="dxa"/>
            <w:vAlign w:val="center"/>
          </w:tcPr>
          <w:p>
            <w:pPr>
              <w:snapToGrid w:val="0"/>
              <w:spacing w:line="360" w:lineRule="auto"/>
              <w:jc w:val="center"/>
              <w:rPr>
                <w:rFonts w:hint="default" w:ascii="宋体" w:hAnsi="宋体" w:cs="宋体"/>
                <w:color w:val="auto"/>
                <w:sz w:val="24"/>
                <w:u w:val="none"/>
                <w:lang w:val="en" w:eastAsia="zh-CN"/>
              </w:rPr>
            </w:pPr>
            <w:r>
              <w:rPr>
                <w:rFonts w:hint="eastAsia" w:ascii="宋体" w:hAnsi="宋体" w:cs="宋体"/>
                <w:color w:val="auto"/>
                <w:sz w:val="24"/>
                <w:u w:val="none"/>
                <w:lang w:val="en" w:eastAsia="zh-CN"/>
              </w:rPr>
              <w:t>温州市儿童福利院（温州市未成年人救助保护中心）物业管理</w:t>
            </w:r>
          </w:p>
        </w:tc>
        <w:tc>
          <w:tcPr>
            <w:tcW w:w="1808" w:type="dxa"/>
            <w:vAlign w:val="center"/>
          </w:tcPr>
          <w:p>
            <w:pPr>
              <w:snapToGrid w:val="0"/>
              <w:spacing w:line="360" w:lineRule="auto"/>
              <w:jc w:val="center"/>
              <w:rPr>
                <w:rFonts w:hint="eastAsia" w:ascii="宋体" w:hAnsi="宋体" w:cs="宋体"/>
                <w:color w:val="auto"/>
                <w:sz w:val="24"/>
                <w:lang w:val="en-US" w:eastAsia="zh-CN"/>
              </w:rPr>
            </w:pPr>
            <w:r>
              <w:rPr>
                <w:rFonts w:hint="eastAsia" w:ascii="宋体" w:hAnsi="宋体" w:cs="宋体"/>
                <w:color w:val="auto"/>
                <w:sz w:val="24"/>
                <w:lang w:val="en-US" w:eastAsia="zh-CN"/>
              </w:rPr>
              <w:t>依据本项目招标文件服务范围</w:t>
            </w:r>
          </w:p>
        </w:tc>
        <w:tc>
          <w:tcPr>
            <w:tcW w:w="2410" w:type="dxa"/>
            <w:vAlign w:val="center"/>
          </w:tcPr>
          <w:p>
            <w:pPr>
              <w:snapToGrid w:val="0"/>
              <w:spacing w:line="360" w:lineRule="auto"/>
              <w:jc w:val="center"/>
              <w:rPr>
                <w:rFonts w:ascii="宋体" w:hAnsi="宋体" w:cs="宋体"/>
                <w:color w:val="auto"/>
                <w:sz w:val="24"/>
              </w:rPr>
            </w:pPr>
          </w:p>
        </w:tc>
        <w:tc>
          <w:tcPr>
            <w:tcW w:w="2268" w:type="dxa"/>
            <w:vAlign w:val="center"/>
          </w:tcPr>
          <w:p>
            <w:pPr>
              <w:snapToGrid w:val="0"/>
              <w:spacing w:line="360" w:lineRule="auto"/>
              <w:jc w:val="center"/>
              <w:rPr>
                <w:rFonts w:ascii="宋体" w:hAnsi="宋体" w:cs="宋体"/>
                <w:color w:val="auto"/>
                <w:sz w:val="24"/>
              </w:rPr>
            </w:pPr>
          </w:p>
        </w:tc>
        <w:tc>
          <w:tcPr>
            <w:tcW w:w="2126" w:type="dxa"/>
            <w:vAlign w:val="center"/>
          </w:tcPr>
          <w:p>
            <w:pPr>
              <w:spacing w:line="360" w:lineRule="auto"/>
              <w:jc w:val="center"/>
              <w:rPr>
                <w:rFonts w:ascii="宋体" w:hAnsi="宋体" w:cs="宋体"/>
                <w:color w:val="auto"/>
                <w:sz w:val="24"/>
              </w:rPr>
            </w:pPr>
          </w:p>
        </w:tc>
        <w:tc>
          <w:tcPr>
            <w:tcW w:w="2127" w:type="dxa"/>
          </w:tcPr>
          <w:p>
            <w:pPr>
              <w:spacing w:line="360" w:lineRule="auto"/>
              <w:jc w:val="center"/>
              <w:rPr>
                <w:rFonts w:ascii="宋体" w:hAnsi="宋体" w:cs="宋体"/>
                <w:color w:val="auto"/>
                <w:sz w:val="24"/>
              </w:rPr>
            </w:pPr>
          </w:p>
        </w:tc>
        <w:tc>
          <w:tcPr>
            <w:tcW w:w="2126" w:type="dxa"/>
            <w:vAlign w:val="center"/>
          </w:tcPr>
          <w:p>
            <w:pPr>
              <w:spacing w:line="360" w:lineRule="auto"/>
              <w:jc w:val="center"/>
              <w:rPr>
                <w:rFonts w:ascii="宋体" w:hAnsi="宋体" w:cs="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pPr>
              <w:spacing w:line="360" w:lineRule="auto"/>
              <w:jc w:val="center"/>
              <w:rPr>
                <w:rFonts w:ascii="宋体" w:hAnsi="宋体" w:cs="宋体"/>
                <w:b/>
                <w:color w:val="auto"/>
                <w:sz w:val="24"/>
              </w:rPr>
            </w:pPr>
            <w:r>
              <w:rPr>
                <w:rFonts w:hint="eastAsia" w:ascii="宋体" w:hAnsi="宋体" w:cs="宋体"/>
                <w:b/>
                <w:color w:val="auto"/>
                <w:sz w:val="24"/>
              </w:rPr>
              <w:t>投标</w:t>
            </w:r>
            <w:r>
              <w:rPr>
                <w:rFonts w:hint="eastAsia" w:ascii="宋体" w:hAnsi="宋体" w:cs="宋体"/>
                <w:b/>
                <w:color w:val="auto"/>
                <w:sz w:val="24"/>
                <w:lang w:eastAsia="zh-CN"/>
              </w:rPr>
              <w:t>总</w:t>
            </w:r>
            <w:r>
              <w:rPr>
                <w:rFonts w:hint="eastAsia" w:ascii="宋体" w:hAnsi="宋体" w:cs="宋体"/>
                <w:b/>
                <w:color w:val="auto"/>
                <w:sz w:val="24"/>
              </w:rPr>
              <w:t>报价（小写）</w:t>
            </w:r>
          </w:p>
        </w:tc>
        <w:tc>
          <w:tcPr>
            <w:tcW w:w="8647" w:type="dxa"/>
            <w:gridSpan w:val="4"/>
          </w:tcPr>
          <w:p>
            <w:pPr>
              <w:spacing w:line="360" w:lineRule="auto"/>
              <w:jc w:val="center"/>
              <w:rPr>
                <w:rFonts w:ascii="宋体" w:hAnsi="宋体" w:cs="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pPr>
              <w:spacing w:line="360" w:lineRule="auto"/>
              <w:jc w:val="center"/>
              <w:rPr>
                <w:rFonts w:ascii="宋体" w:hAnsi="宋体" w:cs="宋体"/>
                <w:b/>
                <w:color w:val="auto"/>
                <w:sz w:val="24"/>
              </w:rPr>
            </w:pPr>
            <w:r>
              <w:rPr>
                <w:rFonts w:hint="eastAsia" w:ascii="宋体" w:hAnsi="宋体" w:cs="宋体"/>
                <w:b/>
                <w:color w:val="auto"/>
                <w:sz w:val="24"/>
              </w:rPr>
              <w:t>投标</w:t>
            </w:r>
            <w:r>
              <w:rPr>
                <w:rFonts w:hint="eastAsia" w:ascii="宋体" w:hAnsi="宋体" w:cs="宋体"/>
                <w:b/>
                <w:color w:val="auto"/>
                <w:sz w:val="24"/>
                <w:lang w:eastAsia="zh-CN"/>
              </w:rPr>
              <w:t>总</w:t>
            </w:r>
            <w:r>
              <w:rPr>
                <w:rFonts w:hint="eastAsia" w:ascii="宋体" w:hAnsi="宋体" w:cs="宋体"/>
                <w:b/>
                <w:color w:val="auto"/>
                <w:sz w:val="24"/>
              </w:rPr>
              <w:t>报价（大写）</w:t>
            </w:r>
          </w:p>
        </w:tc>
        <w:tc>
          <w:tcPr>
            <w:tcW w:w="8647" w:type="dxa"/>
            <w:gridSpan w:val="4"/>
          </w:tcPr>
          <w:p>
            <w:pPr>
              <w:spacing w:line="360" w:lineRule="auto"/>
              <w:jc w:val="center"/>
              <w:rPr>
                <w:rFonts w:ascii="宋体" w:hAnsi="宋体" w:cs="宋体"/>
                <w:color w:val="auto"/>
                <w:sz w:val="24"/>
              </w:rPr>
            </w:pPr>
          </w:p>
        </w:tc>
      </w:tr>
    </w:tbl>
    <w:p>
      <w:pPr>
        <w:snapToGrid w:val="0"/>
        <w:spacing w:line="360" w:lineRule="auto"/>
        <w:ind w:left="480"/>
        <w:rPr>
          <w:rFonts w:ascii="宋体" w:hAnsi="宋体" w:cs="宋体"/>
          <w:b/>
          <w:color w:val="auto"/>
          <w:kern w:val="0"/>
          <w:sz w:val="24"/>
          <w:lang w:val="zh-CN"/>
        </w:rPr>
      </w:pPr>
      <w:r>
        <w:rPr>
          <w:rFonts w:hint="eastAsia" w:ascii="宋体" w:hAnsi="宋体" w:cs="宋体"/>
          <w:b/>
          <w:color w:val="auto"/>
          <w:kern w:val="0"/>
          <w:sz w:val="24"/>
          <w:lang w:val="zh-CN"/>
        </w:rPr>
        <w:t>注：</w:t>
      </w:r>
    </w:p>
    <w:p>
      <w:pPr>
        <w:spacing w:line="360" w:lineRule="auto"/>
        <w:ind w:left="-2" w:leftChars="-1" w:firstLine="480" w:firstLineChars="200"/>
        <w:rPr>
          <w:rFonts w:ascii="宋体" w:hAnsi="宋体" w:cs="宋体"/>
          <w:color w:val="auto"/>
          <w:kern w:val="0"/>
          <w:sz w:val="24"/>
          <w:lang w:val="zh-CN"/>
        </w:rPr>
      </w:pPr>
      <w:r>
        <w:rPr>
          <w:rFonts w:hint="eastAsia" w:ascii="宋体" w:hAnsi="宋体" w:cs="宋体"/>
          <w:color w:val="auto"/>
          <w:kern w:val="0"/>
          <w:sz w:val="24"/>
          <w:lang w:val="zh-CN"/>
        </w:rPr>
        <w:t>1、投标人需按本表格式填写</w:t>
      </w:r>
      <w:r>
        <w:rPr>
          <w:rFonts w:hint="eastAsia" w:ascii="宋体" w:hAnsi="宋体" w:cs="宋体"/>
          <w:b/>
          <w:color w:val="auto"/>
          <w:kern w:val="0"/>
          <w:sz w:val="24"/>
          <w:lang w:val="zh-CN"/>
        </w:rPr>
        <w:t>，</w:t>
      </w:r>
      <w:r>
        <w:rPr>
          <w:rFonts w:hint="eastAsia" w:ascii="宋体" w:hAnsi="宋体" w:cs="宋体"/>
          <w:b/>
          <w:color w:val="auto"/>
          <w:kern w:val="0"/>
          <w:sz w:val="24"/>
        </w:rPr>
        <w:t>否则视为</w:t>
      </w:r>
      <w:r>
        <w:rPr>
          <w:rFonts w:hint="eastAsia" w:ascii="宋体" w:hAnsi="宋体" w:cs="宋体"/>
          <w:b/>
          <w:color w:val="auto"/>
          <w:sz w:val="24"/>
        </w:rPr>
        <w:t>投标文件含有采购人不能接受的附加条件，投标无效</w:t>
      </w:r>
      <w:r>
        <w:rPr>
          <w:rFonts w:hint="eastAsia" w:ascii="宋体" w:hAnsi="宋体" w:cs="宋体"/>
          <w:b/>
          <w:color w:val="auto"/>
          <w:kern w:val="0"/>
          <w:sz w:val="24"/>
          <w:lang w:val="zh-CN"/>
        </w:rPr>
        <w:t>；</w:t>
      </w:r>
      <w:r>
        <w:rPr>
          <w:rFonts w:hint="eastAsia" w:ascii="宋体" w:hAnsi="宋体" w:cs="宋体"/>
          <w:color w:val="auto"/>
          <w:kern w:val="0"/>
          <w:sz w:val="24"/>
          <w:lang w:val="zh-CN"/>
        </w:rPr>
        <w:t>。</w:t>
      </w:r>
    </w:p>
    <w:p>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lang w:val="zh-CN"/>
        </w:rPr>
        <w:t>2、有关本项目实施所涉及的一切费用均计入报价。</w:t>
      </w:r>
      <w:r>
        <w:rPr>
          <w:rFonts w:hint="eastAsia" w:ascii="宋体" w:hAnsi="宋体" w:cs="宋体"/>
          <w:b/>
          <w:color w:val="auto"/>
          <w:kern w:val="0"/>
          <w:sz w:val="24"/>
          <w:lang w:val="zh-CN"/>
        </w:rPr>
        <w:t>采购人将以合同形式有偿取得货物或服务，不接受投标人给予的赠品、回扣或者与采购无关的其他商品、服务</w:t>
      </w:r>
      <w:r>
        <w:rPr>
          <w:rFonts w:hint="eastAsia" w:ascii="宋体" w:hAnsi="宋体" w:cs="宋体"/>
          <w:color w:val="auto"/>
          <w:kern w:val="0"/>
          <w:sz w:val="24"/>
          <w:lang w:val="zh-CN"/>
        </w:rPr>
        <w:t>，</w:t>
      </w:r>
      <w:r>
        <w:rPr>
          <w:rFonts w:hint="eastAsia" w:ascii="宋体" w:hAnsi="宋体" w:cs="宋体"/>
          <w:b/>
          <w:color w:val="auto"/>
          <w:kern w:val="0"/>
          <w:sz w:val="24"/>
          <w:lang w:val="zh-CN"/>
        </w:rPr>
        <w:t>不得出现“0元”“免费赠送”等形式的无偿报价，</w:t>
      </w:r>
      <w:r>
        <w:rPr>
          <w:rFonts w:hint="eastAsia" w:ascii="宋体" w:hAnsi="宋体" w:cs="宋体"/>
          <w:b/>
          <w:color w:val="auto"/>
          <w:kern w:val="0"/>
          <w:sz w:val="24"/>
        </w:rPr>
        <w:t>否则视为</w:t>
      </w:r>
      <w:r>
        <w:rPr>
          <w:rFonts w:hint="eastAsia" w:ascii="宋体" w:hAnsi="宋体" w:cs="宋体"/>
          <w:b/>
          <w:color w:val="auto"/>
          <w:sz w:val="24"/>
        </w:rPr>
        <w:t>投标文件含有采购人不能接受的附加条件，投标无效</w:t>
      </w:r>
      <w:r>
        <w:rPr>
          <w:rFonts w:hint="eastAsia" w:ascii="宋体" w:hAnsi="宋体" w:cs="宋体"/>
          <w:b/>
          <w:color w:val="auto"/>
          <w:kern w:val="0"/>
          <w:sz w:val="24"/>
          <w:lang w:val="zh-CN"/>
        </w:rPr>
        <w:t>；采购内容未包含在《开标一览表（报价表）》名称栏中，投标人不能作出合理解释的，</w:t>
      </w:r>
      <w:r>
        <w:rPr>
          <w:rFonts w:hint="eastAsia" w:ascii="宋体" w:hAnsi="宋体" w:cs="宋体"/>
          <w:b/>
          <w:color w:val="auto"/>
          <w:kern w:val="0"/>
          <w:sz w:val="24"/>
        </w:rPr>
        <w:t>视为</w:t>
      </w:r>
      <w:r>
        <w:rPr>
          <w:rFonts w:hint="eastAsia" w:ascii="宋体" w:hAnsi="宋体" w:cs="宋体"/>
          <w:b/>
          <w:color w:val="auto"/>
          <w:sz w:val="24"/>
        </w:rPr>
        <w:t>投标文件含有采购人不能接受的附加条件的，投标无效。</w:t>
      </w:r>
    </w:p>
    <w:p>
      <w:pPr>
        <w:snapToGrid w:val="0"/>
        <w:spacing w:line="360" w:lineRule="auto"/>
        <w:ind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3、特别提示：采购代理机构将对项目名称和项目编号，中标供应商名称、地址和中标金额，主要中标标的名称、服务范围、服务要求、服务时间、服务标准等予以公示。</w:t>
      </w:r>
    </w:p>
    <w:p>
      <w:pPr>
        <w:snapToGrid w:val="0"/>
        <w:spacing w:line="360" w:lineRule="auto"/>
        <w:ind w:firstLine="480" w:firstLineChars="200"/>
        <w:jc w:val="left"/>
        <w:rPr>
          <w:rFonts w:ascii="宋体" w:hAnsi="宋体" w:cs="宋体"/>
          <w:color w:val="auto"/>
          <w:kern w:val="0"/>
          <w:sz w:val="24"/>
          <w:lang w:val="zh-CN"/>
        </w:rPr>
      </w:pPr>
      <w:r>
        <w:rPr>
          <w:rFonts w:ascii="宋体" w:hAnsi="宋体" w:cs="宋体"/>
          <w:color w:val="auto"/>
          <w:kern w:val="0"/>
          <w:sz w:val="24"/>
          <w:szCs w:val="22"/>
          <w:lang w:val="zh-CN"/>
        </w:rPr>
        <w:t>4</w:t>
      </w:r>
      <w:r>
        <w:rPr>
          <w:rFonts w:hint="eastAsia" w:ascii="宋体" w:hAnsi="宋体" w:cs="宋体"/>
          <w:color w:val="auto"/>
          <w:kern w:val="0"/>
          <w:sz w:val="24"/>
          <w:szCs w:val="22"/>
          <w:lang w:val="zh-CN"/>
        </w:rPr>
        <w:t>、</w:t>
      </w:r>
      <w:r>
        <w:rPr>
          <w:rFonts w:hint="eastAsia" w:ascii="宋体" w:hAnsi="宋体" w:cs="宋体"/>
          <w:color w:val="auto"/>
          <w:kern w:val="0"/>
          <w:sz w:val="24"/>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pPr>
        <w:spacing w:line="360" w:lineRule="auto"/>
        <w:ind w:firstLine="482" w:firstLineChars="200"/>
        <w:rPr>
          <w:rFonts w:ascii="宋体" w:hAnsi="宋体" w:cs="宋体"/>
          <w:b/>
          <w:color w:val="auto"/>
          <w:kern w:val="0"/>
          <w:sz w:val="24"/>
        </w:rPr>
      </w:pPr>
    </w:p>
    <w:p>
      <w:pPr>
        <w:snapToGrid w:val="0"/>
        <w:spacing w:line="360" w:lineRule="auto"/>
        <w:ind w:firstLine="576"/>
        <w:jc w:val="center"/>
        <w:rPr>
          <w:rFonts w:hint="eastAsia" w:ascii="宋体" w:hAnsi="宋体" w:cs="宋体"/>
          <w:color w:val="0070C0"/>
          <w:kern w:val="0"/>
          <w:sz w:val="24"/>
          <w:lang w:val="en-US" w:eastAsia="zh-CN"/>
        </w:rPr>
      </w:pPr>
    </w:p>
    <w:p>
      <w:pPr>
        <w:snapToGrid w:val="0"/>
        <w:spacing w:line="360" w:lineRule="auto"/>
        <w:ind w:firstLine="576"/>
        <w:jc w:val="center"/>
        <w:rPr>
          <w:rFonts w:ascii="宋体" w:hAnsi="宋体" w:cs="宋体"/>
          <w:color w:val="auto"/>
          <w:kern w:val="0"/>
          <w:sz w:val="24"/>
          <w:lang w:val="zh-CN"/>
        </w:rPr>
      </w:pPr>
      <w:r>
        <w:rPr>
          <w:rFonts w:hint="eastAsia" w:ascii="宋体" w:hAnsi="宋体" w:cs="宋体"/>
          <w:color w:val="0070C0"/>
          <w:kern w:val="0"/>
          <w:sz w:val="24"/>
          <w:lang w:val="en-US" w:eastAsia="zh-CN"/>
        </w:rPr>
        <w:t xml:space="preserve">                                                                   </w:t>
      </w:r>
      <w:r>
        <w:rPr>
          <w:rFonts w:hint="eastAsia" w:ascii="宋体" w:hAnsi="宋体" w:cs="宋体"/>
          <w:color w:val="auto"/>
          <w:kern w:val="0"/>
          <w:sz w:val="24"/>
          <w:lang w:val="en-US" w:eastAsia="zh-CN"/>
        </w:rPr>
        <w:t xml:space="preserve">    </w:t>
      </w:r>
      <w:r>
        <w:rPr>
          <w:rFonts w:hint="eastAsia" w:ascii="宋体" w:hAnsi="宋体" w:cs="宋体"/>
          <w:color w:val="auto"/>
          <w:kern w:val="0"/>
          <w:sz w:val="24"/>
          <w:lang w:val="zh-CN"/>
        </w:rPr>
        <w:t xml:space="preserve">投标人名称(电子签名)：                              </w:t>
      </w:r>
    </w:p>
    <w:p>
      <w:pPr>
        <w:spacing w:line="360" w:lineRule="auto"/>
        <w:jc w:val="center"/>
        <w:rPr>
          <w:rFonts w:ascii="宋体" w:hAnsi="宋体" w:cs="宋体"/>
          <w:color w:val="auto"/>
          <w:kern w:val="0"/>
          <w:sz w:val="24"/>
          <w:lang w:val="zh-CN"/>
        </w:rPr>
      </w:pPr>
      <w:r>
        <w:rPr>
          <w:rFonts w:hint="eastAsia" w:ascii="宋体" w:hAnsi="宋体" w:cs="宋体"/>
          <w:color w:val="auto"/>
          <w:kern w:val="0"/>
          <w:sz w:val="24"/>
          <w:lang w:val="zh-CN"/>
        </w:rPr>
        <w:t xml:space="preserve">                  </w:t>
      </w:r>
      <w:r>
        <w:rPr>
          <w:rFonts w:hint="eastAsia" w:ascii="宋体" w:hAnsi="宋体" w:cs="宋体"/>
          <w:color w:val="auto"/>
          <w:kern w:val="0"/>
          <w:sz w:val="24"/>
          <w:lang w:val="en-US" w:eastAsia="zh-CN"/>
        </w:rPr>
        <w:t xml:space="preserve">                                                         </w:t>
      </w:r>
      <w:r>
        <w:rPr>
          <w:rFonts w:hint="eastAsia" w:ascii="宋体" w:hAnsi="宋体" w:cs="宋体"/>
          <w:color w:val="auto"/>
          <w:kern w:val="0"/>
          <w:sz w:val="24"/>
          <w:lang w:val="zh-CN"/>
        </w:rPr>
        <w:t xml:space="preserve"> 日期：  年  月  日</w:t>
      </w:r>
    </w:p>
    <w:p>
      <w:pPr>
        <w:pStyle w:val="692"/>
        <w:keepNext w:val="0"/>
        <w:pageBreakBefore w:val="0"/>
        <w:tabs>
          <w:tab w:val="clear" w:pos="720"/>
        </w:tabs>
        <w:snapToGrid w:val="0"/>
        <w:spacing w:before="120" w:after="120"/>
        <w:ind w:firstLine="643"/>
        <w:outlineLvl w:val="9"/>
        <w:rPr>
          <w:rFonts w:ascii="宋体" w:hAnsi="宋体" w:eastAsia="宋体" w:cs="宋体"/>
          <w:color w:val="auto"/>
          <w:kern w:val="2"/>
          <w:sz w:val="32"/>
          <w:szCs w:val="32"/>
        </w:rPr>
        <w:sectPr>
          <w:pgSz w:w="16838" w:h="11906" w:orient="landscape"/>
          <w:pgMar w:top="1418" w:right="1247" w:bottom="1418" w:left="1276" w:header="851" w:footer="992" w:gutter="0"/>
          <w:pgBorders>
            <w:top w:val="none" w:sz="0" w:space="0"/>
            <w:left w:val="none" w:sz="0" w:space="0"/>
            <w:bottom w:val="none" w:sz="0" w:space="0"/>
            <w:right w:val="none" w:sz="0" w:space="0"/>
          </w:pgBorders>
          <w:cols w:space="720" w:num="1"/>
          <w:titlePg/>
          <w:docGrid w:linePitch="312" w:charSpace="0"/>
        </w:sectPr>
      </w:pPr>
    </w:p>
    <w:p>
      <w:pPr>
        <w:pStyle w:val="692"/>
        <w:keepNext w:val="0"/>
        <w:pageBreakBefore w:val="0"/>
        <w:tabs>
          <w:tab w:val="clear" w:pos="720"/>
        </w:tabs>
        <w:snapToGrid w:val="0"/>
        <w:spacing w:before="120" w:after="120"/>
        <w:ind w:firstLine="643"/>
        <w:outlineLvl w:val="9"/>
        <w:rPr>
          <w:rFonts w:ascii="宋体" w:hAnsi="宋体" w:eastAsia="宋体" w:cs="宋体"/>
          <w:color w:val="auto"/>
          <w:sz w:val="32"/>
          <w:szCs w:val="32"/>
        </w:rPr>
      </w:pPr>
      <w:r>
        <w:rPr>
          <w:rFonts w:hint="eastAsia" w:ascii="宋体" w:hAnsi="宋体" w:eastAsia="宋体" w:cs="宋体"/>
          <w:color w:val="auto"/>
          <w:kern w:val="2"/>
          <w:sz w:val="32"/>
          <w:szCs w:val="32"/>
        </w:rPr>
        <w:t>二、</w:t>
      </w:r>
      <w:r>
        <w:rPr>
          <w:rFonts w:hint="eastAsia" w:ascii="宋体" w:hAnsi="宋体" w:eastAsia="宋体" w:cs="宋体"/>
          <w:color w:val="auto"/>
          <w:sz w:val="32"/>
          <w:szCs w:val="32"/>
        </w:rPr>
        <w:t>中小企业声明函（如果有）</w:t>
      </w:r>
    </w:p>
    <w:p>
      <w:pPr>
        <w:widowControl/>
        <w:spacing w:line="360" w:lineRule="auto"/>
        <w:ind w:firstLine="120" w:firstLineChars="50"/>
        <w:jc w:val="left"/>
        <w:rPr>
          <w:rFonts w:ascii="宋体" w:hAnsi="宋体" w:cs="宋体"/>
          <w:b/>
          <w:color w:val="auto"/>
          <w:sz w:val="24"/>
        </w:rPr>
      </w:pPr>
      <w:r>
        <w:rPr>
          <w:rFonts w:hint="eastAsia" w:ascii="宋体" w:hAnsi="宋体" w:cs="宋体"/>
          <w:b/>
          <w:color w:val="auto"/>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auto"/>
          <w:sz w:val="24"/>
        </w:rPr>
        <w:t>7</w:t>
      </w:r>
      <w:r>
        <w:rPr>
          <w:rFonts w:hint="eastAsia" w:ascii="宋体" w:hAnsi="宋体" w:cs="宋体"/>
          <w:b/>
          <w:color w:val="auto"/>
          <w:sz w:val="24"/>
        </w:rPr>
        <w:t>）。]</w:t>
      </w:r>
    </w:p>
    <w:p>
      <w:pPr>
        <w:pStyle w:val="692"/>
        <w:keepNext w:val="0"/>
        <w:pageBreakBefore w:val="0"/>
        <w:tabs>
          <w:tab w:val="clear" w:pos="720"/>
        </w:tabs>
        <w:snapToGrid w:val="0"/>
        <w:spacing w:before="120" w:after="120"/>
        <w:ind w:firstLine="643"/>
        <w:outlineLvl w:val="9"/>
        <w:rPr>
          <w:rFonts w:ascii="宋体" w:hAnsi="宋体" w:eastAsia="宋体" w:cs="宋体"/>
          <w:b w:val="0"/>
          <w:color w:val="auto"/>
          <w:sz w:val="32"/>
          <w:szCs w:val="32"/>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pStyle w:val="2"/>
        <w:keepNext w:val="0"/>
        <w:keepLines w:val="0"/>
        <w:pageBreakBefore/>
        <w:widowControl/>
        <w:spacing w:before="100" w:beforeAutospacing="1" w:after="100" w:afterAutospacing="1" w:line="360" w:lineRule="auto"/>
        <w:ind w:left="1290" w:firstLine="3092" w:firstLineChars="700"/>
        <w:rPr>
          <w:rFonts w:ascii="宋体" w:hAnsi="宋体" w:cs="宋体"/>
        </w:rPr>
      </w:pPr>
      <w:r>
        <w:rPr>
          <w:rFonts w:hint="eastAsia" w:ascii="宋体" w:hAnsi="宋体" w:cs="宋体"/>
        </w:rPr>
        <w:t>附件</w:t>
      </w:r>
    </w:p>
    <w:p>
      <w:pPr>
        <w:spacing w:line="360" w:lineRule="auto"/>
        <w:rPr>
          <w:rFonts w:ascii="宋体" w:hAnsi="宋体" w:cs="宋体"/>
          <w:b/>
          <w:spacing w:val="6"/>
          <w:sz w:val="32"/>
          <w:szCs w:val="32"/>
        </w:rPr>
      </w:pPr>
      <w:r>
        <w:rPr>
          <w:rFonts w:hint="eastAsia" w:ascii="宋体" w:hAnsi="宋体" w:cs="宋体"/>
          <w:b/>
          <w:spacing w:val="6"/>
          <w:sz w:val="32"/>
          <w:szCs w:val="32"/>
        </w:rPr>
        <w:t>附件1：</w:t>
      </w:r>
    </w:p>
    <w:p>
      <w:pPr>
        <w:spacing w:line="360" w:lineRule="auto"/>
        <w:jc w:val="center"/>
        <w:rPr>
          <w:rFonts w:ascii="宋体" w:hAnsi="宋体" w:cs="宋体"/>
          <w:b/>
          <w:spacing w:val="6"/>
          <w:sz w:val="32"/>
          <w:szCs w:val="32"/>
        </w:rPr>
      </w:pPr>
      <w:bookmarkStart w:id="542" w:name="OLE_LINK14"/>
      <w:bookmarkStart w:id="543" w:name="OLE_LINK13"/>
      <w:r>
        <w:rPr>
          <w:rFonts w:hint="eastAsia" w:ascii="宋体" w:hAnsi="宋体" w:cs="宋体"/>
          <w:b/>
          <w:spacing w:val="6"/>
          <w:sz w:val="32"/>
          <w:szCs w:val="32"/>
        </w:rPr>
        <w:t>残疾人福利性单位声明函</w:t>
      </w:r>
    </w:p>
    <w:bookmarkEnd w:id="542"/>
    <w:bookmarkEnd w:id="543"/>
    <w:p>
      <w:pPr>
        <w:spacing w:line="360" w:lineRule="auto"/>
        <w:rPr>
          <w:rFonts w:ascii="宋体" w:hAnsi="宋体" w:cs="宋体"/>
          <w:b/>
          <w:spacing w:val="6"/>
          <w:sz w:val="30"/>
          <w:szCs w:val="30"/>
        </w:rPr>
      </w:pPr>
    </w:p>
    <w:p>
      <w:pPr>
        <w:spacing w:line="360" w:lineRule="auto"/>
        <w:ind w:firstLine="480" w:firstLineChars="200"/>
        <w:rPr>
          <w:rFonts w:ascii="宋体" w:hAnsi="宋体" w:cs="宋体"/>
          <w:sz w:val="24"/>
        </w:rPr>
      </w:pPr>
      <w:r>
        <w:rPr>
          <w:rFonts w:hint="eastAsia" w:ascii="宋体" w:hAnsi="宋体" w:cs="宋体"/>
          <w:sz w:val="24"/>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cs="宋体"/>
          <w:color w:val="auto"/>
          <w:sz w:val="24"/>
          <w:u w:val="single"/>
        </w:rPr>
        <w:t>(采购人)</w:t>
      </w:r>
      <w:r>
        <w:rPr>
          <w:rFonts w:hint="eastAsia" w:ascii="宋体" w:hAnsi="宋体" w:cs="宋体"/>
          <w:color w:val="auto"/>
          <w:sz w:val="24"/>
        </w:rPr>
        <w:t>_单位的_</w:t>
      </w:r>
      <w:r>
        <w:rPr>
          <w:rFonts w:hint="default" w:ascii="宋体" w:hAnsi="宋体" w:cs="宋体"/>
          <w:color w:val="auto"/>
          <w:sz w:val="24"/>
          <w:u w:val="single"/>
          <w:lang w:val="en" w:eastAsia="zh-CN"/>
        </w:rPr>
        <w:t>温州市</w:t>
      </w:r>
      <w:r>
        <w:rPr>
          <w:rFonts w:hint="eastAsia" w:ascii="宋体" w:hAnsi="宋体" w:cs="宋体"/>
          <w:color w:val="auto"/>
          <w:sz w:val="24"/>
          <w:u w:val="single"/>
          <w:lang w:val="en" w:eastAsia="zh-CN"/>
        </w:rPr>
        <w:t>社会福利院</w:t>
      </w:r>
      <w:r>
        <w:rPr>
          <w:rFonts w:hint="default" w:ascii="宋体" w:hAnsi="宋体" w:cs="宋体"/>
          <w:color w:val="auto"/>
          <w:sz w:val="24"/>
          <w:u w:val="single"/>
          <w:lang w:val="en" w:eastAsia="zh-CN"/>
        </w:rPr>
        <w:t>（</w:t>
      </w:r>
      <w:r>
        <w:rPr>
          <w:rFonts w:hint="eastAsia" w:ascii="宋体" w:hAnsi="宋体" w:cs="宋体"/>
          <w:color w:val="auto"/>
          <w:sz w:val="24"/>
          <w:u w:val="single"/>
          <w:lang w:val="en" w:eastAsia="zh-CN"/>
        </w:rPr>
        <w:t>温州市儿童福利院（温州市未成年人救助保护中心）</w:t>
      </w:r>
      <w:r>
        <w:rPr>
          <w:rFonts w:hint="default" w:ascii="宋体" w:hAnsi="宋体" w:cs="宋体"/>
          <w:color w:val="auto"/>
          <w:sz w:val="24"/>
          <w:u w:val="single"/>
          <w:lang w:val="en" w:eastAsia="zh-CN"/>
        </w:rPr>
        <w:t>）</w:t>
      </w:r>
      <w:r>
        <w:rPr>
          <w:rFonts w:hint="eastAsia" w:ascii="宋体" w:hAnsi="宋体" w:cs="宋体"/>
          <w:color w:val="auto"/>
          <w:sz w:val="24"/>
          <w:u w:val="single"/>
          <w:lang w:eastAsia="zh-CN"/>
        </w:rPr>
        <w:t>物业管理服务项目</w:t>
      </w:r>
      <w:r>
        <w:rPr>
          <w:rFonts w:hint="eastAsia" w:ascii="宋体" w:hAnsi="宋体" w:cs="宋体"/>
          <w:color w:val="auto"/>
          <w:sz w:val="24"/>
        </w:rPr>
        <w:t>__项目采</w:t>
      </w:r>
      <w:r>
        <w:rPr>
          <w:rFonts w:hint="eastAsia" w:ascii="宋体" w:hAnsi="宋体" w:cs="宋体"/>
          <w:sz w:val="24"/>
        </w:rPr>
        <w:t>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ascii="宋体" w:hAnsi="宋体" w:cs="宋体"/>
          <w:sz w:val="24"/>
        </w:rPr>
      </w:pPr>
      <w:r>
        <w:rPr>
          <w:rFonts w:hint="eastAsia" w:ascii="宋体" w:hAnsi="宋体" w:cs="宋体"/>
          <w:sz w:val="24"/>
        </w:rPr>
        <w:t>本单位对上述声明的真实性负责。如有虚假，将依法承担相应责任。</w:t>
      </w:r>
    </w:p>
    <w:p>
      <w:pPr>
        <w:spacing w:line="360" w:lineRule="auto"/>
        <w:ind w:firstLine="480" w:firstLineChars="200"/>
        <w:rPr>
          <w:rFonts w:ascii="宋体" w:hAnsi="宋体" w:cs="宋体"/>
          <w:sz w:val="24"/>
        </w:rPr>
      </w:pPr>
    </w:p>
    <w:p>
      <w:pPr>
        <w:spacing w:line="360" w:lineRule="auto"/>
        <w:ind w:firstLine="480" w:firstLineChars="200"/>
        <w:rPr>
          <w:rFonts w:ascii="宋体" w:hAnsi="宋体" w:cs="宋体"/>
          <w:sz w:val="24"/>
        </w:rPr>
      </w:pPr>
    </w:p>
    <w:p>
      <w:pPr>
        <w:tabs>
          <w:tab w:val="left" w:pos="4860"/>
        </w:tabs>
        <w:spacing w:line="360" w:lineRule="auto"/>
        <w:ind w:right="1560" w:firstLine="480" w:firstLineChars="200"/>
        <w:jc w:val="center"/>
        <w:rPr>
          <w:rFonts w:ascii="宋体" w:hAnsi="宋体" w:cs="宋体"/>
          <w:sz w:val="24"/>
        </w:rPr>
      </w:pPr>
      <w:r>
        <w:rPr>
          <w:rFonts w:hint="eastAsia" w:ascii="宋体" w:hAnsi="宋体" w:cs="宋体"/>
          <w:sz w:val="24"/>
        </w:rPr>
        <w:t xml:space="preserve">               </w:t>
      </w:r>
      <w:r>
        <w:rPr>
          <w:rFonts w:hint="eastAsia" w:ascii="宋体" w:hAnsi="宋体" w:cs="宋体"/>
          <w:kern w:val="0"/>
          <w:sz w:val="24"/>
          <w:lang w:val="zh-CN"/>
        </w:rPr>
        <w:t>投标人名称（电子签名）</w:t>
      </w:r>
      <w:r>
        <w:rPr>
          <w:rFonts w:hint="eastAsia" w:ascii="宋体" w:hAnsi="宋体" w:cs="宋体"/>
          <w:sz w:val="24"/>
        </w:rPr>
        <w:t>：</w:t>
      </w:r>
    </w:p>
    <w:p>
      <w:pPr>
        <w:tabs>
          <w:tab w:val="left" w:pos="4860"/>
        </w:tabs>
        <w:spacing w:line="360" w:lineRule="auto"/>
        <w:ind w:right="1560" w:firstLine="480" w:firstLineChars="200"/>
        <w:jc w:val="center"/>
        <w:rPr>
          <w:rFonts w:ascii="宋体" w:hAnsi="宋体" w:cs="宋体"/>
          <w:sz w:val="24"/>
        </w:rPr>
      </w:pPr>
      <w:r>
        <w:rPr>
          <w:rFonts w:hint="eastAsia" w:ascii="宋体" w:hAnsi="宋体" w:cs="宋体"/>
          <w:sz w:val="24"/>
        </w:rPr>
        <w:t xml:space="preserve">       日  期：</w:t>
      </w:r>
    </w:p>
    <w:p>
      <w:pPr>
        <w:spacing w:line="360" w:lineRule="auto"/>
        <w:ind w:firstLine="480" w:firstLineChars="200"/>
        <w:rPr>
          <w:rFonts w:ascii="宋体" w:hAnsi="宋体" w:cs="宋体"/>
          <w:sz w:val="24"/>
        </w:rPr>
      </w:pPr>
    </w:p>
    <w:p>
      <w:pPr>
        <w:spacing w:line="360" w:lineRule="auto"/>
        <w:ind w:firstLine="420" w:firstLineChars="200"/>
        <w:rPr>
          <w:rFonts w:ascii="宋体" w:hAnsi="宋体" w:cs="宋体"/>
        </w:rPr>
      </w:pPr>
    </w:p>
    <w:p>
      <w:pPr>
        <w:spacing w:line="360" w:lineRule="auto"/>
        <w:ind w:firstLine="420" w:firstLineChars="200"/>
        <w:rPr>
          <w:rFonts w:ascii="宋体" w:hAnsi="宋体" w:cs="宋体"/>
        </w:rPr>
      </w:pPr>
    </w:p>
    <w:p>
      <w:pPr>
        <w:spacing w:line="360" w:lineRule="auto"/>
        <w:ind w:firstLine="420" w:firstLineChars="200"/>
        <w:rPr>
          <w:rFonts w:ascii="宋体" w:hAnsi="宋体" w:cs="宋体"/>
        </w:rPr>
      </w:pPr>
    </w:p>
    <w:p>
      <w:pPr>
        <w:spacing w:line="360" w:lineRule="auto"/>
        <w:ind w:firstLine="420" w:firstLineChars="200"/>
        <w:rPr>
          <w:rFonts w:ascii="宋体" w:hAnsi="宋体" w:cs="宋体"/>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jc w:val="left"/>
        <w:rPr>
          <w:rFonts w:ascii="宋体" w:hAnsi="宋体" w:cs="宋体"/>
          <w:b/>
          <w:spacing w:val="6"/>
          <w:sz w:val="32"/>
          <w:szCs w:val="32"/>
        </w:rPr>
      </w:pPr>
      <w:r>
        <w:rPr>
          <w:rFonts w:hint="eastAsia" w:ascii="宋体" w:hAnsi="宋体" w:cs="宋体"/>
          <w:b/>
          <w:spacing w:val="6"/>
          <w:sz w:val="32"/>
          <w:szCs w:val="32"/>
        </w:rPr>
        <w:t>附件2：质疑函范本及制作说明</w:t>
      </w:r>
    </w:p>
    <w:p>
      <w:pPr>
        <w:spacing w:line="360" w:lineRule="auto"/>
        <w:jc w:val="center"/>
        <w:rPr>
          <w:rFonts w:ascii="宋体" w:hAnsi="宋体" w:cs="宋体"/>
          <w:b/>
          <w:spacing w:val="6"/>
          <w:sz w:val="32"/>
          <w:szCs w:val="32"/>
        </w:rPr>
      </w:pPr>
      <w:r>
        <w:rPr>
          <w:rFonts w:hint="eastAsia" w:ascii="宋体" w:hAnsi="宋体" w:cs="宋体"/>
          <w:b/>
          <w:spacing w:val="6"/>
          <w:sz w:val="32"/>
          <w:szCs w:val="32"/>
        </w:rPr>
        <w:t>质疑函范本</w:t>
      </w:r>
    </w:p>
    <w:p>
      <w:pPr>
        <w:snapToGrid w:val="0"/>
        <w:spacing w:before="240" w:beforeLines="100" w:line="360" w:lineRule="auto"/>
        <w:rPr>
          <w:rFonts w:ascii="宋体" w:hAnsi="宋体" w:cs="宋体"/>
          <w:bCs/>
          <w:sz w:val="24"/>
        </w:rPr>
      </w:pPr>
      <w:r>
        <w:rPr>
          <w:rFonts w:hint="eastAsia" w:ascii="宋体" w:hAnsi="宋体" w:cs="宋体"/>
          <w:bCs/>
          <w:sz w:val="24"/>
        </w:rPr>
        <w:t>一、质疑供应商基本信息</w:t>
      </w:r>
    </w:p>
    <w:p>
      <w:pPr>
        <w:snapToGrid w:val="0"/>
        <w:spacing w:line="360" w:lineRule="auto"/>
        <w:rPr>
          <w:rFonts w:ascii="宋体" w:hAnsi="宋体" w:cs="宋体"/>
          <w:sz w:val="24"/>
          <w:u w:val="dotted"/>
        </w:rPr>
      </w:pPr>
      <w:r>
        <w:rPr>
          <w:rFonts w:hint="eastAsia" w:ascii="宋体" w:hAnsi="宋体" w:cs="宋体"/>
          <w:sz w:val="24"/>
        </w:rPr>
        <w:t>质疑供应商：</w:t>
      </w:r>
      <w:r>
        <w:rPr>
          <w:rFonts w:hint="eastAsia" w:ascii="宋体" w:hAnsi="宋体" w:cs="宋体"/>
          <w:sz w:val="24"/>
          <w:u w:val="dotted"/>
        </w:rPr>
        <w:t xml:space="preserve">                                        </w:t>
      </w:r>
    </w:p>
    <w:p>
      <w:pPr>
        <w:snapToGrid w:val="0"/>
        <w:spacing w:line="360" w:lineRule="auto"/>
        <w:rPr>
          <w:rFonts w:ascii="宋体" w:hAnsi="宋体" w:cs="宋体"/>
          <w:sz w:val="24"/>
        </w:rPr>
      </w:pPr>
      <w:r>
        <w:rPr>
          <w:rFonts w:hint="eastAsia" w:ascii="宋体" w:hAnsi="宋体" w:cs="宋体"/>
          <w:sz w:val="24"/>
        </w:rPr>
        <w:t>地址：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pPr>
        <w:snapToGrid w:val="0"/>
        <w:spacing w:line="360" w:lineRule="auto"/>
        <w:rPr>
          <w:rFonts w:ascii="宋体" w:hAnsi="宋体" w:cs="宋体"/>
          <w:sz w:val="24"/>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pPr>
        <w:snapToGrid w:val="0"/>
        <w:spacing w:line="360" w:lineRule="auto"/>
        <w:rPr>
          <w:rFonts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p>
    <w:p>
      <w:pPr>
        <w:snapToGrid w:val="0"/>
        <w:spacing w:line="360" w:lineRule="auto"/>
        <w:rPr>
          <w:rFonts w:ascii="宋体" w:hAnsi="宋体" w:cs="宋体"/>
          <w:sz w:val="24"/>
        </w:rPr>
      </w:pP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rPr>
        <w:t xml:space="preserve"> </w:t>
      </w:r>
    </w:p>
    <w:p>
      <w:pPr>
        <w:snapToGrid w:val="0"/>
        <w:spacing w:line="360" w:lineRule="auto"/>
        <w:rPr>
          <w:rFonts w:ascii="宋体" w:hAnsi="宋体" w:cs="宋体"/>
          <w:sz w:val="24"/>
        </w:rPr>
      </w:pPr>
      <w:r>
        <w:rPr>
          <w:rFonts w:hint="eastAsia" w:ascii="宋体" w:hAnsi="宋体" w:cs="宋体"/>
          <w:sz w:val="24"/>
        </w:rPr>
        <w:t xml:space="preserve">地址： </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pPr>
        <w:snapToGrid w:val="0"/>
        <w:spacing w:line="360" w:lineRule="auto"/>
        <w:rPr>
          <w:rFonts w:ascii="宋体" w:hAnsi="宋体" w:cs="宋体"/>
          <w:bCs/>
          <w:sz w:val="24"/>
        </w:rPr>
      </w:pPr>
      <w:r>
        <w:rPr>
          <w:rFonts w:hint="eastAsia" w:ascii="宋体" w:hAnsi="宋体" w:cs="宋体"/>
          <w:bCs/>
          <w:sz w:val="24"/>
        </w:rPr>
        <w:t>二、质疑项目基本情况</w:t>
      </w:r>
    </w:p>
    <w:p>
      <w:pPr>
        <w:snapToGrid w:val="0"/>
        <w:spacing w:line="360" w:lineRule="auto"/>
        <w:rPr>
          <w:rFonts w:ascii="宋体" w:hAnsi="宋体" w:cs="宋体"/>
          <w:sz w:val="24"/>
        </w:rPr>
      </w:pPr>
      <w:r>
        <w:rPr>
          <w:rFonts w:hint="eastAsia" w:ascii="宋体" w:hAnsi="宋体" w:cs="宋体"/>
          <w:sz w:val="24"/>
        </w:rPr>
        <w:t>质疑项目的名称：</w:t>
      </w:r>
      <w:r>
        <w:rPr>
          <w:rFonts w:hint="eastAsia" w:ascii="宋体" w:hAnsi="宋体" w:cs="宋体"/>
          <w:sz w:val="24"/>
          <w:u w:val="dotted"/>
        </w:rPr>
        <w:t xml:space="preserve">                                      </w:t>
      </w:r>
    </w:p>
    <w:p>
      <w:pPr>
        <w:snapToGrid w:val="0"/>
        <w:spacing w:line="360" w:lineRule="auto"/>
        <w:rPr>
          <w:rFonts w:ascii="宋体" w:hAnsi="宋体" w:cs="宋体"/>
          <w:sz w:val="24"/>
        </w:rPr>
      </w:pPr>
      <w:r>
        <w:rPr>
          <w:rFonts w:hint="eastAsia" w:ascii="宋体" w:hAnsi="宋体" w:cs="宋体"/>
          <w:sz w:val="24"/>
        </w:rPr>
        <w:t>质疑项目的编号：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pPr>
        <w:snapToGrid w:val="0"/>
        <w:spacing w:line="360" w:lineRule="auto"/>
        <w:rPr>
          <w:rFonts w:ascii="宋体" w:hAnsi="宋体" w:cs="宋体"/>
          <w:sz w:val="24"/>
          <w:u w:val="dotted"/>
        </w:rPr>
      </w:pPr>
      <w:r>
        <w:rPr>
          <w:rFonts w:hint="eastAsia" w:ascii="宋体" w:hAnsi="宋体" w:cs="宋体"/>
          <w:sz w:val="24"/>
        </w:rPr>
        <w:t>采购人名称：</w:t>
      </w:r>
      <w:r>
        <w:rPr>
          <w:rFonts w:hint="eastAsia" w:ascii="宋体" w:hAnsi="宋体" w:cs="宋体"/>
          <w:sz w:val="24"/>
          <w:u w:val="dotted"/>
        </w:rPr>
        <w:t xml:space="preserve">                                         </w:t>
      </w:r>
    </w:p>
    <w:p>
      <w:pPr>
        <w:snapToGrid w:val="0"/>
        <w:spacing w:line="360" w:lineRule="auto"/>
        <w:rPr>
          <w:rFonts w:ascii="宋体" w:hAnsi="宋体" w:cs="宋体"/>
          <w:sz w:val="24"/>
        </w:rPr>
      </w:pPr>
      <w:r>
        <w:rPr>
          <w:rFonts w:hint="eastAsia" w:ascii="宋体" w:hAnsi="宋体" w:cs="宋体"/>
          <w:sz w:val="24"/>
        </w:rPr>
        <w:t>采购文件获取日期：</w:t>
      </w:r>
      <w:r>
        <w:rPr>
          <w:rFonts w:hint="eastAsia" w:ascii="宋体" w:hAnsi="宋体" w:cs="宋体"/>
          <w:sz w:val="24"/>
          <w:u w:val="dotted"/>
        </w:rPr>
        <w:t xml:space="preserve">                                           </w:t>
      </w:r>
    </w:p>
    <w:p>
      <w:pPr>
        <w:snapToGrid w:val="0"/>
        <w:spacing w:line="360" w:lineRule="auto"/>
        <w:rPr>
          <w:rFonts w:ascii="宋体" w:hAnsi="宋体" w:cs="宋体"/>
          <w:bCs/>
          <w:sz w:val="24"/>
        </w:rPr>
      </w:pPr>
      <w:r>
        <w:rPr>
          <w:rFonts w:hint="eastAsia" w:ascii="宋体" w:hAnsi="宋体" w:cs="宋体"/>
          <w:bCs/>
          <w:sz w:val="24"/>
        </w:rPr>
        <w:t>三、质疑事项具体内容</w:t>
      </w:r>
    </w:p>
    <w:p>
      <w:pPr>
        <w:snapToGrid w:val="0"/>
        <w:spacing w:line="360" w:lineRule="auto"/>
        <w:rPr>
          <w:rFonts w:ascii="宋体" w:hAnsi="宋体" w:cs="宋体"/>
          <w:sz w:val="24"/>
          <w:u w:val="dotted"/>
        </w:rPr>
      </w:pPr>
      <w:r>
        <w:rPr>
          <w:rFonts w:hint="eastAsia" w:ascii="宋体" w:hAnsi="宋体" w:cs="宋体"/>
          <w:sz w:val="24"/>
        </w:rPr>
        <w:t>质疑事项1：</w:t>
      </w:r>
      <w:r>
        <w:rPr>
          <w:rFonts w:hint="eastAsia" w:ascii="宋体" w:hAnsi="宋体" w:cs="宋体"/>
          <w:sz w:val="24"/>
          <w:u w:val="dotted"/>
        </w:rPr>
        <w:t xml:space="preserve">                                         </w:t>
      </w:r>
    </w:p>
    <w:p>
      <w:pPr>
        <w:snapToGrid w:val="0"/>
        <w:spacing w:line="360" w:lineRule="auto"/>
        <w:rPr>
          <w:rFonts w:ascii="宋体" w:hAnsi="宋体" w:cs="宋体"/>
          <w:sz w:val="24"/>
          <w:u w:val="dotted"/>
        </w:rPr>
      </w:pPr>
      <w:r>
        <w:rPr>
          <w:rFonts w:hint="eastAsia" w:ascii="宋体" w:hAnsi="宋体" w:cs="宋体"/>
          <w:sz w:val="24"/>
        </w:rPr>
        <w:t>事实依据：</w:t>
      </w:r>
      <w:r>
        <w:rPr>
          <w:rFonts w:hint="eastAsia" w:ascii="宋体" w:hAnsi="宋体" w:cs="宋体"/>
          <w:sz w:val="24"/>
          <w:u w:val="dotted"/>
        </w:rPr>
        <w:t xml:space="preserve">                                          </w:t>
      </w:r>
    </w:p>
    <w:p>
      <w:pPr>
        <w:snapToGrid w:val="0"/>
        <w:spacing w:line="360" w:lineRule="auto"/>
        <w:rPr>
          <w:rFonts w:ascii="宋体" w:hAnsi="宋体" w:cs="宋体"/>
          <w:sz w:val="24"/>
        </w:rPr>
      </w:pPr>
      <w:r>
        <w:rPr>
          <w:rFonts w:hint="eastAsia" w:ascii="宋体" w:hAnsi="宋体" w:cs="宋体"/>
          <w:sz w:val="24"/>
          <w:u w:val="dotted"/>
        </w:rPr>
        <w:t xml:space="preserve">                                                       </w:t>
      </w:r>
    </w:p>
    <w:p>
      <w:pPr>
        <w:snapToGrid w:val="0"/>
        <w:spacing w:line="360" w:lineRule="auto"/>
        <w:rPr>
          <w:rFonts w:ascii="宋体" w:hAnsi="宋体" w:cs="宋体"/>
          <w:sz w:val="24"/>
          <w:u w:val="dotted"/>
        </w:rPr>
      </w:pPr>
      <w:r>
        <w:rPr>
          <w:rFonts w:hint="eastAsia" w:ascii="宋体" w:hAnsi="宋体" w:cs="宋体"/>
          <w:sz w:val="24"/>
        </w:rPr>
        <w:t>法律依据：</w:t>
      </w:r>
      <w:r>
        <w:rPr>
          <w:rFonts w:hint="eastAsia" w:ascii="宋体" w:hAnsi="宋体" w:cs="宋体"/>
          <w:sz w:val="24"/>
          <w:u w:val="dotted"/>
        </w:rPr>
        <w:t xml:space="preserve">                                          </w:t>
      </w:r>
    </w:p>
    <w:p>
      <w:pPr>
        <w:snapToGrid w:val="0"/>
        <w:spacing w:line="360" w:lineRule="auto"/>
        <w:rPr>
          <w:rFonts w:ascii="宋体" w:hAnsi="宋体" w:cs="宋体"/>
          <w:sz w:val="24"/>
          <w:u w:val="dotted"/>
        </w:rPr>
      </w:pPr>
      <w:r>
        <w:rPr>
          <w:rFonts w:hint="eastAsia" w:ascii="宋体" w:hAnsi="宋体" w:cs="宋体"/>
          <w:sz w:val="24"/>
          <w:u w:val="dotted"/>
        </w:rPr>
        <w:t xml:space="preserve">                                                     </w:t>
      </w:r>
    </w:p>
    <w:p>
      <w:pPr>
        <w:snapToGrid w:val="0"/>
        <w:spacing w:line="360" w:lineRule="auto"/>
        <w:rPr>
          <w:rFonts w:ascii="宋体" w:hAnsi="宋体" w:cs="宋体"/>
          <w:sz w:val="24"/>
          <w:u w:val="dotted"/>
        </w:rPr>
      </w:pPr>
      <w:r>
        <w:rPr>
          <w:rFonts w:hint="eastAsia" w:ascii="宋体" w:hAnsi="宋体" w:cs="宋体"/>
          <w:sz w:val="24"/>
        </w:rPr>
        <w:t>质疑事项2</w:t>
      </w:r>
    </w:p>
    <w:p>
      <w:pPr>
        <w:snapToGrid w:val="0"/>
        <w:spacing w:line="360" w:lineRule="auto"/>
        <w:rPr>
          <w:rFonts w:ascii="宋体" w:hAnsi="宋体" w:cs="宋体"/>
          <w:sz w:val="24"/>
        </w:rPr>
      </w:pPr>
      <w:r>
        <w:rPr>
          <w:rFonts w:hint="eastAsia" w:ascii="宋体" w:hAnsi="宋体" w:cs="宋体"/>
          <w:sz w:val="24"/>
        </w:rPr>
        <w:t>……</w:t>
      </w:r>
    </w:p>
    <w:p>
      <w:pPr>
        <w:snapToGrid w:val="0"/>
        <w:spacing w:line="360" w:lineRule="auto"/>
        <w:rPr>
          <w:rFonts w:ascii="宋体" w:hAnsi="宋体" w:cs="宋体"/>
          <w:bCs/>
          <w:sz w:val="24"/>
        </w:rPr>
      </w:pPr>
      <w:r>
        <w:rPr>
          <w:rFonts w:hint="eastAsia" w:ascii="宋体" w:hAnsi="宋体" w:cs="宋体"/>
          <w:bCs/>
          <w:sz w:val="24"/>
        </w:rPr>
        <w:t>四、与质疑事项相关的质疑请求</w:t>
      </w:r>
    </w:p>
    <w:p>
      <w:pPr>
        <w:snapToGrid w:val="0"/>
        <w:spacing w:line="360" w:lineRule="auto"/>
        <w:rPr>
          <w:rFonts w:ascii="宋体" w:hAnsi="宋体" w:cs="宋体"/>
          <w:sz w:val="24"/>
          <w:u w:val="dotted"/>
        </w:rPr>
      </w:pPr>
      <w:r>
        <w:rPr>
          <w:rFonts w:hint="eastAsia" w:ascii="宋体" w:hAnsi="宋体" w:cs="宋体"/>
          <w:sz w:val="24"/>
        </w:rPr>
        <w:t>请求：</w:t>
      </w:r>
      <w:r>
        <w:rPr>
          <w:rFonts w:hint="eastAsia" w:ascii="宋体" w:hAnsi="宋体" w:cs="宋体"/>
          <w:sz w:val="24"/>
          <w:u w:val="dotted"/>
        </w:rPr>
        <w:t xml:space="preserve">                                               </w:t>
      </w:r>
    </w:p>
    <w:p>
      <w:pPr>
        <w:spacing w:line="360" w:lineRule="auto"/>
        <w:rPr>
          <w:rFonts w:ascii="宋体" w:hAnsi="宋体" w:cs="宋体"/>
          <w:sz w:val="24"/>
        </w:rPr>
      </w:pPr>
      <w:r>
        <w:rPr>
          <w:rFonts w:hint="eastAsia" w:ascii="宋体" w:hAnsi="宋体" w:cs="宋体"/>
          <w:sz w:val="24"/>
        </w:rPr>
        <w:t xml:space="preserve">签字(签章)：                   公章：                      </w:t>
      </w:r>
    </w:p>
    <w:p>
      <w:pPr>
        <w:spacing w:line="360" w:lineRule="auto"/>
        <w:rPr>
          <w:rFonts w:ascii="宋体" w:hAnsi="宋体" w:cs="宋体"/>
          <w:sz w:val="24"/>
        </w:rPr>
      </w:pPr>
      <w:r>
        <w:rPr>
          <w:rFonts w:hint="eastAsia" w:ascii="宋体" w:hAnsi="宋体" w:cs="宋体"/>
          <w:sz w:val="24"/>
        </w:rPr>
        <w:t xml:space="preserve">日期：    </w:t>
      </w:r>
    </w:p>
    <w:p>
      <w:pPr>
        <w:spacing w:line="360" w:lineRule="auto"/>
        <w:jc w:val="center"/>
        <w:rPr>
          <w:rFonts w:ascii="宋体" w:hAnsi="宋体" w:cs="宋体"/>
          <w:b/>
          <w:bCs/>
          <w:sz w:val="24"/>
        </w:rPr>
      </w:pPr>
    </w:p>
    <w:p>
      <w:pPr>
        <w:spacing w:line="360" w:lineRule="auto"/>
        <w:rPr>
          <w:rFonts w:ascii="宋体" w:hAnsi="宋体" w:cs="宋体"/>
          <w:b/>
          <w:sz w:val="24"/>
        </w:rPr>
      </w:pPr>
    </w:p>
    <w:p>
      <w:pPr>
        <w:spacing w:line="360" w:lineRule="auto"/>
        <w:rPr>
          <w:rFonts w:hint="eastAsia" w:ascii="宋体" w:hAnsi="宋体" w:cs="宋体"/>
          <w:b/>
          <w:sz w:val="24"/>
        </w:rPr>
      </w:pPr>
    </w:p>
    <w:p>
      <w:pPr>
        <w:spacing w:line="360" w:lineRule="auto"/>
        <w:rPr>
          <w:rFonts w:ascii="宋体" w:hAnsi="宋体" w:cs="宋体"/>
          <w:b/>
          <w:sz w:val="24"/>
        </w:rPr>
      </w:pPr>
      <w:r>
        <w:rPr>
          <w:rFonts w:hint="eastAsia" w:ascii="宋体" w:hAnsi="宋体" w:cs="宋体"/>
          <w:b/>
          <w:sz w:val="24"/>
        </w:rPr>
        <w:t>质疑函制作说明：</w:t>
      </w:r>
    </w:p>
    <w:p>
      <w:pPr>
        <w:widowControl/>
        <w:spacing w:line="360" w:lineRule="auto"/>
        <w:ind w:firstLine="480" w:firstLineChars="200"/>
        <w:jc w:val="left"/>
        <w:rPr>
          <w:rFonts w:ascii="宋体" w:hAnsi="宋体" w:cs="宋体"/>
          <w:sz w:val="24"/>
        </w:rPr>
      </w:pPr>
      <w:r>
        <w:rPr>
          <w:rFonts w:hint="eastAsia" w:ascii="宋体" w:hAnsi="宋体" w:cs="宋体"/>
          <w:sz w:val="24"/>
        </w:rPr>
        <w:t>1.供应商提出质疑时，应提交质疑函和必要的证明材料。</w:t>
      </w:r>
    </w:p>
    <w:p>
      <w:pPr>
        <w:widowControl/>
        <w:spacing w:line="360" w:lineRule="auto"/>
        <w:ind w:firstLine="480" w:firstLineChars="200"/>
        <w:jc w:val="left"/>
        <w:rPr>
          <w:rFonts w:ascii="宋体" w:hAnsi="宋体" w:cs="宋体"/>
          <w:sz w:val="24"/>
        </w:rPr>
      </w:pPr>
      <w:r>
        <w:rPr>
          <w:rFonts w:hint="eastAsia" w:ascii="宋体" w:hAnsi="宋体" w:cs="宋体"/>
          <w:sz w:val="24"/>
        </w:rPr>
        <w:t>2.质疑供应商若委托代理人进行质疑的，质疑函应按要求列明“授权代表”的有关内容，并在附件中提交由质疑</w:t>
      </w:r>
      <w:r>
        <w:rPr>
          <w:rFonts w:hint="eastAsia" w:ascii="宋体" w:hAnsi="宋体" w:cs="宋体"/>
          <w:kern w:val="0"/>
          <w:sz w:val="24"/>
        </w:rPr>
        <w:t>供应商签署的授权委托书。授权委托书应载明代理人的姓名或者名称、代理事项、具体权限、期限和相关事项。</w:t>
      </w:r>
    </w:p>
    <w:p>
      <w:pPr>
        <w:widowControl/>
        <w:spacing w:line="360" w:lineRule="auto"/>
        <w:ind w:firstLine="480" w:firstLineChars="200"/>
        <w:jc w:val="left"/>
        <w:rPr>
          <w:rFonts w:ascii="宋体" w:hAnsi="宋体" w:cs="宋体"/>
          <w:sz w:val="24"/>
        </w:rPr>
      </w:pPr>
      <w:r>
        <w:rPr>
          <w:rFonts w:hint="eastAsia" w:ascii="宋体" w:hAnsi="宋体" w:cs="宋体"/>
          <w:sz w:val="24"/>
        </w:rPr>
        <w:t>3.质疑供应商若对项目的某一分包进行质疑，质疑函中应列明具体分包号。</w:t>
      </w:r>
    </w:p>
    <w:p>
      <w:pPr>
        <w:widowControl/>
        <w:spacing w:line="360" w:lineRule="auto"/>
        <w:ind w:firstLine="480" w:firstLineChars="200"/>
        <w:jc w:val="left"/>
        <w:rPr>
          <w:rFonts w:ascii="宋体" w:hAnsi="宋体" w:cs="宋体"/>
          <w:sz w:val="24"/>
        </w:rPr>
      </w:pPr>
      <w:r>
        <w:rPr>
          <w:rFonts w:hint="eastAsia" w:ascii="宋体" w:hAnsi="宋体" w:cs="宋体"/>
          <w:sz w:val="24"/>
        </w:rPr>
        <w:t>4.质疑函的质疑事项应具体、明确，并有必要的事实依据和法律依据。</w:t>
      </w:r>
    </w:p>
    <w:p>
      <w:pPr>
        <w:widowControl/>
        <w:spacing w:line="360" w:lineRule="auto"/>
        <w:ind w:firstLine="480" w:firstLineChars="200"/>
        <w:jc w:val="left"/>
        <w:rPr>
          <w:rFonts w:ascii="宋体" w:hAnsi="宋体" w:cs="宋体"/>
          <w:sz w:val="24"/>
        </w:rPr>
      </w:pPr>
      <w:r>
        <w:rPr>
          <w:rFonts w:hint="eastAsia" w:ascii="宋体" w:hAnsi="宋体" w:cs="宋体"/>
          <w:sz w:val="24"/>
        </w:rPr>
        <w:t>5.质疑函的质疑请求应与质疑事项相关。</w:t>
      </w:r>
    </w:p>
    <w:p>
      <w:pPr>
        <w:widowControl/>
        <w:spacing w:line="360" w:lineRule="auto"/>
        <w:ind w:firstLine="480" w:firstLineChars="200"/>
        <w:jc w:val="left"/>
        <w:rPr>
          <w:rFonts w:ascii="宋体" w:hAnsi="宋体" w:cs="宋体"/>
          <w:sz w:val="24"/>
        </w:rPr>
      </w:pPr>
      <w:r>
        <w:rPr>
          <w:rFonts w:hint="eastAsia" w:ascii="宋体" w:hAnsi="宋体" w:cs="宋体"/>
          <w:sz w:val="24"/>
        </w:rPr>
        <w:t>6.质疑供应商为自然人的，质疑函应由本人签字；质疑供应商为法人或者其他组织的，质疑函应由法定代表人、主要负责人，或者其授权代表签字或者盖章，并加盖公章。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ascii="宋体" w:hAnsi="宋体" w:cs="宋体"/>
          <w:sz w:val="30"/>
          <w:szCs w:val="30"/>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pStyle w:val="3"/>
      </w:pPr>
    </w:p>
    <w:p/>
    <w:p>
      <w:pPr>
        <w:pStyle w:val="3"/>
      </w:pPr>
    </w:p>
    <w:p>
      <w:pPr>
        <w:spacing w:line="360" w:lineRule="auto"/>
        <w:jc w:val="center"/>
        <w:rPr>
          <w:rFonts w:ascii="宋体" w:hAnsi="宋体" w:cs="宋体"/>
          <w:b/>
          <w:spacing w:val="6"/>
          <w:sz w:val="32"/>
          <w:szCs w:val="32"/>
        </w:rPr>
      </w:pPr>
    </w:p>
    <w:p>
      <w:pPr>
        <w:spacing w:line="360" w:lineRule="auto"/>
        <w:jc w:val="left"/>
        <w:rPr>
          <w:rFonts w:ascii="宋体" w:hAnsi="宋体" w:cs="宋体"/>
          <w:b/>
          <w:spacing w:val="6"/>
          <w:sz w:val="32"/>
          <w:szCs w:val="32"/>
        </w:rPr>
      </w:pPr>
      <w:r>
        <w:rPr>
          <w:rFonts w:hint="eastAsia" w:ascii="宋体" w:hAnsi="宋体" w:cs="宋体"/>
          <w:b/>
          <w:spacing w:val="6"/>
          <w:sz w:val="32"/>
          <w:szCs w:val="32"/>
        </w:rPr>
        <w:t>附件3：投诉书范本及制作说明</w:t>
      </w:r>
    </w:p>
    <w:p>
      <w:pPr>
        <w:spacing w:line="360" w:lineRule="auto"/>
        <w:jc w:val="center"/>
        <w:rPr>
          <w:rFonts w:ascii="宋体" w:hAnsi="宋体" w:cs="宋体"/>
          <w:b/>
          <w:sz w:val="24"/>
        </w:rPr>
      </w:pPr>
    </w:p>
    <w:p>
      <w:pPr>
        <w:spacing w:line="360" w:lineRule="auto"/>
        <w:jc w:val="center"/>
        <w:rPr>
          <w:rFonts w:ascii="宋体" w:hAnsi="宋体" w:cs="宋体"/>
          <w:b/>
          <w:spacing w:val="6"/>
          <w:sz w:val="32"/>
          <w:szCs w:val="32"/>
        </w:rPr>
      </w:pPr>
      <w:r>
        <w:rPr>
          <w:rFonts w:hint="eastAsia" w:ascii="宋体" w:hAnsi="宋体" w:cs="宋体"/>
          <w:b/>
          <w:spacing w:val="6"/>
          <w:sz w:val="32"/>
          <w:szCs w:val="32"/>
        </w:rPr>
        <w:t>投诉书范本</w:t>
      </w:r>
    </w:p>
    <w:p>
      <w:pPr>
        <w:spacing w:line="360" w:lineRule="auto"/>
        <w:rPr>
          <w:rFonts w:ascii="宋体" w:hAnsi="宋体" w:cs="宋体"/>
          <w:sz w:val="24"/>
        </w:rPr>
      </w:pPr>
      <w:r>
        <w:rPr>
          <w:rFonts w:hint="eastAsia" w:ascii="宋体" w:hAnsi="宋体" w:cs="宋体"/>
          <w:sz w:val="24"/>
        </w:rPr>
        <w:t>一、投诉相关主体基本情况</w:t>
      </w:r>
    </w:p>
    <w:p>
      <w:pPr>
        <w:spacing w:line="360" w:lineRule="auto"/>
        <w:rPr>
          <w:rFonts w:ascii="宋体" w:hAnsi="宋体" w:cs="宋体"/>
          <w:sz w:val="24"/>
          <w:u w:val="dotted"/>
        </w:rPr>
      </w:pPr>
      <w:r>
        <w:rPr>
          <w:rFonts w:hint="eastAsia" w:ascii="宋体" w:hAnsi="宋体" w:cs="宋体"/>
          <w:sz w:val="24"/>
        </w:rPr>
        <w:t>投诉人：</w:t>
      </w:r>
      <w:r>
        <w:rPr>
          <w:rFonts w:hint="eastAsia" w:ascii="宋体" w:hAnsi="宋体" w:cs="宋体"/>
          <w:sz w:val="24"/>
          <w:u w:val="dotted"/>
        </w:rPr>
        <w:t xml:space="preserve">                                               </w:t>
      </w:r>
    </w:p>
    <w:p>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pPr>
        <w:tabs>
          <w:tab w:val="left" w:pos="6510"/>
        </w:tabs>
        <w:spacing w:line="360" w:lineRule="auto"/>
        <w:jc w:val="left"/>
        <w:rPr>
          <w:rFonts w:ascii="宋体" w:hAnsi="宋体" w:cs="宋体"/>
          <w:sz w:val="24"/>
        </w:rPr>
      </w:pPr>
      <w:r>
        <w:rPr>
          <w:rFonts w:hint="eastAsia" w:ascii="宋体" w:hAnsi="宋体" w:cs="宋体"/>
          <w:sz w:val="24"/>
        </w:rPr>
        <w:t>法定代表人/主要负责人：</w:t>
      </w:r>
      <w:r>
        <w:rPr>
          <w:rFonts w:hint="eastAsia" w:ascii="宋体" w:hAnsi="宋体" w:cs="宋体"/>
          <w:sz w:val="24"/>
          <w:u w:val="dotted"/>
        </w:rPr>
        <w:t xml:space="preserve">                                   </w:t>
      </w:r>
      <w:r>
        <w:rPr>
          <w:rFonts w:hint="eastAsia" w:ascii="宋体" w:hAnsi="宋体" w:cs="宋体"/>
          <w:sz w:val="24"/>
        </w:rPr>
        <w:t xml:space="preserve">  </w:t>
      </w:r>
    </w:p>
    <w:p>
      <w:pPr>
        <w:tabs>
          <w:tab w:val="left" w:pos="6510"/>
        </w:tabs>
        <w:spacing w:line="360" w:lineRule="auto"/>
        <w:rPr>
          <w:rFonts w:ascii="宋体" w:hAnsi="宋体" w:cs="宋体"/>
          <w:sz w:val="24"/>
          <w:u w:val="dotted"/>
        </w:rPr>
      </w:pPr>
      <w:r>
        <w:rPr>
          <w:rFonts w:hint="eastAsia" w:ascii="宋体" w:hAnsi="宋体" w:cs="宋体"/>
          <w:sz w:val="24"/>
        </w:rPr>
        <w:t>联系电话：</w:t>
      </w:r>
      <w:r>
        <w:rPr>
          <w:rFonts w:hint="eastAsia" w:ascii="宋体" w:hAnsi="宋体" w:cs="宋体"/>
          <w:sz w:val="24"/>
          <w:u w:val="dotted"/>
        </w:rPr>
        <w:t xml:space="preserve">                                             </w:t>
      </w:r>
    </w:p>
    <w:p>
      <w:pPr>
        <w:spacing w:line="360" w:lineRule="auto"/>
        <w:rPr>
          <w:rFonts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pPr>
        <w:spacing w:line="360" w:lineRule="auto"/>
        <w:rPr>
          <w:rFonts w:ascii="宋体" w:hAnsi="宋体" w:cs="宋体"/>
          <w:sz w:val="24"/>
          <w:u w:val="dotted"/>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r>
        <w:rPr>
          <w:rFonts w:hint="eastAsia" w:ascii="宋体" w:hAnsi="宋体" w:cs="宋体"/>
          <w:sz w:val="24"/>
          <w:u w:val="dotted"/>
        </w:rPr>
        <w:t xml:space="preserve">                   </w:t>
      </w:r>
    </w:p>
    <w:p>
      <w:pPr>
        <w:spacing w:line="360" w:lineRule="auto"/>
        <w:rPr>
          <w:rFonts w:ascii="宋体" w:hAnsi="宋体" w:cs="宋体"/>
          <w:sz w:val="24"/>
          <w:u w:val="single"/>
        </w:rPr>
      </w:pPr>
      <w:r>
        <w:rPr>
          <w:rFonts w:hint="eastAsia" w:ascii="宋体" w:hAnsi="宋体" w:cs="宋体"/>
          <w:sz w:val="24"/>
        </w:rPr>
        <w:t>被投诉人1：</w:t>
      </w:r>
      <w:r>
        <w:rPr>
          <w:rFonts w:hint="eastAsia" w:ascii="宋体" w:hAnsi="宋体" w:cs="宋体"/>
          <w:sz w:val="24"/>
          <w:u w:val="dotted"/>
        </w:rPr>
        <w:t xml:space="preserve">                                           </w:t>
      </w:r>
      <w:r>
        <w:rPr>
          <w:rFonts w:hint="eastAsia" w:ascii="宋体" w:hAnsi="宋体" w:cs="宋体"/>
          <w:sz w:val="24"/>
          <w:u w:val="single"/>
        </w:rPr>
        <w:t xml:space="preserve">  </w:t>
      </w:r>
    </w:p>
    <w:p>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pPr>
        <w:spacing w:line="360" w:lineRule="auto"/>
        <w:rPr>
          <w:rFonts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u w:val="single"/>
        </w:rPr>
        <w:t xml:space="preserve"> </w:t>
      </w:r>
    </w:p>
    <w:p>
      <w:pPr>
        <w:spacing w:line="360" w:lineRule="auto"/>
        <w:rPr>
          <w:rFonts w:ascii="宋体" w:hAnsi="宋体" w:cs="宋体"/>
          <w:sz w:val="24"/>
        </w:rPr>
      </w:pPr>
      <w:r>
        <w:rPr>
          <w:rFonts w:hint="eastAsia" w:ascii="宋体" w:hAnsi="宋体" w:cs="宋体"/>
          <w:sz w:val="24"/>
        </w:rPr>
        <w:t>被投诉人2</w:t>
      </w:r>
    </w:p>
    <w:p>
      <w:pPr>
        <w:spacing w:line="360" w:lineRule="auto"/>
        <w:rPr>
          <w:rFonts w:ascii="宋体" w:hAnsi="宋体" w:cs="宋体"/>
          <w:sz w:val="24"/>
          <w:u w:val="dotted"/>
        </w:rPr>
      </w:pPr>
      <w:r>
        <w:rPr>
          <w:rFonts w:hint="eastAsia" w:ascii="宋体" w:hAnsi="宋体" w:cs="宋体"/>
          <w:sz w:val="24"/>
        </w:rPr>
        <w:t>……</w:t>
      </w:r>
    </w:p>
    <w:p>
      <w:pPr>
        <w:spacing w:line="360" w:lineRule="auto"/>
        <w:rPr>
          <w:rFonts w:ascii="宋体" w:hAnsi="宋体" w:cs="宋体"/>
          <w:sz w:val="24"/>
          <w:u w:val="single"/>
        </w:rPr>
      </w:pPr>
      <w:r>
        <w:rPr>
          <w:rFonts w:hint="eastAsia" w:ascii="宋体" w:hAnsi="宋体" w:cs="宋体"/>
          <w:sz w:val="24"/>
        </w:rPr>
        <w:t>相关供应商：</w:t>
      </w:r>
      <w:r>
        <w:rPr>
          <w:rFonts w:hint="eastAsia" w:ascii="宋体" w:hAnsi="宋体" w:cs="宋体"/>
          <w:sz w:val="24"/>
          <w:u w:val="dotted"/>
        </w:rPr>
        <w:t xml:space="preserve">                                           </w:t>
      </w:r>
      <w:r>
        <w:rPr>
          <w:rFonts w:hint="eastAsia" w:ascii="宋体" w:hAnsi="宋体" w:cs="宋体"/>
          <w:sz w:val="24"/>
          <w:u w:val="single"/>
        </w:rPr>
        <w:t xml:space="preserve">    </w:t>
      </w:r>
    </w:p>
    <w:p>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pPr>
        <w:spacing w:line="360" w:lineRule="auto"/>
        <w:rPr>
          <w:rFonts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u w:val="single"/>
        </w:rPr>
        <w:t xml:space="preserve">      </w:t>
      </w:r>
    </w:p>
    <w:p>
      <w:pPr>
        <w:spacing w:line="360" w:lineRule="auto"/>
        <w:rPr>
          <w:rFonts w:ascii="宋体" w:hAnsi="宋体" w:cs="宋体"/>
          <w:sz w:val="24"/>
        </w:rPr>
      </w:pPr>
      <w:r>
        <w:rPr>
          <w:rFonts w:hint="eastAsia" w:ascii="宋体" w:hAnsi="宋体" w:cs="宋体"/>
          <w:sz w:val="24"/>
        </w:rPr>
        <w:t>二、投诉项目基本情况</w:t>
      </w:r>
    </w:p>
    <w:p>
      <w:pPr>
        <w:spacing w:line="360" w:lineRule="auto"/>
        <w:rPr>
          <w:rFonts w:ascii="宋体" w:hAnsi="宋体" w:cs="宋体"/>
          <w:sz w:val="24"/>
          <w:u w:val="dotted"/>
        </w:rPr>
      </w:pPr>
      <w:r>
        <w:rPr>
          <w:rFonts w:hint="eastAsia" w:ascii="宋体" w:hAnsi="宋体" w:cs="宋体"/>
          <w:sz w:val="24"/>
        </w:rPr>
        <w:t>采购项目名称：</w:t>
      </w:r>
      <w:r>
        <w:rPr>
          <w:rFonts w:hint="eastAsia" w:ascii="宋体" w:hAnsi="宋体" w:cs="宋体"/>
          <w:sz w:val="24"/>
          <w:u w:val="dotted"/>
        </w:rPr>
        <w:t xml:space="preserve">                                        </w:t>
      </w:r>
    </w:p>
    <w:p>
      <w:pPr>
        <w:spacing w:line="360" w:lineRule="auto"/>
        <w:rPr>
          <w:rFonts w:ascii="宋体" w:hAnsi="宋体" w:cs="宋体"/>
          <w:sz w:val="24"/>
          <w:u w:val="single"/>
        </w:rPr>
      </w:pPr>
      <w:r>
        <w:rPr>
          <w:rFonts w:hint="eastAsia" w:ascii="宋体" w:hAnsi="宋体" w:cs="宋体"/>
          <w:sz w:val="24"/>
        </w:rPr>
        <w:t>采购项目编号：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pPr>
        <w:spacing w:line="360" w:lineRule="auto"/>
        <w:rPr>
          <w:rFonts w:ascii="宋体" w:hAnsi="宋体" w:cs="宋体"/>
          <w:sz w:val="24"/>
        </w:rPr>
      </w:pPr>
      <w:r>
        <w:rPr>
          <w:rFonts w:hint="eastAsia" w:ascii="宋体" w:hAnsi="宋体" w:cs="宋体"/>
          <w:sz w:val="24"/>
        </w:rPr>
        <w:t>采购人名称：</w:t>
      </w:r>
      <w:r>
        <w:rPr>
          <w:rFonts w:hint="eastAsia" w:ascii="宋体" w:hAnsi="宋体" w:cs="宋体"/>
          <w:sz w:val="24"/>
          <w:u w:val="dotted"/>
        </w:rPr>
        <w:t xml:space="preserve">                                           </w:t>
      </w:r>
      <w:r>
        <w:rPr>
          <w:rFonts w:hint="eastAsia" w:ascii="宋体" w:hAnsi="宋体" w:cs="宋体"/>
          <w:sz w:val="24"/>
          <w:u w:val="single"/>
        </w:rPr>
        <w:t xml:space="preserve">  </w:t>
      </w:r>
    </w:p>
    <w:p>
      <w:pPr>
        <w:spacing w:line="360" w:lineRule="auto"/>
        <w:rPr>
          <w:rFonts w:ascii="宋体" w:hAnsi="宋体" w:cs="宋体"/>
          <w:sz w:val="24"/>
          <w:u w:val="single"/>
        </w:rPr>
      </w:pPr>
      <w:r>
        <w:rPr>
          <w:rFonts w:hint="eastAsia" w:ascii="宋体" w:hAnsi="宋体" w:cs="宋体"/>
          <w:sz w:val="24"/>
        </w:rPr>
        <w:t>代理机构名称：</w:t>
      </w:r>
      <w:r>
        <w:rPr>
          <w:rFonts w:hint="eastAsia" w:ascii="宋体" w:hAnsi="宋体" w:cs="宋体"/>
          <w:sz w:val="24"/>
          <w:u w:val="dotted"/>
        </w:rPr>
        <w:t xml:space="preserve">                                         </w:t>
      </w:r>
    </w:p>
    <w:p>
      <w:pPr>
        <w:spacing w:line="360" w:lineRule="auto"/>
        <w:rPr>
          <w:rFonts w:ascii="宋体" w:hAnsi="宋体" w:cs="宋体"/>
          <w:sz w:val="24"/>
          <w:u w:val="dotted"/>
        </w:rPr>
      </w:pPr>
      <w:r>
        <w:rPr>
          <w:rFonts w:hint="eastAsia" w:ascii="宋体" w:hAnsi="宋体" w:cs="宋体"/>
          <w:sz w:val="24"/>
        </w:rPr>
        <w:t>采购文件公告:</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pPr>
        <w:spacing w:line="360" w:lineRule="auto"/>
        <w:rPr>
          <w:rFonts w:ascii="宋体" w:hAnsi="宋体" w:cs="宋体"/>
          <w:sz w:val="24"/>
          <w:u w:val="single"/>
        </w:rPr>
      </w:pPr>
      <w:r>
        <w:rPr>
          <w:rFonts w:hint="eastAsia" w:ascii="宋体" w:hAnsi="宋体" w:cs="宋体"/>
          <w:sz w:val="24"/>
        </w:rPr>
        <w:t>采购结果公告:</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pPr>
        <w:spacing w:line="360" w:lineRule="auto"/>
        <w:rPr>
          <w:rFonts w:ascii="宋体" w:hAnsi="宋体" w:cs="宋体"/>
          <w:sz w:val="24"/>
        </w:rPr>
      </w:pPr>
      <w:r>
        <w:rPr>
          <w:rFonts w:hint="eastAsia" w:ascii="宋体" w:hAnsi="宋体" w:cs="宋体"/>
          <w:sz w:val="24"/>
        </w:rPr>
        <w:t>三、质疑基本情况</w:t>
      </w:r>
    </w:p>
    <w:p>
      <w:pPr>
        <w:spacing w:line="360" w:lineRule="auto"/>
        <w:ind w:firstLine="480" w:firstLineChars="200"/>
        <w:rPr>
          <w:rFonts w:ascii="宋体" w:hAnsi="宋体" w:cs="宋体"/>
          <w:sz w:val="24"/>
          <w:u w:val="dotted"/>
        </w:rPr>
      </w:pPr>
      <w:r>
        <w:rPr>
          <w:rFonts w:hint="eastAsia" w:ascii="宋体" w:hAnsi="宋体" w:cs="宋体"/>
          <w:sz w:val="24"/>
        </w:rPr>
        <w:t>投诉人于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日,向</w:t>
      </w:r>
      <w:r>
        <w:rPr>
          <w:rFonts w:hint="eastAsia" w:ascii="宋体" w:hAnsi="宋体" w:cs="宋体"/>
          <w:sz w:val="24"/>
          <w:u w:val="dotted"/>
        </w:rPr>
        <w:t xml:space="preserve">                   </w:t>
      </w:r>
      <w:r>
        <w:rPr>
          <w:rFonts w:hint="eastAsia" w:ascii="宋体" w:hAnsi="宋体" w:cs="宋体"/>
          <w:sz w:val="24"/>
        </w:rPr>
        <w:t>提出质疑，质疑事项为：</w:t>
      </w:r>
      <w:r>
        <w:rPr>
          <w:rFonts w:hint="eastAsia" w:ascii="宋体" w:hAnsi="宋体" w:cs="宋体"/>
          <w:sz w:val="24"/>
          <w:u w:val="dotted"/>
        </w:rPr>
        <w:t xml:space="preserve">                                </w:t>
      </w:r>
    </w:p>
    <w:p>
      <w:pPr>
        <w:spacing w:line="360" w:lineRule="auto"/>
        <w:rPr>
          <w:rFonts w:ascii="宋体" w:hAnsi="宋体" w:cs="宋体"/>
          <w:sz w:val="24"/>
          <w:u w:val="dotted"/>
        </w:rPr>
      </w:pPr>
      <w:r>
        <w:rPr>
          <w:rFonts w:hint="eastAsia" w:ascii="宋体" w:hAnsi="宋体" w:cs="宋体"/>
          <w:sz w:val="24"/>
          <w:u w:val="dotted"/>
        </w:rPr>
        <w:t xml:space="preserve">                                                     </w:t>
      </w:r>
      <w:r>
        <w:rPr>
          <w:rFonts w:hint="eastAsia" w:ascii="宋体" w:hAnsi="宋体" w:cs="宋体"/>
          <w:sz w:val="24"/>
        </w:rPr>
        <w:t xml:space="preserve">  </w:t>
      </w:r>
    </w:p>
    <w:p>
      <w:pPr>
        <w:spacing w:line="360" w:lineRule="auto"/>
        <w:ind w:firstLine="360" w:firstLineChars="150"/>
        <w:rPr>
          <w:rFonts w:ascii="宋体" w:hAnsi="宋体" w:cs="宋体"/>
          <w:sz w:val="24"/>
        </w:rPr>
      </w:pPr>
      <w:r>
        <w:rPr>
          <w:rFonts w:hint="eastAsia" w:ascii="宋体" w:hAnsi="宋体" w:cs="宋体"/>
          <w:sz w:val="24"/>
          <w:u w:val="dotted"/>
        </w:rPr>
        <w:t>采购人/代理机构</w:t>
      </w:r>
      <w:r>
        <w:rPr>
          <w:rFonts w:hint="eastAsia" w:ascii="宋体" w:hAnsi="宋体" w:cs="宋体"/>
          <w:sz w:val="24"/>
        </w:rPr>
        <w:t>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日,就质疑事项作出了答复/没有在法定期限内作出答复。</w:t>
      </w:r>
    </w:p>
    <w:p>
      <w:pPr>
        <w:spacing w:line="360" w:lineRule="auto"/>
        <w:rPr>
          <w:rFonts w:ascii="宋体" w:hAnsi="宋体" w:cs="宋体"/>
          <w:sz w:val="24"/>
        </w:rPr>
      </w:pPr>
      <w:r>
        <w:rPr>
          <w:rFonts w:hint="eastAsia" w:ascii="宋体" w:hAnsi="宋体" w:cs="宋体"/>
          <w:sz w:val="24"/>
        </w:rPr>
        <w:t>四、投诉事项具体内容</w:t>
      </w:r>
    </w:p>
    <w:p>
      <w:pPr>
        <w:spacing w:line="360" w:lineRule="auto"/>
        <w:rPr>
          <w:rFonts w:ascii="宋体" w:hAnsi="宋体" w:cs="宋体"/>
          <w:sz w:val="24"/>
          <w:u w:val="single"/>
        </w:rPr>
      </w:pPr>
      <w:r>
        <w:rPr>
          <w:rFonts w:hint="eastAsia" w:ascii="宋体" w:hAnsi="宋体" w:cs="宋体"/>
          <w:sz w:val="24"/>
        </w:rPr>
        <w:t>投诉事项 1：</w:t>
      </w:r>
      <w:r>
        <w:rPr>
          <w:rFonts w:hint="eastAsia" w:ascii="宋体" w:hAnsi="宋体" w:cs="宋体"/>
          <w:sz w:val="24"/>
          <w:u w:val="dotted"/>
        </w:rPr>
        <w:t xml:space="preserve">                                       </w:t>
      </w:r>
    </w:p>
    <w:p>
      <w:pPr>
        <w:spacing w:line="360" w:lineRule="auto"/>
        <w:rPr>
          <w:rFonts w:ascii="宋体" w:hAnsi="宋体" w:cs="宋体"/>
          <w:sz w:val="24"/>
        </w:rPr>
      </w:pPr>
      <w:r>
        <w:rPr>
          <w:rFonts w:hint="eastAsia" w:ascii="宋体" w:hAnsi="宋体" w:cs="宋体"/>
          <w:sz w:val="24"/>
        </w:rPr>
        <w:t>事实依据：</w:t>
      </w:r>
      <w:r>
        <w:rPr>
          <w:rFonts w:hint="eastAsia" w:ascii="宋体" w:hAnsi="宋体" w:cs="宋体"/>
          <w:sz w:val="24"/>
          <w:u w:val="dotted"/>
        </w:rPr>
        <w:t xml:space="preserve">                                         </w:t>
      </w:r>
    </w:p>
    <w:p>
      <w:pPr>
        <w:spacing w:line="360" w:lineRule="auto"/>
        <w:rPr>
          <w:rFonts w:ascii="宋体" w:hAnsi="宋体" w:cs="宋体"/>
          <w:sz w:val="24"/>
          <w:u w:val="dotted"/>
        </w:rPr>
      </w:pPr>
      <w:r>
        <w:rPr>
          <w:rFonts w:hint="eastAsia" w:ascii="宋体" w:hAnsi="宋体" w:cs="宋体"/>
          <w:sz w:val="24"/>
          <w:u w:val="dotted"/>
        </w:rPr>
        <w:t xml:space="preserve">                                                      </w:t>
      </w:r>
    </w:p>
    <w:p>
      <w:pPr>
        <w:spacing w:line="360" w:lineRule="auto"/>
        <w:rPr>
          <w:rFonts w:ascii="宋体" w:hAnsi="宋体" w:cs="宋体"/>
          <w:sz w:val="24"/>
          <w:u w:val="single"/>
        </w:rPr>
      </w:pPr>
      <w:r>
        <w:rPr>
          <w:rFonts w:hint="eastAsia" w:ascii="宋体" w:hAnsi="宋体" w:cs="宋体"/>
          <w:sz w:val="24"/>
        </w:rPr>
        <w:t>法律依据：</w:t>
      </w:r>
      <w:r>
        <w:rPr>
          <w:rFonts w:hint="eastAsia" w:ascii="宋体" w:hAnsi="宋体" w:cs="宋体"/>
          <w:sz w:val="24"/>
          <w:u w:val="dotted"/>
        </w:rPr>
        <w:t xml:space="preserve">                                          </w:t>
      </w:r>
    </w:p>
    <w:p>
      <w:pPr>
        <w:spacing w:line="360" w:lineRule="auto"/>
        <w:rPr>
          <w:rFonts w:ascii="宋体" w:hAnsi="宋体" w:cs="宋体"/>
          <w:sz w:val="24"/>
          <w:u w:val="dotted"/>
        </w:rPr>
      </w:pPr>
      <w:r>
        <w:rPr>
          <w:rFonts w:hint="eastAsia" w:ascii="宋体" w:hAnsi="宋体" w:cs="宋体"/>
          <w:sz w:val="24"/>
          <w:u w:val="dotted"/>
        </w:rPr>
        <w:t xml:space="preserve">                                                      </w:t>
      </w:r>
    </w:p>
    <w:p>
      <w:pPr>
        <w:spacing w:line="360" w:lineRule="auto"/>
        <w:rPr>
          <w:rFonts w:ascii="宋体" w:hAnsi="宋体" w:cs="宋体"/>
          <w:sz w:val="24"/>
        </w:rPr>
      </w:pPr>
      <w:r>
        <w:rPr>
          <w:rFonts w:hint="eastAsia" w:ascii="宋体" w:hAnsi="宋体" w:cs="宋体"/>
          <w:sz w:val="24"/>
        </w:rPr>
        <w:t>投诉事项2</w:t>
      </w:r>
    </w:p>
    <w:p>
      <w:pPr>
        <w:spacing w:line="360" w:lineRule="auto"/>
        <w:rPr>
          <w:rFonts w:ascii="宋体" w:hAnsi="宋体" w:cs="宋体"/>
          <w:sz w:val="24"/>
          <w:u w:val="dotted"/>
        </w:rPr>
      </w:pPr>
      <w:r>
        <w:rPr>
          <w:rFonts w:hint="eastAsia" w:ascii="宋体" w:hAnsi="宋体" w:cs="宋体"/>
          <w:sz w:val="24"/>
        </w:rPr>
        <w:t>……</w:t>
      </w:r>
    </w:p>
    <w:p>
      <w:pPr>
        <w:spacing w:line="360" w:lineRule="auto"/>
        <w:rPr>
          <w:rFonts w:ascii="宋体" w:hAnsi="宋体" w:cs="宋体"/>
          <w:sz w:val="24"/>
        </w:rPr>
      </w:pPr>
      <w:r>
        <w:rPr>
          <w:rFonts w:hint="eastAsia" w:ascii="宋体" w:hAnsi="宋体" w:cs="宋体"/>
          <w:sz w:val="24"/>
        </w:rPr>
        <w:t>五、与投诉事项相关的投诉请求</w:t>
      </w:r>
    </w:p>
    <w:p>
      <w:pPr>
        <w:spacing w:line="360" w:lineRule="auto"/>
        <w:rPr>
          <w:rFonts w:ascii="宋体" w:hAnsi="宋体" w:cs="宋体"/>
          <w:sz w:val="24"/>
        </w:rPr>
      </w:pPr>
      <w:r>
        <w:rPr>
          <w:rFonts w:hint="eastAsia" w:ascii="宋体" w:hAnsi="宋体" w:cs="宋体"/>
          <w:sz w:val="24"/>
        </w:rPr>
        <w:t>请求：</w:t>
      </w:r>
      <w:r>
        <w:rPr>
          <w:rFonts w:hint="eastAsia" w:ascii="宋体" w:hAnsi="宋体" w:cs="宋体"/>
          <w:sz w:val="24"/>
          <w:u w:val="dotted"/>
        </w:rPr>
        <w:t xml:space="preserve">                                              </w:t>
      </w:r>
      <w:r>
        <w:rPr>
          <w:rFonts w:hint="eastAsia" w:ascii="宋体" w:hAnsi="宋体" w:cs="宋体"/>
          <w:sz w:val="24"/>
        </w:rPr>
        <w:t xml:space="preserve"> </w:t>
      </w:r>
    </w:p>
    <w:p>
      <w:pPr>
        <w:spacing w:line="360" w:lineRule="auto"/>
        <w:rPr>
          <w:rFonts w:ascii="宋体" w:hAnsi="宋体" w:cs="宋体"/>
          <w:sz w:val="24"/>
          <w:u w:val="single"/>
        </w:rPr>
      </w:pPr>
      <w:r>
        <w:rPr>
          <w:rFonts w:hint="eastAsia" w:ascii="宋体" w:hAnsi="宋体" w:cs="宋体"/>
          <w:sz w:val="24"/>
        </w:rPr>
        <w:t xml:space="preserve">                                                                                                    </w:t>
      </w:r>
    </w:p>
    <w:p>
      <w:pPr>
        <w:spacing w:line="360" w:lineRule="auto"/>
        <w:rPr>
          <w:rFonts w:ascii="宋体" w:hAnsi="宋体" w:cs="宋体"/>
          <w:sz w:val="24"/>
        </w:rPr>
      </w:pPr>
      <w:r>
        <w:rPr>
          <w:rFonts w:hint="eastAsia" w:ascii="宋体" w:hAnsi="宋体" w:cs="宋体"/>
          <w:sz w:val="24"/>
        </w:rPr>
        <w:t xml:space="preserve">签字(签章)：                   公章：                      </w:t>
      </w:r>
    </w:p>
    <w:p>
      <w:pPr>
        <w:spacing w:line="360" w:lineRule="auto"/>
        <w:rPr>
          <w:rFonts w:ascii="宋体" w:hAnsi="宋体" w:cs="宋体"/>
          <w:sz w:val="24"/>
        </w:rPr>
      </w:pPr>
      <w:r>
        <w:rPr>
          <w:rFonts w:hint="eastAsia" w:ascii="宋体" w:hAnsi="宋体" w:cs="宋体"/>
          <w:sz w:val="24"/>
        </w:rPr>
        <w:t xml:space="preserve">日期：    </w:t>
      </w: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r>
        <w:rPr>
          <w:rFonts w:hint="eastAsia" w:ascii="宋体" w:hAnsi="宋体" w:cs="宋体"/>
          <w:b/>
          <w:sz w:val="24"/>
        </w:rPr>
        <w:t>投诉书制作说明：</w:t>
      </w:r>
    </w:p>
    <w:p>
      <w:pPr>
        <w:widowControl/>
        <w:spacing w:line="360" w:lineRule="auto"/>
        <w:ind w:firstLine="480" w:firstLineChars="200"/>
        <w:rPr>
          <w:rFonts w:ascii="宋体" w:hAnsi="宋体" w:cs="宋体"/>
          <w:kern w:val="0"/>
          <w:sz w:val="24"/>
        </w:rPr>
      </w:pPr>
      <w:r>
        <w:rPr>
          <w:rFonts w:hint="eastAsia" w:ascii="宋体" w:hAnsi="宋体" w:cs="宋体"/>
          <w:sz w:val="24"/>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ascii="宋体" w:hAnsi="宋体" w:cs="宋体"/>
          <w:kern w:val="0"/>
          <w:sz w:val="24"/>
        </w:rPr>
      </w:pPr>
      <w:r>
        <w:rPr>
          <w:rFonts w:hint="eastAsia" w:ascii="宋体" w:hAnsi="宋体" w:cs="宋体"/>
          <w:sz w:val="24"/>
        </w:rPr>
        <w:t>2.投诉人若委托代理人进行投诉的，投诉书应按照要求列明“授权代表”的有关内容，并在附件中提交由</w:t>
      </w:r>
      <w:r>
        <w:rPr>
          <w:rFonts w:hint="eastAsia" w:ascii="宋体" w:hAnsi="宋体" w:cs="宋体"/>
          <w:kern w:val="0"/>
          <w:sz w:val="24"/>
        </w:rPr>
        <w:t>投诉人签署的授权委托书。授权委托书应当载明代理人的姓名或者名称、代理事项、具体权限、期限和相关事项。</w:t>
      </w:r>
    </w:p>
    <w:p>
      <w:pPr>
        <w:widowControl/>
        <w:spacing w:line="360" w:lineRule="auto"/>
        <w:ind w:firstLine="480" w:firstLineChars="200"/>
        <w:jc w:val="left"/>
        <w:rPr>
          <w:rFonts w:ascii="宋体" w:hAnsi="宋体" w:cs="宋体"/>
          <w:sz w:val="24"/>
        </w:rPr>
      </w:pPr>
      <w:r>
        <w:rPr>
          <w:rFonts w:hint="eastAsia" w:ascii="宋体" w:hAnsi="宋体" w:cs="宋体"/>
          <w:sz w:val="24"/>
        </w:rPr>
        <w:t>3.投诉人若对项目的某一分包进行投诉，投诉书应列明具体分包号。</w:t>
      </w:r>
    </w:p>
    <w:p>
      <w:pPr>
        <w:widowControl/>
        <w:spacing w:line="360" w:lineRule="auto"/>
        <w:ind w:firstLine="480" w:firstLineChars="200"/>
        <w:jc w:val="left"/>
        <w:rPr>
          <w:rFonts w:ascii="宋体" w:hAnsi="宋体" w:cs="宋体"/>
          <w:sz w:val="24"/>
        </w:rPr>
      </w:pPr>
      <w:r>
        <w:rPr>
          <w:rFonts w:hint="eastAsia" w:ascii="宋体" w:hAnsi="宋体" w:cs="宋体"/>
          <w:sz w:val="24"/>
        </w:rPr>
        <w:t>4.投诉书应简要列明质疑事项，质疑函、质疑答复等作为附件材料提供。</w:t>
      </w:r>
    </w:p>
    <w:p>
      <w:pPr>
        <w:widowControl/>
        <w:spacing w:line="360" w:lineRule="auto"/>
        <w:ind w:firstLine="480" w:firstLineChars="200"/>
        <w:jc w:val="left"/>
        <w:rPr>
          <w:rFonts w:ascii="宋体" w:hAnsi="宋体" w:cs="宋体"/>
          <w:sz w:val="24"/>
        </w:rPr>
      </w:pPr>
      <w:r>
        <w:rPr>
          <w:rFonts w:hint="eastAsia" w:ascii="宋体" w:hAnsi="宋体" w:cs="宋体"/>
          <w:sz w:val="24"/>
        </w:rPr>
        <w:t>5.投诉书的投诉事项应具体、明确，并有必要的事实依据和法律依据。</w:t>
      </w:r>
    </w:p>
    <w:p>
      <w:pPr>
        <w:widowControl/>
        <w:spacing w:line="360" w:lineRule="auto"/>
        <w:ind w:firstLine="480" w:firstLineChars="200"/>
        <w:jc w:val="left"/>
        <w:rPr>
          <w:rFonts w:ascii="宋体" w:hAnsi="宋体" w:cs="宋体"/>
          <w:sz w:val="24"/>
        </w:rPr>
      </w:pPr>
      <w:r>
        <w:rPr>
          <w:rFonts w:hint="eastAsia" w:ascii="宋体" w:hAnsi="宋体" w:cs="宋体"/>
          <w:sz w:val="24"/>
        </w:rPr>
        <w:t>6.投诉书的投诉请求应与投诉事项相关。</w:t>
      </w:r>
    </w:p>
    <w:p>
      <w:pPr>
        <w:widowControl/>
        <w:spacing w:line="360" w:lineRule="auto"/>
        <w:ind w:firstLine="480" w:firstLineChars="200"/>
        <w:jc w:val="left"/>
        <w:rPr>
          <w:rFonts w:ascii="宋体" w:hAnsi="宋体" w:cs="宋体"/>
          <w:kern w:val="0"/>
          <w:sz w:val="24"/>
        </w:rPr>
      </w:pPr>
      <w:r>
        <w:rPr>
          <w:rFonts w:hint="eastAsia" w:ascii="宋体" w:hAnsi="宋体" w:cs="宋体"/>
          <w:sz w:val="24"/>
        </w:rPr>
        <w:t>7.投诉人为自然人的，投诉书应当由本人签字；投诉人为法人或者其他组织的，投诉书应当由法定代表人、主要负责人，或者其授权代表签字或者盖章，并加盖公章。</w:t>
      </w:r>
    </w:p>
    <w:p>
      <w:pPr>
        <w:spacing w:line="360" w:lineRule="auto"/>
        <w:rPr>
          <w:rFonts w:ascii="宋体" w:hAnsi="宋体" w:cs="宋体"/>
          <w:b/>
          <w:sz w:val="24"/>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bCs/>
          <w:sz w:val="32"/>
          <w:szCs w:val="32"/>
        </w:rPr>
      </w:pPr>
      <w:r>
        <w:rPr>
          <w:rFonts w:hint="eastAsia" w:ascii="宋体" w:hAnsi="宋体" w:cs="宋体"/>
          <w:b/>
          <w:spacing w:val="6"/>
          <w:sz w:val="32"/>
          <w:szCs w:val="32"/>
        </w:rPr>
        <w:t>附件4：</w:t>
      </w:r>
      <w:r>
        <w:rPr>
          <w:rFonts w:hint="eastAsia" w:ascii="宋体" w:hAnsi="宋体" w:cs="宋体"/>
          <w:b/>
          <w:bCs/>
          <w:sz w:val="32"/>
          <w:szCs w:val="32"/>
        </w:rPr>
        <w:t>业务专用章使用说明函</w:t>
      </w:r>
    </w:p>
    <w:p>
      <w:pPr>
        <w:spacing w:line="360" w:lineRule="auto"/>
        <w:rPr>
          <w:rFonts w:ascii="宋体" w:hAnsi="宋体" w:cs="宋体"/>
          <w:color w:val="auto"/>
          <w:sz w:val="24"/>
          <w:u w:val="single"/>
        </w:rPr>
      </w:pPr>
    </w:p>
    <w:p>
      <w:pPr>
        <w:spacing w:line="360" w:lineRule="auto"/>
        <w:rPr>
          <w:rFonts w:ascii="宋体" w:hAnsi="宋体" w:cs="宋体"/>
          <w:color w:val="auto"/>
          <w:sz w:val="24"/>
        </w:rPr>
      </w:pPr>
      <w:r>
        <w:rPr>
          <w:rFonts w:hint="default" w:ascii="宋体" w:hAnsi="宋体" w:cs="宋体"/>
          <w:color w:val="auto"/>
          <w:sz w:val="24"/>
          <w:u w:val="single"/>
          <w:lang w:val="en" w:eastAsia="zh-CN"/>
        </w:rPr>
        <w:t>温州市</w:t>
      </w:r>
      <w:r>
        <w:rPr>
          <w:rFonts w:hint="eastAsia" w:ascii="宋体" w:hAnsi="宋体" w:cs="宋体"/>
          <w:color w:val="auto"/>
          <w:sz w:val="24"/>
          <w:u w:val="single"/>
          <w:lang w:val="en" w:eastAsia="zh-CN"/>
        </w:rPr>
        <w:t>社会福利院</w:t>
      </w:r>
      <w:r>
        <w:rPr>
          <w:rFonts w:hint="default" w:ascii="宋体" w:hAnsi="宋体" w:cs="宋体"/>
          <w:color w:val="auto"/>
          <w:sz w:val="24"/>
          <w:u w:val="single"/>
          <w:lang w:val="en" w:eastAsia="zh-CN"/>
        </w:rPr>
        <w:t>（</w:t>
      </w:r>
      <w:r>
        <w:rPr>
          <w:rFonts w:hint="eastAsia" w:ascii="宋体" w:hAnsi="宋体" w:cs="宋体"/>
          <w:color w:val="auto"/>
          <w:sz w:val="24"/>
          <w:u w:val="single"/>
          <w:lang w:val="en" w:eastAsia="zh-CN"/>
        </w:rPr>
        <w:t>温州市儿童福利院（温州市未成年人救助保护中心）</w:t>
      </w:r>
      <w:r>
        <w:rPr>
          <w:rFonts w:hint="default" w:ascii="宋体" w:hAnsi="宋体" w:cs="宋体"/>
          <w:color w:val="auto"/>
          <w:sz w:val="24"/>
          <w:u w:val="single"/>
          <w:lang w:val="en" w:eastAsia="zh-CN"/>
        </w:rPr>
        <w:t>）</w:t>
      </w:r>
      <w:r>
        <w:rPr>
          <w:rFonts w:hint="eastAsia" w:ascii="宋体" w:hAnsi="宋体" w:cs="宋体"/>
          <w:color w:val="auto"/>
          <w:sz w:val="24"/>
          <w:u w:val="single"/>
          <w:lang w:eastAsia="zh-CN"/>
        </w:rPr>
        <w:t xml:space="preserve"> </w:t>
      </w:r>
      <w:r>
        <w:rPr>
          <w:rFonts w:hint="eastAsia" w:ascii="宋体" w:hAnsi="宋体" w:cs="宋体"/>
          <w:color w:val="auto"/>
          <w:sz w:val="24"/>
          <w:u w:val="single"/>
        </w:rPr>
        <w:t>、</w:t>
      </w:r>
      <w:r>
        <w:rPr>
          <w:rFonts w:hint="eastAsia" w:ascii="宋体" w:hAnsi="宋体" w:cs="宋体"/>
          <w:color w:val="auto"/>
          <w:sz w:val="24"/>
          <w:u w:val="single"/>
          <w:lang w:eastAsia="zh-CN"/>
        </w:rPr>
        <w:t>温州市政务服务管理中心（温州市政府采购中心）</w:t>
      </w:r>
      <w:r>
        <w:rPr>
          <w:rFonts w:hint="eastAsia" w:ascii="宋体" w:hAnsi="宋体" w:cs="宋体"/>
          <w:color w:val="auto"/>
          <w:sz w:val="24"/>
          <w:u w:val="single"/>
        </w:rPr>
        <w:t>：</w:t>
      </w:r>
    </w:p>
    <w:p>
      <w:pPr>
        <w:spacing w:line="360" w:lineRule="auto"/>
        <w:ind w:firstLine="480" w:firstLineChars="200"/>
        <w:rPr>
          <w:rFonts w:ascii="宋体" w:hAnsi="宋体" w:cs="宋体"/>
          <w:sz w:val="24"/>
        </w:rPr>
      </w:pPr>
      <w:r>
        <w:rPr>
          <w:rFonts w:hint="eastAsia" w:ascii="宋体" w:hAnsi="宋体" w:cs="宋体"/>
          <w:color w:val="auto"/>
          <w:kern w:val="0"/>
          <w:sz w:val="24"/>
          <w:lang w:val="zh-CN"/>
        </w:rPr>
        <w:t>我方</w:t>
      </w:r>
      <w:r>
        <w:rPr>
          <w:rFonts w:hint="eastAsia" w:ascii="宋体" w:hAnsi="宋体" w:cs="宋体"/>
          <w:color w:val="auto"/>
          <w:kern w:val="0"/>
          <w:sz w:val="24"/>
          <w:u w:val="single"/>
          <w:lang w:val="zh-CN"/>
        </w:rPr>
        <w:t xml:space="preserve">                         </w:t>
      </w:r>
      <w:r>
        <w:rPr>
          <w:rFonts w:hint="eastAsia" w:ascii="宋体" w:hAnsi="宋体" w:cs="宋体"/>
          <w:color w:val="auto"/>
          <w:sz w:val="24"/>
        </w:rPr>
        <w:t>(投标人全称)是中华人民共和国依法登记注册的合法企业，</w:t>
      </w:r>
      <w:r>
        <w:rPr>
          <w:rFonts w:hint="eastAsia" w:ascii="宋体" w:hAnsi="宋体" w:cs="宋体"/>
          <w:bCs/>
          <w:color w:val="auto"/>
          <w:sz w:val="24"/>
        </w:rPr>
        <w:t>在参加</w:t>
      </w:r>
      <w:r>
        <w:rPr>
          <w:rFonts w:hint="eastAsia" w:ascii="宋体" w:hAnsi="宋体" w:cs="宋体"/>
          <w:color w:val="auto"/>
          <w:sz w:val="24"/>
        </w:rPr>
        <w:t>你方组织的</w:t>
      </w:r>
      <w:r>
        <w:rPr>
          <w:rFonts w:hint="default" w:ascii="宋体" w:hAnsi="宋体" w:cs="宋体"/>
          <w:color w:val="auto"/>
          <w:sz w:val="24"/>
          <w:lang w:val="en" w:eastAsia="zh-CN"/>
        </w:rPr>
        <w:t>温州市文化馆（温州大剧院管理中心）</w:t>
      </w:r>
      <w:r>
        <w:rPr>
          <w:rFonts w:hint="eastAsia" w:ascii="宋体" w:hAnsi="宋体" w:cs="宋体"/>
          <w:color w:val="auto"/>
          <w:sz w:val="24"/>
          <w:lang w:eastAsia="zh-CN"/>
        </w:rPr>
        <w:t>物业管理服务项目</w:t>
      </w:r>
      <w:r>
        <w:rPr>
          <w:rFonts w:hint="eastAsia" w:ascii="宋体" w:hAnsi="宋体" w:cs="宋体"/>
          <w:color w:val="auto"/>
          <w:sz w:val="24"/>
        </w:rPr>
        <w:t>【招标编号：</w:t>
      </w:r>
      <w:r>
        <w:rPr>
          <w:rFonts w:hint="eastAsia" w:ascii="宋体" w:hAnsi="宋体" w:cs="宋体"/>
          <w:color w:val="auto"/>
          <w:sz w:val="24"/>
          <w:lang w:eastAsia="zh-CN"/>
        </w:rPr>
        <w:t>Z-GB202310120007ZLC</w:t>
      </w:r>
      <w:r>
        <w:rPr>
          <w:rFonts w:hint="eastAsia" w:ascii="宋体" w:hAnsi="宋体" w:cs="宋体"/>
          <w:color w:val="auto"/>
          <w:sz w:val="24"/>
        </w:rPr>
        <w:t>】</w:t>
      </w:r>
      <w:r>
        <w:rPr>
          <w:rFonts w:hint="eastAsia" w:ascii="宋体" w:hAnsi="宋体" w:cs="宋体"/>
          <w:bCs/>
          <w:color w:val="auto"/>
          <w:sz w:val="24"/>
        </w:rPr>
        <w:t>投标活动中作如下说明：</w:t>
      </w:r>
      <w:r>
        <w:rPr>
          <w:rFonts w:hint="eastAsia" w:ascii="宋体" w:hAnsi="宋体" w:cs="宋体"/>
          <w:color w:val="auto"/>
          <w:sz w:val="24"/>
        </w:rPr>
        <w:t>我方所使用的“XX专用章”与法定名称章具有同等的法律效力，对使用“XX</w:t>
      </w:r>
      <w:r>
        <w:rPr>
          <w:rFonts w:hint="eastAsia" w:ascii="宋体" w:hAnsi="宋体" w:cs="宋体"/>
          <w:sz w:val="24"/>
        </w:rPr>
        <w:t xml:space="preserve">专用章”的行为予以完全承认，并愿意承担相应责任。   </w:t>
      </w:r>
    </w:p>
    <w:p>
      <w:pPr>
        <w:spacing w:line="360" w:lineRule="auto"/>
        <w:ind w:firstLine="480" w:firstLineChars="200"/>
        <w:rPr>
          <w:rFonts w:ascii="宋体" w:hAnsi="宋体" w:cs="宋体"/>
          <w:sz w:val="24"/>
        </w:rPr>
      </w:pPr>
      <w:r>
        <w:rPr>
          <w:rFonts w:hint="eastAsia" w:ascii="宋体" w:hAnsi="宋体" w:cs="宋体"/>
          <w:sz w:val="24"/>
        </w:rPr>
        <w:t>特此说明。</w:t>
      </w:r>
    </w:p>
    <w:p>
      <w:pPr>
        <w:spacing w:line="360" w:lineRule="auto"/>
        <w:ind w:firstLine="494"/>
        <w:rPr>
          <w:rFonts w:ascii="宋体" w:hAnsi="宋体" w:cs="宋体"/>
          <w:sz w:val="24"/>
        </w:rPr>
      </w:pPr>
    </w:p>
    <w:p>
      <w:pPr>
        <w:spacing w:line="360" w:lineRule="auto"/>
        <w:ind w:firstLine="494"/>
        <w:rPr>
          <w:rFonts w:ascii="宋体" w:hAnsi="宋体" w:cs="宋体"/>
          <w:sz w:val="24"/>
        </w:rPr>
      </w:pPr>
    </w:p>
    <w:p>
      <w:pPr>
        <w:spacing w:line="360" w:lineRule="auto"/>
        <w:ind w:firstLine="494"/>
        <w:rPr>
          <w:rFonts w:ascii="宋体" w:hAnsi="宋体" w:cs="宋体"/>
          <w:sz w:val="24"/>
        </w:rPr>
      </w:pPr>
    </w:p>
    <w:p>
      <w:pPr>
        <w:spacing w:line="360" w:lineRule="auto"/>
        <w:ind w:firstLine="494"/>
        <w:rPr>
          <w:rFonts w:ascii="宋体" w:hAnsi="宋体" w:cs="宋体"/>
          <w:sz w:val="24"/>
        </w:rPr>
      </w:pPr>
    </w:p>
    <w:p>
      <w:pPr>
        <w:spacing w:line="360" w:lineRule="auto"/>
        <w:ind w:right="480" w:firstLine="4080" w:firstLineChars="1700"/>
        <w:rPr>
          <w:rFonts w:ascii="宋体" w:hAnsi="宋体" w:cs="宋体"/>
          <w:sz w:val="24"/>
        </w:rPr>
      </w:pPr>
      <w:r>
        <w:rPr>
          <w:rFonts w:hint="eastAsia" w:ascii="宋体" w:hAnsi="宋体" w:cs="宋体"/>
          <w:sz w:val="24"/>
        </w:rPr>
        <w:t>投标单位（法定名称章）：</w:t>
      </w:r>
    </w:p>
    <w:p>
      <w:pPr>
        <w:ind w:right="1440" w:firstLine="494"/>
        <w:jc w:val="center"/>
        <w:rPr>
          <w:rFonts w:ascii="宋体" w:hAnsi="宋体" w:cs="宋体"/>
          <w:sz w:val="24"/>
        </w:rPr>
      </w:pPr>
      <w:r>
        <w:rPr>
          <w:rFonts w:hint="eastAsia" w:ascii="宋体" w:hAnsi="宋体" w:cs="宋体"/>
          <w:sz w:val="24"/>
        </w:rPr>
        <w:t xml:space="preserve">                              日期：       年     月     日</w:t>
      </w:r>
    </w:p>
    <w:p>
      <w:pPr>
        <w:rPr>
          <w:rFonts w:ascii="宋体" w:hAnsi="宋体" w:cs="宋体"/>
          <w:sz w:val="24"/>
        </w:rPr>
      </w:pPr>
      <w:r>
        <w:rPr>
          <w:rFonts w:hint="eastAsia" w:ascii="宋体" w:hAnsi="宋体" w:cs="宋体"/>
          <w:b/>
          <w:bCs/>
          <w:sz w:val="24"/>
        </w:rPr>
        <w:t>附：</w:t>
      </w:r>
    </w:p>
    <w:p>
      <w:pPr>
        <w:spacing w:line="360" w:lineRule="auto"/>
        <w:rPr>
          <w:rFonts w:ascii="宋体" w:hAnsi="宋体" w:cs="宋体"/>
          <w:bCs/>
          <w:sz w:val="24"/>
        </w:rPr>
      </w:pPr>
      <w:r>
        <w:rPr>
          <w:rFonts w:hint="eastAsia" w:ascii="宋体" w:hAnsi="宋体" w:cs="宋体"/>
          <w:b/>
          <w:bCs/>
          <w:sz w:val="24"/>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sz w:val="24"/>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sz w:val="24"/>
        </w:rPr>
        <w:t>投标单位法定名称章（印模）                投标单位“XX专用章”（印模）</w:t>
      </w: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hint="eastAsia" w:ascii="宋体" w:hAnsi="宋体" w:cs="宋体"/>
          <w:b/>
          <w:spacing w:val="6"/>
          <w:sz w:val="32"/>
          <w:szCs w:val="32"/>
        </w:rPr>
      </w:pPr>
    </w:p>
    <w:p>
      <w:pPr>
        <w:autoSpaceDE w:val="0"/>
        <w:autoSpaceDN w:val="0"/>
        <w:jc w:val="center"/>
        <w:rPr>
          <w:rFonts w:hint="eastAsia" w:ascii="宋体" w:hAnsi="宋体" w:cs="宋体"/>
          <w:b/>
          <w:spacing w:val="6"/>
          <w:sz w:val="32"/>
          <w:szCs w:val="32"/>
        </w:rPr>
      </w:pPr>
    </w:p>
    <w:p>
      <w:pPr>
        <w:autoSpaceDE w:val="0"/>
        <w:autoSpaceDN w:val="0"/>
        <w:jc w:val="center"/>
        <w:rPr>
          <w:rFonts w:hint="eastAsia" w:ascii="宋体" w:hAnsi="宋体" w:cs="宋体"/>
          <w:b/>
          <w:spacing w:val="6"/>
          <w:sz w:val="32"/>
          <w:szCs w:val="32"/>
        </w:rPr>
      </w:pPr>
    </w:p>
    <w:p>
      <w:pPr>
        <w:pStyle w:val="3"/>
        <w:rPr>
          <w:rFonts w:hint="eastAsia"/>
        </w:rPr>
      </w:pPr>
    </w:p>
    <w:p>
      <w:pPr>
        <w:autoSpaceDE w:val="0"/>
        <w:autoSpaceDN w:val="0"/>
        <w:jc w:val="center"/>
        <w:rPr>
          <w:rFonts w:hint="eastAsia" w:ascii="宋体" w:hAnsi="宋体" w:cs="宋体"/>
          <w:b/>
          <w:spacing w:val="6"/>
          <w:sz w:val="32"/>
          <w:szCs w:val="32"/>
        </w:rPr>
      </w:pPr>
    </w:p>
    <w:p>
      <w:pPr>
        <w:autoSpaceDE w:val="0"/>
        <w:autoSpaceDN w:val="0"/>
        <w:jc w:val="center"/>
        <w:rPr>
          <w:rFonts w:ascii="宋体" w:hAnsi="宋体" w:cs="宋体"/>
          <w:b/>
          <w:kern w:val="0"/>
          <w:sz w:val="32"/>
          <w:szCs w:val="32"/>
          <w:lang w:val="zh-CN"/>
        </w:rPr>
      </w:pPr>
      <w:r>
        <w:rPr>
          <w:rFonts w:hint="eastAsia" w:ascii="宋体" w:hAnsi="宋体" w:cs="宋体"/>
          <w:b/>
          <w:spacing w:val="6"/>
          <w:sz w:val="32"/>
          <w:szCs w:val="32"/>
        </w:rPr>
        <w:t>附件</w:t>
      </w:r>
      <w:r>
        <w:rPr>
          <w:rFonts w:ascii="宋体" w:hAnsi="宋体" w:cs="宋体"/>
          <w:b/>
          <w:spacing w:val="6"/>
          <w:sz w:val="32"/>
          <w:szCs w:val="32"/>
        </w:rPr>
        <w:t>5</w:t>
      </w:r>
      <w:r>
        <w:rPr>
          <w:rFonts w:hint="eastAsia" w:ascii="宋体" w:hAnsi="宋体" w:cs="宋体"/>
          <w:b/>
          <w:spacing w:val="6"/>
          <w:sz w:val="32"/>
          <w:szCs w:val="32"/>
        </w:rPr>
        <w:t>：</w:t>
      </w:r>
      <w:r>
        <w:rPr>
          <w:rFonts w:hint="eastAsia" w:ascii="宋体" w:hAnsi="宋体" w:cs="宋体"/>
          <w:b/>
          <w:kern w:val="0"/>
          <w:sz w:val="32"/>
          <w:szCs w:val="32"/>
          <w:lang w:val="zh-CN"/>
        </w:rPr>
        <w:t>联合协议</w:t>
      </w:r>
    </w:p>
    <w:p>
      <w:pPr>
        <w:widowControl/>
        <w:spacing w:line="360" w:lineRule="auto"/>
        <w:ind w:firstLine="482" w:firstLineChars="200"/>
        <w:jc w:val="left"/>
        <w:rPr>
          <w:rFonts w:ascii="宋体" w:hAnsi="宋体" w:cs="宋体"/>
          <w:b/>
          <w:sz w:val="24"/>
        </w:rPr>
      </w:pPr>
      <w:r>
        <w:rPr>
          <w:rFonts w:hint="eastAsia" w:ascii="宋体" w:hAnsi="宋体" w:cs="宋体"/>
          <w:b/>
          <w:sz w:val="24"/>
        </w:rPr>
        <w:t>（以联合体形式投标的，提供联合协议；本项目不接受联合体投标或者投标人不以联合体形式投标的，则不需要提供）</w:t>
      </w:r>
    </w:p>
    <w:p>
      <w:pPr>
        <w:snapToGrid w:val="0"/>
        <w:spacing w:line="360" w:lineRule="auto"/>
        <w:ind w:firstLine="576"/>
        <w:rPr>
          <w:rFonts w:ascii="宋体" w:hAnsi="宋体" w:cs="宋体"/>
          <w:color w:val="auto"/>
          <w:kern w:val="0"/>
          <w:sz w:val="24"/>
          <w:lang w:val="zh-CN"/>
        </w:rPr>
      </w:pPr>
      <w:r>
        <w:rPr>
          <w:rFonts w:hint="eastAsia" w:ascii="宋体" w:hAnsi="宋体" w:cs="宋体"/>
          <w:kern w:val="0"/>
          <w:sz w:val="24"/>
          <w:u w:val="single"/>
        </w:rPr>
        <w:t>（联合体所有成员名称）</w:t>
      </w:r>
      <w:r>
        <w:rPr>
          <w:rFonts w:hint="eastAsia" w:ascii="宋体" w:hAnsi="宋体" w:cs="宋体"/>
          <w:kern w:val="0"/>
          <w:sz w:val="24"/>
        </w:rPr>
        <w:t>自愿</w:t>
      </w:r>
      <w:r>
        <w:rPr>
          <w:rFonts w:hint="eastAsia" w:ascii="宋体" w:hAnsi="宋体" w:cs="宋体"/>
          <w:kern w:val="0"/>
          <w:sz w:val="24"/>
          <w:lang w:val="zh-CN"/>
        </w:rPr>
        <w:t>组成一个联合体，以一个投标人的身份</w:t>
      </w:r>
      <w:r>
        <w:rPr>
          <w:rFonts w:hint="eastAsia" w:ascii="宋体" w:hAnsi="宋体" w:cs="宋体"/>
          <w:kern w:val="0"/>
          <w:sz w:val="24"/>
        </w:rPr>
        <w:t>参加</w:t>
      </w:r>
      <w:r>
        <w:rPr>
          <w:rFonts w:hint="default" w:ascii="宋体" w:hAnsi="宋体" w:cs="宋体"/>
          <w:color w:val="auto"/>
          <w:sz w:val="24"/>
          <w:lang w:val="en" w:eastAsia="zh-CN"/>
        </w:rPr>
        <w:t>温州市文化馆（温州大剧院管理中心）</w:t>
      </w:r>
      <w:r>
        <w:rPr>
          <w:rFonts w:hint="eastAsia" w:ascii="宋体" w:hAnsi="宋体" w:cs="宋体"/>
          <w:color w:val="auto"/>
          <w:sz w:val="24"/>
          <w:lang w:eastAsia="zh-CN"/>
        </w:rPr>
        <w:t>物业管理服务项目</w:t>
      </w:r>
      <w:r>
        <w:rPr>
          <w:rFonts w:hint="eastAsia" w:ascii="宋体" w:hAnsi="宋体" w:cs="宋体"/>
          <w:color w:val="auto"/>
          <w:sz w:val="24"/>
        </w:rPr>
        <w:t>【招标编号：</w:t>
      </w:r>
      <w:r>
        <w:rPr>
          <w:rFonts w:hint="eastAsia" w:ascii="宋体" w:hAnsi="宋体" w:eastAsia="宋体" w:cs="宋体"/>
          <w:color w:val="auto"/>
          <w:sz w:val="24"/>
          <w:u w:val="single"/>
          <w:lang w:eastAsia="zh-CN"/>
        </w:rPr>
        <w:t>Z-GB20231012</w:t>
      </w:r>
      <w:r>
        <w:rPr>
          <w:rFonts w:hint="eastAsia" w:ascii="宋体" w:hAnsi="宋体" w:eastAsia="宋体" w:cs="宋体"/>
          <w:color w:val="auto"/>
          <w:sz w:val="24"/>
          <w:u w:val="single"/>
          <w:lang w:val="en-US" w:eastAsia="zh-CN"/>
        </w:rPr>
        <w:t>2500</w:t>
      </w:r>
      <w:r>
        <w:rPr>
          <w:rFonts w:hint="eastAsia" w:ascii="宋体" w:hAnsi="宋体" w:eastAsia="宋体" w:cs="宋体"/>
          <w:color w:val="auto"/>
          <w:sz w:val="24"/>
          <w:u w:val="single"/>
          <w:lang w:eastAsia="zh-CN"/>
        </w:rPr>
        <w:t>0</w:t>
      </w:r>
      <w:r>
        <w:rPr>
          <w:rFonts w:hint="eastAsia" w:ascii="宋体" w:hAnsi="宋体" w:eastAsia="宋体" w:cs="宋体"/>
          <w:color w:val="auto"/>
          <w:sz w:val="24"/>
          <w:u w:val="single"/>
          <w:lang w:val="en-US" w:eastAsia="zh-CN"/>
        </w:rPr>
        <w:t>1LYQ</w:t>
      </w:r>
      <w:r>
        <w:rPr>
          <w:rFonts w:hint="eastAsia" w:ascii="宋体" w:hAnsi="宋体" w:cs="宋体"/>
          <w:color w:val="auto"/>
          <w:sz w:val="24"/>
        </w:rPr>
        <w:t>】</w:t>
      </w:r>
      <w:r>
        <w:rPr>
          <w:rFonts w:hint="eastAsia" w:ascii="宋体" w:hAnsi="宋体" w:cs="宋体"/>
          <w:color w:val="auto"/>
          <w:kern w:val="0"/>
          <w:sz w:val="24"/>
          <w:lang w:val="zh-CN"/>
        </w:rPr>
        <w:t xml:space="preserve">投标。 </w:t>
      </w:r>
    </w:p>
    <w:p>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一、各方一致决定，</w:t>
      </w:r>
      <w:r>
        <w:rPr>
          <w:rFonts w:hint="eastAsia" w:ascii="宋体" w:hAnsi="宋体" w:cs="宋体"/>
          <w:color w:val="auto"/>
          <w:kern w:val="0"/>
          <w:sz w:val="24"/>
          <w:u w:val="single"/>
        </w:rPr>
        <w:t>（某联合体成员名称）</w:t>
      </w:r>
      <w:r>
        <w:rPr>
          <w:rFonts w:hint="eastAsia" w:ascii="宋体" w:hAnsi="宋体" w:cs="宋体"/>
          <w:color w:val="auto"/>
          <w:kern w:val="0"/>
          <w:sz w:val="24"/>
        </w:rPr>
        <w:t>为联合体</w:t>
      </w:r>
      <w:r>
        <w:rPr>
          <w:rFonts w:hint="eastAsia" w:ascii="宋体" w:hAnsi="宋体" w:cs="宋体"/>
          <w:color w:val="auto"/>
          <w:kern w:val="0"/>
          <w:sz w:val="24"/>
          <w:lang w:val="zh-CN"/>
        </w:rPr>
        <w:t>牵头人</w:t>
      </w:r>
      <w:r>
        <w:rPr>
          <w:rFonts w:hint="eastAsia" w:ascii="宋体" w:hAnsi="宋体" w:cs="宋体"/>
          <w:color w:val="auto"/>
          <w:sz w:val="24"/>
        </w:rPr>
        <w:t>，代表所有联合体成员负责投标和合同实施阶段的主办、协调工作</w:t>
      </w:r>
      <w:r>
        <w:rPr>
          <w:rFonts w:hint="eastAsia" w:ascii="宋体" w:hAnsi="宋体" w:cs="宋体"/>
          <w:color w:val="auto"/>
          <w:kern w:val="0"/>
          <w:sz w:val="24"/>
          <w:lang w:val="zh-CN"/>
        </w:rPr>
        <w:t>。</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二、</w:t>
      </w:r>
      <w:r>
        <w:rPr>
          <w:rFonts w:hint="eastAsia" w:ascii="宋体" w:hAnsi="宋体" w:cs="宋体"/>
          <w:sz w:val="24"/>
        </w:rPr>
        <w:t>所有联合体成员各方签署授权书，授权书载明的</w:t>
      </w:r>
      <w:r>
        <w:rPr>
          <w:rFonts w:hint="eastAsia" w:ascii="宋体" w:hAnsi="宋体" w:cs="宋体"/>
          <w:kern w:val="0"/>
          <w:sz w:val="24"/>
          <w:lang w:val="zh-CN"/>
        </w:rPr>
        <w:t>授权代表根据招标文件规定及投标内容而对采购人、采购代理机构所作的任何合法承诺，包括书面澄清及相应等均对联合投标各方产生约束力。</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三、本次联合投标中，分工如下：</w:t>
      </w:r>
    </w:p>
    <w:p>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（联合体成员1）</w:t>
      </w:r>
      <w:r>
        <w:rPr>
          <w:rFonts w:hint="eastAsia" w:ascii="宋体" w:hAnsi="宋体" w:cs="宋体"/>
          <w:kern w:val="0"/>
          <w:sz w:val="24"/>
          <w:lang w:val="zh-CN"/>
        </w:rPr>
        <w:t>承担的工作和义务为：</w:t>
      </w:r>
      <w:r>
        <w:rPr>
          <w:rFonts w:hint="eastAsia" w:ascii="宋体" w:hAnsi="宋体" w:cs="宋体"/>
          <w:u w:val="single"/>
        </w:rPr>
        <w:t xml:space="preserve">             </w:t>
      </w:r>
      <w:r>
        <w:rPr>
          <w:rFonts w:hint="eastAsia" w:ascii="宋体" w:hAnsi="宋体" w:cs="宋体"/>
          <w:kern w:val="0"/>
          <w:sz w:val="24"/>
          <w:lang w:val="zh-CN"/>
        </w:rPr>
        <w:t>；</w:t>
      </w:r>
    </w:p>
    <w:p>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（联合体成员</w:t>
      </w:r>
      <w:r>
        <w:rPr>
          <w:rFonts w:ascii="宋体" w:hAnsi="宋体" w:cs="宋体"/>
          <w:kern w:val="0"/>
          <w:sz w:val="24"/>
          <w:u w:val="single"/>
        </w:rPr>
        <w:t>2</w:t>
      </w:r>
      <w:r>
        <w:rPr>
          <w:rFonts w:hint="eastAsia" w:ascii="宋体" w:hAnsi="宋体" w:cs="宋体"/>
          <w:kern w:val="0"/>
          <w:sz w:val="24"/>
          <w:u w:val="single"/>
        </w:rPr>
        <w:t>）</w:t>
      </w:r>
      <w:r>
        <w:rPr>
          <w:rFonts w:hint="eastAsia" w:ascii="宋体" w:hAnsi="宋体" w:cs="宋体"/>
          <w:kern w:val="0"/>
          <w:sz w:val="24"/>
          <w:lang w:val="zh-CN"/>
        </w:rPr>
        <w:t>承担的工作和义务为：</w:t>
      </w:r>
      <w:r>
        <w:rPr>
          <w:rFonts w:hint="eastAsia" w:ascii="宋体" w:hAnsi="宋体" w:cs="宋体"/>
          <w:u w:val="single"/>
        </w:rPr>
        <w:t xml:space="preserve">             </w:t>
      </w:r>
      <w:r>
        <w:rPr>
          <w:rFonts w:hint="eastAsia" w:ascii="宋体" w:hAnsi="宋体" w:cs="宋体"/>
          <w:kern w:val="0"/>
          <w:sz w:val="24"/>
          <w:lang w:val="zh-CN"/>
        </w:rPr>
        <w:t>；</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四、联合体成员中小企业合同份额。</w:t>
      </w:r>
    </w:p>
    <w:p>
      <w:pPr>
        <w:snapToGrid w:val="0"/>
        <w:spacing w:line="360" w:lineRule="auto"/>
        <w:ind w:firstLine="576"/>
        <w:rPr>
          <w:rFonts w:ascii="宋体" w:hAnsi="宋体" w:cs="宋体"/>
          <w:b/>
          <w:kern w:val="0"/>
          <w:sz w:val="24"/>
          <w:lang w:val="zh-CN"/>
        </w:rPr>
      </w:pPr>
      <w:r>
        <w:rPr>
          <w:rFonts w:hint="eastAsia" w:ascii="宋体" w:hAnsi="宋体" w:cs="宋体"/>
          <w:kern w:val="0"/>
          <w:sz w:val="24"/>
          <w:lang w:val="zh-CN"/>
        </w:rPr>
        <w:t>1、</w:t>
      </w:r>
      <w:r>
        <w:rPr>
          <w:rFonts w:hint="eastAsia" w:ascii="宋体" w:hAnsi="宋体" w:cs="宋体"/>
          <w:kern w:val="0"/>
          <w:sz w:val="24"/>
          <w:u w:val="single"/>
        </w:rPr>
        <w:t>（</w:t>
      </w:r>
      <w:bookmarkStart w:id="544" w:name="_Hlk101131882"/>
      <w:r>
        <w:rPr>
          <w:rFonts w:hint="eastAsia" w:ascii="宋体" w:hAnsi="宋体" w:cs="宋体"/>
          <w:kern w:val="0"/>
          <w:sz w:val="24"/>
          <w:u w:val="single"/>
        </w:rPr>
        <w:t>联合体成员X</w:t>
      </w:r>
      <w:r>
        <w:rPr>
          <w:rFonts w:ascii="宋体" w:hAnsi="宋体" w:cs="宋体"/>
          <w:kern w:val="0"/>
          <w:sz w:val="24"/>
          <w:u w:val="single"/>
        </w:rPr>
        <w:t>,</w:t>
      </w:r>
      <w:r>
        <w:rPr>
          <w:rFonts w:hint="eastAsia" w:ascii="宋体" w:hAnsi="宋体" w:cs="宋体"/>
          <w:kern w:val="0"/>
          <w:sz w:val="24"/>
          <w:u w:val="single"/>
        </w:rPr>
        <w:t>……</w:t>
      </w:r>
      <w:bookmarkEnd w:id="544"/>
      <w:r>
        <w:rPr>
          <w:rFonts w:hint="eastAsia" w:ascii="宋体" w:hAnsi="宋体" w:cs="宋体"/>
          <w:kern w:val="0"/>
          <w:sz w:val="24"/>
          <w:u w:val="single"/>
        </w:rPr>
        <w:t>）</w:t>
      </w:r>
      <w:r>
        <w:rPr>
          <w:rFonts w:hint="eastAsia" w:ascii="宋体" w:hAnsi="宋体" w:cs="宋体"/>
          <w:kern w:val="0"/>
          <w:sz w:val="24"/>
        </w:rPr>
        <w:t>提供的服务由小微企业承接，其合同份额占到合同总金额</w:t>
      </w:r>
      <w:r>
        <w:rPr>
          <w:rFonts w:hint="eastAsia" w:ascii="宋体" w:hAnsi="宋体" w:cs="宋体"/>
          <w:kern w:val="0"/>
          <w:sz w:val="24"/>
          <w:u w:val="single"/>
        </w:rPr>
        <w:t xml:space="preserve">     </w:t>
      </w:r>
      <w:r>
        <w:rPr>
          <w:rFonts w:hint="eastAsia" w:ascii="宋体" w:hAnsi="宋体" w:cs="宋体"/>
          <w:kern w:val="0"/>
          <w:sz w:val="24"/>
        </w:rPr>
        <w:t>%以上</w:t>
      </w:r>
      <w:r>
        <w:rPr>
          <w:rFonts w:hint="eastAsia" w:ascii="宋体" w:hAnsi="宋体" w:cs="宋体"/>
          <w:kern w:val="0"/>
          <w:sz w:val="24"/>
          <w:lang w:val="zh-CN"/>
        </w:rPr>
        <w:t>。</w:t>
      </w:r>
      <w:r>
        <w:rPr>
          <w:rFonts w:hint="eastAsia" w:ascii="宋体" w:hAnsi="宋体" w:cs="宋体"/>
          <w:b/>
          <w:kern w:val="0"/>
          <w:sz w:val="24"/>
          <w:lang w:val="zh-CN"/>
        </w:rPr>
        <w:t>（</w:t>
      </w:r>
      <w:bookmarkStart w:id="545" w:name="_Hlk101133598"/>
      <w:r>
        <w:rPr>
          <w:rFonts w:hint="eastAsia" w:ascii="宋体" w:hAnsi="宋体" w:cs="宋体"/>
          <w:b/>
          <w:kern w:val="0"/>
          <w:sz w:val="24"/>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sz w:val="24"/>
        </w:rPr>
        <w:t>拟享受以上价格扣除政策的，填写有关内容。</w:t>
      </w:r>
      <w:bookmarkEnd w:id="545"/>
      <w:r>
        <w:rPr>
          <w:rFonts w:hint="eastAsia" w:ascii="宋体" w:hAnsi="宋体" w:cs="宋体"/>
          <w:b/>
          <w:kern w:val="0"/>
          <w:sz w:val="24"/>
          <w:lang w:val="zh-CN"/>
        </w:rPr>
        <w:t>）</w:t>
      </w:r>
    </w:p>
    <w:p>
      <w:pPr>
        <w:spacing w:line="360" w:lineRule="auto"/>
        <w:ind w:firstLine="480" w:firstLineChars="200"/>
        <w:rPr>
          <w:rFonts w:ascii="宋体" w:hAnsi="宋体" w:cs="宋体"/>
          <w:b/>
          <w:bCs/>
          <w:kern w:val="0"/>
          <w:sz w:val="24"/>
          <w:lang w:val="zh-CN"/>
        </w:rPr>
      </w:pPr>
      <w:r>
        <w:rPr>
          <w:rFonts w:hint="eastAsia" w:ascii="宋体" w:hAnsi="宋体" w:cs="宋体"/>
          <w:sz w:val="24"/>
        </w:rPr>
        <w:t>2、</w:t>
      </w:r>
      <w:bookmarkStart w:id="546" w:name="_Hlk101133173"/>
      <w:r>
        <w:rPr>
          <w:rFonts w:hint="eastAsia" w:ascii="宋体" w:hAnsi="宋体" w:cs="宋体"/>
          <w:sz w:val="24"/>
        </w:rPr>
        <w:t>中小企业合同金额达到</w:t>
      </w:r>
      <w:r>
        <w:rPr>
          <w:rFonts w:hint="eastAsia" w:ascii="宋体" w:hAnsi="宋体" w:cs="宋体"/>
          <w:sz w:val="24"/>
          <w:u w:val="single"/>
        </w:rPr>
        <w:t xml:space="preserve">  </w:t>
      </w:r>
      <w:r>
        <w:rPr>
          <w:rFonts w:hint="eastAsia" w:ascii="宋体" w:hAnsi="宋体" w:cs="宋体"/>
          <w:sz w:val="24"/>
        </w:rPr>
        <w:t>%，小微企业合同金额达到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w:t>
      </w:r>
      <w:r>
        <w:rPr>
          <w:rFonts w:hint="eastAsia" w:ascii="宋体" w:hAnsi="宋体" w:cs="宋体"/>
          <w:b/>
          <w:bCs/>
          <w:kern w:val="0"/>
          <w:sz w:val="24"/>
          <w:lang w:val="zh-CN"/>
        </w:rPr>
        <w:t>（</w:t>
      </w:r>
      <w:r>
        <w:rPr>
          <w:rFonts w:hint="eastAsia" w:ascii="宋体" w:hAnsi="宋体" w:cs="宋体"/>
          <w:b/>
          <w:bCs/>
          <w:sz w:val="24"/>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kern w:val="0"/>
          <w:sz w:val="24"/>
          <w:lang w:val="zh-CN"/>
        </w:rPr>
        <w:t>）</w:t>
      </w:r>
      <w:bookmarkEnd w:id="546"/>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五、如果中标，</w:t>
      </w:r>
      <w:r>
        <w:rPr>
          <w:rFonts w:hint="eastAsia" w:ascii="宋体" w:hAnsi="宋体" w:cs="宋体"/>
          <w:sz w:val="24"/>
        </w:rPr>
        <w:t>联合体各成员方共同与采购人签订合同，并就采购合同约定的事项对采购人承担连带责任。</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六、有关本次联合投标的其他事宜：</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1、联合体各方不再单独参加或者与其他供应商另外组成联合体参加同一合同项下的政府采购活动。</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2、联合体中有同类资质的各方按照联合体分工承担相同工作的，按照资质等级较低的供应商确定资质等级。</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3、本协议提交采购人、采购代理机构后，联合体各方不得以任何形式对上述内容进行修改或撤销。</w:t>
      </w:r>
    </w:p>
    <w:p>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pPr>
        <w:snapToGrid w:val="0"/>
        <w:spacing w:line="360" w:lineRule="auto"/>
        <w:ind w:right="960"/>
        <w:jc w:val="center"/>
        <w:rPr>
          <w:rFonts w:ascii="宋体" w:hAnsi="宋体" w:cs="宋体"/>
          <w:kern w:val="0"/>
          <w:sz w:val="24"/>
          <w:lang w:val="zh-CN"/>
        </w:rPr>
      </w:pPr>
      <w:r>
        <w:rPr>
          <w:rFonts w:hint="eastAsia" w:ascii="宋体" w:hAnsi="宋体" w:cs="宋体"/>
          <w:kern w:val="0"/>
          <w:sz w:val="24"/>
          <w:lang w:val="zh-CN"/>
        </w:rPr>
        <w:t xml:space="preserve">                   ……</w:t>
      </w:r>
    </w:p>
    <w:p>
      <w:pPr>
        <w:snapToGrid w:val="0"/>
        <w:spacing w:line="360" w:lineRule="auto"/>
        <w:jc w:val="right"/>
        <w:rPr>
          <w:rFonts w:ascii="宋体" w:hAnsi="宋体" w:cs="宋体"/>
          <w:kern w:val="0"/>
          <w:sz w:val="24"/>
          <w:lang w:val="zh-CN"/>
        </w:rPr>
      </w:pPr>
      <w:r>
        <w:rPr>
          <w:rFonts w:hint="eastAsia" w:ascii="宋体" w:hAnsi="宋体" w:cs="宋体"/>
          <w:kern w:val="0"/>
          <w:sz w:val="24"/>
          <w:lang w:val="zh-CN"/>
        </w:rPr>
        <w:t>日期：  年  月   日</w:t>
      </w:r>
    </w:p>
    <w:p>
      <w:pPr>
        <w:spacing w:line="360" w:lineRule="auto"/>
        <w:ind w:right="420"/>
        <w:rPr>
          <w:rFonts w:ascii="宋体" w:hAnsi="宋体" w:cs="宋体"/>
          <w:sz w:val="24"/>
        </w:rPr>
      </w:pPr>
      <w:r>
        <w:rPr>
          <w:rFonts w:hint="eastAsia" w:ascii="宋体" w:hAnsi="宋体" w:cs="宋体"/>
          <w:sz w:val="24"/>
        </w:rPr>
        <w:t>注：按本格式和要求提供。</w:t>
      </w: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pStyle w:val="3"/>
      </w:pPr>
    </w:p>
    <w:p/>
    <w:p>
      <w:pPr>
        <w:pStyle w:val="3"/>
      </w:pPr>
    </w:p>
    <w:p>
      <w:pPr>
        <w:autoSpaceDE w:val="0"/>
        <w:autoSpaceDN w:val="0"/>
        <w:jc w:val="center"/>
        <w:rPr>
          <w:rFonts w:ascii="宋体" w:hAnsi="宋体" w:cs="宋体"/>
          <w:b/>
          <w:spacing w:val="6"/>
          <w:sz w:val="32"/>
          <w:szCs w:val="32"/>
        </w:rPr>
      </w:pPr>
    </w:p>
    <w:p>
      <w:pPr>
        <w:widowControl/>
        <w:adjustRightInd/>
        <w:jc w:val="left"/>
        <w:rPr>
          <w:rFonts w:ascii="宋体" w:hAnsi="宋体" w:cs="宋体"/>
          <w:b/>
          <w:spacing w:val="6"/>
          <w:sz w:val="32"/>
          <w:szCs w:val="32"/>
        </w:rPr>
      </w:pPr>
    </w:p>
    <w:p>
      <w:pPr>
        <w:snapToGrid w:val="0"/>
        <w:spacing w:line="360" w:lineRule="auto"/>
        <w:ind w:firstLine="3666" w:firstLineChars="1100"/>
        <w:rPr>
          <w:rFonts w:ascii="宋体" w:hAnsi="宋体" w:cs="宋体"/>
          <w:b/>
          <w:kern w:val="0"/>
          <w:sz w:val="32"/>
          <w:szCs w:val="32"/>
        </w:rPr>
      </w:pPr>
      <w:r>
        <w:rPr>
          <w:rFonts w:hint="eastAsia" w:ascii="宋体" w:hAnsi="宋体" w:cs="宋体"/>
          <w:b/>
          <w:spacing w:val="6"/>
          <w:sz w:val="32"/>
          <w:szCs w:val="32"/>
        </w:rPr>
        <w:t>附件</w:t>
      </w:r>
      <w:r>
        <w:rPr>
          <w:rFonts w:ascii="宋体" w:hAnsi="宋体" w:cs="宋体"/>
          <w:b/>
          <w:spacing w:val="6"/>
          <w:sz w:val="32"/>
          <w:szCs w:val="32"/>
        </w:rPr>
        <w:t>6</w:t>
      </w:r>
      <w:r>
        <w:rPr>
          <w:rFonts w:hint="eastAsia" w:ascii="宋体" w:hAnsi="宋体" w:cs="宋体"/>
          <w:b/>
          <w:spacing w:val="6"/>
          <w:sz w:val="32"/>
          <w:szCs w:val="32"/>
        </w:rPr>
        <w:t>：</w:t>
      </w:r>
      <w:r>
        <w:rPr>
          <w:rFonts w:hint="eastAsia" w:ascii="宋体" w:hAnsi="宋体" w:cs="宋体"/>
          <w:b/>
          <w:kern w:val="0"/>
          <w:sz w:val="32"/>
          <w:szCs w:val="32"/>
        </w:rPr>
        <w:t>分包意向协议</w:t>
      </w:r>
    </w:p>
    <w:p>
      <w:pPr>
        <w:widowControl/>
        <w:spacing w:line="360" w:lineRule="auto"/>
        <w:ind w:firstLine="120" w:firstLineChars="50"/>
        <w:jc w:val="left"/>
        <w:rPr>
          <w:rFonts w:ascii="宋体" w:hAnsi="宋体" w:cs="宋体"/>
          <w:sz w:val="24"/>
        </w:rPr>
      </w:pPr>
      <w:r>
        <w:rPr>
          <w:rFonts w:hint="eastAsia" w:ascii="宋体" w:hAnsi="宋体" w:cs="宋体"/>
          <w:sz w:val="24"/>
        </w:rPr>
        <w:t>（</w:t>
      </w:r>
      <w:r>
        <w:rPr>
          <w:rFonts w:hint="eastAsia" w:ascii="宋体" w:hAnsi="宋体" w:cs="宋体"/>
          <w:b/>
          <w:sz w:val="24"/>
        </w:rPr>
        <w:t>中标后以分包方式履行合同的，提供分包意向协议；采购人不同意分包或者投标人中标后不以分包方式履行合同的，则不需要提供。</w:t>
      </w:r>
      <w:r>
        <w:rPr>
          <w:rFonts w:hint="eastAsia" w:ascii="宋体" w:hAnsi="宋体" w:cs="宋体"/>
          <w:sz w:val="24"/>
        </w:rPr>
        <w:t>）</w:t>
      </w:r>
    </w:p>
    <w:p>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（投标人名称）</w:t>
      </w:r>
      <w:r>
        <w:rPr>
          <w:rFonts w:hint="eastAsia" w:ascii="宋体" w:hAnsi="宋体" w:cs="宋体"/>
          <w:kern w:val="0"/>
          <w:sz w:val="24"/>
          <w:lang w:val="zh-CN"/>
        </w:rPr>
        <w:t>若成为</w:t>
      </w:r>
      <w:r>
        <w:rPr>
          <w:rFonts w:hint="default" w:ascii="宋体" w:hAnsi="宋体" w:cs="宋体"/>
          <w:color w:val="auto"/>
          <w:sz w:val="24"/>
          <w:lang w:val="en" w:eastAsia="zh-CN"/>
        </w:rPr>
        <w:t>温州市文化馆（温州大剧院管理中心）</w:t>
      </w:r>
      <w:r>
        <w:rPr>
          <w:rFonts w:hint="eastAsia" w:ascii="宋体" w:hAnsi="宋体" w:cs="宋体"/>
          <w:color w:val="auto"/>
          <w:sz w:val="24"/>
          <w:lang w:eastAsia="zh-CN"/>
        </w:rPr>
        <w:t>物业管理服务项目</w:t>
      </w:r>
      <w:r>
        <w:rPr>
          <w:rFonts w:hint="eastAsia" w:ascii="宋体" w:hAnsi="宋体" w:cs="宋体"/>
          <w:color w:val="auto"/>
          <w:sz w:val="24"/>
        </w:rPr>
        <w:t>【招标编号：</w:t>
      </w:r>
      <w:r>
        <w:rPr>
          <w:rFonts w:hint="eastAsia" w:ascii="宋体" w:hAnsi="宋体" w:eastAsia="宋体" w:cs="宋体"/>
          <w:color w:val="auto"/>
          <w:sz w:val="24"/>
          <w:u w:val="single"/>
          <w:lang w:eastAsia="zh-CN"/>
        </w:rPr>
        <w:t>Z-GB20231012</w:t>
      </w:r>
      <w:r>
        <w:rPr>
          <w:rFonts w:hint="eastAsia" w:ascii="宋体" w:hAnsi="宋体" w:eastAsia="宋体" w:cs="宋体"/>
          <w:color w:val="auto"/>
          <w:sz w:val="24"/>
          <w:u w:val="single"/>
          <w:lang w:val="en-US" w:eastAsia="zh-CN"/>
        </w:rPr>
        <w:t>2500</w:t>
      </w:r>
      <w:r>
        <w:rPr>
          <w:rFonts w:hint="eastAsia" w:ascii="宋体" w:hAnsi="宋体" w:eastAsia="宋体" w:cs="宋体"/>
          <w:color w:val="auto"/>
          <w:sz w:val="24"/>
          <w:u w:val="single"/>
          <w:lang w:eastAsia="zh-CN"/>
        </w:rPr>
        <w:t>0</w:t>
      </w:r>
      <w:r>
        <w:rPr>
          <w:rFonts w:hint="eastAsia" w:ascii="宋体" w:hAnsi="宋体" w:eastAsia="宋体" w:cs="宋体"/>
          <w:color w:val="auto"/>
          <w:sz w:val="24"/>
          <w:u w:val="single"/>
          <w:lang w:val="en-US" w:eastAsia="zh-CN"/>
        </w:rPr>
        <w:t>1LYQ</w:t>
      </w:r>
      <w:r>
        <w:rPr>
          <w:rFonts w:hint="eastAsia" w:ascii="宋体" w:hAnsi="宋体" w:cs="宋体"/>
          <w:sz w:val="24"/>
        </w:rPr>
        <w:t>】</w:t>
      </w:r>
      <w:r>
        <w:rPr>
          <w:rFonts w:hint="eastAsia" w:ascii="宋体" w:hAnsi="宋体" w:cs="宋体"/>
          <w:kern w:val="0"/>
          <w:sz w:val="24"/>
          <w:lang w:val="zh-CN"/>
        </w:rPr>
        <w:t>的中标供应商，将依法采取分包方式履行合同。</w:t>
      </w:r>
      <w:r>
        <w:rPr>
          <w:rFonts w:hint="eastAsia" w:ascii="宋体" w:hAnsi="宋体" w:cs="宋体"/>
          <w:kern w:val="0"/>
          <w:sz w:val="24"/>
          <w:u w:val="single"/>
        </w:rPr>
        <w:t>（投标人名称）</w:t>
      </w:r>
      <w:r>
        <w:rPr>
          <w:rFonts w:hint="eastAsia" w:ascii="宋体" w:hAnsi="宋体" w:cs="宋体"/>
          <w:kern w:val="0"/>
          <w:sz w:val="24"/>
        </w:rPr>
        <w:t>与</w:t>
      </w:r>
      <w:r>
        <w:rPr>
          <w:rFonts w:hint="eastAsia" w:ascii="宋体" w:hAnsi="宋体" w:cs="宋体"/>
          <w:kern w:val="0"/>
          <w:sz w:val="24"/>
          <w:u w:val="single"/>
        </w:rPr>
        <w:t>（所有分包供应商名称）</w:t>
      </w:r>
      <w:r>
        <w:rPr>
          <w:rFonts w:hint="eastAsia" w:ascii="宋体" w:hAnsi="宋体" w:cs="宋体"/>
          <w:kern w:val="0"/>
          <w:sz w:val="24"/>
        </w:rPr>
        <w:t>达成分包意向协议</w:t>
      </w:r>
      <w:r>
        <w:rPr>
          <w:rFonts w:hint="eastAsia" w:ascii="宋体" w:hAnsi="宋体" w:cs="宋体"/>
          <w:kern w:val="0"/>
          <w:sz w:val="24"/>
          <w:lang w:val="zh-CN"/>
        </w:rPr>
        <w:t xml:space="preserve">。 </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一、分包标的及数量</w:t>
      </w:r>
    </w:p>
    <w:p>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（投标人名称）</w:t>
      </w:r>
      <w:r>
        <w:rPr>
          <w:rFonts w:hint="eastAsia" w:ascii="宋体" w:hAnsi="宋体" w:cs="宋体"/>
          <w:kern w:val="0"/>
          <w:sz w:val="24"/>
          <w:lang w:val="zh-CN"/>
        </w:rPr>
        <w:t>将</w:t>
      </w:r>
      <w:r>
        <w:rPr>
          <w:rFonts w:hint="eastAsia" w:ascii="宋体" w:hAnsi="宋体" w:cs="宋体"/>
          <w:u w:val="single"/>
        </w:rPr>
        <w:t xml:space="preserve">  </w:t>
      </w:r>
      <w:r>
        <w:rPr>
          <w:rFonts w:ascii="宋体" w:hAnsi="宋体" w:cs="宋体"/>
          <w:kern w:val="0"/>
          <w:sz w:val="24"/>
          <w:u w:val="single"/>
        </w:rPr>
        <w:t xml:space="preserve"> XX工作内容   </w:t>
      </w:r>
      <w:r>
        <w:rPr>
          <w:rFonts w:hint="eastAsia" w:ascii="宋体" w:hAnsi="宋体" w:cs="宋体"/>
          <w:sz w:val="24"/>
        </w:rPr>
        <w:t>分包给</w:t>
      </w:r>
      <w:r>
        <w:rPr>
          <w:rFonts w:hint="eastAsia" w:ascii="宋体" w:hAnsi="宋体" w:cs="宋体"/>
          <w:kern w:val="0"/>
          <w:sz w:val="24"/>
          <w:u w:val="single"/>
        </w:rPr>
        <w:t>（分包供应商1名称）</w:t>
      </w:r>
      <w:r>
        <w:rPr>
          <w:rFonts w:hint="eastAsia" w:ascii="宋体" w:hAnsi="宋体" w:cs="宋体"/>
          <w:kern w:val="0"/>
          <w:sz w:val="24"/>
          <w:lang w:val="zh-CN"/>
        </w:rPr>
        <w:t>，</w:t>
      </w:r>
      <w:r>
        <w:rPr>
          <w:rFonts w:hint="eastAsia" w:ascii="宋体" w:hAnsi="宋体" w:cs="宋体"/>
          <w:kern w:val="0"/>
          <w:sz w:val="24"/>
          <w:u w:val="single"/>
        </w:rPr>
        <w:t>（分包供应商2名称），</w:t>
      </w:r>
      <w:r>
        <w:rPr>
          <w:rFonts w:hint="eastAsia" w:ascii="宋体" w:hAnsi="宋体" w:cs="宋体"/>
          <w:kern w:val="0"/>
          <w:sz w:val="24"/>
          <w:lang w:val="zh-CN"/>
        </w:rPr>
        <w:t>具备承</w:t>
      </w:r>
      <w:r>
        <w:rPr>
          <w:rFonts w:hint="eastAsia" w:ascii="宋体" w:hAnsi="宋体" w:cs="宋体"/>
          <w:kern w:val="0"/>
          <w:sz w:val="24"/>
        </w:rPr>
        <w:t>担</w:t>
      </w:r>
      <w:r>
        <w:rPr>
          <w:rFonts w:hint="eastAsia" w:ascii="宋体" w:hAnsi="宋体" w:cs="宋体"/>
          <w:kern w:val="0"/>
          <w:sz w:val="24"/>
          <w:u w:val="single"/>
          <w:lang w:val="zh-CN"/>
        </w:rPr>
        <w:t>XX工作内容</w:t>
      </w:r>
      <w:r>
        <w:rPr>
          <w:rFonts w:hint="eastAsia" w:ascii="宋体" w:hAnsi="宋体" w:cs="宋体"/>
          <w:kern w:val="0"/>
          <w:sz w:val="24"/>
          <w:lang w:val="zh-CN"/>
        </w:rPr>
        <w:t>相应资质条件且不得再次分包；</w:t>
      </w:r>
    </w:p>
    <w:p>
      <w:pPr>
        <w:pStyle w:val="3"/>
        <w:ind w:left="664" w:leftChars="316" w:firstLine="229" w:firstLineChars="95"/>
        <w:rPr>
          <w:rFonts w:ascii="宋体" w:hAnsi="宋体" w:eastAsia="宋体" w:cs="宋体"/>
          <w:kern w:val="0"/>
          <w:sz w:val="24"/>
          <w:szCs w:val="24"/>
        </w:rPr>
      </w:pPr>
      <w:r>
        <w:rPr>
          <w:rFonts w:hint="eastAsia" w:ascii="宋体" w:hAnsi="宋体" w:eastAsia="宋体" w:cs="宋体"/>
          <w:kern w:val="0"/>
          <w:sz w:val="24"/>
          <w:szCs w:val="24"/>
        </w:rPr>
        <w:t>……</w:t>
      </w:r>
    </w:p>
    <w:p>
      <w:r>
        <w:rPr>
          <w:rFonts w:hint="eastAsia"/>
          <w:lang w:val="zh-CN"/>
        </w:rPr>
        <w:t xml:space="preserve"> </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二、分包供应商中小企业合同份额</w:t>
      </w:r>
    </w:p>
    <w:p>
      <w:pPr>
        <w:snapToGrid w:val="0"/>
        <w:spacing w:line="360" w:lineRule="auto"/>
        <w:ind w:firstLine="576"/>
        <w:rPr>
          <w:rFonts w:ascii="宋体" w:hAnsi="宋体" w:cs="宋体"/>
          <w:b/>
          <w:kern w:val="0"/>
          <w:sz w:val="24"/>
          <w:lang w:val="zh-CN"/>
        </w:rPr>
      </w:pPr>
      <w:r>
        <w:rPr>
          <w:rFonts w:ascii="宋体" w:hAnsi="宋体" w:cs="宋体"/>
          <w:kern w:val="0"/>
          <w:sz w:val="24"/>
        </w:rPr>
        <w:t>1、</w:t>
      </w:r>
      <w:r>
        <w:rPr>
          <w:rFonts w:hint="eastAsia" w:ascii="宋体" w:hAnsi="宋体" w:cs="宋体"/>
          <w:kern w:val="0"/>
          <w:sz w:val="24"/>
          <w:u w:val="single"/>
        </w:rPr>
        <w:t>（分包供应商X</w:t>
      </w:r>
      <w:r>
        <w:rPr>
          <w:rFonts w:ascii="宋体" w:hAnsi="宋体" w:cs="宋体"/>
          <w:kern w:val="0"/>
          <w:sz w:val="24"/>
          <w:u w:val="single"/>
        </w:rPr>
        <w:t>,</w:t>
      </w:r>
      <w:r>
        <w:rPr>
          <w:rFonts w:hint="eastAsia" w:ascii="宋体" w:hAnsi="宋体" w:cs="宋体"/>
          <w:kern w:val="0"/>
          <w:sz w:val="24"/>
          <w:u w:val="single"/>
        </w:rPr>
        <w:t>……）提供的服务全部由小微企业承接，</w:t>
      </w:r>
      <w:r>
        <w:rPr>
          <w:rFonts w:hint="eastAsia" w:ascii="宋体" w:hAnsi="宋体" w:cs="宋体"/>
          <w:kern w:val="0"/>
          <w:sz w:val="24"/>
        </w:rPr>
        <w:t>其合同份额占到合同总金额</w:t>
      </w:r>
      <w:r>
        <w:rPr>
          <w:rFonts w:hint="eastAsia" w:ascii="宋体" w:hAnsi="宋体" w:cs="宋体"/>
          <w:kern w:val="0"/>
          <w:sz w:val="24"/>
          <w:u w:val="single"/>
        </w:rPr>
        <w:t xml:space="preserve">     </w:t>
      </w:r>
      <w:r>
        <w:rPr>
          <w:rFonts w:hint="eastAsia" w:ascii="宋体" w:hAnsi="宋体" w:cs="宋体"/>
          <w:kern w:val="0"/>
          <w:sz w:val="24"/>
        </w:rPr>
        <w:t>%以上</w:t>
      </w:r>
      <w:r>
        <w:rPr>
          <w:rFonts w:hint="eastAsia" w:ascii="宋体" w:hAnsi="宋体" w:cs="宋体"/>
        </w:rPr>
        <w:t>。</w:t>
      </w:r>
      <w:r>
        <w:rPr>
          <w:rFonts w:hint="eastAsia" w:ascii="宋体" w:hAnsi="宋体" w:cs="宋体"/>
          <w:b/>
          <w:kern w:val="0"/>
          <w:sz w:val="24"/>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sz w:val="24"/>
        </w:rPr>
        <w:t>拟享受以上价格扣除政策的，填写有关内容。</w:t>
      </w:r>
      <w:r>
        <w:rPr>
          <w:rFonts w:hint="eastAsia" w:ascii="宋体" w:hAnsi="宋体" w:cs="宋体"/>
          <w:b/>
          <w:kern w:val="0"/>
          <w:sz w:val="24"/>
          <w:lang w:val="zh-CN"/>
        </w:rPr>
        <w:t>）</w:t>
      </w:r>
    </w:p>
    <w:p>
      <w:pPr>
        <w:spacing w:line="360" w:lineRule="auto"/>
        <w:ind w:firstLine="480" w:firstLineChars="200"/>
        <w:rPr>
          <w:rFonts w:ascii="宋体" w:hAnsi="宋体" w:cs="宋体"/>
          <w:b/>
          <w:bCs/>
          <w:kern w:val="0"/>
          <w:sz w:val="24"/>
          <w:lang w:val="zh-CN"/>
        </w:rPr>
      </w:pPr>
      <w:r>
        <w:rPr>
          <w:rFonts w:hint="eastAsia" w:ascii="宋体" w:hAnsi="宋体" w:cs="宋体"/>
          <w:sz w:val="24"/>
        </w:rPr>
        <w:t>2、中小企业合同金额达到</w:t>
      </w:r>
      <w:r>
        <w:rPr>
          <w:rFonts w:hint="eastAsia" w:ascii="宋体" w:hAnsi="宋体" w:cs="宋体"/>
          <w:sz w:val="24"/>
          <w:u w:val="single"/>
        </w:rPr>
        <w:t xml:space="preserve">  </w:t>
      </w:r>
      <w:r>
        <w:rPr>
          <w:rFonts w:hint="eastAsia" w:ascii="宋体" w:hAnsi="宋体" w:cs="宋体"/>
          <w:sz w:val="24"/>
        </w:rPr>
        <w:t>%，小微企业合同金额达到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w:t>
      </w:r>
      <w:r>
        <w:rPr>
          <w:rFonts w:hint="eastAsia" w:ascii="宋体" w:hAnsi="宋体" w:cs="宋体"/>
          <w:b/>
          <w:bCs/>
          <w:kern w:val="0"/>
          <w:sz w:val="24"/>
          <w:lang w:val="zh-CN"/>
        </w:rPr>
        <w:t>（</w:t>
      </w:r>
      <w:r>
        <w:rPr>
          <w:rFonts w:hint="eastAsia" w:ascii="宋体" w:hAnsi="宋体" w:cs="宋体"/>
          <w:b/>
          <w:bCs/>
          <w:sz w:val="24"/>
        </w:rPr>
        <w:t>要求合同分包形式参加的项目或采购包，供应商按招标文件第一部分招标公告申请人的资格要求中规定的</w:t>
      </w:r>
      <w:r>
        <w:rPr>
          <w:rFonts w:hint="eastAsia" w:ascii="宋体" w:hAnsi="宋体" w:cs="宋体"/>
          <w:b/>
          <w:kern w:val="0"/>
          <w:sz w:val="24"/>
          <w:lang w:val="zh-CN"/>
        </w:rPr>
        <w:t>分包意向协议</w:t>
      </w:r>
      <w:r>
        <w:rPr>
          <w:rFonts w:hint="eastAsia" w:ascii="宋体" w:hAnsi="宋体" w:cs="宋体"/>
          <w:b/>
          <w:bCs/>
          <w:sz w:val="24"/>
        </w:rPr>
        <w:t>中中小企业、小微企业合同金额应当达到的比例要求填写。</w:t>
      </w:r>
      <w:r>
        <w:rPr>
          <w:rFonts w:hint="eastAsia" w:ascii="宋体" w:hAnsi="宋体" w:cs="宋体"/>
          <w:b/>
          <w:bCs/>
          <w:kern w:val="0"/>
          <w:sz w:val="24"/>
          <w:lang w:val="zh-CN"/>
        </w:rPr>
        <w:t>）</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三、分包工作履行期限、地点、方式</w:t>
      </w:r>
    </w:p>
    <w:p>
      <w:pPr>
        <w:snapToGrid w:val="0"/>
        <w:spacing w:line="360" w:lineRule="auto"/>
        <w:ind w:firstLine="576"/>
        <w:rPr>
          <w:rFonts w:ascii="宋体" w:hAnsi="宋体" w:cs="宋体"/>
          <w:u w:val="single"/>
        </w:rPr>
      </w:pPr>
      <w:r>
        <w:rPr>
          <w:rFonts w:hint="eastAsia" w:ascii="宋体" w:hAnsi="宋体" w:cs="宋体"/>
          <w:u w:val="single"/>
        </w:rPr>
        <w:t xml:space="preserve">                                                                                  </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四、质量</w:t>
      </w:r>
    </w:p>
    <w:p>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五、价款或者报酬</w:t>
      </w:r>
    </w:p>
    <w:p>
      <w:pPr>
        <w:snapToGrid w:val="0"/>
        <w:spacing w:line="360" w:lineRule="auto"/>
        <w:ind w:left="573" w:leftChars="273"/>
        <w:rPr>
          <w:rFonts w:ascii="宋体" w:hAnsi="宋体" w:cs="宋体"/>
          <w:kern w:val="0"/>
          <w:sz w:val="24"/>
          <w:lang w:val="zh-CN"/>
        </w:rPr>
      </w:pPr>
      <w:r>
        <w:rPr>
          <w:rFonts w:hint="eastAsia" w:ascii="宋体" w:hAnsi="宋体" w:cs="宋体"/>
          <w:u w:val="single"/>
        </w:rPr>
        <w:t xml:space="preserve">                                                                                     </w:t>
      </w:r>
    </w:p>
    <w:p>
      <w:pPr>
        <w:snapToGrid w:val="0"/>
        <w:spacing w:line="360" w:lineRule="auto"/>
        <w:ind w:left="573" w:leftChars="273"/>
        <w:rPr>
          <w:rFonts w:ascii="宋体" w:hAnsi="宋体" w:cs="宋体"/>
          <w:kern w:val="0"/>
          <w:sz w:val="24"/>
          <w:lang w:val="zh-CN"/>
        </w:rPr>
      </w:pPr>
      <w:r>
        <w:rPr>
          <w:rFonts w:hint="eastAsia" w:ascii="宋体" w:hAnsi="宋体" w:cs="宋体"/>
          <w:kern w:val="0"/>
          <w:sz w:val="24"/>
          <w:lang w:val="zh-CN"/>
        </w:rPr>
        <w:t>六、违约责任</w:t>
      </w:r>
    </w:p>
    <w:p>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七、争议解决的办法</w:t>
      </w:r>
    </w:p>
    <w:p>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八、其他</w:t>
      </w:r>
    </w:p>
    <w:p>
      <w:pPr>
        <w:snapToGrid w:val="0"/>
        <w:spacing w:line="360" w:lineRule="auto"/>
        <w:ind w:left="5758" w:leftChars="342" w:hanging="5040" w:hangingChars="2100"/>
        <w:rPr>
          <w:rFonts w:ascii="宋体" w:hAnsi="宋体" w:cs="宋体"/>
          <w:kern w:val="0"/>
          <w:sz w:val="24"/>
          <w:lang w:val="zh-CN"/>
        </w:rPr>
      </w:pPr>
      <w:r>
        <w:rPr>
          <w:rFonts w:hint="eastAsia" w:ascii="宋体" w:hAnsi="宋体" w:cs="宋体"/>
          <w:sz w:val="24"/>
        </w:rPr>
        <w:t>中小企业合同金额达到</w:t>
      </w:r>
      <w:r>
        <w:rPr>
          <w:rFonts w:hint="eastAsia" w:ascii="宋体" w:hAnsi="宋体" w:cs="宋体"/>
          <w:sz w:val="24"/>
          <w:u w:val="single"/>
        </w:rPr>
        <w:t xml:space="preserve">  </w:t>
      </w:r>
      <w:r>
        <w:rPr>
          <w:rFonts w:hint="eastAsia" w:ascii="宋体" w:hAnsi="宋体" w:cs="宋体"/>
          <w:sz w:val="24"/>
        </w:rPr>
        <w:t>%，小微企业合同金额达到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 xml:space="preserve">  。                                           投标人名称(电子签名)：</w:t>
      </w:r>
    </w:p>
    <w:p>
      <w:pPr>
        <w:snapToGrid w:val="0"/>
        <w:spacing w:line="360" w:lineRule="auto"/>
        <w:jc w:val="right"/>
        <w:rPr>
          <w:rFonts w:ascii="宋体" w:hAnsi="宋体" w:cs="宋体"/>
          <w:kern w:val="0"/>
          <w:sz w:val="24"/>
          <w:lang w:val="zh-CN"/>
        </w:rPr>
      </w:pPr>
      <w:r>
        <w:rPr>
          <w:rFonts w:hint="eastAsia" w:ascii="宋体" w:hAnsi="宋体" w:cs="宋体"/>
          <w:kern w:val="0"/>
          <w:sz w:val="24"/>
          <w:lang w:val="zh-CN"/>
        </w:rPr>
        <w:t>分包供应商名称(电子签名/公章)：</w:t>
      </w:r>
    </w:p>
    <w:p>
      <w:pPr>
        <w:snapToGrid w:val="0"/>
        <w:spacing w:line="360" w:lineRule="auto"/>
        <w:ind w:firstLine="5760" w:firstLineChars="2400"/>
        <w:rPr>
          <w:rFonts w:ascii="宋体" w:hAnsi="宋体" w:cs="宋体"/>
        </w:rPr>
      </w:pPr>
      <w:r>
        <w:rPr>
          <w:rFonts w:hint="eastAsia" w:ascii="宋体" w:hAnsi="宋体" w:cs="宋体"/>
          <w:kern w:val="0"/>
          <w:sz w:val="24"/>
          <w:lang w:val="zh-CN"/>
        </w:rPr>
        <w:t>……</w:t>
      </w:r>
    </w:p>
    <w:p>
      <w:pPr>
        <w:snapToGrid w:val="0"/>
        <w:spacing w:line="360" w:lineRule="auto"/>
        <w:ind w:left="5758" w:leftChars="342" w:hanging="5040" w:hangingChars="2100"/>
        <w:rPr>
          <w:rFonts w:ascii="宋体" w:hAnsi="宋体" w:cs="宋体"/>
          <w:kern w:val="0"/>
          <w:sz w:val="24"/>
          <w:lang w:val="zh-CN"/>
        </w:rPr>
      </w:pPr>
      <w:r>
        <w:rPr>
          <w:rFonts w:hint="eastAsia" w:ascii="宋体" w:hAnsi="宋体" w:cs="宋体"/>
          <w:kern w:val="0"/>
          <w:sz w:val="24"/>
          <w:lang w:val="zh-CN"/>
        </w:rPr>
        <w:t xml:space="preserve">                                        日期：  年  月   日</w:t>
      </w:r>
    </w:p>
    <w:p>
      <w:pPr>
        <w:spacing w:line="360" w:lineRule="auto"/>
        <w:ind w:right="420"/>
        <w:rPr>
          <w:rFonts w:ascii="宋体" w:hAnsi="宋体" w:cs="宋体"/>
          <w:sz w:val="24"/>
        </w:rPr>
      </w:pPr>
      <w:r>
        <w:rPr>
          <w:rFonts w:hint="eastAsia" w:ascii="宋体" w:hAnsi="宋体" w:cs="宋体"/>
          <w:sz w:val="24"/>
        </w:rPr>
        <w:t>注：按本格式和要求提供。</w:t>
      </w: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pStyle w:val="3"/>
        <w:rPr>
          <w:rFonts w:ascii="宋体" w:hAnsi="宋体" w:cs="宋体"/>
          <w:b/>
          <w:spacing w:val="6"/>
          <w:sz w:val="32"/>
          <w:szCs w:val="32"/>
        </w:rPr>
      </w:pPr>
    </w:p>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spacing w:line="360" w:lineRule="auto"/>
        <w:jc w:val="left"/>
        <w:outlineLvl w:val="0"/>
        <w:rPr>
          <w:rFonts w:ascii="宋体" w:hAnsi="宋体" w:cs="宋体"/>
          <w:b/>
          <w:sz w:val="36"/>
          <w:szCs w:val="20"/>
        </w:rPr>
      </w:pPr>
      <w:r>
        <w:rPr>
          <w:rFonts w:hint="eastAsia" w:ascii="宋体" w:hAnsi="宋体" w:cs="宋体"/>
          <w:b/>
          <w:sz w:val="36"/>
          <w:szCs w:val="20"/>
        </w:rPr>
        <w:t>附件</w:t>
      </w:r>
      <w:r>
        <w:rPr>
          <w:rFonts w:ascii="宋体" w:hAnsi="宋体" w:cs="宋体"/>
          <w:b/>
          <w:sz w:val="36"/>
          <w:szCs w:val="20"/>
        </w:rPr>
        <w:t>7</w:t>
      </w:r>
      <w:r>
        <w:rPr>
          <w:rFonts w:hint="eastAsia" w:ascii="宋体" w:hAnsi="宋体" w:cs="宋体"/>
          <w:b/>
          <w:sz w:val="36"/>
          <w:szCs w:val="20"/>
        </w:rPr>
        <w:t>：中小企业声明函</w:t>
      </w:r>
    </w:p>
    <w:p>
      <w:pPr>
        <w:spacing w:line="360" w:lineRule="auto"/>
        <w:jc w:val="center"/>
        <w:rPr>
          <w:rFonts w:ascii="宋体" w:hAnsi="宋体" w:cs="宋体"/>
          <w:sz w:val="24"/>
          <w:u w:val="single"/>
        </w:rPr>
      </w:pPr>
    </w:p>
    <w:p>
      <w:pPr>
        <w:spacing w:line="360" w:lineRule="auto"/>
        <w:jc w:val="center"/>
        <w:rPr>
          <w:rFonts w:ascii="宋体" w:hAnsi="宋体" w:cs="宋体"/>
          <w:b/>
          <w:color w:val="auto"/>
          <w:sz w:val="32"/>
          <w:szCs w:val="32"/>
        </w:rPr>
      </w:pPr>
      <w:r>
        <w:rPr>
          <w:rFonts w:hint="eastAsia" w:ascii="宋体" w:hAnsi="宋体" w:cs="宋体"/>
          <w:b/>
          <w:color w:val="auto"/>
          <w:sz w:val="32"/>
          <w:szCs w:val="32"/>
        </w:rPr>
        <w:t>中小企业声明函（服务）</w:t>
      </w:r>
    </w:p>
    <w:p>
      <w:pPr>
        <w:spacing w:line="360" w:lineRule="auto"/>
        <w:ind w:firstLine="360" w:firstLineChars="150"/>
        <w:jc w:val="left"/>
        <w:rPr>
          <w:rFonts w:ascii="宋体" w:hAnsi="宋体" w:cs="宋体"/>
          <w:color w:val="auto"/>
          <w:sz w:val="24"/>
        </w:rPr>
      </w:pPr>
      <w:r>
        <w:rPr>
          <w:rFonts w:hint="eastAsia" w:ascii="宋体" w:hAnsi="宋体" w:cs="宋体"/>
          <w:color w:val="auto"/>
          <w:sz w:val="24"/>
        </w:rPr>
        <w:t xml:space="preserve">本公司（联合体）郑重声明，根据《政府采购促进中小企业发展管理办法》（财库﹝2020﹞46 号）的规定，本公司（联合体）参加 </w:t>
      </w:r>
      <w:r>
        <w:rPr>
          <w:rFonts w:hint="default" w:ascii="宋体" w:hAnsi="宋体" w:cs="宋体"/>
          <w:color w:val="auto"/>
          <w:sz w:val="24"/>
          <w:u w:val="single"/>
          <w:lang w:val="en" w:eastAsia="zh-CN"/>
        </w:rPr>
        <w:t>温州市</w:t>
      </w:r>
      <w:r>
        <w:rPr>
          <w:rFonts w:hint="eastAsia" w:ascii="宋体" w:hAnsi="宋体" w:cs="宋体"/>
          <w:color w:val="auto"/>
          <w:sz w:val="24"/>
          <w:u w:val="single"/>
          <w:lang w:val="en" w:eastAsia="zh-CN"/>
        </w:rPr>
        <w:t>社会福利院</w:t>
      </w:r>
      <w:r>
        <w:rPr>
          <w:rFonts w:hint="default" w:ascii="宋体" w:hAnsi="宋体" w:cs="宋体"/>
          <w:color w:val="auto"/>
          <w:sz w:val="24"/>
          <w:u w:val="single"/>
          <w:lang w:val="en" w:eastAsia="zh-CN"/>
        </w:rPr>
        <w:t>（</w:t>
      </w:r>
      <w:r>
        <w:rPr>
          <w:rFonts w:hint="eastAsia" w:ascii="宋体" w:hAnsi="宋体" w:cs="宋体"/>
          <w:color w:val="auto"/>
          <w:sz w:val="24"/>
          <w:u w:val="single"/>
          <w:lang w:val="en" w:eastAsia="zh-CN"/>
        </w:rPr>
        <w:t>温州市儿童福利院（温州市未成年人救助保护中心）</w:t>
      </w:r>
      <w:r>
        <w:rPr>
          <w:rFonts w:hint="default" w:ascii="宋体" w:hAnsi="宋体" w:cs="宋体"/>
          <w:color w:val="auto"/>
          <w:sz w:val="24"/>
          <w:u w:val="single"/>
          <w:lang w:val="en" w:eastAsia="zh-CN"/>
        </w:rPr>
        <w:t>）</w:t>
      </w:r>
      <w:r>
        <w:rPr>
          <w:rFonts w:hint="eastAsia" w:ascii="宋体" w:hAnsi="宋体" w:cs="宋体"/>
          <w:color w:val="auto"/>
          <w:sz w:val="24"/>
          <w:u w:val="single"/>
          <w:lang w:eastAsia="zh-CN"/>
        </w:rPr>
        <w:t>物业管理服务项目</w:t>
      </w:r>
      <w:r>
        <w:rPr>
          <w:rFonts w:hint="eastAsia" w:ascii="宋体" w:hAnsi="宋体" w:cs="宋体"/>
          <w:color w:val="auto"/>
          <w:sz w:val="24"/>
          <w:u w:val="single"/>
        </w:rPr>
        <w:t xml:space="preserve"> </w:t>
      </w:r>
      <w:r>
        <w:rPr>
          <w:rFonts w:hint="eastAsia" w:ascii="宋体" w:hAnsi="宋体" w:cs="宋体"/>
          <w:color w:val="auto"/>
          <w:sz w:val="24"/>
        </w:rPr>
        <w:t>采购活动，工程的施工单位全部为符合政策要求的中小企业（或者：服务全部由符合政策要求的中小企业承接）。相关企业（含联合体中的中小企业、签订分包意向协议的中小企业）的具体情况如下：</w:t>
      </w:r>
    </w:p>
    <w:p>
      <w:pPr>
        <w:spacing w:line="360" w:lineRule="auto"/>
        <w:ind w:firstLine="480" w:firstLineChars="200"/>
        <w:jc w:val="left"/>
        <w:rPr>
          <w:rFonts w:ascii="宋体" w:hAnsi="宋体" w:cs="宋体"/>
          <w:color w:val="auto"/>
          <w:sz w:val="24"/>
        </w:rPr>
      </w:pPr>
      <w:r>
        <w:rPr>
          <w:rFonts w:hint="eastAsia" w:ascii="宋体" w:hAnsi="宋体" w:cs="宋体"/>
          <w:color w:val="auto"/>
          <w:sz w:val="24"/>
        </w:rPr>
        <w:t>1.</w:t>
      </w:r>
      <w:r>
        <w:rPr>
          <w:rFonts w:hint="eastAsia" w:ascii="宋体" w:hAnsi="宋体" w:cs="宋体"/>
          <w:color w:val="auto"/>
        </w:rPr>
        <w:t xml:space="preserve"> </w:t>
      </w:r>
      <w:r>
        <w:rPr>
          <w:rFonts w:hint="eastAsia" w:ascii="宋体" w:hAnsi="宋体" w:cs="宋体"/>
          <w:color w:val="auto"/>
          <w:lang w:val="en-US" w:eastAsia="zh-CN"/>
        </w:rPr>
        <w:t xml:space="preserve"> </w:t>
      </w:r>
      <w:r>
        <w:rPr>
          <w:rFonts w:hint="eastAsia" w:ascii="宋体" w:hAnsi="宋体" w:cs="宋体"/>
          <w:color w:val="auto"/>
          <w:sz w:val="24"/>
          <w:u w:val="single"/>
          <w:lang w:val="en-US" w:eastAsia="zh-CN"/>
        </w:rPr>
        <w:t>物业管理服务</w:t>
      </w:r>
      <w:r>
        <w:rPr>
          <w:rFonts w:hint="eastAsia" w:ascii="宋体" w:hAnsi="宋体" w:cs="宋体"/>
          <w:color w:val="auto"/>
          <w:sz w:val="24"/>
        </w:rPr>
        <w:t>，属于</w:t>
      </w:r>
      <w:r>
        <w:rPr>
          <w:rFonts w:hint="eastAsia" w:ascii="宋体" w:hAnsi="宋体" w:cs="宋体"/>
          <w:color w:val="auto"/>
          <w:sz w:val="24"/>
          <w:u w:val="single"/>
        </w:rPr>
        <w:t xml:space="preserve"> </w:t>
      </w:r>
      <w:r>
        <w:rPr>
          <w:rFonts w:hint="eastAsia" w:ascii="宋体" w:hAnsi="宋体" w:cs="宋体"/>
          <w:color w:val="auto"/>
          <w:sz w:val="24"/>
          <w:u w:val="single"/>
          <w:lang w:val="en-US" w:eastAsia="zh-CN"/>
        </w:rPr>
        <w:t xml:space="preserve">  物业管理</w:t>
      </w:r>
      <w:r>
        <w:rPr>
          <w:rFonts w:hint="eastAsia" w:ascii="宋体" w:hAnsi="宋体" w:cs="宋体"/>
          <w:color w:val="auto"/>
          <w:sz w:val="24"/>
        </w:rPr>
        <w:t xml:space="preserve"> ；承建（承接）企业为 </w:t>
      </w:r>
      <w:r>
        <w:rPr>
          <w:rFonts w:hint="eastAsia" w:ascii="宋体" w:hAnsi="宋体" w:cs="宋体"/>
          <w:color w:val="auto"/>
          <w:sz w:val="24"/>
          <w:u w:val="single"/>
        </w:rPr>
        <w:t>（企业名称）</w:t>
      </w:r>
      <w:r>
        <w:rPr>
          <w:rFonts w:hint="eastAsia" w:ascii="宋体" w:hAnsi="宋体" w:cs="宋体"/>
          <w:color w:val="auto"/>
          <w:sz w:val="24"/>
        </w:rPr>
        <w:t xml:space="preserve"> ，从业人员</w:t>
      </w:r>
      <w:r>
        <w:rPr>
          <w:rFonts w:hint="eastAsia" w:ascii="宋体" w:hAnsi="宋体" w:cs="宋体"/>
          <w:color w:val="auto"/>
          <w:sz w:val="24"/>
          <w:u w:val="single"/>
        </w:rPr>
        <w:t xml:space="preserve">   </w:t>
      </w:r>
      <w:r>
        <w:rPr>
          <w:rFonts w:hint="eastAsia" w:ascii="宋体" w:hAnsi="宋体" w:cs="宋体"/>
          <w:color w:val="auto"/>
          <w:sz w:val="24"/>
        </w:rPr>
        <w:t>人，营业收入为</w:t>
      </w:r>
      <w:r>
        <w:rPr>
          <w:rFonts w:hint="eastAsia" w:ascii="宋体" w:hAnsi="宋体" w:cs="宋体"/>
          <w:color w:val="auto"/>
          <w:sz w:val="24"/>
          <w:u w:val="single"/>
        </w:rPr>
        <w:t xml:space="preserve">  </w:t>
      </w:r>
      <w:r>
        <w:rPr>
          <w:rFonts w:hint="eastAsia" w:ascii="宋体" w:hAnsi="宋体" w:cs="宋体"/>
          <w:color w:val="auto"/>
          <w:sz w:val="24"/>
        </w:rPr>
        <w:t>万元，资产总额为</w:t>
      </w:r>
      <w:r>
        <w:rPr>
          <w:rFonts w:hint="eastAsia" w:ascii="宋体" w:hAnsi="宋体" w:cs="宋体"/>
          <w:color w:val="auto"/>
          <w:sz w:val="24"/>
          <w:u w:val="single"/>
        </w:rPr>
        <w:t xml:space="preserve">   </w:t>
      </w:r>
      <w:r>
        <w:rPr>
          <w:rFonts w:hint="eastAsia" w:ascii="宋体" w:hAnsi="宋体" w:cs="宋体"/>
          <w:color w:val="auto"/>
          <w:sz w:val="24"/>
        </w:rPr>
        <w:t>万元属于</w:t>
      </w:r>
      <w:r>
        <w:rPr>
          <w:rFonts w:hint="eastAsia" w:ascii="宋体" w:hAnsi="宋体" w:cs="宋体"/>
          <w:color w:val="auto"/>
          <w:sz w:val="24"/>
          <w:u w:val="single"/>
        </w:rPr>
        <w:t xml:space="preserve"> （中型企业、小型企业、微型企业） </w:t>
      </w:r>
      <w:r>
        <w:rPr>
          <w:rFonts w:hint="eastAsia" w:ascii="宋体" w:hAnsi="宋体" w:cs="宋体"/>
          <w:color w:val="auto"/>
          <w:sz w:val="24"/>
        </w:rPr>
        <w:t>；</w:t>
      </w:r>
    </w:p>
    <w:p>
      <w:pPr>
        <w:spacing w:line="360" w:lineRule="auto"/>
        <w:ind w:firstLine="480" w:firstLineChars="200"/>
        <w:jc w:val="left"/>
        <w:rPr>
          <w:rFonts w:ascii="宋体" w:hAnsi="宋体" w:cs="宋体"/>
          <w:sz w:val="24"/>
        </w:rPr>
      </w:pPr>
      <w:r>
        <w:rPr>
          <w:rFonts w:hint="eastAsia" w:ascii="宋体" w:hAnsi="宋体" w:cs="宋体"/>
          <w:sz w:val="24"/>
        </w:rPr>
        <w:t>以上企业，不属于大企业的分支机构，不存在控股股东为大企业的情形，也不存在与大企业的负责人为同一人的情形。</w:t>
      </w:r>
    </w:p>
    <w:p>
      <w:pPr>
        <w:spacing w:line="360" w:lineRule="auto"/>
        <w:ind w:firstLine="480" w:firstLineChars="200"/>
        <w:jc w:val="left"/>
        <w:rPr>
          <w:rFonts w:ascii="宋体" w:hAnsi="宋体" w:cs="宋体"/>
          <w:sz w:val="24"/>
        </w:rPr>
      </w:pPr>
      <w:r>
        <w:rPr>
          <w:rFonts w:hint="eastAsia" w:ascii="宋体" w:hAnsi="宋体" w:cs="宋体"/>
          <w:sz w:val="24"/>
        </w:rPr>
        <w:t>本企业对上述声明内容的真实性负责。如有虚假，将依法承担相应责任。</w:t>
      </w:r>
    </w:p>
    <w:p>
      <w:pPr>
        <w:spacing w:line="360" w:lineRule="auto"/>
        <w:ind w:right="1760"/>
        <w:jc w:val="right"/>
        <w:rPr>
          <w:rFonts w:ascii="宋体" w:hAnsi="宋体" w:cs="宋体"/>
          <w:sz w:val="24"/>
        </w:rPr>
      </w:pPr>
      <w:r>
        <w:rPr>
          <w:rFonts w:hint="eastAsia" w:ascii="宋体" w:hAnsi="宋体" w:cs="宋体"/>
          <w:sz w:val="24"/>
        </w:rPr>
        <w:t>投标人名称（电子签名）：</w:t>
      </w:r>
    </w:p>
    <w:p>
      <w:pPr>
        <w:spacing w:line="360" w:lineRule="auto"/>
        <w:ind w:right="1120" w:firstLine="4680" w:firstLineChars="1950"/>
        <w:rPr>
          <w:rFonts w:ascii="宋体" w:hAnsi="宋体" w:cs="宋体"/>
          <w:sz w:val="24"/>
        </w:rPr>
      </w:pPr>
      <w:r>
        <w:rPr>
          <w:rFonts w:hint="eastAsia" w:ascii="宋体" w:hAnsi="宋体" w:cs="宋体"/>
          <w:sz w:val="24"/>
        </w:rPr>
        <w:t>日 期：</w:t>
      </w:r>
    </w:p>
    <w:p>
      <w:pPr>
        <w:spacing w:line="360" w:lineRule="auto"/>
        <w:ind w:firstLine="310" w:firstLineChars="147"/>
        <w:jc w:val="left"/>
        <w:rPr>
          <w:rFonts w:ascii="宋体" w:hAnsi="宋体" w:cs="宋体"/>
          <w:b/>
          <w:szCs w:val="21"/>
        </w:rPr>
      </w:pPr>
      <w:r>
        <w:rPr>
          <w:rFonts w:hint="eastAsia" w:ascii="宋体" w:hAnsi="宋体" w:cs="宋体"/>
          <w:b/>
          <w:szCs w:val="21"/>
        </w:rPr>
        <w:t>从业人员、营业收入、资产总额填报上一年度数据，无上一年度数据的新成立企业可不填报。</w:t>
      </w:r>
    </w:p>
    <w:p>
      <w:pPr>
        <w:spacing w:line="360" w:lineRule="auto"/>
        <w:ind w:right="420"/>
        <w:rPr>
          <w:rFonts w:ascii="宋体" w:hAnsi="宋体" w:cs="宋体"/>
          <w:sz w:val="24"/>
        </w:rPr>
      </w:pPr>
    </w:p>
    <w:p>
      <w:pPr>
        <w:spacing w:line="360" w:lineRule="auto"/>
        <w:ind w:right="420"/>
        <w:rPr>
          <w:rFonts w:ascii="宋体" w:hAnsi="宋体" w:cs="宋体"/>
          <w:sz w:val="24"/>
        </w:rPr>
      </w:pPr>
      <w:r>
        <w:rPr>
          <w:rFonts w:hint="eastAsia" w:ascii="宋体" w:hAnsi="宋体" w:cs="宋体"/>
          <w:sz w:val="24"/>
        </w:rPr>
        <w:t xml:space="preserve">   注：</w:t>
      </w:r>
    </w:p>
    <w:p>
      <w:pPr>
        <w:spacing w:line="360" w:lineRule="auto"/>
        <w:ind w:right="420" w:firstLine="480" w:firstLineChars="200"/>
        <w:rPr>
          <w:rFonts w:ascii="宋体" w:hAnsi="宋体" w:cs="宋体"/>
          <w:sz w:val="24"/>
        </w:rPr>
      </w:pPr>
      <w:r>
        <w:rPr>
          <w:rFonts w:hint="eastAsia" w:ascii="宋体" w:hAnsi="宋体" w:cs="宋体"/>
          <w:sz w:val="24"/>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pPr>
        <w:spacing w:line="360" w:lineRule="auto"/>
        <w:ind w:right="420" w:firstLine="720" w:firstLineChars="300"/>
        <w:rPr>
          <w:rFonts w:ascii="宋体" w:hAnsi="宋体" w:cs="宋体"/>
          <w:sz w:val="24"/>
        </w:rPr>
      </w:pPr>
      <w:r>
        <w:rPr>
          <w:rFonts w:hint="eastAsia" w:ascii="宋体" w:hAnsi="宋体" w:cs="宋体"/>
          <w:sz w:val="24"/>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pStyle w:val="3"/>
        <w:rPr>
          <w:rFonts w:ascii="宋体" w:hAnsi="宋体" w:eastAsia="宋体" w:cs="宋体"/>
          <w:lang w:val="en-US"/>
        </w:rPr>
      </w:pPr>
    </w:p>
    <w:p>
      <w:pPr>
        <w:spacing w:line="360" w:lineRule="auto"/>
        <w:ind w:right="420"/>
        <w:rPr>
          <w:rFonts w:ascii="宋体" w:hAnsi="宋体" w:cs="宋体"/>
        </w:rPr>
      </w:pPr>
    </w:p>
    <w:p>
      <w:pPr>
        <w:spacing w:line="360" w:lineRule="auto"/>
        <w:rPr>
          <w:rFonts w:ascii="宋体" w:hAnsi="宋体" w:cs="宋体"/>
          <w:bCs/>
          <w:sz w:val="24"/>
        </w:rPr>
      </w:pPr>
    </w:p>
    <w:sectPr>
      <w:headerReference r:id="rId14" w:type="first"/>
      <w:footerReference r:id="rId17" w:type="first"/>
      <w:headerReference r:id="rId13" w:type="default"/>
      <w:footerReference r:id="rId15" w:type="default"/>
      <w:footerReference r:id="rId16" w:type="even"/>
      <w:pgSz w:w="11906" w:h="16838"/>
      <w:pgMar w:top="1276" w:right="1418" w:bottom="1247" w:left="1418" w:header="851" w:footer="992" w:gutter="0"/>
      <w:pgBorders>
        <w:top w:val="none" w:sz="0" w:space="0"/>
        <w:left w:val="none" w:sz="0" w:space="0"/>
        <w:bottom w:val="none" w:sz="0" w:space="0"/>
        <w:right w:val="none" w:sz="0" w:space="0"/>
      </w:pgBorders>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0F3C52"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Futura Bk">
    <w:altName w:val="Arial"/>
    <w:panose1 w:val="00000000000000000000"/>
    <w:charset w:val="00"/>
    <w:family w:val="swiss"/>
    <w:pitch w:val="default"/>
    <w:sig w:usb0="00000000" w:usb1="00000000" w:usb2="00000000" w:usb3="00000000" w:csb0="00000011" w:csb1="0000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Arial"/>
    <w:panose1 w:val="020B0500000000000000"/>
    <w:charset w:val="00"/>
    <w:family w:val="swiss"/>
    <w:pitch w:val="default"/>
    <w:sig w:usb0="00000000" w:usb1="00000000" w:usb2="00000000" w:usb3="00000000" w:csb0="00000001" w:csb1="0000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auto"/>
    <w:pitch w:val="default"/>
    <w:sig w:usb0="80001AFF" w:usb1="0000396B" w:usb2="00000000" w:usb3="00000000" w:csb0="200000BF" w:csb1="D7F70000"/>
  </w:font>
  <w:font w:name="等线 Light">
    <w:altName w:val="宋体"/>
    <w:panose1 w:val="02010600030101010101"/>
    <w:charset w:val="86"/>
    <w:family w:val="auto"/>
    <w:pitch w:val="default"/>
    <w:sig w:usb0="00000000" w:usb1="00000000" w:usb2="00000016" w:usb3="00000000" w:csb0="0004000F" w:csb1="00000000"/>
  </w:font>
  <w:font w:name="Verdana">
    <w:panose1 w:val="020B0604030504040204"/>
    <w:charset w:val="00"/>
    <w:family w:val="swiss"/>
    <w:pitch w:val="default"/>
    <w:sig w:usb0="A10006FF" w:usb1="4000205B" w:usb2="00000010" w:usb3="00000000" w:csb0="2000019F" w:csb1="00000000"/>
  </w:font>
  <w:font w:name="ˎ̥">
    <w:altName w:val="hakuyoxingshu7000"/>
    <w:panose1 w:val="00000000000000000000"/>
    <w:charset w:val="00"/>
    <w:family w:val="roman"/>
    <w:pitch w:val="default"/>
    <w:sig w:usb0="00000000" w:usb1="00000000" w:usb2="00000000" w:usb3="00000000" w:csb0="00040001" w:csb1="00000000"/>
  </w:font>
  <w:font w:name="hakuyoxingshu7000">
    <w:panose1 w:val="02000600000000000000"/>
    <w:charset w:val="86"/>
    <w:family w:val="auto"/>
    <w:pitch w:val="default"/>
    <w:sig w:usb0="FFFFFFFF" w:usb1="E9FFFFFF" w:usb2="0000003F" w:usb3="00000000" w:csb0="603F00FF" w:csb1="FFFF0000"/>
  </w:font>
  <w:font w:name="幼圆">
    <w:altName w:val="宋体"/>
    <w:panose1 w:val="02010509060101010101"/>
    <w:charset w:val="86"/>
    <w:family w:val="modern"/>
    <w:pitch w:val="default"/>
    <w:sig w:usb0="00000000" w:usb1="00000000" w:usb2="00000000" w:usb3="00000000" w:csb0="00040000" w:csb1="00000000"/>
  </w:font>
  <w:font w:name="Arial Narrow">
    <w:altName w:val="Times New Roman"/>
    <w:panose1 w:val="020B0606020202030204"/>
    <w:charset w:val="00"/>
    <w:family w:val="swiss"/>
    <w:pitch w:val="default"/>
    <w:sig w:usb0="00000000" w:usb1="000000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altName w:val="Arial"/>
    <w:panose1 w:val="020B0504020202030204"/>
    <w:charset w:val="00"/>
    <w:family w:val="swiss"/>
    <w:pitch w:val="default"/>
    <w:sig w:usb0="00000000" w:usb1="00000000" w:usb2="00000000" w:usb3="00000000" w:csb0="00000093" w:csb1="00000000"/>
  </w:font>
  <w:font w:name="Cumberland">
    <w:altName w:val="hakuyoxingshu7000"/>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Arial"/>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10022FF" w:usb1="C000E47F" w:usb2="00000029" w:usb3="00000000" w:csb0="200001DF" w:csb1="20000000"/>
  </w:font>
  <w:font w:name="Latha">
    <w:panose1 w:val="020B0604020202020204"/>
    <w:charset w:val="01"/>
    <w:family w:val="roman"/>
    <w:pitch w:val="default"/>
    <w:sig w:usb0="00100003" w:usb1="00000000" w:usb2="00000000" w:usb3="00000000" w:csb0="00000001" w:csb1="00000000"/>
  </w:font>
  <w:font w:name="等线">
    <w:altName w:val="微软雅黑"/>
    <w:panose1 w:val="02010600030101010101"/>
    <w:charset w:val="86"/>
    <w:family w:val="auto"/>
    <w:pitch w:val="default"/>
    <w:sig w:usb0="00000000" w:usb1="00000000" w:usb2="00000016" w:usb3="00000000" w:csb0="0004000F" w:csb1="00000000"/>
  </w:font>
  <w:font w:name="新宋体">
    <w:panose1 w:val="02010609030101010101"/>
    <w:charset w:val="86"/>
    <w:family w:val="modern"/>
    <w:pitch w:val="default"/>
    <w:sig w:usb0="00000003" w:usb1="288F0000" w:usb2="00000006" w:usb3="00000000" w:csb0="00040001" w:csb1="00000000"/>
  </w:font>
  <w:font w:name="Century Gothic">
    <w:altName w:val="Arial"/>
    <w:panose1 w:val="020B0502020202020204"/>
    <w:charset w:val="00"/>
    <w:family w:val="swiss"/>
    <w:pitch w:val="default"/>
    <w:sig w:usb0="00000000" w:usb1="00000000" w:usb2="00000000" w:usb3="00000000" w:csb0="2000009F" w:csb1="DFD70000"/>
  </w:font>
  <w:font w:name="Aldine401 BT">
    <w:altName w:val="Arial"/>
    <w:panose1 w:val="00000000000000000000"/>
    <w:charset w:val="00"/>
    <w:family w:val="roman"/>
    <w:pitch w:val="default"/>
    <w:sig w:usb0="00000000" w:usb1="00000000" w:usb2="00000000" w:usb3="00000000" w:csb0="00000011" w:csb1="00000000"/>
  </w:font>
  <w:font w:name=".PingFang SC">
    <w:altName w:val="hakuyoxingshu7000"/>
    <w:panose1 w:val="00000000000000000000"/>
    <w:charset w:val="00"/>
    <w:family w:val="modern"/>
    <w:pitch w:val="default"/>
    <w:sig w:usb0="00000000" w:usb1="00000000" w:usb2="00000000" w:usb3="00000000" w:csb0="00040001" w:csb1="00000000"/>
  </w:font>
  <w:font w:name="MS Gothic">
    <w:panose1 w:val="020B0609070205080204"/>
    <w:charset w:val="80"/>
    <w:family w:val="modern"/>
    <w:pitch w:val="default"/>
    <w:sig w:usb0="E00002FF" w:usb1="6AC7FDFB" w:usb2="00000012" w:usb3="00000000" w:csb0="4002009F" w:csb1="DFD70000"/>
  </w:font>
  <w:font w:name="MS Mincho">
    <w:panose1 w:val="02020609040205080304"/>
    <w:charset w:val="80"/>
    <w:family w:val="roman"/>
    <w:pitch w:val="default"/>
    <w:sig w:usb0="E00002FF" w:usb1="6AC7FDFB" w:usb2="00000012" w:usb3="00000000" w:csb0="4002009F" w:csb1="DFD70000"/>
  </w:font>
  <w:font w:name="PMingLiU">
    <w:panose1 w:val="02020500000000000000"/>
    <w:charset w:val="88"/>
    <w:family w:val="auto"/>
    <w:pitch w:val="default"/>
    <w:sig w:usb0="A00002FF" w:usb1="28CFFCFA" w:usb2="00000016"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framePr w:wrap="around" w:vAnchor="text" w:hAnchor="margin" w:xAlign="right" w:y="1"/>
      <w:rPr>
        <w:rStyle w:val="74"/>
      </w:rPr>
    </w:pPr>
    <w:r>
      <w:fldChar w:fldCharType="begin"/>
    </w:r>
    <w:r>
      <w:rPr>
        <w:rStyle w:val="74"/>
      </w:rPr>
      <w:instrText xml:space="preserve">PAGE  </w:instrText>
    </w:r>
    <w:r>
      <w:fldChar w:fldCharType="end"/>
    </w:r>
  </w:p>
  <w:p>
    <w:pPr>
      <w:pStyle w:val="41"/>
      <w:ind w:right="360"/>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bookmarkStart w:id="547" w:name="_Toc36110187"/>
    <w:bookmarkStart w:id="548" w:name="_Toc131845147"/>
    <w:bookmarkStart w:id="549" w:name="_Toc91899912"/>
    <w:bookmarkStart w:id="550" w:name="_Toc164085800"/>
    <w:r>
      <w:rPr>
        <w:rFonts w:hint="eastAsia" w:ascii="仿宋_GB2312" w:eastAsia="仿宋_GB2312"/>
        <w:kern w:val="0"/>
        <w:szCs w:val="21"/>
      </w:rPr>
      <w:t xml:space="preserve"> 页</w:t>
    </w:r>
    <w:bookmarkEnd w:id="547"/>
    <w:bookmarkEnd w:id="548"/>
    <w:bookmarkEnd w:id="549"/>
    <w:bookmarkEnd w:id="550"/>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Bdr>
        <w:bottom w:val="single" w:color="auto" w:sz="6" w:space="4"/>
      </w:pBdr>
      <w:jc w:val="right"/>
    </w:pPr>
    <w:r>
      <w:t></w:t>
    </w:r>
    <w:r>
      <w:rPr>
        <w:rFonts w:hint="eastAsia"/>
      </w:rPr>
      <w:t xml:space="preserve">             </w:t>
    </w:r>
    <w:r>
      <w:rPr>
        <w:rFonts w:hint="eastAsia"/>
        <w:lang w:val="en-US" w:eastAsia="zh-CN"/>
      </w:rPr>
      <w:t>温</w:t>
    </w:r>
    <w:r>
      <w:t>州市政府采购公开招标文件</w:t>
    </w:r>
  </w:p>
  <w:p>
    <w:pPr>
      <w:pStyle w:val="60"/>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rPr>
        <w:rFonts w:ascii="仿宋_GB2312" w:eastAsia="仿宋_GB2312"/>
        <w:b/>
        <w:i/>
        <w:u w:val="single"/>
      </w:rPr>
    </w:pPr>
    <w:r>
      <w:t></w:t>
    </w:r>
    <w:r>
      <w:rPr>
        <w:rFonts w:hint="eastAsia"/>
      </w:rPr>
      <w:t xml:space="preserve">                                                  </w:t>
    </w:r>
    <w:r>
      <w:t xml:space="preserve">             </w:t>
    </w:r>
    <w:r>
      <w:rPr>
        <w:rFonts w:hint="eastAsia"/>
        <w:lang w:val="en-US" w:eastAsia="zh-CN"/>
      </w:rPr>
      <w:t>温</w:t>
    </w:r>
    <w:r>
      <w:t>州市政府采购公开招标文件</w:t>
    </w:r>
  </w:p>
  <w:p>
    <w:pPr>
      <w:rPr>
        <w:rFonts w:ascii="仿宋_GB2312" w:eastAsia="仿宋_GB2312"/>
        <w:b/>
        <w:i/>
        <w:sz w:val="18"/>
        <w:u w:val="single"/>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Pr>
    <w:r>
      <w:t></w:t>
    </w:r>
    <w:r>
      <w:rPr>
        <w:rFonts w:hint="eastAsia"/>
      </w:rPr>
      <w:t xml:space="preserve">         </w:t>
    </w:r>
  </w:p>
  <w:p>
    <w:pPr>
      <w:pStyle w:val="42"/>
    </w:pPr>
    <w:r>
      <w:rPr>
        <w:rFonts w:hint="eastAsia"/>
      </w:rPr>
      <w:t xml:space="preserve">                                                                  </w:t>
    </w:r>
    <w:r>
      <w:rPr>
        <w:rFonts w:hint="eastAsia"/>
        <w:lang w:val="en-US" w:eastAsia="zh-CN"/>
      </w:rPr>
      <w:t>温</w:t>
    </w:r>
    <w:r>
      <w:t>州市政府采购公开招标文件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right"/>
      <w:rPr>
        <w:rFonts w:ascii="仿宋_GB2312" w:eastAsia="仿宋_GB2312"/>
        <w:b/>
        <w:i/>
        <w:u w:val="single"/>
      </w:rPr>
    </w:pPr>
    <w:r>
      <w:rPr>
        <w:rFonts w:hint="eastAsia"/>
      </w:rPr>
      <w:t xml:space="preserve">                                  </w:t>
    </w:r>
    <w:r>
      <w:rPr>
        <w:rFonts w:hint="eastAsia"/>
        <w:lang w:val="en-US" w:eastAsia="zh-CN"/>
      </w:rPr>
      <w:t>温</w:t>
    </w:r>
    <w:r>
      <w:t>州市政府采购公开招标文件</w:t>
    </w:r>
  </w:p>
  <w:p>
    <w:pPr>
      <w:rPr>
        <w:rFonts w:ascii="仿宋_GB2312" w:eastAsia="仿宋_GB2312"/>
        <w:b/>
        <w:i/>
        <w:sz w:val="18"/>
        <w:u w:val="single"/>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right"/>
    </w:pPr>
    <w:r>
      <w:rPr>
        <w:rFonts w:hint="eastAsia"/>
      </w:rPr>
      <w:t xml:space="preserve">                                                                                                        </w:t>
    </w:r>
    <w:r>
      <w:rPr>
        <w:rFonts w:hint="eastAsia"/>
        <w:lang w:val="en-US" w:eastAsia="zh-CN"/>
      </w:rPr>
      <w:t>温</w:t>
    </w:r>
    <w:r>
      <w:t>州市政府采购公开招标文件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right"/>
      <w:rPr>
        <w:rFonts w:ascii="仿宋_GB2312" w:eastAsia="仿宋_GB2312"/>
        <w:b/>
        <w:i/>
        <w:iCs/>
        <w:u w:val="single"/>
      </w:rPr>
    </w:pPr>
    <w:r>
      <w:t></w:t>
    </w:r>
    <w:r>
      <w:rPr>
        <w:rFonts w:hint="eastAsia"/>
        <w:lang w:val="en-US" w:eastAsia="zh-CN"/>
      </w:rPr>
      <w:t>温</w:t>
    </w:r>
    <w:r>
      <w:t>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Pr>
    <w:r>
      <w:t></w:t>
    </w:r>
    <w:r>
      <w:rPr>
        <w:rFonts w:hint="eastAsia"/>
      </w:rPr>
      <w:t xml:space="preserve">                                             </w:t>
    </w:r>
    <w:r>
      <w:rPr>
        <w:rFonts w:hint="eastAsia"/>
        <w:lang w:val="en-US" w:eastAsia="zh-CN"/>
      </w:rPr>
      <w:t>温</w:t>
    </w:r>
    <w:r>
      <w:t>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9E995C8"/>
    <w:multiLevelType w:val="singleLevel"/>
    <w:tmpl w:val="99E995C8"/>
    <w:lvl w:ilvl="0" w:tentative="0">
      <w:start w:val="1"/>
      <w:numFmt w:val="decimal"/>
      <w:suff w:val="space"/>
      <w:lvlText w:val="%1."/>
      <w:lvlJc w:val="left"/>
    </w:lvl>
  </w:abstractNum>
  <w:abstractNum w:abstractNumId="1">
    <w:nsid w:val="A8EB00D7"/>
    <w:multiLevelType w:val="singleLevel"/>
    <w:tmpl w:val="A8EB00D7"/>
    <w:lvl w:ilvl="0" w:tentative="0">
      <w:start w:val="1"/>
      <w:numFmt w:val="decimal"/>
      <w:suff w:val="nothing"/>
      <w:lvlText w:val="%1、"/>
      <w:lvlJc w:val="left"/>
    </w:lvl>
  </w:abstractNum>
  <w:abstractNum w:abstractNumId="2">
    <w:nsid w:val="ACB81F6F"/>
    <w:multiLevelType w:val="singleLevel"/>
    <w:tmpl w:val="ACB81F6F"/>
    <w:lvl w:ilvl="0" w:tentative="0">
      <w:start w:val="1"/>
      <w:numFmt w:val="decimal"/>
      <w:suff w:val="nothing"/>
      <w:lvlText w:val="%1、"/>
      <w:lvlJc w:val="left"/>
    </w:lvl>
  </w:abstractNum>
  <w:abstractNum w:abstractNumId="3">
    <w:nsid w:val="B73F03F9"/>
    <w:multiLevelType w:val="singleLevel"/>
    <w:tmpl w:val="B73F03F9"/>
    <w:lvl w:ilvl="0" w:tentative="0">
      <w:start w:val="1"/>
      <w:numFmt w:val="decimal"/>
      <w:suff w:val="nothing"/>
      <w:lvlText w:val="%1、"/>
      <w:lvlJc w:val="left"/>
    </w:lvl>
  </w:abstractNum>
  <w:abstractNum w:abstractNumId="4">
    <w:nsid w:val="DE13C333"/>
    <w:multiLevelType w:val="singleLevel"/>
    <w:tmpl w:val="DE13C333"/>
    <w:lvl w:ilvl="0" w:tentative="0">
      <w:start w:val="1"/>
      <w:numFmt w:val="decimal"/>
      <w:suff w:val="nothing"/>
      <w:lvlText w:val="%1、"/>
      <w:lvlJc w:val="left"/>
    </w:lvl>
  </w:abstractNum>
  <w:abstractNum w:abstractNumId="5">
    <w:nsid w:val="F057025D"/>
    <w:multiLevelType w:val="singleLevel"/>
    <w:tmpl w:val="F057025D"/>
    <w:lvl w:ilvl="0" w:tentative="0">
      <w:start w:val="1"/>
      <w:numFmt w:val="decimal"/>
      <w:suff w:val="nothing"/>
      <w:lvlText w:val="%1、"/>
      <w:lvlJc w:val="left"/>
    </w:lvl>
  </w:abstractNum>
  <w:abstractNum w:abstractNumId="6">
    <w:nsid w:val="F6720CDC"/>
    <w:multiLevelType w:val="singleLevel"/>
    <w:tmpl w:val="F6720CDC"/>
    <w:lvl w:ilvl="0" w:tentative="0">
      <w:start w:val="5"/>
      <w:numFmt w:val="decimal"/>
      <w:suff w:val="space"/>
      <w:lvlText w:val="%1."/>
      <w:lvlJc w:val="left"/>
    </w:lvl>
  </w:abstractNum>
  <w:abstractNum w:abstractNumId="7">
    <w:nsid w:val="19C31724"/>
    <w:multiLevelType w:val="singleLevel"/>
    <w:tmpl w:val="19C31724"/>
    <w:lvl w:ilvl="0" w:tentative="0">
      <w:start w:val="3"/>
      <w:numFmt w:val="chineseCounting"/>
      <w:suff w:val="space"/>
      <w:lvlText w:val="第%1部分"/>
      <w:lvlJc w:val="left"/>
      <w:rPr>
        <w:rFonts w:hint="eastAsia"/>
      </w:rPr>
    </w:lvl>
  </w:abstractNum>
  <w:abstractNum w:abstractNumId="8">
    <w:nsid w:val="4C5E6A95"/>
    <w:multiLevelType w:val="singleLevel"/>
    <w:tmpl w:val="4C5E6A95"/>
    <w:lvl w:ilvl="0" w:tentative="0">
      <w:start w:val="1"/>
      <w:numFmt w:val="decimal"/>
      <w:suff w:val="nothing"/>
      <w:lvlText w:val="%1、"/>
      <w:lvlJc w:val="left"/>
    </w:lvl>
  </w:abstractNum>
  <w:abstractNum w:abstractNumId="9">
    <w:nsid w:val="63FD3E03"/>
    <w:multiLevelType w:val="singleLevel"/>
    <w:tmpl w:val="63FD3E03"/>
    <w:lvl w:ilvl="0" w:tentative="0">
      <w:start w:val="1"/>
      <w:numFmt w:val="decimal"/>
      <w:suff w:val="nothing"/>
      <w:lvlText w:val="%1、"/>
      <w:lvlJc w:val="left"/>
    </w:lvl>
  </w:abstractNum>
  <w:abstractNum w:abstractNumId="10">
    <w:nsid w:val="6818D6F2"/>
    <w:multiLevelType w:val="multilevel"/>
    <w:tmpl w:val="6818D6F2"/>
    <w:lvl w:ilvl="0" w:tentative="0">
      <w:start w:val="1"/>
      <w:numFmt w:val="decimal"/>
      <w:lvlText w:val="%1."/>
      <w:lvlJc w:val="left"/>
      <w:pPr>
        <w:tabs>
          <w:tab w:val="left" w:pos="312"/>
        </w:tabs>
      </w:pPr>
    </w:lvl>
    <w:lvl w:ilvl="1" w:tentative="0">
      <w:start w:val="1"/>
      <w:numFmt w:val="decimal"/>
      <w:lvlText w:val="%1.%2."/>
      <w:lvlJc w:val="left"/>
      <w:pPr>
        <w:tabs>
          <w:tab w:val="left" w:pos="312"/>
        </w:tabs>
        <w:ind w:left="0" w:firstLine="0"/>
      </w:pPr>
      <w:rPr>
        <w:rFonts w:hint="default"/>
      </w:rPr>
    </w:lvl>
    <w:lvl w:ilvl="2" w:tentative="0">
      <w:start w:val="1"/>
      <w:numFmt w:val="decimal"/>
      <w:lvlText w:val="%1.%2.%3."/>
      <w:lvlJc w:val="left"/>
      <w:pPr>
        <w:tabs>
          <w:tab w:val="left" w:pos="312"/>
        </w:tabs>
        <w:ind w:left="0" w:firstLine="0"/>
      </w:pPr>
      <w:rPr>
        <w:rFonts w:hint="default"/>
      </w:rPr>
    </w:lvl>
    <w:lvl w:ilvl="3" w:tentative="0">
      <w:start w:val="1"/>
      <w:numFmt w:val="decimal"/>
      <w:lvlText w:val="%1.%2.%3.%4."/>
      <w:lvlJc w:val="left"/>
      <w:pPr>
        <w:tabs>
          <w:tab w:val="left" w:pos="312"/>
        </w:tabs>
        <w:ind w:left="0" w:firstLine="0"/>
      </w:pPr>
      <w:rPr>
        <w:rFonts w:hint="default"/>
      </w:rPr>
    </w:lvl>
    <w:lvl w:ilvl="4" w:tentative="0">
      <w:start w:val="1"/>
      <w:numFmt w:val="decimal"/>
      <w:lvlText w:val="%1.%2.%3.%4.%5."/>
      <w:lvlJc w:val="left"/>
      <w:pPr>
        <w:tabs>
          <w:tab w:val="left" w:pos="312"/>
        </w:tabs>
        <w:ind w:left="0" w:firstLine="0"/>
      </w:pPr>
      <w:rPr>
        <w:rFonts w:hint="default"/>
      </w:rPr>
    </w:lvl>
    <w:lvl w:ilvl="5" w:tentative="0">
      <w:start w:val="1"/>
      <w:numFmt w:val="decimal"/>
      <w:lvlText w:val="%1.%2.%3.%4.%5.%6."/>
      <w:lvlJc w:val="left"/>
      <w:pPr>
        <w:tabs>
          <w:tab w:val="left" w:pos="312"/>
        </w:tabs>
        <w:ind w:left="0" w:firstLine="0"/>
      </w:pPr>
      <w:rPr>
        <w:rFonts w:hint="default"/>
      </w:rPr>
    </w:lvl>
    <w:lvl w:ilvl="6" w:tentative="0">
      <w:start w:val="1"/>
      <w:numFmt w:val="decimal"/>
      <w:lvlText w:val="%1.%2.%3.%4.%5.%6.%7."/>
      <w:lvlJc w:val="left"/>
      <w:pPr>
        <w:tabs>
          <w:tab w:val="left" w:pos="312"/>
        </w:tabs>
        <w:ind w:left="0" w:firstLine="0"/>
      </w:pPr>
      <w:rPr>
        <w:rFonts w:hint="default"/>
      </w:rPr>
    </w:lvl>
    <w:lvl w:ilvl="7" w:tentative="0">
      <w:start w:val="1"/>
      <w:numFmt w:val="decimal"/>
      <w:lvlText w:val="%1.%2.%3.%4.%5.%6.%7.%8."/>
      <w:lvlJc w:val="left"/>
      <w:pPr>
        <w:tabs>
          <w:tab w:val="left" w:pos="312"/>
        </w:tabs>
        <w:ind w:left="0" w:firstLine="0"/>
      </w:pPr>
      <w:rPr>
        <w:rFonts w:hint="default"/>
      </w:rPr>
    </w:lvl>
    <w:lvl w:ilvl="8" w:tentative="0">
      <w:start w:val="1"/>
      <w:numFmt w:val="decimal"/>
      <w:lvlText w:val="%1.%2.%3.%4.%5.%6.%7.%8.%9."/>
      <w:lvlJc w:val="left"/>
      <w:pPr>
        <w:tabs>
          <w:tab w:val="left" w:pos="312"/>
        </w:tabs>
        <w:ind w:left="0" w:firstLine="0"/>
      </w:pPr>
      <w:rPr>
        <w:rFonts w:hint="default"/>
      </w:rPr>
    </w:lvl>
  </w:abstractNum>
  <w:num w:numId="1">
    <w:abstractNumId w:val="6"/>
  </w:num>
  <w:num w:numId="2">
    <w:abstractNumId w:val="7"/>
  </w:num>
  <w:num w:numId="3">
    <w:abstractNumId w:val="10"/>
  </w:num>
  <w:num w:numId="4">
    <w:abstractNumId w:val="5"/>
  </w:num>
  <w:num w:numId="5">
    <w:abstractNumId w:val="9"/>
  </w:num>
  <w:num w:numId="6">
    <w:abstractNumId w:val="2"/>
  </w:num>
  <w:num w:numId="7">
    <w:abstractNumId w:val="3"/>
  </w:num>
  <w:num w:numId="8">
    <w:abstractNumId w:val="8"/>
  </w:num>
  <w:num w:numId="9">
    <w:abstractNumId w:val="1"/>
  </w:num>
  <w:num w:numId="10">
    <w:abstractNumId w:val="4"/>
  </w:num>
  <w:num w:numId="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FhMDllMTk0M2U1ODlkNmFiZWE0YzNhODFlN2I2YzUifQ=="/>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29F"/>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3D0"/>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767"/>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6D85"/>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768"/>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46F3A"/>
    <w:rsid w:val="011F6449"/>
    <w:rsid w:val="01236AFB"/>
    <w:rsid w:val="019F7441"/>
    <w:rsid w:val="01B37585"/>
    <w:rsid w:val="01D55165"/>
    <w:rsid w:val="01DF6BF8"/>
    <w:rsid w:val="01EC2C57"/>
    <w:rsid w:val="025D6925"/>
    <w:rsid w:val="025F0711"/>
    <w:rsid w:val="026B2E25"/>
    <w:rsid w:val="02824D4D"/>
    <w:rsid w:val="02DC4B10"/>
    <w:rsid w:val="02DD76CE"/>
    <w:rsid w:val="02F36323"/>
    <w:rsid w:val="02F5619C"/>
    <w:rsid w:val="0326446A"/>
    <w:rsid w:val="032D5555"/>
    <w:rsid w:val="036634D2"/>
    <w:rsid w:val="03955F9D"/>
    <w:rsid w:val="03C501B0"/>
    <w:rsid w:val="03D80B6A"/>
    <w:rsid w:val="03DD35E4"/>
    <w:rsid w:val="04076900"/>
    <w:rsid w:val="041A5A3B"/>
    <w:rsid w:val="042311BA"/>
    <w:rsid w:val="042B157A"/>
    <w:rsid w:val="048F763B"/>
    <w:rsid w:val="049F330E"/>
    <w:rsid w:val="04AA775C"/>
    <w:rsid w:val="04AF1889"/>
    <w:rsid w:val="04F66F48"/>
    <w:rsid w:val="05251E14"/>
    <w:rsid w:val="05524BBD"/>
    <w:rsid w:val="05A16594"/>
    <w:rsid w:val="05A7762D"/>
    <w:rsid w:val="05BF0A4B"/>
    <w:rsid w:val="060E5941"/>
    <w:rsid w:val="06110FAF"/>
    <w:rsid w:val="06493CA7"/>
    <w:rsid w:val="065A6178"/>
    <w:rsid w:val="066F1CF3"/>
    <w:rsid w:val="06930BB8"/>
    <w:rsid w:val="06A84E8F"/>
    <w:rsid w:val="06D13045"/>
    <w:rsid w:val="07081A72"/>
    <w:rsid w:val="07245D42"/>
    <w:rsid w:val="07264C62"/>
    <w:rsid w:val="0779354C"/>
    <w:rsid w:val="07C839F1"/>
    <w:rsid w:val="08061376"/>
    <w:rsid w:val="08452D77"/>
    <w:rsid w:val="086401F8"/>
    <w:rsid w:val="08751CAA"/>
    <w:rsid w:val="087E4C40"/>
    <w:rsid w:val="08A871D0"/>
    <w:rsid w:val="08D66AD6"/>
    <w:rsid w:val="08DA33A3"/>
    <w:rsid w:val="08E80F13"/>
    <w:rsid w:val="09335624"/>
    <w:rsid w:val="0944690F"/>
    <w:rsid w:val="09535675"/>
    <w:rsid w:val="095F057D"/>
    <w:rsid w:val="09642282"/>
    <w:rsid w:val="09733572"/>
    <w:rsid w:val="09772C16"/>
    <w:rsid w:val="098353B5"/>
    <w:rsid w:val="09A05394"/>
    <w:rsid w:val="09A647FB"/>
    <w:rsid w:val="09A92330"/>
    <w:rsid w:val="09AA6F24"/>
    <w:rsid w:val="09B06B87"/>
    <w:rsid w:val="09C13146"/>
    <w:rsid w:val="09C947EA"/>
    <w:rsid w:val="09E04166"/>
    <w:rsid w:val="0A1C0718"/>
    <w:rsid w:val="0A3E7710"/>
    <w:rsid w:val="0A5B7E63"/>
    <w:rsid w:val="0AA374A5"/>
    <w:rsid w:val="0AAB7649"/>
    <w:rsid w:val="0ABC5606"/>
    <w:rsid w:val="0ADD086F"/>
    <w:rsid w:val="0B2D6379"/>
    <w:rsid w:val="0B30404E"/>
    <w:rsid w:val="0B4C6C14"/>
    <w:rsid w:val="0B547599"/>
    <w:rsid w:val="0B631A88"/>
    <w:rsid w:val="0B683D45"/>
    <w:rsid w:val="0B7F3F11"/>
    <w:rsid w:val="0B884417"/>
    <w:rsid w:val="0BC2290B"/>
    <w:rsid w:val="0BF6188C"/>
    <w:rsid w:val="0BF73C91"/>
    <w:rsid w:val="0C061668"/>
    <w:rsid w:val="0C170175"/>
    <w:rsid w:val="0C571A41"/>
    <w:rsid w:val="0C5C1171"/>
    <w:rsid w:val="0C5E1CBC"/>
    <w:rsid w:val="0C615B50"/>
    <w:rsid w:val="0C8445DA"/>
    <w:rsid w:val="0C87121B"/>
    <w:rsid w:val="0CBB6AB8"/>
    <w:rsid w:val="0CC007F7"/>
    <w:rsid w:val="0CC617AC"/>
    <w:rsid w:val="0CC77D00"/>
    <w:rsid w:val="0CE618DF"/>
    <w:rsid w:val="0CFE707A"/>
    <w:rsid w:val="0D063BDA"/>
    <w:rsid w:val="0D08375F"/>
    <w:rsid w:val="0D184CFB"/>
    <w:rsid w:val="0D2A6B4B"/>
    <w:rsid w:val="0D4A7419"/>
    <w:rsid w:val="0D827401"/>
    <w:rsid w:val="0D84094E"/>
    <w:rsid w:val="0D8A00E9"/>
    <w:rsid w:val="0D8D589E"/>
    <w:rsid w:val="0DA01C73"/>
    <w:rsid w:val="0DB75B87"/>
    <w:rsid w:val="0DD63300"/>
    <w:rsid w:val="0DF50604"/>
    <w:rsid w:val="0DF702FE"/>
    <w:rsid w:val="0E060E51"/>
    <w:rsid w:val="0E5604B2"/>
    <w:rsid w:val="0E6D5D79"/>
    <w:rsid w:val="0E9D0089"/>
    <w:rsid w:val="0EB803EE"/>
    <w:rsid w:val="0EF94D4B"/>
    <w:rsid w:val="0F4958DC"/>
    <w:rsid w:val="0F515DF7"/>
    <w:rsid w:val="0F596BA8"/>
    <w:rsid w:val="0F6248D2"/>
    <w:rsid w:val="0F693536"/>
    <w:rsid w:val="0F7B0511"/>
    <w:rsid w:val="0F7B76D9"/>
    <w:rsid w:val="0F816ACD"/>
    <w:rsid w:val="0F9832DB"/>
    <w:rsid w:val="0F9E17AE"/>
    <w:rsid w:val="0FAD5AF7"/>
    <w:rsid w:val="0FBF3FD2"/>
    <w:rsid w:val="0FBF7FF3"/>
    <w:rsid w:val="10646583"/>
    <w:rsid w:val="107D4B15"/>
    <w:rsid w:val="108A3C80"/>
    <w:rsid w:val="10994FCC"/>
    <w:rsid w:val="10B43898"/>
    <w:rsid w:val="10BA11F0"/>
    <w:rsid w:val="10C26171"/>
    <w:rsid w:val="10D66437"/>
    <w:rsid w:val="10F33360"/>
    <w:rsid w:val="10FC16EA"/>
    <w:rsid w:val="110714FE"/>
    <w:rsid w:val="110F1D40"/>
    <w:rsid w:val="11266F33"/>
    <w:rsid w:val="118963A1"/>
    <w:rsid w:val="11C6522A"/>
    <w:rsid w:val="11E104CC"/>
    <w:rsid w:val="11E20309"/>
    <w:rsid w:val="12255233"/>
    <w:rsid w:val="12530213"/>
    <w:rsid w:val="127723A9"/>
    <w:rsid w:val="12862074"/>
    <w:rsid w:val="12883966"/>
    <w:rsid w:val="129E45B4"/>
    <w:rsid w:val="12AA5159"/>
    <w:rsid w:val="12D81596"/>
    <w:rsid w:val="13072A44"/>
    <w:rsid w:val="135F4BE2"/>
    <w:rsid w:val="139B1A0A"/>
    <w:rsid w:val="139D25C7"/>
    <w:rsid w:val="13BF3CE4"/>
    <w:rsid w:val="141008D8"/>
    <w:rsid w:val="14125FE6"/>
    <w:rsid w:val="146D271E"/>
    <w:rsid w:val="14982588"/>
    <w:rsid w:val="149A5AD9"/>
    <w:rsid w:val="14A7619D"/>
    <w:rsid w:val="14D546E3"/>
    <w:rsid w:val="150536C3"/>
    <w:rsid w:val="150C1963"/>
    <w:rsid w:val="1513490A"/>
    <w:rsid w:val="151447A0"/>
    <w:rsid w:val="152C17F5"/>
    <w:rsid w:val="154A6454"/>
    <w:rsid w:val="15762120"/>
    <w:rsid w:val="15CE7AB6"/>
    <w:rsid w:val="15F52BE0"/>
    <w:rsid w:val="16A6065A"/>
    <w:rsid w:val="16A8729C"/>
    <w:rsid w:val="16AA70FC"/>
    <w:rsid w:val="16B33777"/>
    <w:rsid w:val="16BC70A7"/>
    <w:rsid w:val="16C6339E"/>
    <w:rsid w:val="16DD17AC"/>
    <w:rsid w:val="171A7F67"/>
    <w:rsid w:val="172F2D79"/>
    <w:rsid w:val="17557BEF"/>
    <w:rsid w:val="17746F1A"/>
    <w:rsid w:val="17D349C1"/>
    <w:rsid w:val="1830729E"/>
    <w:rsid w:val="1870062C"/>
    <w:rsid w:val="18817102"/>
    <w:rsid w:val="18830A15"/>
    <w:rsid w:val="18852B28"/>
    <w:rsid w:val="188B5321"/>
    <w:rsid w:val="19274F20"/>
    <w:rsid w:val="1977073E"/>
    <w:rsid w:val="197E485A"/>
    <w:rsid w:val="19932372"/>
    <w:rsid w:val="19A20DD5"/>
    <w:rsid w:val="19A56B09"/>
    <w:rsid w:val="19AE03F1"/>
    <w:rsid w:val="19E77BBE"/>
    <w:rsid w:val="19E925EF"/>
    <w:rsid w:val="1A071A03"/>
    <w:rsid w:val="1A1F16AE"/>
    <w:rsid w:val="1A2944F5"/>
    <w:rsid w:val="1A350635"/>
    <w:rsid w:val="1A3B5C77"/>
    <w:rsid w:val="1A984BAD"/>
    <w:rsid w:val="1AA77C2A"/>
    <w:rsid w:val="1AAA3B81"/>
    <w:rsid w:val="1AB8220E"/>
    <w:rsid w:val="1AE4166C"/>
    <w:rsid w:val="1AF06CFB"/>
    <w:rsid w:val="1AF11B8D"/>
    <w:rsid w:val="1B11359C"/>
    <w:rsid w:val="1B2A271F"/>
    <w:rsid w:val="1B530544"/>
    <w:rsid w:val="1B682203"/>
    <w:rsid w:val="1B713184"/>
    <w:rsid w:val="1B8C6F40"/>
    <w:rsid w:val="1BA209CF"/>
    <w:rsid w:val="1BB4777D"/>
    <w:rsid w:val="1BD75AB8"/>
    <w:rsid w:val="1C0459C2"/>
    <w:rsid w:val="1C1B3B4A"/>
    <w:rsid w:val="1C88086E"/>
    <w:rsid w:val="1D266CE1"/>
    <w:rsid w:val="1D3963AF"/>
    <w:rsid w:val="1D6A673C"/>
    <w:rsid w:val="1D9247AE"/>
    <w:rsid w:val="1DB567EC"/>
    <w:rsid w:val="1DF51A98"/>
    <w:rsid w:val="1E0DABD7"/>
    <w:rsid w:val="1E3D060F"/>
    <w:rsid w:val="1E3F7D2E"/>
    <w:rsid w:val="1E4134E4"/>
    <w:rsid w:val="1E5062B3"/>
    <w:rsid w:val="1E523514"/>
    <w:rsid w:val="1E523C88"/>
    <w:rsid w:val="1E714A66"/>
    <w:rsid w:val="1E802593"/>
    <w:rsid w:val="1E8B6156"/>
    <w:rsid w:val="1E8C047B"/>
    <w:rsid w:val="1EA703CC"/>
    <w:rsid w:val="1EB7330C"/>
    <w:rsid w:val="1F0A0FF3"/>
    <w:rsid w:val="1F5771FF"/>
    <w:rsid w:val="1FCF33BD"/>
    <w:rsid w:val="1FD52DD5"/>
    <w:rsid w:val="1FE868A9"/>
    <w:rsid w:val="1FF72119"/>
    <w:rsid w:val="20034907"/>
    <w:rsid w:val="200B1AFB"/>
    <w:rsid w:val="20173E4B"/>
    <w:rsid w:val="204E48BC"/>
    <w:rsid w:val="208921B3"/>
    <w:rsid w:val="20973DEB"/>
    <w:rsid w:val="20B26522"/>
    <w:rsid w:val="20B44310"/>
    <w:rsid w:val="20F152C6"/>
    <w:rsid w:val="20F271DB"/>
    <w:rsid w:val="211116EB"/>
    <w:rsid w:val="216133FC"/>
    <w:rsid w:val="21D56769"/>
    <w:rsid w:val="21E52EF3"/>
    <w:rsid w:val="21E542A5"/>
    <w:rsid w:val="21FB5D7B"/>
    <w:rsid w:val="22015E94"/>
    <w:rsid w:val="220B1C3D"/>
    <w:rsid w:val="221D1D20"/>
    <w:rsid w:val="221E3573"/>
    <w:rsid w:val="22334A87"/>
    <w:rsid w:val="22877B28"/>
    <w:rsid w:val="22BD4158"/>
    <w:rsid w:val="22BE6801"/>
    <w:rsid w:val="233500BF"/>
    <w:rsid w:val="23377FF7"/>
    <w:rsid w:val="235D387D"/>
    <w:rsid w:val="236B425F"/>
    <w:rsid w:val="23836192"/>
    <w:rsid w:val="23901F29"/>
    <w:rsid w:val="23953985"/>
    <w:rsid w:val="239C0061"/>
    <w:rsid w:val="23B908A4"/>
    <w:rsid w:val="23E51E7E"/>
    <w:rsid w:val="23E95BEF"/>
    <w:rsid w:val="23F66FF9"/>
    <w:rsid w:val="23FD0064"/>
    <w:rsid w:val="2427507D"/>
    <w:rsid w:val="24422776"/>
    <w:rsid w:val="245375B0"/>
    <w:rsid w:val="245466C9"/>
    <w:rsid w:val="24642C0A"/>
    <w:rsid w:val="24B22173"/>
    <w:rsid w:val="24B95AD9"/>
    <w:rsid w:val="24BE24DA"/>
    <w:rsid w:val="24CF5825"/>
    <w:rsid w:val="24D176C1"/>
    <w:rsid w:val="24D663E6"/>
    <w:rsid w:val="24D77F2B"/>
    <w:rsid w:val="25316BD9"/>
    <w:rsid w:val="258B00E2"/>
    <w:rsid w:val="25A917A6"/>
    <w:rsid w:val="25BE27CC"/>
    <w:rsid w:val="25F74A5C"/>
    <w:rsid w:val="26040773"/>
    <w:rsid w:val="2628662C"/>
    <w:rsid w:val="262D45DE"/>
    <w:rsid w:val="262D4B53"/>
    <w:rsid w:val="26497E3D"/>
    <w:rsid w:val="2663515E"/>
    <w:rsid w:val="26871DC8"/>
    <w:rsid w:val="26A53EF9"/>
    <w:rsid w:val="26A94201"/>
    <w:rsid w:val="26AC274F"/>
    <w:rsid w:val="26CE6E53"/>
    <w:rsid w:val="26CF00EA"/>
    <w:rsid w:val="26D15241"/>
    <w:rsid w:val="27044A29"/>
    <w:rsid w:val="271D34C8"/>
    <w:rsid w:val="276142BF"/>
    <w:rsid w:val="27783712"/>
    <w:rsid w:val="27907362"/>
    <w:rsid w:val="28213441"/>
    <w:rsid w:val="28270801"/>
    <w:rsid w:val="28333E1D"/>
    <w:rsid w:val="28454BD6"/>
    <w:rsid w:val="28455253"/>
    <w:rsid w:val="28551971"/>
    <w:rsid w:val="285B1C53"/>
    <w:rsid w:val="289F7086"/>
    <w:rsid w:val="28BC4F05"/>
    <w:rsid w:val="28C32028"/>
    <w:rsid w:val="28CC490F"/>
    <w:rsid w:val="28DE40AA"/>
    <w:rsid w:val="28ED350C"/>
    <w:rsid w:val="29345E77"/>
    <w:rsid w:val="294C65AD"/>
    <w:rsid w:val="29806583"/>
    <w:rsid w:val="298B3C4C"/>
    <w:rsid w:val="29B478C8"/>
    <w:rsid w:val="29C1292B"/>
    <w:rsid w:val="29F26D24"/>
    <w:rsid w:val="2A0113CF"/>
    <w:rsid w:val="2A15033F"/>
    <w:rsid w:val="2A1662C1"/>
    <w:rsid w:val="2A1C7367"/>
    <w:rsid w:val="2A2815FA"/>
    <w:rsid w:val="2A2A4779"/>
    <w:rsid w:val="2A2C5AA9"/>
    <w:rsid w:val="2A5F6506"/>
    <w:rsid w:val="2A6D6092"/>
    <w:rsid w:val="2A745637"/>
    <w:rsid w:val="2A7D76B4"/>
    <w:rsid w:val="2B0360B6"/>
    <w:rsid w:val="2B437463"/>
    <w:rsid w:val="2B5B4BB7"/>
    <w:rsid w:val="2B6B0823"/>
    <w:rsid w:val="2B7807EE"/>
    <w:rsid w:val="2BA50BF7"/>
    <w:rsid w:val="2BBF00EC"/>
    <w:rsid w:val="2BC37CFD"/>
    <w:rsid w:val="2BD5237F"/>
    <w:rsid w:val="2BE536CE"/>
    <w:rsid w:val="2BE758D9"/>
    <w:rsid w:val="2C09049E"/>
    <w:rsid w:val="2C0A653C"/>
    <w:rsid w:val="2C191F85"/>
    <w:rsid w:val="2CE82D6F"/>
    <w:rsid w:val="2D343236"/>
    <w:rsid w:val="2D720E3E"/>
    <w:rsid w:val="2DD15014"/>
    <w:rsid w:val="2DF72DE4"/>
    <w:rsid w:val="2DF8692E"/>
    <w:rsid w:val="2E0220AF"/>
    <w:rsid w:val="2E2C1379"/>
    <w:rsid w:val="2E4B082A"/>
    <w:rsid w:val="2E5D4E86"/>
    <w:rsid w:val="2E5D790B"/>
    <w:rsid w:val="2E9A3C18"/>
    <w:rsid w:val="2EBB0FEE"/>
    <w:rsid w:val="2EC63002"/>
    <w:rsid w:val="2F0A6B38"/>
    <w:rsid w:val="2F946CCB"/>
    <w:rsid w:val="2FD25781"/>
    <w:rsid w:val="2FDC745C"/>
    <w:rsid w:val="2FFD7934"/>
    <w:rsid w:val="30296776"/>
    <w:rsid w:val="30733ACD"/>
    <w:rsid w:val="308C3862"/>
    <w:rsid w:val="309379D8"/>
    <w:rsid w:val="30A270F7"/>
    <w:rsid w:val="30AC36C4"/>
    <w:rsid w:val="30C250A7"/>
    <w:rsid w:val="30DF1478"/>
    <w:rsid w:val="30EC586F"/>
    <w:rsid w:val="314550B7"/>
    <w:rsid w:val="319C6071"/>
    <w:rsid w:val="31AC537E"/>
    <w:rsid w:val="31E3679B"/>
    <w:rsid w:val="31E732FD"/>
    <w:rsid w:val="32517576"/>
    <w:rsid w:val="32BE5C2C"/>
    <w:rsid w:val="32FB6478"/>
    <w:rsid w:val="33263B3F"/>
    <w:rsid w:val="333866C9"/>
    <w:rsid w:val="336963EB"/>
    <w:rsid w:val="33816EEB"/>
    <w:rsid w:val="33AA63A5"/>
    <w:rsid w:val="33EB55CD"/>
    <w:rsid w:val="33EC4C02"/>
    <w:rsid w:val="340D2360"/>
    <w:rsid w:val="3410665D"/>
    <w:rsid w:val="34211214"/>
    <w:rsid w:val="342E63AB"/>
    <w:rsid w:val="34682754"/>
    <w:rsid w:val="34950E68"/>
    <w:rsid w:val="34986E94"/>
    <w:rsid w:val="34AF62C9"/>
    <w:rsid w:val="34C7484F"/>
    <w:rsid w:val="34CB4388"/>
    <w:rsid w:val="34FA6E12"/>
    <w:rsid w:val="354D7158"/>
    <w:rsid w:val="358D5588"/>
    <w:rsid w:val="35D72B5B"/>
    <w:rsid w:val="36293391"/>
    <w:rsid w:val="363A3B40"/>
    <w:rsid w:val="365302AE"/>
    <w:rsid w:val="36607A0A"/>
    <w:rsid w:val="36624980"/>
    <w:rsid w:val="366E227C"/>
    <w:rsid w:val="366F2E0D"/>
    <w:rsid w:val="367B6A5C"/>
    <w:rsid w:val="368822BC"/>
    <w:rsid w:val="36A34173"/>
    <w:rsid w:val="36A74ADA"/>
    <w:rsid w:val="36AD60D5"/>
    <w:rsid w:val="36B224F9"/>
    <w:rsid w:val="36EC0CC9"/>
    <w:rsid w:val="373F410B"/>
    <w:rsid w:val="37A64814"/>
    <w:rsid w:val="37EE7094"/>
    <w:rsid w:val="38296C89"/>
    <w:rsid w:val="383002EB"/>
    <w:rsid w:val="38586797"/>
    <w:rsid w:val="38BC0149"/>
    <w:rsid w:val="38D87D1C"/>
    <w:rsid w:val="392A5B99"/>
    <w:rsid w:val="394052BB"/>
    <w:rsid w:val="39636459"/>
    <w:rsid w:val="396B7F6C"/>
    <w:rsid w:val="39B417A9"/>
    <w:rsid w:val="39E5622F"/>
    <w:rsid w:val="39FC5695"/>
    <w:rsid w:val="39FF1A66"/>
    <w:rsid w:val="3A006D8E"/>
    <w:rsid w:val="3A3651E5"/>
    <w:rsid w:val="3A744481"/>
    <w:rsid w:val="3A7B0B1B"/>
    <w:rsid w:val="3A8C7BEF"/>
    <w:rsid w:val="3A906246"/>
    <w:rsid w:val="3B2349B7"/>
    <w:rsid w:val="3B4B78B4"/>
    <w:rsid w:val="3B616CFF"/>
    <w:rsid w:val="3B6259F6"/>
    <w:rsid w:val="3B6837D6"/>
    <w:rsid w:val="3B726DE6"/>
    <w:rsid w:val="3B976654"/>
    <w:rsid w:val="3BA31A2F"/>
    <w:rsid w:val="3BB50D82"/>
    <w:rsid w:val="3BC01EFC"/>
    <w:rsid w:val="3BCA786A"/>
    <w:rsid w:val="3BD31E2F"/>
    <w:rsid w:val="3BF15831"/>
    <w:rsid w:val="3C0E6CB3"/>
    <w:rsid w:val="3C105946"/>
    <w:rsid w:val="3C471448"/>
    <w:rsid w:val="3C5F759A"/>
    <w:rsid w:val="3C6C525A"/>
    <w:rsid w:val="3C795882"/>
    <w:rsid w:val="3C91759F"/>
    <w:rsid w:val="3CCE23CB"/>
    <w:rsid w:val="3CD17D17"/>
    <w:rsid w:val="3D17507E"/>
    <w:rsid w:val="3D3C7F39"/>
    <w:rsid w:val="3D440F09"/>
    <w:rsid w:val="3D4504A0"/>
    <w:rsid w:val="3D8734BB"/>
    <w:rsid w:val="3D9A11D4"/>
    <w:rsid w:val="3DA16D89"/>
    <w:rsid w:val="3DA364BE"/>
    <w:rsid w:val="3DC93312"/>
    <w:rsid w:val="3DE041CB"/>
    <w:rsid w:val="3E0D48F6"/>
    <w:rsid w:val="3E1868B4"/>
    <w:rsid w:val="3E377251"/>
    <w:rsid w:val="3E42664B"/>
    <w:rsid w:val="3E5A7334"/>
    <w:rsid w:val="3E7B5D6B"/>
    <w:rsid w:val="3E843E66"/>
    <w:rsid w:val="3E8F51FE"/>
    <w:rsid w:val="3E926F87"/>
    <w:rsid w:val="3E9A59DE"/>
    <w:rsid w:val="3EAF4836"/>
    <w:rsid w:val="3EC33DFA"/>
    <w:rsid w:val="3ED765E1"/>
    <w:rsid w:val="3F060E16"/>
    <w:rsid w:val="3F1D1096"/>
    <w:rsid w:val="3F1F06F0"/>
    <w:rsid w:val="3F2F0234"/>
    <w:rsid w:val="3F6363FE"/>
    <w:rsid w:val="3F756B8F"/>
    <w:rsid w:val="3F95482B"/>
    <w:rsid w:val="3FA11761"/>
    <w:rsid w:val="3FA75BB4"/>
    <w:rsid w:val="3FD93128"/>
    <w:rsid w:val="4019356B"/>
    <w:rsid w:val="40592157"/>
    <w:rsid w:val="406E1CAE"/>
    <w:rsid w:val="407C7681"/>
    <w:rsid w:val="40A0133A"/>
    <w:rsid w:val="40C31A53"/>
    <w:rsid w:val="40FF545D"/>
    <w:rsid w:val="410067C8"/>
    <w:rsid w:val="418F0D2A"/>
    <w:rsid w:val="41D01505"/>
    <w:rsid w:val="41E85F56"/>
    <w:rsid w:val="42474939"/>
    <w:rsid w:val="424C3C57"/>
    <w:rsid w:val="42613FF3"/>
    <w:rsid w:val="42660D96"/>
    <w:rsid w:val="428667D2"/>
    <w:rsid w:val="42CD1CE0"/>
    <w:rsid w:val="42E1381E"/>
    <w:rsid w:val="42ED6459"/>
    <w:rsid w:val="42FE58DD"/>
    <w:rsid w:val="43174B3D"/>
    <w:rsid w:val="434B790E"/>
    <w:rsid w:val="4360274F"/>
    <w:rsid w:val="43897C45"/>
    <w:rsid w:val="43977AB6"/>
    <w:rsid w:val="43A3342B"/>
    <w:rsid w:val="43B241D8"/>
    <w:rsid w:val="43C77C27"/>
    <w:rsid w:val="43DE09EE"/>
    <w:rsid w:val="44002FAD"/>
    <w:rsid w:val="440D714B"/>
    <w:rsid w:val="4447410E"/>
    <w:rsid w:val="449101DD"/>
    <w:rsid w:val="44DE1391"/>
    <w:rsid w:val="451B225C"/>
    <w:rsid w:val="452410C9"/>
    <w:rsid w:val="45317DFB"/>
    <w:rsid w:val="456D3CE4"/>
    <w:rsid w:val="4579042C"/>
    <w:rsid w:val="457F0571"/>
    <w:rsid w:val="45851176"/>
    <w:rsid w:val="45C63B94"/>
    <w:rsid w:val="45C71987"/>
    <w:rsid w:val="45CD7859"/>
    <w:rsid w:val="460E7DA5"/>
    <w:rsid w:val="462211C1"/>
    <w:rsid w:val="46276812"/>
    <w:rsid w:val="46422483"/>
    <w:rsid w:val="4659254A"/>
    <w:rsid w:val="465B0637"/>
    <w:rsid w:val="465E3F0D"/>
    <w:rsid w:val="466A16E6"/>
    <w:rsid w:val="46893F2B"/>
    <w:rsid w:val="46922B69"/>
    <w:rsid w:val="46A958A0"/>
    <w:rsid w:val="46C4686E"/>
    <w:rsid w:val="477B778F"/>
    <w:rsid w:val="478203EC"/>
    <w:rsid w:val="47A3297B"/>
    <w:rsid w:val="47B025FA"/>
    <w:rsid w:val="4809698F"/>
    <w:rsid w:val="4811697D"/>
    <w:rsid w:val="484E4ED5"/>
    <w:rsid w:val="487A3E25"/>
    <w:rsid w:val="488B5503"/>
    <w:rsid w:val="48937E21"/>
    <w:rsid w:val="489A0361"/>
    <w:rsid w:val="48B94FF3"/>
    <w:rsid w:val="48C97DB4"/>
    <w:rsid w:val="48E37AAB"/>
    <w:rsid w:val="48FD4B4C"/>
    <w:rsid w:val="490A68E0"/>
    <w:rsid w:val="490F092B"/>
    <w:rsid w:val="491055FE"/>
    <w:rsid w:val="495F5B3E"/>
    <w:rsid w:val="496455DB"/>
    <w:rsid w:val="496F77D7"/>
    <w:rsid w:val="497654FD"/>
    <w:rsid w:val="49B64211"/>
    <w:rsid w:val="49E56AF9"/>
    <w:rsid w:val="49F6167F"/>
    <w:rsid w:val="4A064FA0"/>
    <w:rsid w:val="4A16615C"/>
    <w:rsid w:val="4A4424D7"/>
    <w:rsid w:val="4AB82D0F"/>
    <w:rsid w:val="4AEB7664"/>
    <w:rsid w:val="4AFD7C19"/>
    <w:rsid w:val="4B0567D1"/>
    <w:rsid w:val="4B236AAE"/>
    <w:rsid w:val="4B4E75D6"/>
    <w:rsid w:val="4B707271"/>
    <w:rsid w:val="4B9739F7"/>
    <w:rsid w:val="4BEE2503"/>
    <w:rsid w:val="4C245A30"/>
    <w:rsid w:val="4CB6685F"/>
    <w:rsid w:val="4CC26482"/>
    <w:rsid w:val="4CC367FE"/>
    <w:rsid w:val="4CF83054"/>
    <w:rsid w:val="4D077F3C"/>
    <w:rsid w:val="4D123355"/>
    <w:rsid w:val="4D2A3B31"/>
    <w:rsid w:val="4D312C52"/>
    <w:rsid w:val="4D905305"/>
    <w:rsid w:val="4D964A72"/>
    <w:rsid w:val="4D9C1254"/>
    <w:rsid w:val="4E335276"/>
    <w:rsid w:val="4E793892"/>
    <w:rsid w:val="4E800872"/>
    <w:rsid w:val="4EA001D2"/>
    <w:rsid w:val="4EA20185"/>
    <w:rsid w:val="4EC569ED"/>
    <w:rsid w:val="4ED50EA1"/>
    <w:rsid w:val="4EEC050C"/>
    <w:rsid w:val="4F104EC3"/>
    <w:rsid w:val="4F3329C4"/>
    <w:rsid w:val="4F47354A"/>
    <w:rsid w:val="4F911C54"/>
    <w:rsid w:val="4FE117CF"/>
    <w:rsid w:val="4FE625E0"/>
    <w:rsid w:val="50195B48"/>
    <w:rsid w:val="5021480F"/>
    <w:rsid w:val="50962ECB"/>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7396D"/>
    <w:rsid w:val="522257EC"/>
    <w:rsid w:val="522E4CC3"/>
    <w:rsid w:val="5244713B"/>
    <w:rsid w:val="525B1CED"/>
    <w:rsid w:val="52615633"/>
    <w:rsid w:val="526F4DE4"/>
    <w:rsid w:val="5286456C"/>
    <w:rsid w:val="52977FD4"/>
    <w:rsid w:val="52A25790"/>
    <w:rsid w:val="52A96B6F"/>
    <w:rsid w:val="52B45975"/>
    <w:rsid w:val="52D94AA4"/>
    <w:rsid w:val="52EA3A62"/>
    <w:rsid w:val="52F50BB8"/>
    <w:rsid w:val="53097272"/>
    <w:rsid w:val="53544462"/>
    <w:rsid w:val="535A0839"/>
    <w:rsid w:val="53837B1B"/>
    <w:rsid w:val="5397158E"/>
    <w:rsid w:val="53BD2A35"/>
    <w:rsid w:val="53E30641"/>
    <w:rsid w:val="53E62FDC"/>
    <w:rsid w:val="54013861"/>
    <w:rsid w:val="540B6EFF"/>
    <w:rsid w:val="541E3F20"/>
    <w:rsid w:val="54487265"/>
    <w:rsid w:val="544D6070"/>
    <w:rsid w:val="54605E1E"/>
    <w:rsid w:val="54925BC6"/>
    <w:rsid w:val="54B3506A"/>
    <w:rsid w:val="54CA0D16"/>
    <w:rsid w:val="54D95B26"/>
    <w:rsid w:val="54DD4057"/>
    <w:rsid w:val="54E7490F"/>
    <w:rsid w:val="550764A4"/>
    <w:rsid w:val="550B2BF6"/>
    <w:rsid w:val="55214EB5"/>
    <w:rsid w:val="55364EFD"/>
    <w:rsid w:val="555D4828"/>
    <w:rsid w:val="557A4C8B"/>
    <w:rsid w:val="558931E1"/>
    <w:rsid w:val="55916817"/>
    <w:rsid w:val="55923347"/>
    <w:rsid w:val="55925180"/>
    <w:rsid w:val="55983B1B"/>
    <w:rsid w:val="55A8376B"/>
    <w:rsid w:val="55DC29B6"/>
    <w:rsid w:val="55DD4241"/>
    <w:rsid w:val="566B6D1E"/>
    <w:rsid w:val="567B6718"/>
    <w:rsid w:val="56AD0FB0"/>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95FDD"/>
    <w:rsid w:val="586A1498"/>
    <w:rsid w:val="58917D2F"/>
    <w:rsid w:val="5894085C"/>
    <w:rsid w:val="58AE4F0C"/>
    <w:rsid w:val="58B85899"/>
    <w:rsid w:val="58E363A9"/>
    <w:rsid w:val="595E1678"/>
    <w:rsid w:val="596D5BD4"/>
    <w:rsid w:val="597E3DD8"/>
    <w:rsid w:val="59F80043"/>
    <w:rsid w:val="5A09252F"/>
    <w:rsid w:val="5A0B2778"/>
    <w:rsid w:val="5A2A7C7B"/>
    <w:rsid w:val="5A3E2560"/>
    <w:rsid w:val="5A5D3B6E"/>
    <w:rsid w:val="5A637A76"/>
    <w:rsid w:val="5A6D33BA"/>
    <w:rsid w:val="5A792B1F"/>
    <w:rsid w:val="5A874767"/>
    <w:rsid w:val="5AA85BE2"/>
    <w:rsid w:val="5AAD6F28"/>
    <w:rsid w:val="5AD63A24"/>
    <w:rsid w:val="5B2E1A1D"/>
    <w:rsid w:val="5B843A1C"/>
    <w:rsid w:val="5B873E3F"/>
    <w:rsid w:val="5BCF7397"/>
    <w:rsid w:val="5C02690E"/>
    <w:rsid w:val="5C196DA7"/>
    <w:rsid w:val="5C2A048C"/>
    <w:rsid w:val="5C620B9F"/>
    <w:rsid w:val="5C80234E"/>
    <w:rsid w:val="5C8A680C"/>
    <w:rsid w:val="5D027805"/>
    <w:rsid w:val="5D0C4701"/>
    <w:rsid w:val="5D0F0395"/>
    <w:rsid w:val="5D221076"/>
    <w:rsid w:val="5D397964"/>
    <w:rsid w:val="5D5A391C"/>
    <w:rsid w:val="5D5F10C0"/>
    <w:rsid w:val="5D891B7B"/>
    <w:rsid w:val="5D9F67A1"/>
    <w:rsid w:val="5DAD38EE"/>
    <w:rsid w:val="5E006862"/>
    <w:rsid w:val="5E0207B9"/>
    <w:rsid w:val="5E1834A1"/>
    <w:rsid w:val="5E261785"/>
    <w:rsid w:val="5E4A7017"/>
    <w:rsid w:val="5E552BBA"/>
    <w:rsid w:val="5E611C10"/>
    <w:rsid w:val="5E756D4F"/>
    <w:rsid w:val="5E7A0F3F"/>
    <w:rsid w:val="5EF32A72"/>
    <w:rsid w:val="5EFC7377"/>
    <w:rsid w:val="5F06174D"/>
    <w:rsid w:val="5F21102F"/>
    <w:rsid w:val="5F3A3602"/>
    <w:rsid w:val="5F45733B"/>
    <w:rsid w:val="5F6277C6"/>
    <w:rsid w:val="5F6D0B1D"/>
    <w:rsid w:val="5F726B2F"/>
    <w:rsid w:val="5F8D0B82"/>
    <w:rsid w:val="5FCC5339"/>
    <w:rsid w:val="5FDF5BB3"/>
    <w:rsid w:val="5FE34A5B"/>
    <w:rsid w:val="5FF43B9A"/>
    <w:rsid w:val="5FFE1E36"/>
    <w:rsid w:val="60232584"/>
    <w:rsid w:val="60493394"/>
    <w:rsid w:val="607330CE"/>
    <w:rsid w:val="60825176"/>
    <w:rsid w:val="609F2AC4"/>
    <w:rsid w:val="60FA2EE8"/>
    <w:rsid w:val="61054A27"/>
    <w:rsid w:val="610658C8"/>
    <w:rsid w:val="610A52BC"/>
    <w:rsid w:val="611D2366"/>
    <w:rsid w:val="61421856"/>
    <w:rsid w:val="615227C4"/>
    <w:rsid w:val="61654E3F"/>
    <w:rsid w:val="6182292A"/>
    <w:rsid w:val="619F7F92"/>
    <w:rsid w:val="61F94C26"/>
    <w:rsid w:val="62000E56"/>
    <w:rsid w:val="624F3E49"/>
    <w:rsid w:val="62632286"/>
    <w:rsid w:val="62885958"/>
    <w:rsid w:val="62F40B65"/>
    <w:rsid w:val="62F57AED"/>
    <w:rsid w:val="62FC2CFE"/>
    <w:rsid w:val="63024505"/>
    <w:rsid w:val="635600A5"/>
    <w:rsid w:val="635B1DB5"/>
    <w:rsid w:val="63711FED"/>
    <w:rsid w:val="63880DDC"/>
    <w:rsid w:val="638D750D"/>
    <w:rsid w:val="63A577D2"/>
    <w:rsid w:val="63AC6CC0"/>
    <w:rsid w:val="63FE229B"/>
    <w:rsid w:val="64055776"/>
    <w:rsid w:val="64240056"/>
    <w:rsid w:val="64286B37"/>
    <w:rsid w:val="643E143A"/>
    <w:rsid w:val="64491666"/>
    <w:rsid w:val="64625357"/>
    <w:rsid w:val="648B6EEF"/>
    <w:rsid w:val="64C158BF"/>
    <w:rsid w:val="64CE2EAA"/>
    <w:rsid w:val="653C3090"/>
    <w:rsid w:val="65854376"/>
    <w:rsid w:val="65856625"/>
    <w:rsid w:val="658767BE"/>
    <w:rsid w:val="65892531"/>
    <w:rsid w:val="66195831"/>
    <w:rsid w:val="66234782"/>
    <w:rsid w:val="662E75B1"/>
    <w:rsid w:val="66342C2E"/>
    <w:rsid w:val="663E784C"/>
    <w:rsid w:val="66663207"/>
    <w:rsid w:val="668B6A45"/>
    <w:rsid w:val="67011F07"/>
    <w:rsid w:val="672F3F24"/>
    <w:rsid w:val="673E055F"/>
    <w:rsid w:val="67551CE3"/>
    <w:rsid w:val="67A22552"/>
    <w:rsid w:val="67B22DCC"/>
    <w:rsid w:val="67B361D3"/>
    <w:rsid w:val="67BE71AA"/>
    <w:rsid w:val="67C04916"/>
    <w:rsid w:val="67D90273"/>
    <w:rsid w:val="67DE5875"/>
    <w:rsid w:val="67E55852"/>
    <w:rsid w:val="67EB1AB4"/>
    <w:rsid w:val="67EE24D2"/>
    <w:rsid w:val="67FA1285"/>
    <w:rsid w:val="680430A7"/>
    <w:rsid w:val="68551F4F"/>
    <w:rsid w:val="687C10C9"/>
    <w:rsid w:val="68840C16"/>
    <w:rsid w:val="68872541"/>
    <w:rsid w:val="68876EFB"/>
    <w:rsid w:val="68884654"/>
    <w:rsid w:val="689B678E"/>
    <w:rsid w:val="689F444F"/>
    <w:rsid w:val="68B96DBB"/>
    <w:rsid w:val="68CA2805"/>
    <w:rsid w:val="68E937A3"/>
    <w:rsid w:val="691664E5"/>
    <w:rsid w:val="693E15D3"/>
    <w:rsid w:val="69627681"/>
    <w:rsid w:val="6977531D"/>
    <w:rsid w:val="69AF5205"/>
    <w:rsid w:val="69CC2BFF"/>
    <w:rsid w:val="69FD55B8"/>
    <w:rsid w:val="6A0B1C62"/>
    <w:rsid w:val="6A222EC4"/>
    <w:rsid w:val="6A2406C8"/>
    <w:rsid w:val="6ADD77AA"/>
    <w:rsid w:val="6ADE0BD1"/>
    <w:rsid w:val="6AE96859"/>
    <w:rsid w:val="6B147746"/>
    <w:rsid w:val="6B24787C"/>
    <w:rsid w:val="6B573233"/>
    <w:rsid w:val="6B5B6274"/>
    <w:rsid w:val="6B793D2A"/>
    <w:rsid w:val="6B935D53"/>
    <w:rsid w:val="6C196F71"/>
    <w:rsid w:val="6C226FCB"/>
    <w:rsid w:val="6C243CF9"/>
    <w:rsid w:val="6C31226F"/>
    <w:rsid w:val="6C552F0B"/>
    <w:rsid w:val="6C8C67B7"/>
    <w:rsid w:val="6C9D744C"/>
    <w:rsid w:val="6D167928"/>
    <w:rsid w:val="6D26299B"/>
    <w:rsid w:val="6D402BFE"/>
    <w:rsid w:val="6D4772EC"/>
    <w:rsid w:val="6D78223D"/>
    <w:rsid w:val="6D9078AF"/>
    <w:rsid w:val="6D9A0452"/>
    <w:rsid w:val="6DAA3FEF"/>
    <w:rsid w:val="6DC0172B"/>
    <w:rsid w:val="6DCB690C"/>
    <w:rsid w:val="6DD41A5B"/>
    <w:rsid w:val="6DF43C2E"/>
    <w:rsid w:val="6DF51CA3"/>
    <w:rsid w:val="6E3E08F3"/>
    <w:rsid w:val="6E8335BD"/>
    <w:rsid w:val="6E8E12EF"/>
    <w:rsid w:val="6E972936"/>
    <w:rsid w:val="6ED446C5"/>
    <w:rsid w:val="6F1752F5"/>
    <w:rsid w:val="6F2A7D94"/>
    <w:rsid w:val="6F6A3AF4"/>
    <w:rsid w:val="6F8331F1"/>
    <w:rsid w:val="6FAE1A09"/>
    <w:rsid w:val="6FBA736C"/>
    <w:rsid w:val="6FD75BF8"/>
    <w:rsid w:val="707723D0"/>
    <w:rsid w:val="70F5661B"/>
    <w:rsid w:val="70FF4B05"/>
    <w:rsid w:val="71360107"/>
    <w:rsid w:val="713B688E"/>
    <w:rsid w:val="71C54785"/>
    <w:rsid w:val="71D43752"/>
    <w:rsid w:val="71D6119C"/>
    <w:rsid w:val="71F1796A"/>
    <w:rsid w:val="720C127E"/>
    <w:rsid w:val="72154626"/>
    <w:rsid w:val="72262B5D"/>
    <w:rsid w:val="72283FF7"/>
    <w:rsid w:val="722E7212"/>
    <w:rsid w:val="723A0474"/>
    <w:rsid w:val="724D3D0E"/>
    <w:rsid w:val="725923E4"/>
    <w:rsid w:val="72864BF7"/>
    <w:rsid w:val="729023FC"/>
    <w:rsid w:val="72CA3148"/>
    <w:rsid w:val="72D373ED"/>
    <w:rsid w:val="7395391F"/>
    <w:rsid w:val="73BA35A2"/>
    <w:rsid w:val="73C0646E"/>
    <w:rsid w:val="742222F5"/>
    <w:rsid w:val="74476126"/>
    <w:rsid w:val="74706664"/>
    <w:rsid w:val="747F3682"/>
    <w:rsid w:val="749C4185"/>
    <w:rsid w:val="74B83EDD"/>
    <w:rsid w:val="74E928C1"/>
    <w:rsid w:val="75067759"/>
    <w:rsid w:val="752E6DCD"/>
    <w:rsid w:val="7551380D"/>
    <w:rsid w:val="75600BE5"/>
    <w:rsid w:val="7564475C"/>
    <w:rsid w:val="7583797F"/>
    <w:rsid w:val="75D20F1D"/>
    <w:rsid w:val="75DA2C18"/>
    <w:rsid w:val="75F54412"/>
    <w:rsid w:val="761D08E0"/>
    <w:rsid w:val="765D347C"/>
    <w:rsid w:val="766E5940"/>
    <w:rsid w:val="76826699"/>
    <w:rsid w:val="76C87133"/>
    <w:rsid w:val="76CD08D5"/>
    <w:rsid w:val="76DB4B92"/>
    <w:rsid w:val="76FD013A"/>
    <w:rsid w:val="77052AA4"/>
    <w:rsid w:val="77136511"/>
    <w:rsid w:val="772A02BB"/>
    <w:rsid w:val="77340A39"/>
    <w:rsid w:val="77351FD0"/>
    <w:rsid w:val="77472422"/>
    <w:rsid w:val="77516237"/>
    <w:rsid w:val="775F1F37"/>
    <w:rsid w:val="777F31F2"/>
    <w:rsid w:val="77D1700D"/>
    <w:rsid w:val="77D97B0E"/>
    <w:rsid w:val="77EC04CC"/>
    <w:rsid w:val="78233908"/>
    <w:rsid w:val="78775729"/>
    <w:rsid w:val="78A42DB0"/>
    <w:rsid w:val="78A656AB"/>
    <w:rsid w:val="78AB3846"/>
    <w:rsid w:val="78B2245C"/>
    <w:rsid w:val="78E172CC"/>
    <w:rsid w:val="78EA1D1F"/>
    <w:rsid w:val="7904172F"/>
    <w:rsid w:val="790F7E27"/>
    <w:rsid w:val="792A231A"/>
    <w:rsid w:val="79316829"/>
    <w:rsid w:val="79621410"/>
    <w:rsid w:val="797B3BA9"/>
    <w:rsid w:val="797E1D12"/>
    <w:rsid w:val="797E66A9"/>
    <w:rsid w:val="798518A4"/>
    <w:rsid w:val="79A97383"/>
    <w:rsid w:val="79BE0617"/>
    <w:rsid w:val="79E27E8B"/>
    <w:rsid w:val="79F850CE"/>
    <w:rsid w:val="79FD443C"/>
    <w:rsid w:val="7A1D1975"/>
    <w:rsid w:val="7A3E5150"/>
    <w:rsid w:val="7A4670D6"/>
    <w:rsid w:val="7A534B63"/>
    <w:rsid w:val="7A615382"/>
    <w:rsid w:val="7A67303B"/>
    <w:rsid w:val="7AA27B4C"/>
    <w:rsid w:val="7AAB1D04"/>
    <w:rsid w:val="7AAD3CFE"/>
    <w:rsid w:val="7AB576E6"/>
    <w:rsid w:val="7ABA4368"/>
    <w:rsid w:val="7AD05746"/>
    <w:rsid w:val="7AE12897"/>
    <w:rsid w:val="7B257FFD"/>
    <w:rsid w:val="7B273D20"/>
    <w:rsid w:val="7B2966A8"/>
    <w:rsid w:val="7B343476"/>
    <w:rsid w:val="7B522F29"/>
    <w:rsid w:val="7B5A2978"/>
    <w:rsid w:val="7B5A7E4C"/>
    <w:rsid w:val="7B667AF9"/>
    <w:rsid w:val="7B7468F8"/>
    <w:rsid w:val="7BD51939"/>
    <w:rsid w:val="7BDF9D24"/>
    <w:rsid w:val="7BEE0103"/>
    <w:rsid w:val="7BF00BE2"/>
    <w:rsid w:val="7BF839F0"/>
    <w:rsid w:val="7C0A0FE4"/>
    <w:rsid w:val="7C254906"/>
    <w:rsid w:val="7C45056B"/>
    <w:rsid w:val="7C581EF8"/>
    <w:rsid w:val="7C590818"/>
    <w:rsid w:val="7C683105"/>
    <w:rsid w:val="7C730498"/>
    <w:rsid w:val="7C7C10F6"/>
    <w:rsid w:val="7C853BEA"/>
    <w:rsid w:val="7C881368"/>
    <w:rsid w:val="7CE27788"/>
    <w:rsid w:val="7D0C32F1"/>
    <w:rsid w:val="7D0F408D"/>
    <w:rsid w:val="7D3B07A8"/>
    <w:rsid w:val="7D491C6C"/>
    <w:rsid w:val="7D5429C0"/>
    <w:rsid w:val="7D5A6DA9"/>
    <w:rsid w:val="7D6E6D43"/>
    <w:rsid w:val="7DB57A34"/>
    <w:rsid w:val="7DE60973"/>
    <w:rsid w:val="7DEF0916"/>
    <w:rsid w:val="7DFC793D"/>
    <w:rsid w:val="7E1E5218"/>
    <w:rsid w:val="7E9A4E1F"/>
    <w:rsid w:val="7EA7723A"/>
    <w:rsid w:val="7EB5B614"/>
    <w:rsid w:val="7EF56FBB"/>
    <w:rsid w:val="7F0768EB"/>
    <w:rsid w:val="7F143BEC"/>
    <w:rsid w:val="7F715AF2"/>
    <w:rsid w:val="7F886E69"/>
    <w:rsid w:val="7FE877C5"/>
    <w:rsid w:val="96CD0EA3"/>
    <w:rsid w:val="9EF73881"/>
    <w:rsid w:val="A7DC9F09"/>
    <w:rsid w:val="B7D5C14E"/>
    <w:rsid w:val="BB7FA927"/>
    <w:rsid w:val="DF5B0703"/>
    <w:rsid w:val="DFF730B4"/>
    <w:rsid w:val="F5FFD31F"/>
    <w:rsid w:val="F9FFA3B6"/>
    <w:rsid w:val="FDD51933"/>
    <w:rsid w:val="FFE1519B"/>
    <w:rsid w:val="FFFD0B9C"/>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qFormat="1" w:uiPriority="99"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82"/>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1"/>
    <w:qFormat/>
    <w:uiPriority w:val="0"/>
    <w:pPr>
      <w:keepNext/>
      <w:keepLines/>
      <w:tabs>
        <w:tab w:val="left" w:pos="900"/>
      </w:tabs>
      <w:spacing w:before="260" w:after="260" w:line="416" w:lineRule="auto"/>
      <w:ind w:left="900" w:hanging="720"/>
      <w:outlineLvl w:val="2"/>
    </w:pPr>
    <w:rPr>
      <w:b/>
      <w:bCs/>
      <w:sz w:val="32"/>
      <w:szCs w:val="32"/>
    </w:rPr>
  </w:style>
  <w:style w:type="paragraph" w:styleId="5">
    <w:name w:val="heading 4"/>
    <w:basedOn w:val="1"/>
    <w:next w:val="1"/>
    <w:link w:val="326"/>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6">
    <w:name w:val="heading 5"/>
    <w:basedOn w:val="1"/>
    <w:next w:val="1"/>
    <w:link w:val="292"/>
    <w:qFormat/>
    <w:uiPriority w:val="0"/>
    <w:pPr>
      <w:keepNext/>
      <w:keepLines/>
      <w:tabs>
        <w:tab w:val="left" w:pos="1008"/>
      </w:tabs>
      <w:spacing w:before="280" w:after="290" w:line="376" w:lineRule="auto"/>
      <w:ind w:left="1008" w:hanging="1008"/>
      <w:outlineLvl w:val="4"/>
    </w:pPr>
    <w:rPr>
      <w:b/>
      <w:bCs/>
      <w:sz w:val="28"/>
      <w:szCs w:val="28"/>
    </w:rPr>
  </w:style>
  <w:style w:type="paragraph" w:styleId="7">
    <w:name w:val="heading 6"/>
    <w:basedOn w:val="1"/>
    <w:next w:val="1"/>
    <w:link w:val="146"/>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8">
    <w:name w:val="heading 7"/>
    <w:basedOn w:val="1"/>
    <w:next w:val="1"/>
    <w:link w:val="306"/>
    <w:qFormat/>
    <w:uiPriority w:val="0"/>
    <w:pPr>
      <w:keepNext/>
      <w:keepLines/>
      <w:tabs>
        <w:tab w:val="left" w:pos="1296"/>
      </w:tabs>
      <w:spacing w:before="240" w:after="64" w:line="320" w:lineRule="auto"/>
      <w:ind w:left="1296" w:hanging="1296"/>
      <w:outlineLvl w:val="6"/>
    </w:pPr>
    <w:rPr>
      <w:b/>
      <w:bCs/>
      <w:sz w:val="24"/>
    </w:rPr>
  </w:style>
  <w:style w:type="paragraph" w:styleId="9">
    <w:name w:val="heading 8"/>
    <w:basedOn w:val="1"/>
    <w:next w:val="1"/>
    <w:link w:val="357"/>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0">
    <w:name w:val="heading 9"/>
    <w:basedOn w:val="1"/>
    <w:next w:val="1"/>
    <w:link w:val="181"/>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1">
    <w:name w:val="Default Paragraph Font"/>
    <w:semiHidden/>
    <w:unhideWhenUsed/>
    <w:qFormat/>
    <w:uiPriority w:val="1"/>
  </w:style>
  <w:style w:type="table" w:default="1" w:styleId="64">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qFormat/>
    <w:uiPriority w:val="0"/>
    <w:pPr>
      <w:ind w:left="2520" w:leftChars="1200"/>
    </w:pPr>
  </w:style>
  <w:style w:type="paragraph" w:styleId="12">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3">
    <w:name w:val="table of authorities"/>
    <w:basedOn w:val="1"/>
    <w:next w:val="1"/>
    <w:unhideWhenUsed/>
    <w:qFormat/>
    <w:uiPriority w:val="99"/>
    <w:pPr>
      <w:ind w:left="420" w:leftChars="200" w:firstLine="0"/>
    </w:pPr>
  </w:style>
  <w:style w:type="paragraph" w:styleId="14">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Normal Indent"/>
    <w:basedOn w:val="1"/>
    <w:link w:val="192"/>
    <w:qFormat/>
    <w:uiPriority w:val="0"/>
    <w:pPr>
      <w:widowControl/>
      <w:snapToGrid w:val="0"/>
      <w:spacing w:line="480" w:lineRule="exact"/>
      <w:ind w:firstLine="567"/>
    </w:pPr>
    <w:rPr>
      <w:rFonts w:ascii="宋体"/>
      <w:snapToGrid w:val="0"/>
      <w:color w:val="000000"/>
      <w:kern w:val="28"/>
      <w:sz w:val="28"/>
      <w:szCs w:val="20"/>
    </w:rPr>
  </w:style>
  <w:style w:type="paragraph" w:styleId="17">
    <w:name w:val="caption"/>
    <w:basedOn w:val="1"/>
    <w:next w:val="1"/>
    <w:link w:val="228"/>
    <w:qFormat/>
    <w:uiPriority w:val="0"/>
    <w:rPr>
      <w:b/>
      <w:sz w:val="28"/>
      <w:szCs w:val="20"/>
    </w:rPr>
  </w:style>
  <w:style w:type="paragraph" w:styleId="18">
    <w:name w:val="index 5"/>
    <w:basedOn w:val="1"/>
    <w:next w:val="1"/>
    <w:qFormat/>
    <w:uiPriority w:val="0"/>
    <w:pPr>
      <w:adjustRightInd/>
      <w:ind w:left="800" w:leftChars="800" w:firstLine="200" w:firstLineChars="200"/>
    </w:pPr>
  </w:style>
  <w:style w:type="paragraph" w:styleId="19">
    <w:name w:val="Document Map"/>
    <w:basedOn w:val="1"/>
    <w:link w:val="201"/>
    <w:qFormat/>
    <w:uiPriority w:val="0"/>
    <w:pPr>
      <w:shd w:val="clear" w:color="auto" w:fill="000080"/>
    </w:pPr>
  </w:style>
  <w:style w:type="paragraph" w:styleId="20">
    <w:name w:val="annotation text"/>
    <w:basedOn w:val="1"/>
    <w:link w:val="343"/>
    <w:qFormat/>
    <w:uiPriority w:val="99"/>
    <w:pPr>
      <w:jc w:val="left"/>
    </w:pPr>
  </w:style>
  <w:style w:type="paragraph" w:styleId="21">
    <w:name w:val="Salutation"/>
    <w:basedOn w:val="1"/>
    <w:next w:val="1"/>
    <w:link w:val="297"/>
    <w:qFormat/>
    <w:uiPriority w:val="0"/>
    <w:rPr>
      <w:rFonts w:ascii="仿宋_GB2312" w:eastAsia="仿宋_GB2312"/>
      <w:sz w:val="28"/>
      <w:szCs w:val="20"/>
    </w:rPr>
  </w:style>
  <w:style w:type="paragraph" w:styleId="22">
    <w:name w:val="Body Text 3"/>
    <w:basedOn w:val="1"/>
    <w:link w:val="329"/>
    <w:qFormat/>
    <w:uiPriority w:val="0"/>
    <w:pPr>
      <w:jc w:val="center"/>
    </w:pPr>
    <w:rPr>
      <w:szCs w:val="20"/>
    </w:rPr>
  </w:style>
  <w:style w:type="paragraph" w:styleId="23">
    <w:name w:val="List Bullet 3"/>
    <w:basedOn w:val="1"/>
    <w:unhideWhenUsed/>
    <w:qFormat/>
    <w:uiPriority w:val="0"/>
    <w:pPr>
      <w:snapToGrid w:val="0"/>
      <w:spacing w:line="360" w:lineRule="auto"/>
      <w:ind w:left="360" w:right="238" w:hanging="360"/>
      <w:contextualSpacing/>
    </w:pPr>
    <w:rPr>
      <w:sz w:val="24"/>
    </w:rPr>
  </w:style>
  <w:style w:type="paragraph" w:styleId="24">
    <w:name w:val="Body Text"/>
    <w:basedOn w:val="1"/>
    <w:next w:val="1"/>
    <w:link w:val="429"/>
    <w:qFormat/>
    <w:uiPriority w:val="0"/>
    <w:pPr>
      <w:autoSpaceDE w:val="0"/>
      <w:autoSpaceDN w:val="0"/>
      <w:spacing w:line="360" w:lineRule="auto"/>
    </w:pPr>
    <w:rPr>
      <w:rFonts w:ascii="宋体" w:hAnsi="Arial" w:cs="Arial"/>
      <w:snapToGrid w:val="0"/>
      <w:sz w:val="24"/>
      <w:szCs w:val="21"/>
      <w:lang w:val="zh-CN"/>
    </w:rPr>
  </w:style>
  <w:style w:type="paragraph" w:styleId="25">
    <w:name w:val="Body Text Indent"/>
    <w:basedOn w:val="1"/>
    <w:link w:val="264"/>
    <w:qFormat/>
    <w:uiPriority w:val="0"/>
    <w:pPr>
      <w:spacing w:line="480" w:lineRule="exact"/>
      <w:ind w:firstLine="480" w:firstLineChars="200"/>
    </w:pPr>
    <w:rPr>
      <w:rFonts w:ascii="宋体" w:hAnsi="宋体"/>
      <w:sz w:val="24"/>
    </w:rPr>
  </w:style>
  <w:style w:type="paragraph" w:styleId="26">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7">
    <w:name w:val="List 2"/>
    <w:basedOn w:val="1"/>
    <w:qFormat/>
    <w:uiPriority w:val="0"/>
    <w:pPr>
      <w:adjustRightInd/>
      <w:spacing w:line="360" w:lineRule="auto"/>
      <w:ind w:left="100" w:leftChars="200" w:hanging="200" w:hangingChars="200"/>
    </w:pPr>
    <w:rPr>
      <w:rFonts w:eastAsia="微软雅黑"/>
    </w:rPr>
  </w:style>
  <w:style w:type="paragraph" w:styleId="28">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218"/>
    <w:qFormat/>
    <w:uiPriority w:val="0"/>
    <w:pPr>
      <w:widowControl/>
      <w:adjustRightInd/>
      <w:ind w:firstLine="200" w:firstLineChars="200"/>
      <w:jc w:val="left"/>
    </w:pPr>
    <w:rPr>
      <w:rFonts w:ascii="宋体" w:hAnsi="宋体"/>
      <w:i/>
      <w:iCs/>
      <w:kern w:val="0"/>
      <w:sz w:val="24"/>
    </w:rPr>
  </w:style>
  <w:style w:type="paragraph" w:styleId="31">
    <w:name w:val="toc 5"/>
    <w:basedOn w:val="1"/>
    <w:next w:val="1"/>
    <w:qFormat/>
    <w:uiPriority w:val="0"/>
    <w:pPr>
      <w:ind w:left="1680" w:leftChars="800"/>
    </w:pPr>
  </w:style>
  <w:style w:type="paragraph" w:styleId="32">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next w:val="34"/>
    <w:link w:val="124"/>
    <w:qFormat/>
    <w:uiPriority w:val="0"/>
    <w:pPr>
      <w:tabs>
        <w:tab w:val="right" w:leader="dot" w:pos="8268"/>
      </w:tabs>
    </w:pPr>
    <w:rPr>
      <w:rFonts w:ascii="宋体" w:hAnsi="Courier New" w:cs="Arial"/>
      <w:snapToGrid w:val="0"/>
      <w:szCs w:val="21"/>
    </w:rPr>
  </w:style>
  <w:style w:type="paragraph" w:styleId="34">
    <w:name w:val="toc 2"/>
    <w:basedOn w:val="1"/>
    <w:next w:val="1"/>
    <w:qFormat/>
    <w:uiPriority w:val="0"/>
    <w:pPr>
      <w:ind w:left="420" w:leftChars="200"/>
    </w:pPr>
  </w:style>
  <w:style w:type="paragraph" w:styleId="35">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6">
    <w:name w:val="toc 8"/>
    <w:basedOn w:val="1"/>
    <w:next w:val="1"/>
    <w:qFormat/>
    <w:uiPriority w:val="0"/>
    <w:pPr>
      <w:ind w:left="2940" w:leftChars="1400"/>
    </w:pPr>
  </w:style>
  <w:style w:type="paragraph" w:styleId="37">
    <w:name w:val="Date"/>
    <w:basedOn w:val="1"/>
    <w:next w:val="1"/>
    <w:link w:val="180"/>
    <w:qFormat/>
    <w:uiPriority w:val="0"/>
    <w:pPr>
      <w:ind w:left="100" w:leftChars="2500"/>
    </w:pPr>
    <w:rPr>
      <w:rFonts w:ascii="宋体"/>
      <w:sz w:val="24"/>
      <w:szCs w:val="21"/>
      <w:lang w:val="zh-CN"/>
    </w:rPr>
  </w:style>
  <w:style w:type="paragraph" w:styleId="38">
    <w:name w:val="Body Text Indent 2"/>
    <w:basedOn w:val="1"/>
    <w:link w:val="307"/>
    <w:qFormat/>
    <w:uiPriority w:val="0"/>
    <w:pPr>
      <w:spacing w:line="360" w:lineRule="auto"/>
      <w:ind w:firstLine="601"/>
      <w:textAlignment w:val="baseline"/>
    </w:pPr>
    <w:rPr>
      <w:rFonts w:ascii="宋体"/>
      <w:kern w:val="0"/>
      <w:sz w:val="28"/>
      <w:szCs w:val="20"/>
    </w:rPr>
  </w:style>
  <w:style w:type="paragraph" w:styleId="39">
    <w:name w:val="endnote text"/>
    <w:basedOn w:val="1"/>
    <w:link w:val="930"/>
    <w:qFormat/>
    <w:uiPriority w:val="0"/>
    <w:rPr>
      <w:lang w:val="zh-CN"/>
    </w:rPr>
  </w:style>
  <w:style w:type="paragraph" w:styleId="40">
    <w:name w:val="Balloon Text"/>
    <w:basedOn w:val="1"/>
    <w:link w:val="187"/>
    <w:qFormat/>
    <w:uiPriority w:val="0"/>
    <w:rPr>
      <w:sz w:val="18"/>
      <w:szCs w:val="18"/>
    </w:rPr>
  </w:style>
  <w:style w:type="paragraph" w:styleId="41">
    <w:name w:val="footer"/>
    <w:basedOn w:val="1"/>
    <w:link w:val="382"/>
    <w:qFormat/>
    <w:uiPriority w:val="99"/>
    <w:pPr>
      <w:tabs>
        <w:tab w:val="center" w:pos="4153"/>
        <w:tab w:val="right" w:pos="8306"/>
      </w:tabs>
      <w:snapToGrid w:val="0"/>
      <w:jc w:val="left"/>
    </w:pPr>
    <w:rPr>
      <w:sz w:val="18"/>
      <w:szCs w:val="18"/>
    </w:rPr>
  </w:style>
  <w:style w:type="paragraph" w:styleId="42">
    <w:name w:val="header"/>
    <w:basedOn w:val="1"/>
    <w:link w:val="391"/>
    <w:qFormat/>
    <w:uiPriority w:val="99"/>
    <w:pPr>
      <w:pBdr>
        <w:bottom w:val="single" w:color="auto" w:sz="6" w:space="1"/>
      </w:pBdr>
      <w:tabs>
        <w:tab w:val="center" w:pos="4153"/>
        <w:tab w:val="right" w:pos="8306"/>
      </w:tabs>
      <w:snapToGrid w:val="0"/>
      <w:jc w:val="center"/>
    </w:pPr>
    <w:rPr>
      <w:sz w:val="18"/>
      <w:szCs w:val="18"/>
    </w:rPr>
  </w:style>
  <w:style w:type="paragraph" w:styleId="43">
    <w:name w:val="Signature"/>
    <w:basedOn w:val="1"/>
    <w:link w:val="344"/>
    <w:qFormat/>
    <w:uiPriority w:val="0"/>
    <w:pPr>
      <w:spacing w:after="600" w:line="312" w:lineRule="atLeast"/>
      <w:jc w:val="center"/>
      <w:textAlignment w:val="baseline"/>
    </w:pPr>
    <w:rPr>
      <w:rFonts w:eastAsia="仿宋_GB2312"/>
      <w:kern w:val="0"/>
      <w:sz w:val="24"/>
      <w:szCs w:val="20"/>
    </w:rPr>
  </w:style>
  <w:style w:type="paragraph" w:styleId="44">
    <w:name w:val="toc 1"/>
    <w:basedOn w:val="1"/>
    <w:next w:val="1"/>
    <w:qFormat/>
    <w:uiPriority w:val="0"/>
  </w:style>
  <w:style w:type="paragraph" w:styleId="45">
    <w:name w:val="toc 4"/>
    <w:basedOn w:val="1"/>
    <w:next w:val="1"/>
    <w:qFormat/>
    <w:uiPriority w:val="0"/>
    <w:pPr>
      <w:ind w:left="1260" w:leftChars="600"/>
    </w:pPr>
  </w:style>
  <w:style w:type="paragraph" w:styleId="46">
    <w:name w:val="index heading"/>
    <w:basedOn w:val="1"/>
    <w:next w:val="47"/>
    <w:qFormat/>
    <w:uiPriority w:val="0"/>
    <w:pPr>
      <w:adjustRightInd/>
      <w:ind w:firstLine="200" w:firstLineChars="200"/>
    </w:pPr>
  </w:style>
  <w:style w:type="paragraph" w:styleId="47">
    <w:name w:val="index 1"/>
    <w:basedOn w:val="1"/>
    <w:next w:val="1"/>
    <w:qFormat/>
    <w:uiPriority w:val="0"/>
    <w:pPr>
      <w:adjustRightInd/>
      <w:spacing w:line="360" w:lineRule="auto"/>
      <w:ind w:firstLine="200" w:firstLineChars="200"/>
      <w:jc w:val="center"/>
    </w:pPr>
    <w:rPr>
      <w:sz w:val="24"/>
      <w:szCs w:val="20"/>
    </w:rPr>
  </w:style>
  <w:style w:type="paragraph" w:styleId="48">
    <w:name w:val="Subtitle"/>
    <w:link w:val="132"/>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9">
    <w:name w:val="List Number 5"/>
    <w:basedOn w:val="1"/>
    <w:qFormat/>
    <w:uiPriority w:val="0"/>
    <w:pPr>
      <w:tabs>
        <w:tab w:val="left" w:pos="902"/>
      </w:tabs>
      <w:adjustRightInd/>
      <w:spacing w:line="400" w:lineRule="exact"/>
      <w:ind w:left="902" w:hanging="420"/>
    </w:pPr>
    <w:rPr>
      <w:sz w:val="24"/>
      <w:szCs w:val="20"/>
    </w:rPr>
  </w:style>
  <w:style w:type="paragraph" w:styleId="50">
    <w:name w:val="List"/>
    <w:basedOn w:val="1"/>
    <w:qFormat/>
    <w:uiPriority w:val="0"/>
    <w:pPr>
      <w:ind w:left="200" w:hanging="200" w:hangingChars="200"/>
    </w:pPr>
  </w:style>
  <w:style w:type="paragraph" w:styleId="51">
    <w:name w:val="footnote text"/>
    <w:basedOn w:val="16"/>
    <w:link w:val="309"/>
    <w:qFormat/>
    <w:uiPriority w:val="0"/>
    <w:pPr>
      <w:adjustRightInd/>
      <w:snapToGrid/>
      <w:spacing w:before="60" w:after="60" w:line="300" w:lineRule="exact"/>
      <w:ind w:firstLine="0"/>
    </w:pPr>
    <w:rPr>
      <w:rFonts w:ascii="Calibri"/>
      <w:snapToGrid/>
      <w:color w:val="0000FF"/>
      <w:kern w:val="0"/>
      <w:sz w:val="21"/>
    </w:rPr>
  </w:style>
  <w:style w:type="paragraph" w:styleId="52">
    <w:name w:val="toc 6"/>
    <w:basedOn w:val="1"/>
    <w:next w:val="1"/>
    <w:qFormat/>
    <w:uiPriority w:val="0"/>
    <w:pPr>
      <w:ind w:left="2100" w:leftChars="1000"/>
    </w:pPr>
  </w:style>
  <w:style w:type="paragraph" w:styleId="53">
    <w:name w:val="List 5"/>
    <w:basedOn w:val="1"/>
    <w:qFormat/>
    <w:uiPriority w:val="0"/>
    <w:pPr>
      <w:adjustRightInd/>
      <w:ind w:left="100" w:leftChars="800" w:hanging="200" w:hangingChars="200"/>
    </w:pPr>
  </w:style>
  <w:style w:type="paragraph" w:styleId="54">
    <w:name w:val="Body Text Indent 3"/>
    <w:basedOn w:val="55"/>
    <w:link w:val="374"/>
    <w:qFormat/>
    <w:uiPriority w:val="0"/>
    <w:pPr>
      <w:tabs>
        <w:tab w:val="right" w:leader="dot" w:pos="8268"/>
      </w:tabs>
      <w:spacing w:line="360" w:lineRule="auto"/>
      <w:ind w:firstLine="420"/>
    </w:pPr>
    <w:rPr>
      <w:sz w:val="24"/>
      <w:szCs w:val="20"/>
    </w:rPr>
  </w:style>
  <w:style w:type="paragraph" w:customStyle="1" w:styleId="55">
    <w:name w:val="正文1"/>
    <w:basedOn w:val="32"/>
    <w:qFormat/>
    <w:uiPriority w:val="0"/>
    <w:pPr>
      <w:ind w:left="0" w:leftChars="0" w:firstLine="480" w:firstLineChars="200"/>
    </w:pPr>
    <w:rPr>
      <w:rFonts w:ascii="仿宋_GB2312" w:hAnsi="Courier New" w:eastAsia="仿宋_GB2312"/>
      <w:kern w:val="28"/>
      <w:sz w:val="24"/>
    </w:rPr>
  </w:style>
  <w:style w:type="paragraph" w:styleId="56">
    <w:name w:val="toc 9"/>
    <w:basedOn w:val="1"/>
    <w:next w:val="1"/>
    <w:qFormat/>
    <w:uiPriority w:val="0"/>
    <w:pPr>
      <w:ind w:left="3360" w:leftChars="1600"/>
    </w:pPr>
  </w:style>
  <w:style w:type="paragraph" w:styleId="57">
    <w:name w:val="Body Text 2"/>
    <w:basedOn w:val="1"/>
    <w:link w:val="301"/>
    <w:qFormat/>
    <w:uiPriority w:val="0"/>
    <w:pPr>
      <w:spacing w:after="120" w:line="480" w:lineRule="auto"/>
    </w:pPr>
  </w:style>
  <w:style w:type="paragraph" w:styleId="58">
    <w:name w:val="HTML Preformatted"/>
    <w:basedOn w:val="1"/>
    <w:link w:val="300"/>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qFormat/>
    <w:uiPriority w:val="99"/>
    <w:pPr>
      <w:widowControl/>
      <w:spacing w:before="100" w:beforeAutospacing="1" w:after="100" w:afterAutospacing="1"/>
      <w:jc w:val="left"/>
    </w:pPr>
    <w:rPr>
      <w:rFonts w:ascii="宋体" w:hAnsi="宋体"/>
      <w:kern w:val="0"/>
      <w:sz w:val="24"/>
    </w:rPr>
  </w:style>
  <w:style w:type="paragraph" w:styleId="60">
    <w:name w:val="Title"/>
    <w:basedOn w:val="1"/>
    <w:link w:val="285"/>
    <w:qFormat/>
    <w:uiPriority w:val="10"/>
    <w:pPr>
      <w:widowControl/>
      <w:overflowPunct w:val="0"/>
      <w:autoSpaceDE w:val="0"/>
      <w:autoSpaceDN w:val="0"/>
      <w:jc w:val="center"/>
      <w:textAlignment w:val="baseline"/>
    </w:pPr>
    <w:rPr>
      <w:b/>
      <w:kern w:val="0"/>
      <w:sz w:val="24"/>
      <w:szCs w:val="20"/>
      <w:lang w:val="en-GB"/>
    </w:rPr>
  </w:style>
  <w:style w:type="paragraph" w:styleId="61">
    <w:name w:val="annotation subject"/>
    <w:basedOn w:val="20"/>
    <w:next w:val="20"/>
    <w:link w:val="95"/>
    <w:qFormat/>
    <w:uiPriority w:val="0"/>
    <w:rPr>
      <w:b/>
      <w:bCs/>
    </w:rPr>
  </w:style>
  <w:style w:type="paragraph" w:styleId="62">
    <w:name w:val="Body Text First Indent"/>
    <w:basedOn w:val="24"/>
    <w:next w:val="1"/>
    <w:link w:val="320"/>
    <w:qFormat/>
    <w:uiPriority w:val="0"/>
    <w:pPr>
      <w:ind w:firstLine="420"/>
    </w:pPr>
    <w:rPr>
      <w:rFonts w:hAnsi="Calibri" w:cs="Times New Roman"/>
      <w:snapToGrid/>
      <w:szCs w:val="20"/>
    </w:rPr>
  </w:style>
  <w:style w:type="paragraph" w:styleId="63">
    <w:name w:val="Body Text First Indent 2"/>
    <w:basedOn w:val="25"/>
    <w:link w:val="120"/>
    <w:qFormat/>
    <w:uiPriority w:val="0"/>
    <w:pPr>
      <w:adjustRightInd/>
      <w:spacing w:after="120" w:line="240" w:lineRule="auto"/>
      <w:ind w:left="420" w:leftChars="200" w:firstLine="210"/>
    </w:pPr>
    <w:rPr>
      <w:sz w:val="21"/>
    </w:rPr>
  </w:style>
  <w:style w:type="table" w:styleId="65">
    <w:name w:val="Table Grid"/>
    <w:basedOn w:val="6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6">
    <w:name w:val="Table Theme"/>
    <w:basedOn w:val="64"/>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7">
    <w:name w:val="Table Elegant"/>
    <w:basedOn w:val="64"/>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8">
    <w:name w:val="Table Grid 5"/>
    <w:basedOn w:val="64"/>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9">
    <w:name w:val="Table Grid 8"/>
    <w:basedOn w:val="64"/>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70">
    <w:name w:val="Table Professional"/>
    <w:basedOn w:val="64"/>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2">
    <w:name w:val="Strong"/>
    <w:qFormat/>
    <w:uiPriority w:val="22"/>
    <w:rPr>
      <w:b/>
      <w:bCs/>
    </w:rPr>
  </w:style>
  <w:style w:type="character" w:styleId="73">
    <w:name w:val="endnote reference"/>
    <w:qFormat/>
    <w:uiPriority w:val="0"/>
    <w:rPr>
      <w:vertAlign w:val="superscript"/>
    </w:rPr>
  </w:style>
  <w:style w:type="character" w:styleId="74">
    <w:name w:val="page number"/>
    <w:basedOn w:val="71"/>
    <w:qFormat/>
    <w:uiPriority w:val="0"/>
    <w:rPr>
      <w:rFonts w:ascii="Arial" w:hAnsi="Arial" w:eastAsia="黑体" w:cs="Arial"/>
      <w:snapToGrid w:val="0"/>
      <w:kern w:val="0"/>
      <w:szCs w:val="21"/>
    </w:rPr>
  </w:style>
  <w:style w:type="character" w:styleId="75">
    <w:name w:val="FollowedHyperlink"/>
    <w:qFormat/>
    <w:uiPriority w:val="99"/>
    <w:rPr>
      <w:rFonts w:ascii="Arial" w:hAnsi="Arial" w:eastAsia="黑体" w:cs="Arial"/>
      <w:snapToGrid w:val="0"/>
      <w:color w:val="000000"/>
      <w:kern w:val="0"/>
      <w:sz w:val="18"/>
      <w:szCs w:val="18"/>
      <w:u w:val="none"/>
    </w:rPr>
  </w:style>
  <w:style w:type="character" w:styleId="76">
    <w:name w:val="Emphasis"/>
    <w:qFormat/>
    <w:uiPriority w:val="20"/>
    <w:rPr>
      <w:color w:val="CC0033"/>
    </w:rPr>
  </w:style>
  <w:style w:type="character" w:styleId="77">
    <w:name w:val="line number"/>
    <w:basedOn w:val="71"/>
    <w:qFormat/>
    <w:uiPriority w:val="0"/>
    <w:rPr>
      <w:rFonts w:ascii="Arial" w:hAnsi="Arial" w:eastAsia="黑体" w:cs="Arial"/>
      <w:snapToGrid w:val="0"/>
      <w:kern w:val="0"/>
      <w:szCs w:val="21"/>
    </w:rPr>
  </w:style>
  <w:style w:type="character" w:styleId="78">
    <w:name w:val="Hyperlink"/>
    <w:qFormat/>
    <w:uiPriority w:val="99"/>
    <w:rPr>
      <w:rFonts w:ascii="Arial" w:hAnsi="Arial" w:eastAsia="黑体" w:cs="Arial"/>
      <w:snapToGrid w:val="0"/>
      <w:color w:val="000000"/>
      <w:kern w:val="0"/>
      <w:sz w:val="18"/>
      <w:szCs w:val="18"/>
      <w:u w:val="none"/>
    </w:rPr>
  </w:style>
  <w:style w:type="character" w:styleId="79">
    <w:name w:val="HTML Code"/>
    <w:qFormat/>
    <w:uiPriority w:val="0"/>
    <w:rPr>
      <w:rFonts w:ascii="黑体" w:hAnsi="Courier New" w:eastAsia="黑体" w:cs="楷体_GB2312"/>
      <w:sz w:val="20"/>
      <w:szCs w:val="20"/>
    </w:rPr>
  </w:style>
  <w:style w:type="character" w:styleId="80">
    <w:name w:val="annotation reference"/>
    <w:qFormat/>
    <w:uiPriority w:val="99"/>
    <w:rPr>
      <w:sz w:val="21"/>
      <w:szCs w:val="21"/>
    </w:rPr>
  </w:style>
  <w:style w:type="character" w:customStyle="1" w:styleId="81">
    <w:name w:val="表格非标题文字 Char"/>
    <w:link w:val="82"/>
    <w:qFormat/>
    <w:uiPriority w:val="0"/>
    <w:rPr>
      <w:rFonts w:ascii="Futura Bk" w:hAnsi="Futura Bk"/>
      <w:kern w:val="2"/>
      <w:sz w:val="18"/>
      <w:szCs w:val="21"/>
      <w:lang w:val="en-US" w:eastAsia="zh-CN" w:bidi="ar-SA"/>
    </w:rPr>
  </w:style>
  <w:style w:type="paragraph" w:customStyle="1" w:styleId="82">
    <w:name w:val="表格非标题文字"/>
    <w:link w:val="81"/>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3">
    <w:name w:val="*正文 Char"/>
    <w:link w:val="84"/>
    <w:qFormat/>
    <w:locked/>
    <w:uiPriority w:val="0"/>
    <w:rPr>
      <w:rFonts w:ascii="宋体" w:hAnsi="宋体"/>
      <w:sz w:val="24"/>
    </w:rPr>
  </w:style>
  <w:style w:type="paragraph" w:customStyle="1" w:styleId="84">
    <w:name w:val="*正文"/>
    <w:basedOn w:val="1"/>
    <w:link w:val="83"/>
    <w:qFormat/>
    <w:uiPriority w:val="0"/>
    <w:pPr>
      <w:snapToGrid w:val="0"/>
      <w:spacing w:line="360" w:lineRule="auto"/>
      <w:ind w:firstLine="482"/>
      <w:jc w:val="left"/>
    </w:pPr>
    <w:rPr>
      <w:rFonts w:ascii="宋体" w:hAnsi="宋体"/>
      <w:kern w:val="0"/>
      <w:sz w:val="24"/>
      <w:szCs w:val="20"/>
    </w:rPr>
  </w:style>
  <w:style w:type="character" w:customStyle="1" w:styleId="85">
    <w:name w:val="Char Char71"/>
    <w:semiHidden/>
    <w:qFormat/>
    <w:uiPriority w:val="0"/>
    <w:rPr>
      <w:rFonts w:eastAsia="宋体"/>
      <w:kern w:val="2"/>
      <w:sz w:val="21"/>
      <w:szCs w:val="24"/>
      <w:lang w:val="en-US" w:eastAsia="zh-CN" w:bidi="ar-SA"/>
    </w:rPr>
  </w:style>
  <w:style w:type="character" w:customStyle="1" w:styleId="86">
    <w:name w:val="Char Char6"/>
    <w:qFormat/>
    <w:uiPriority w:val="0"/>
    <w:rPr>
      <w:rFonts w:eastAsia="宋体"/>
      <w:kern w:val="2"/>
      <w:sz w:val="21"/>
      <w:szCs w:val="24"/>
      <w:lang w:val="en-US" w:eastAsia="zh-CN" w:bidi="ar-SA"/>
    </w:rPr>
  </w:style>
  <w:style w:type="character" w:customStyle="1" w:styleId="87">
    <w:name w:val="正文缩进 Char"/>
    <w:qFormat/>
    <w:uiPriority w:val="0"/>
    <w:rPr>
      <w:rFonts w:eastAsia="宋体"/>
      <w:kern w:val="2"/>
      <w:sz w:val="21"/>
      <w:lang w:val="en-US" w:eastAsia="zh-CN"/>
    </w:rPr>
  </w:style>
  <w:style w:type="character" w:customStyle="1" w:styleId="88">
    <w:name w:val="正文首行缩进 Char1"/>
    <w:qFormat/>
    <w:uiPriority w:val="0"/>
    <w:rPr>
      <w:rFonts w:ascii="宋体" w:hAnsi="Times New Roman" w:eastAsia="宋体" w:cs="Times New Roman"/>
      <w:snapToGrid w:val="0"/>
      <w:kern w:val="2"/>
      <w:sz w:val="24"/>
      <w:szCs w:val="21"/>
      <w:lang w:val="zh-CN"/>
    </w:rPr>
  </w:style>
  <w:style w:type="character" w:customStyle="1" w:styleId="89">
    <w:name w:val="Char Char28"/>
    <w:qFormat/>
    <w:uiPriority w:val="6"/>
    <w:rPr>
      <w:rFonts w:ascii="仿宋_GB2312" w:hAnsi="仿宋_GB2312" w:eastAsia="仿宋_GB2312"/>
      <w:kern w:val="1"/>
      <w:sz w:val="28"/>
    </w:rPr>
  </w:style>
  <w:style w:type="character" w:customStyle="1" w:styleId="90">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1">
    <w:name w:val="Heading 1 Char"/>
    <w:qFormat/>
    <w:uiPriority w:val="6"/>
    <w:rPr>
      <w:rFonts w:ascii="Times New Roman" w:hAnsi="Times New Roman" w:eastAsia="黑体" w:cs="Times New Roman"/>
      <w:b/>
      <w:kern w:val="0"/>
      <w:sz w:val="24"/>
      <w:szCs w:val="24"/>
    </w:rPr>
  </w:style>
  <w:style w:type="character" w:customStyle="1" w:styleId="92">
    <w:name w:val="U_正文 Char"/>
    <w:link w:val="93"/>
    <w:qFormat/>
    <w:uiPriority w:val="0"/>
    <w:rPr>
      <w:sz w:val="24"/>
      <w:szCs w:val="24"/>
    </w:rPr>
  </w:style>
  <w:style w:type="paragraph" w:customStyle="1" w:styleId="93">
    <w:name w:val="U_正文"/>
    <w:basedOn w:val="1"/>
    <w:link w:val="92"/>
    <w:qFormat/>
    <w:uiPriority w:val="0"/>
    <w:pPr>
      <w:adjustRightInd/>
      <w:spacing w:beforeLines="20" w:afterLines="20" w:line="300" w:lineRule="auto"/>
      <w:ind w:firstLine="200" w:firstLineChars="200"/>
    </w:pPr>
    <w:rPr>
      <w:kern w:val="0"/>
      <w:sz w:val="24"/>
    </w:rPr>
  </w:style>
  <w:style w:type="character" w:customStyle="1" w:styleId="94">
    <w:name w:val="HTML 地址 Char1"/>
    <w:qFormat/>
    <w:uiPriority w:val="0"/>
    <w:rPr>
      <w:rFonts w:ascii="Times New Roman" w:hAnsi="Times New Roman" w:eastAsia="宋体" w:cs="Times New Roman"/>
      <w:i/>
      <w:iCs/>
      <w:szCs w:val="24"/>
    </w:rPr>
  </w:style>
  <w:style w:type="character" w:customStyle="1" w:styleId="95">
    <w:name w:val="批注主题 Char1"/>
    <w:link w:val="61"/>
    <w:qFormat/>
    <w:uiPriority w:val="0"/>
    <w:rPr>
      <w:b/>
      <w:bCs/>
      <w:kern w:val="2"/>
      <w:sz w:val="21"/>
      <w:szCs w:val="24"/>
    </w:rPr>
  </w:style>
  <w:style w:type="character" w:customStyle="1" w:styleId="96">
    <w:name w:val="Char Char51"/>
    <w:qFormat/>
    <w:uiPriority w:val="0"/>
    <w:rPr>
      <w:rFonts w:ascii="宋体" w:hAnsi="Courier New" w:eastAsia="宋体"/>
      <w:kern w:val="2"/>
      <w:sz w:val="21"/>
      <w:lang w:val="en-US" w:eastAsia="zh-CN"/>
    </w:rPr>
  </w:style>
  <w:style w:type="character" w:customStyle="1" w:styleId="97">
    <w:name w:val="表正文 Char"/>
    <w:qFormat/>
    <w:uiPriority w:val="0"/>
    <w:rPr>
      <w:rFonts w:ascii="宋体" w:eastAsia="宋体"/>
      <w:snapToGrid w:val="0"/>
      <w:color w:val="000000"/>
      <w:kern w:val="28"/>
      <w:sz w:val="28"/>
      <w:lang w:val="en-US" w:eastAsia="zh-CN" w:bidi="ar-SA"/>
    </w:rPr>
  </w:style>
  <w:style w:type="character" w:customStyle="1" w:styleId="98">
    <w:name w:val="Char Char34"/>
    <w:qFormat/>
    <w:uiPriority w:val="6"/>
    <w:rPr>
      <w:b/>
      <w:kern w:val="1"/>
      <w:sz w:val="28"/>
      <w:szCs w:val="28"/>
    </w:rPr>
  </w:style>
  <w:style w:type="character" w:customStyle="1" w:styleId="99">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0">
    <w:name w:val="哈哈正文 Char"/>
    <w:link w:val="101"/>
    <w:qFormat/>
    <w:uiPriority w:val="0"/>
    <w:rPr>
      <w:rFonts w:ascii="宋体" w:hAnsi="宋体" w:eastAsia="宋体"/>
      <w:kern w:val="2"/>
      <w:sz w:val="24"/>
      <w:lang w:bidi="ar-SA"/>
    </w:rPr>
  </w:style>
  <w:style w:type="paragraph" w:customStyle="1" w:styleId="101">
    <w:name w:val="哈哈正文"/>
    <w:basedOn w:val="1"/>
    <w:link w:val="100"/>
    <w:qFormat/>
    <w:uiPriority w:val="0"/>
    <w:pPr>
      <w:adjustRightInd/>
      <w:spacing w:line="360" w:lineRule="auto"/>
      <w:ind w:firstLine="200" w:firstLineChars="200"/>
    </w:pPr>
    <w:rPr>
      <w:rFonts w:ascii="宋体" w:hAnsi="宋体"/>
      <w:sz w:val="24"/>
      <w:szCs w:val="20"/>
    </w:rPr>
  </w:style>
  <w:style w:type="character" w:customStyle="1" w:styleId="102">
    <w:name w:val="未处理的提及1"/>
    <w:qFormat/>
    <w:uiPriority w:val="0"/>
    <w:rPr>
      <w:color w:val="808080"/>
      <w:shd w:val="clear" w:color="auto" w:fill="E6E6E6"/>
    </w:rPr>
  </w:style>
  <w:style w:type="character" w:customStyle="1" w:styleId="103">
    <w:name w:val="txt"/>
    <w:qFormat/>
    <w:uiPriority w:val="0"/>
    <w:rPr>
      <w:rFonts w:ascii="仿宋_GB2312" w:eastAsia="微软雅黑"/>
      <w:b/>
      <w:kern w:val="2"/>
      <w:sz w:val="32"/>
      <w:szCs w:val="32"/>
      <w:lang w:val="en-US" w:eastAsia="zh-CN" w:bidi="ar-SA"/>
    </w:rPr>
  </w:style>
  <w:style w:type="character" w:customStyle="1" w:styleId="104">
    <w:name w:val="二级标题 Char Char"/>
    <w:qFormat/>
    <w:uiPriority w:val="0"/>
    <w:rPr>
      <w:rFonts w:ascii="宋体" w:hAnsi="宋体" w:eastAsia="宋体"/>
      <w:b/>
      <w:snapToGrid w:val="0"/>
      <w:kern w:val="2"/>
      <w:sz w:val="24"/>
      <w:szCs w:val="24"/>
      <w:lang w:val="en-US" w:eastAsia="zh-CN" w:bidi="ar-SA"/>
    </w:rPr>
  </w:style>
  <w:style w:type="character" w:customStyle="1" w:styleId="105">
    <w:name w:val="Char Char32"/>
    <w:qFormat/>
    <w:uiPriority w:val="6"/>
    <w:rPr>
      <w:b/>
      <w:kern w:val="1"/>
      <w:sz w:val="24"/>
      <w:szCs w:val="24"/>
    </w:rPr>
  </w:style>
  <w:style w:type="character" w:customStyle="1" w:styleId="106">
    <w:name w:val="PI Char1"/>
    <w:qFormat/>
    <w:uiPriority w:val="0"/>
    <w:rPr>
      <w:rFonts w:ascii="宋体" w:hAnsi="宋体"/>
      <w:kern w:val="2"/>
      <w:sz w:val="24"/>
      <w:szCs w:val="24"/>
    </w:rPr>
  </w:style>
  <w:style w:type="character" w:customStyle="1" w:styleId="107">
    <w:name w:val="tw4winTerm"/>
    <w:qFormat/>
    <w:uiPriority w:val="0"/>
    <w:rPr>
      <w:color w:val="0000FF"/>
    </w:rPr>
  </w:style>
  <w:style w:type="character" w:customStyle="1" w:styleId="108">
    <w:name w:val="Footer Char"/>
    <w:qFormat/>
    <w:locked/>
    <w:uiPriority w:val="0"/>
    <w:rPr>
      <w:rFonts w:eastAsia="宋体"/>
      <w:kern w:val="2"/>
      <w:sz w:val="18"/>
      <w:lang w:val="en-US" w:eastAsia="zh-CN" w:bidi="ar-SA"/>
    </w:rPr>
  </w:style>
  <w:style w:type="character" w:customStyle="1" w:styleId="109">
    <w:name w:val="普通文字 Char Char1"/>
    <w:qFormat/>
    <w:uiPriority w:val="0"/>
    <w:rPr>
      <w:rFonts w:ascii="宋体" w:hAnsi="Courier New"/>
      <w:kern w:val="2"/>
      <w:sz w:val="21"/>
    </w:rPr>
  </w:style>
  <w:style w:type="character" w:customStyle="1" w:styleId="110">
    <w:name w:val="Char Char101"/>
    <w:qFormat/>
    <w:uiPriority w:val="6"/>
    <w:rPr>
      <w:rFonts w:ascii="宋体" w:hAnsi="宋体"/>
      <w:kern w:val="2"/>
      <w:sz w:val="21"/>
      <w:szCs w:val="24"/>
      <w:lang w:val="en-US" w:eastAsia="zh-CN"/>
    </w:rPr>
  </w:style>
  <w:style w:type="character" w:customStyle="1" w:styleId="111">
    <w:name w:val="标题 4 Char"/>
    <w:qFormat/>
    <w:uiPriority w:val="0"/>
    <w:rPr>
      <w:rFonts w:ascii="Arial" w:hAnsi="Arial" w:eastAsia="黑体"/>
      <w:b/>
      <w:kern w:val="2"/>
      <w:sz w:val="28"/>
    </w:rPr>
  </w:style>
  <w:style w:type="character" w:customStyle="1" w:styleId="112">
    <w:name w:val="链接"/>
    <w:qFormat/>
    <w:uiPriority w:val="0"/>
    <w:rPr>
      <w:color w:val="0000FF"/>
      <w:sz w:val="21"/>
      <w:szCs w:val="21"/>
      <w:u w:val="single"/>
    </w:rPr>
  </w:style>
  <w:style w:type="character" w:customStyle="1" w:styleId="113">
    <w:name w:val="h4 Char"/>
    <w:qFormat/>
    <w:uiPriority w:val="0"/>
    <w:rPr>
      <w:rFonts w:ascii="Arial" w:hAnsi="Arial" w:eastAsia="黑体"/>
      <w:b/>
      <w:bCs/>
      <w:kern w:val="2"/>
      <w:sz w:val="28"/>
      <w:szCs w:val="28"/>
      <w:lang w:val="zh-CN" w:eastAsia="zh-CN" w:bidi="ar-SA"/>
    </w:rPr>
  </w:style>
  <w:style w:type="character" w:customStyle="1" w:styleId="114">
    <w:name w:val="5正文 Char"/>
    <w:link w:val="115"/>
    <w:qFormat/>
    <w:uiPriority w:val="0"/>
    <w:rPr>
      <w:rFonts w:ascii="仿宋_GB2312" w:hAnsi="微软雅黑" w:eastAsia="仿宋_GB2312"/>
      <w:sz w:val="28"/>
      <w:szCs w:val="21"/>
    </w:rPr>
  </w:style>
  <w:style w:type="paragraph" w:customStyle="1" w:styleId="115">
    <w:name w:val="5正文"/>
    <w:basedOn w:val="1"/>
    <w:link w:val="114"/>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6">
    <w:name w:val="标题 3 字符"/>
    <w:qFormat/>
    <w:uiPriority w:val="9"/>
    <w:rPr>
      <w:b/>
      <w:bCs/>
      <w:kern w:val="2"/>
      <w:sz w:val="32"/>
      <w:szCs w:val="32"/>
    </w:rPr>
  </w:style>
  <w:style w:type="character" w:customStyle="1" w:styleId="117">
    <w:name w:val="样式6 Char"/>
    <w:qFormat/>
    <w:uiPriority w:val="0"/>
    <w:rPr>
      <w:rFonts w:ascii="仿宋_GB2312" w:hAnsi="宋体" w:eastAsia="仿宋_GB2312"/>
      <w:b/>
      <w:bCs/>
      <w:kern w:val="2"/>
      <w:sz w:val="24"/>
      <w:szCs w:val="24"/>
      <w:lang w:val="en-US" w:eastAsia="zh-CN" w:bidi="ar-SA"/>
    </w:rPr>
  </w:style>
  <w:style w:type="character" w:customStyle="1" w:styleId="118">
    <w:name w:val="Char Char14"/>
    <w:qFormat/>
    <w:uiPriority w:val="6"/>
    <w:rPr>
      <w:rFonts w:ascii="黑体" w:hAnsi="黑体" w:eastAsia="黑体"/>
    </w:rPr>
  </w:style>
  <w:style w:type="character" w:customStyle="1" w:styleId="119">
    <w:name w:val="Heading 2 Hidden Char"/>
    <w:qFormat/>
    <w:uiPriority w:val="0"/>
    <w:rPr>
      <w:rFonts w:ascii="仿宋_GB2312" w:eastAsia="仿宋_GB2312"/>
      <w:b/>
      <w:bCs/>
      <w:kern w:val="2"/>
      <w:sz w:val="24"/>
      <w:szCs w:val="24"/>
      <w:lang w:val="zh-CN" w:eastAsia="zh-CN" w:bidi="ar-SA"/>
    </w:rPr>
  </w:style>
  <w:style w:type="character" w:customStyle="1" w:styleId="120">
    <w:name w:val="正文首行缩进 2 Char"/>
    <w:link w:val="63"/>
    <w:qFormat/>
    <w:uiPriority w:val="0"/>
    <w:rPr>
      <w:rFonts w:ascii="宋体" w:hAnsi="宋体"/>
      <w:kern w:val="2"/>
      <w:sz w:val="21"/>
      <w:szCs w:val="24"/>
    </w:rPr>
  </w:style>
  <w:style w:type="character" w:customStyle="1" w:styleId="121">
    <w:name w:val="font11"/>
    <w:qFormat/>
    <w:uiPriority w:val="0"/>
    <w:rPr>
      <w:rFonts w:hint="default" w:ascii="Times New Roman" w:hAnsi="Times New Roman" w:cs="Times New Roman"/>
      <w:color w:val="000000"/>
      <w:sz w:val="22"/>
      <w:szCs w:val="22"/>
      <w:u w:val="none"/>
    </w:rPr>
  </w:style>
  <w:style w:type="character" w:customStyle="1" w:styleId="122">
    <w:name w:val="表正文 Char1"/>
    <w:qFormat/>
    <w:uiPriority w:val="0"/>
    <w:rPr>
      <w:rFonts w:ascii="宋体" w:eastAsia="宋体"/>
      <w:snapToGrid w:val="0"/>
      <w:color w:val="000000"/>
      <w:kern w:val="28"/>
      <w:sz w:val="28"/>
    </w:rPr>
  </w:style>
  <w:style w:type="character" w:customStyle="1" w:styleId="123">
    <w:name w:val="blue1"/>
    <w:basedOn w:val="71"/>
    <w:qFormat/>
    <w:uiPriority w:val="0"/>
    <w:rPr>
      <w:rFonts w:ascii="Arial" w:hAnsi="Arial" w:eastAsia="黑体" w:cs="Arial"/>
      <w:snapToGrid w:val="0"/>
      <w:kern w:val="0"/>
      <w:szCs w:val="21"/>
    </w:rPr>
  </w:style>
  <w:style w:type="character" w:customStyle="1" w:styleId="124">
    <w:name w:val="纯文本 Char"/>
    <w:link w:val="33"/>
    <w:qFormat/>
    <w:uiPriority w:val="0"/>
    <w:rPr>
      <w:rFonts w:ascii="宋体" w:hAnsi="Courier New" w:eastAsia="宋体" w:cs="Arial"/>
      <w:snapToGrid w:val="0"/>
      <w:kern w:val="2"/>
      <w:sz w:val="21"/>
      <w:szCs w:val="21"/>
      <w:lang w:val="en-US" w:eastAsia="zh-CN" w:bidi="ar-SA"/>
    </w:rPr>
  </w:style>
  <w:style w:type="character" w:customStyle="1" w:styleId="125">
    <w:name w:val="标书1 Char"/>
    <w:qFormat/>
    <w:uiPriority w:val="0"/>
    <w:rPr>
      <w:rFonts w:eastAsia="宋体"/>
      <w:b/>
      <w:bCs/>
      <w:kern w:val="44"/>
      <w:sz w:val="44"/>
      <w:szCs w:val="44"/>
      <w:lang w:val="en-US" w:eastAsia="zh-CN" w:bidi="ar-SA"/>
    </w:rPr>
  </w:style>
  <w:style w:type="character" w:customStyle="1" w:styleId="126">
    <w:name w:val="样式5 Char"/>
    <w:qFormat/>
    <w:uiPriority w:val="0"/>
    <w:rPr>
      <w:rFonts w:ascii="仿宋_GB2312" w:hAnsi="仿宋" w:eastAsia="仿宋_GB2312"/>
      <w:kern w:val="2"/>
      <w:sz w:val="24"/>
      <w:szCs w:val="24"/>
    </w:rPr>
  </w:style>
  <w:style w:type="character" w:customStyle="1" w:styleId="127">
    <w:name w:val="样式4 Char"/>
    <w:qFormat/>
    <w:uiPriority w:val="0"/>
    <w:rPr>
      <w:rFonts w:ascii="仿宋_GB2312" w:hAnsi="仿宋" w:eastAsia="仿宋_GB2312"/>
      <w:b/>
      <w:kern w:val="2"/>
      <w:sz w:val="32"/>
      <w:szCs w:val="32"/>
      <w:lang w:bidi="ar-SA"/>
    </w:rPr>
  </w:style>
  <w:style w:type="character" w:customStyle="1" w:styleId="128">
    <w:name w:val="插图说明 Char"/>
    <w:qFormat/>
    <w:uiPriority w:val="0"/>
    <w:rPr>
      <w:rFonts w:eastAsia="黑体"/>
      <w:sz w:val="24"/>
      <w:lang w:val="en-US" w:eastAsia="zh-CN"/>
    </w:rPr>
  </w:style>
  <w:style w:type="character" w:customStyle="1" w:styleId="129">
    <w:name w:val="正文2 Char Char"/>
    <w:link w:val="130"/>
    <w:qFormat/>
    <w:uiPriority w:val="0"/>
    <w:rPr>
      <w:rFonts w:eastAsia="宋体"/>
      <w:kern w:val="2"/>
      <w:sz w:val="24"/>
      <w:lang w:val="en-US" w:eastAsia="zh-CN" w:bidi="ar-SA"/>
    </w:rPr>
  </w:style>
  <w:style w:type="paragraph" w:customStyle="1" w:styleId="130">
    <w:name w:val="正文2"/>
    <w:basedOn w:val="1"/>
    <w:link w:val="129"/>
    <w:qFormat/>
    <w:uiPriority w:val="0"/>
    <w:pPr>
      <w:spacing w:before="156" w:line="360" w:lineRule="auto"/>
      <w:ind w:firstLine="510" w:firstLineChars="200"/>
    </w:pPr>
    <w:rPr>
      <w:sz w:val="24"/>
      <w:szCs w:val="20"/>
    </w:rPr>
  </w:style>
  <w:style w:type="character" w:customStyle="1" w:styleId="131">
    <w:name w:val="Char Char24"/>
    <w:qFormat/>
    <w:uiPriority w:val="6"/>
    <w:rPr>
      <w:kern w:val="1"/>
      <w:sz w:val="21"/>
    </w:rPr>
  </w:style>
  <w:style w:type="character" w:customStyle="1" w:styleId="132">
    <w:name w:val="副标题 Char"/>
    <w:link w:val="48"/>
    <w:qFormat/>
    <w:uiPriority w:val="0"/>
    <w:rPr>
      <w:rFonts w:ascii="Arial" w:hAnsi="Arial" w:eastAsia="隶书"/>
      <w:b/>
      <w:bCs/>
      <w:kern w:val="28"/>
      <w:sz w:val="44"/>
      <w:szCs w:val="32"/>
      <w:lang w:val="en-US" w:eastAsia="zh-CN" w:bidi="ar-SA"/>
    </w:rPr>
  </w:style>
  <w:style w:type="character" w:customStyle="1" w:styleId="133">
    <w:name w:val="普通文字 Char1 Char"/>
    <w:qFormat/>
    <w:uiPriority w:val="0"/>
    <w:rPr>
      <w:rFonts w:ascii="宋体" w:hAnsi="Courier New" w:eastAsia="宋体"/>
      <w:kern w:val="2"/>
      <w:sz w:val="21"/>
      <w:szCs w:val="24"/>
      <w:lang w:val="en-US" w:eastAsia="zh-CN" w:bidi="ar-SA"/>
    </w:rPr>
  </w:style>
  <w:style w:type="character" w:customStyle="1" w:styleId="134">
    <w:name w:val="h3 Char1"/>
    <w:qFormat/>
    <w:uiPriority w:val="0"/>
    <w:rPr>
      <w:rFonts w:eastAsia="宋体"/>
      <w:b/>
      <w:bCs/>
      <w:kern w:val="2"/>
      <w:sz w:val="32"/>
      <w:szCs w:val="32"/>
      <w:lang w:bidi="ar-SA"/>
    </w:rPr>
  </w:style>
  <w:style w:type="character" w:customStyle="1" w:styleId="135">
    <w:name w:val="标题 Char1"/>
    <w:qFormat/>
    <w:uiPriority w:val="0"/>
    <w:rPr>
      <w:rFonts w:ascii="Cambria" w:hAnsi="Cambria" w:eastAsia="宋体" w:cs="Times New Roman"/>
      <w:b/>
      <w:bCs/>
      <w:sz w:val="32"/>
      <w:szCs w:val="32"/>
      <w:lang w:bidi="ar-SA"/>
    </w:rPr>
  </w:style>
  <w:style w:type="character" w:customStyle="1" w:styleId="136">
    <w:name w:val="gf正文1 Char"/>
    <w:qFormat/>
    <w:uiPriority w:val="0"/>
    <w:rPr>
      <w:rFonts w:ascii="宋体" w:hAnsi="宋体" w:eastAsia="宋体" w:cs="宋体"/>
      <w:kern w:val="2"/>
      <w:sz w:val="24"/>
      <w:szCs w:val="24"/>
      <w:lang w:val="en-US" w:eastAsia="zh-CN" w:bidi="ar-SA"/>
    </w:rPr>
  </w:style>
  <w:style w:type="character" w:customStyle="1" w:styleId="137">
    <w:name w:val="正文文本缩进 Char1"/>
    <w:qFormat/>
    <w:uiPriority w:val="0"/>
    <w:rPr>
      <w:rFonts w:ascii="Calibri" w:hAnsi="Calibri"/>
      <w:sz w:val="28"/>
    </w:rPr>
  </w:style>
  <w:style w:type="character" w:customStyle="1" w:styleId="138">
    <w:name w:val="No Spacing Char"/>
    <w:link w:val="139"/>
    <w:qFormat/>
    <w:uiPriority w:val="1"/>
    <w:rPr>
      <w:sz w:val="22"/>
      <w:szCs w:val="22"/>
      <w:lang w:val="en-US" w:eastAsia="zh-CN" w:bidi="ar-SA"/>
    </w:rPr>
  </w:style>
  <w:style w:type="paragraph" w:customStyle="1" w:styleId="139">
    <w:name w:val="无间隔1"/>
    <w:link w:val="138"/>
    <w:qFormat/>
    <w:uiPriority w:val="1"/>
    <w:rPr>
      <w:rFonts w:ascii="Times New Roman" w:hAnsi="Times New Roman" w:eastAsia="宋体" w:cs="Times New Roman"/>
      <w:sz w:val="22"/>
      <w:szCs w:val="22"/>
      <w:lang w:val="en-US" w:eastAsia="zh-CN" w:bidi="ar-SA"/>
    </w:rPr>
  </w:style>
  <w:style w:type="character" w:customStyle="1" w:styleId="140">
    <w:name w:val="样式7 Char"/>
    <w:qFormat/>
    <w:uiPriority w:val="0"/>
    <w:rPr>
      <w:rFonts w:ascii="仿宋_GB2312" w:hAnsi="仿宋" w:eastAsia="仿宋_GB2312"/>
      <w:b/>
      <w:kern w:val="2"/>
      <w:sz w:val="24"/>
      <w:szCs w:val="24"/>
    </w:rPr>
  </w:style>
  <w:style w:type="character" w:customStyle="1" w:styleId="141">
    <w:name w:val="font12gray1"/>
    <w:qFormat/>
    <w:uiPriority w:val="0"/>
    <w:rPr>
      <w:rFonts w:ascii="仿宋_GB2312" w:eastAsia="微软雅黑"/>
      <w:b/>
      <w:spacing w:val="300"/>
      <w:kern w:val="2"/>
      <w:sz w:val="18"/>
      <w:szCs w:val="18"/>
      <w:lang w:val="en-US" w:eastAsia="zh-CN" w:bidi="ar-SA"/>
    </w:rPr>
  </w:style>
  <w:style w:type="character" w:customStyle="1" w:styleId="142">
    <w:name w:val="Char Char7"/>
    <w:semiHidden/>
    <w:qFormat/>
    <w:uiPriority w:val="0"/>
    <w:rPr>
      <w:rFonts w:eastAsia="宋体"/>
      <w:kern w:val="2"/>
      <w:sz w:val="21"/>
      <w:szCs w:val="24"/>
      <w:lang w:val="en-US" w:eastAsia="zh-CN" w:bidi="ar-SA"/>
    </w:rPr>
  </w:style>
  <w:style w:type="character" w:customStyle="1" w:styleId="143">
    <w:name w:val="表名 Char"/>
    <w:qFormat/>
    <w:uiPriority w:val="0"/>
    <w:rPr>
      <w:rFonts w:eastAsia="宋体"/>
      <w:b/>
      <w:bCs/>
      <w:kern w:val="2"/>
      <w:sz w:val="24"/>
      <w:szCs w:val="24"/>
      <w:lang w:val="en-US" w:eastAsia="zh-CN" w:bidi="ar-SA"/>
    </w:rPr>
  </w:style>
  <w:style w:type="character" w:customStyle="1" w:styleId="144">
    <w:name w:val="Document Map Char"/>
    <w:qFormat/>
    <w:locked/>
    <w:uiPriority w:val="0"/>
    <w:rPr>
      <w:rFonts w:eastAsia="宋体"/>
      <w:kern w:val="2"/>
      <w:sz w:val="21"/>
      <w:szCs w:val="24"/>
      <w:lang w:val="en-US" w:eastAsia="zh-CN" w:bidi="ar-SA"/>
    </w:rPr>
  </w:style>
  <w:style w:type="character" w:customStyle="1" w:styleId="145">
    <w:name w:val="font41"/>
    <w:qFormat/>
    <w:uiPriority w:val="0"/>
    <w:rPr>
      <w:rFonts w:hint="eastAsia" w:ascii="仿宋_GB2312" w:eastAsia="仿宋_GB2312" w:cs="仿宋_GB2312"/>
      <w:color w:val="000000"/>
      <w:sz w:val="22"/>
      <w:szCs w:val="22"/>
      <w:u w:val="none"/>
    </w:rPr>
  </w:style>
  <w:style w:type="character" w:customStyle="1" w:styleId="146">
    <w:name w:val="标题 6 Char"/>
    <w:link w:val="7"/>
    <w:qFormat/>
    <w:uiPriority w:val="0"/>
    <w:rPr>
      <w:rFonts w:ascii="Arial" w:hAnsi="Arial" w:eastAsia="黑体"/>
      <w:b/>
      <w:bCs/>
      <w:kern w:val="2"/>
      <w:sz w:val="24"/>
      <w:szCs w:val="24"/>
    </w:rPr>
  </w:style>
  <w:style w:type="character" w:customStyle="1" w:styleId="147">
    <w:name w:val="纯文本 Char_0"/>
    <w:link w:val="148"/>
    <w:qFormat/>
    <w:uiPriority w:val="0"/>
    <w:rPr>
      <w:rFonts w:ascii="宋体" w:hAnsi="Courier New"/>
      <w:kern w:val="2"/>
      <w:sz w:val="21"/>
      <w:szCs w:val="21"/>
      <w:lang w:val="en-US" w:eastAsia="zh-CN"/>
    </w:rPr>
  </w:style>
  <w:style w:type="paragraph" w:customStyle="1" w:styleId="148">
    <w:name w:val="纯文本_0_0"/>
    <w:basedOn w:val="149"/>
    <w:link w:val="147"/>
    <w:qFormat/>
    <w:uiPriority w:val="0"/>
    <w:rPr>
      <w:rFonts w:ascii="宋体" w:hAnsi="Courier New"/>
      <w:szCs w:val="21"/>
    </w:rPr>
  </w:style>
  <w:style w:type="paragraph" w:customStyle="1" w:styleId="149">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0">
    <w:name w:val="Balloon Text Char"/>
    <w:qFormat/>
    <w:locked/>
    <w:uiPriority w:val="0"/>
    <w:rPr>
      <w:rFonts w:eastAsia="宋体"/>
      <w:kern w:val="2"/>
      <w:sz w:val="18"/>
      <w:szCs w:val="18"/>
      <w:lang w:val="en-US" w:eastAsia="zh-CN" w:bidi="ar-SA"/>
    </w:rPr>
  </w:style>
  <w:style w:type="character" w:customStyle="1" w:styleId="151">
    <w:name w:val="正文 项目2 Char"/>
    <w:basedOn w:val="152"/>
    <w:qFormat/>
    <w:uiPriority w:val="0"/>
    <w:rPr>
      <w:rFonts w:ascii="仿宋_GB2312" w:hAnsi="仿宋_GB2312" w:eastAsia="仿宋_GB2312"/>
      <w:kern w:val="2"/>
      <w:sz w:val="24"/>
      <w:lang w:bidi="ar-SA"/>
    </w:rPr>
  </w:style>
  <w:style w:type="character" w:customStyle="1" w:styleId="152">
    <w:name w:val="正文 项目 Char"/>
    <w:qFormat/>
    <w:uiPriority w:val="0"/>
    <w:rPr>
      <w:rFonts w:ascii="仿宋_GB2312" w:hAnsi="仿宋_GB2312" w:eastAsia="仿宋_GB2312"/>
      <w:kern w:val="2"/>
      <w:sz w:val="24"/>
      <w:lang w:bidi="ar-SA"/>
    </w:rPr>
  </w:style>
  <w:style w:type="character" w:customStyle="1" w:styleId="153">
    <w:name w:val="h Char Char1"/>
    <w:qFormat/>
    <w:uiPriority w:val="0"/>
    <w:rPr>
      <w:rFonts w:eastAsia="宋体"/>
      <w:kern w:val="2"/>
      <w:sz w:val="18"/>
      <w:szCs w:val="18"/>
      <w:lang w:val="en-US" w:eastAsia="zh-CN" w:bidi="ar-SA"/>
    </w:rPr>
  </w:style>
  <w:style w:type="character" w:customStyle="1" w:styleId="154">
    <w:name w:val="Char Char27"/>
    <w:qFormat/>
    <w:uiPriority w:val="6"/>
    <w:rPr>
      <w:rFonts w:ascii="宋体" w:hAnsi="宋体" w:eastAsia="宋体"/>
      <w:color w:val="000000"/>
      <w:kern w:val="1"/>
      <w:sz w:val="28"/>
      <w:lang w:val="en-US" w:eastAsia="zh-CN" w:bidi="ar-SA"/>
    </w:rPr>
  </w:style>
  <w:style w:type="character" w:customStyle="1" w:styleId="155">
    <w:name w:val="px14"/>
    <w:qFormat/>
    <w:uiPriority w:val="0"/>
    <w:rPr>
      <w:rFonts w:ascii="仿宋_GB2312" w:eastAsia="微软雅黑" w:cs="Times New Roman"/>
      <w:b/>
      <w:kern w:val="2"/>
      <w:sz w:val="32"/>
      <w:szCs w:val="32"/>
      <w:lang w:val="en-US" w:eastAsia="zh-CN" w:bidi="ar-SA"/>
    </w:rPr>
  </w:style>
  <w:style w:type="character" w:customStyle="1" w:styleId="156">
    <w:name w:val="HTML 预设格式 Char1"/>
    <w:qFormat/>
    <w:uiPriority w:val="0"/>
    <w:rPr>
      <w:rFonts w:ascii="Courier New" w:hAnsi="Courier New" w:eastAsia="宋体" w:cs="Courier New"/>
      <w:sz w:val="20"/>
      <w:szCs w:val="20"/>
    </w:rPr>
  </w:style>
  <w:style w:type="character" w:customStyle="1" w:styleId="157">
    <w:name w:val="普通文字 Char1"/>
    <w:qFormat/>
    <w:uiPriority w:val="0"/>
    <w:rPr>
      <w:rFonts w:ascii="宋体" w:hAnsi="Courier New" w:eastAsia="宋体"/>
      <w:kern w:val="2"/>
      <w:sz w:val="21"/>
      <w:lang w:val="en-US" w:eastAsia="zh-CN"/>
    </w:rPr>
  </w:style>
  <w:style w:type="character" w:customStyle="1" w:styleId="158">
    <w:name w:val="hei16b1"/>
    <w:qFormat/>
    <w:uiPriority w:val="0"/>
    <w:rPr>
      <w:rFonts w:hint="default" w:ascii="Arial" w:hAnsi="Arial" w:cs="Arial"/>
      <w:b/>
      <w:bCs/>
      <w:color w:val="000000"/>
      <w:sz w:val="24"/>
      <w:szCs w:val="24"/>
    </w:rPr>
  </w:style>
  <w:style w:type="character" w:customStyle="1" w:styleId="159">
    <w:name w:val="正文（绿盟科技） Char"/>
    <w:link w:val="160"/>
    <w:qFormat/>
    <w:uiPriority w:val="0"/>
    <w:rPr>
      <w:rFonts w:ascii="Arial" w:hAnsi="Arial"/>
      <w:sz w:val="21"/>
      <w:szCs w:val="21"/>
    </w:rPr>
  </w:style>
  <w:style w:type="paragraph" w:customStyle="1" w:styleId="160">
    <w:name w:val="正文（绿盟科技）"/>
    <w:link w:val="159"/>
    <w:qFormat/>
    <w:uiPriority w:val="0"/>
    <w:pPr>
      <w:spacing w:line="300" w:lineRule="auto"/>
    </w:pPr>
    <w:rPr>
      <w:rFonts w:ascii="Arial" w:hAnsi="Arial" w:eastAsia="宋体" w:cs="Times New Roman"/>
      <w:sz w:val="21"/>
      <w:szCs w:val="21"/>
      <w:lang w:val="en-US" w:eastAsia="zh-CN" w:bidi="ar-SA"/>
    </w:rPr>
  </w:style>
  <w:style w:type="character" w:customStyle="1" w:styleId="161">
    <w:name w:val="Char Char19"/>
    <w:qFormat/>
    <w:uiPriority w:val="6"/>
    <w:rPr>
      <w:rFonts w:ascii="宋体" w:hAnsi="宋体"/>
      <w:i/>
      <w:sz w:val="24"/>
      <w:szCs w:val="24"/>
    </w:rPr>
  </w:style>
  <w:style w:type="character" w:customStyle="1" w:styleId="162">
    <w:name w:val="页脚 Char"/>
    <w:qFormat/>
    <w:uiPriority w:val="0"/>
    <w:rPr>
      <w:rFonts w:eastAsia="仿宋_GB2312"/>
      <w:kern w:val="2"/>
      <w:sz w:val="18"/>
      <w:lang w:val="en-US" w:eastAsia="zh-CN"/>
    </w:rPr>
  </w:style>
  <w:style w:type="character" w:customStyle="1" w:styleId="163">
    <w:name w:val="批注主题 Char"/>
    <w:qFormat/>
    <w:uiPriority w:val="0"/>
    <w:rPr>
      <w:rFonts w:eastAsia="宋体"/>
      <w:b/>
      <w:bCs/>
      <w:kern w:val="2"/>
      <w:sz w:val="21"/>
      <w:szCs w:val="24"/>
      <w:lang w:val="en-US" w:eastAsia="zh-CN" w:bidi="ar-SA"/>
    </w:rPr>
  </w:style>
  <w:style w:type="character" w:customStyle="1" w:styleId="164">
    <w:name w:val="Comment Text Char"/>
    <w:qFormat/>
    <w:locked/>
    <w:uiPriority w:val="0"/>
    <w:rPr>
      <w:rFonts w:ascii="宋体" w:hAnsi="宋体" w:eastAsia="宋体"/>
      <w:kern w:val="2"/>
      <w:sz w:val="24"/>
      <w:lang w:val="en-US" w:eastAsia="zh-CN" w:bidi="ar-SA"/>
    </w:rPr>
  </w:style>
  <w:style w:type="character" w:customStyle="1" w:styleId="165">
    <w:name w:val="标题 2 字符"/>
    <w:qFormat/>
    <w:uiPriority w:val="1"/>
    <w:rPr>
      <w:rFonts w:ascii="仿宋_GB2312" w:hAnsi="Times New Roman" w:eastAsia="仿宋_GB2312" w:cs="Times New Roman"/>
      <w:b/>
      <w:kern w:val="2"/>
      <w:sz w:val="24"/>
      <w:lang w:val="zh-CN"/>
    </w:rPr>
  </w:style>
  <w:style w:type="character" w:customStyle="1" w:styleId="166">
    <w:name w:val="Char Char72"/>
    <w:qFormat/>
    <w:uiPriority w:val="0"/>
    <w:rPr>
      <w:rFonts w:eastAsia="宋体"/>
      <w:kern w:val="2"/>
      <w:sz w:val="21"/>
      <w:szCs w:val="24"/>
      <w:lang w:val="en-US" w:eastAsia="zh-CN" w:bidi="ar-SA"/>
    </w:rPr>
  </w:style>
  <w:style w:type="character" w:customStyle="1" w:styleId="167">
    <w:name w:val="正文文本缩进 Char2"/>
    <w:qFormat/>
    <w:uiPriority w:val="0"/>
    <w:rPr>
      <w:rFonts w:ascii="Times New Roman" w:hAnsi="Times New Roman" w:eastAsia="宋体" w:cs="Times New Roman"/>
      <w:snapToGrid w:val="0"/>
      <w:kern w:val="0"/>
      <w:szCs w:val="24"/>
    </w:rPr>
  </w:style>
  <w:style w:type="character" w:customStyle="1" w:styleId="168">
    <w:name w:val="样式2 Char"/>
    <w:qFormat/>
    <w:uiPriority w:val="0"/>
    <w:rPr>
      <w:rFonts w:ascii="仿宋_GB2312" w:hAnsi="仿宋" w:eastAsia="仿宋_GB2312" w:cs="仿宋_GB2312"/>
      <w:b/>
      <w:bCs/>
      <w:sz w:val="32"/>
      <w:szCs w:val="30"/>
      <w:lang w:val="zh-CN"/>
    </w:rPr>
  </w:style>
  <w:style w:type="character" w:customStyle="1" w:styleId="169">
    <w:name w:val="表格名称[858D7CFB-ED40-4347-BF05-701D383B685F]"/>
    <w:link w:val="170"/>
    <w:qFormat/>
    <w:uiPriority w:val="0"/>
    <w:rPr>
      <w:sz w:val="32"/>
    </w:rPr>
  </w:style>
  <w:style w:type="paragraph" w:customStyle="1" w:styleId="170">
    <w:name w:val="表格名称"/>
    <w:basedOn w:val="3"/>
    <w:link w:val="169"/>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1">
    <w:name w:val="Char Char4"/>
    <w:qFormat/>
    <w:uiPriority w:val="0"/>
    <w:rPr>
      <w:rFonts w:eastAsia="宋体"/>
      <w:b/>
      <w:sz w:val="24"/>
      <w:lang w:val="en-GB" w:eastAsia="zh-CN" w:bidi="ar-SA"/>
    </w:rPr>
  </w:style>
  <w:style w:type="character" w:customStyle="1" w:styleId="172">
    <w:name w:val="c7 style3"/>
    <w:qFormat/>
    <w:uiPriority w:val="0"/>
  </w:style>
  <w:style w:type="character" w:customStyle="1" w:styleId="173">
    <w:name w:val="正文文本 3 Char1"/>
    <w:semiHidden/>
    <w:qFormat/>
    <w:uiPriority w:val="99"/>
    <w:rPr>
      <w:rFonts w:ascii="Times New Roman" w:hAnsi="Times New Roman" w:eastAsia="宋体" w:cs="Times New Roman"/>
      <w:sz w:val="16"/>
      <w:szCs w:val="16"/>
    </w:rPr>
  </w:style>
  <w:style w:type="character" w:customStyle="1" w:styleId="174">
    <w:name w:val="tw4winInternal"/>
    <w:qFormat/>
    <w:uiPriority w:val="0"/>
    <w:rPr>
      <w:rFonts w:ascii="Courier New" w:hAnsi="Courier New" w:cs="Courier New"/>
      <w:color w:val="FF0000"/>
      <w:lang w:val="en-US" w:eastAsia="zh-CN"/>
    </w:rPr>
  </w:style>
  <w:style w:type="character" w:customStyle="1" w:styleId="175">
    <w:name w:val="Char Char10"/>
    <w:semiHidden/>
    <w:qFormat/>
    <w:uiPriority w:val="0"/>
    <w:rPr>
      <w:rFonts w:ascii="宋体" w:hAnsi="宋体"/>
      <w:kern w:val="2"/>
      <w:sz w:val="21"/>
      <w:szCs w:val="24"/>
      <w:lang w:val="en-US" w:eastAsia="zh-CN"/>
    </w:rPr>
  </w:style>
  <w:style w:type="character" w:customStyle="1" w:styleId="176">
    <w:name w:val="shadow11"/>
    <w:qFormat/>
    <w:uiPriority w:val="0"/>
    <w:rPr>
      <w:color w:val="000000"/>
      <w:sz w:val="21"/>
    </w:rPr>
  </w:style>
  <w:style w:type="character" w:customStyle="1" w:styleId="177">
    <w:name w:val="正文非缩进 Char3"/>
    <w:qFormat/>
    <w:uiPriority w:val="0"/>
    <w:rPr>
      <w:rFonts w:ascii="宋体" w:eastAsia="宋体"/>
      <w:snapToGrid w:val="0"/>
      <w:color w:val="000000"/>
      <w:kern w:val="28"/>
      <w:sz w:val="28"/>
      <w:lang w:val="en-US" w:eastAsia="zh-CN" w:bidi="ar-SA"/>
    </w:rPr>
  </w:style>
  <w:style w:type="character" w:customStyle="1" w:styleId="178">
    <w:name w:val="Char Char"/>
    <w:qFormat/>
    <w:uiPriority w:val="0"/>
    <w:rPr>
      <w:rFonts w:ascii="宋体" w:hAnsi="Courier New" w:eastAsia="宋体"/>
      <w:kern w:val="2"/>
      <w:sz w:val="21"/>
      <w:lang w:val="en-US" w:eastAsia="zh-CN" w:bidi="ar-SA"/>
    </w:rPr>
  </w:style>
  <w:style w:type="character" w:customStyle="1" w:styleId="179">
    <w:name w:val="签名 Char1"/>
    <w:qFormat/>
    <w:uiPriority w:val="0"/>
    <w:rPr>
      <w:rFonts w:ascii="Times New Roman" w:hAnsi="Times New Roman" w:eastAsia="宋体" w:cs="Times New Roman"/>
      <w:szCs w:val="24"/>
    </w:rPr>
  </w:style>
  <w:style w:type="character" w:customStyle="1" w:styleId="180">
    <w:name w:val="日期 Char"/>
    <w:link w:val="37"/>
    <w:qFormat/>
    <w:uiPriority w:val="0"/>
    <w:rPr>
      <w:rFonts w:ascii="宋体"/>
      <w:kern w:val="2"/>
      <w:sz w:val="24"/>
      <w:szCs w:val="21"/>
      <w:lang w:val="zh-CN"/>
    </w:rPr>
  </w:style>
  <w:style w:type="character" w:customStyle="1" w:styleId="181">
    <w:name w:val="标题 9 Char"/>
    <w:link w:val="10"/>
    <w:qFormat/>
    <w:uiPriority w:val="0"/>
    <w:rPr>
      <w:rFonts w:ascii="Arial" w:hAnsi="Arial" w:eastAsia="黑体"/>
      <w:kern w:val="2"/>
      <w:sz w:val="21"/>
      <w:szCs w:val="21"/>
    </w:rPr>
  </w:style>
  <w:style w:type="character" w:customStyle="1" w:styleId="182">
    <w:name w:val="Char Char18"/>
    <w:qFormat/>
    <w:uiPriority w:val="6"/>
    <w:rPr>
      <w:rFonts w:ascii="宋体" w:hAnsi="宋体"/>
      <w:sz w:val="28"/>
    </w:rPr>
  </w:style>
  <w:style w:type="character" w:customStyle="1" w:styleId="183">
    <w:name w:val="批注文字 Char"/>
    <w:qFormat/>
    <w:uiPriority w:val="99"/>
    <w:rPr>
      <w:kern w:val="2"/>
      <w:sz w:val="21"/>
      <w:szCs w:val="24"/>
    </w:rPr>
  </w:style>
  <w:style w:type="character" w:customStyle="1" w:styleId="184">
    <w:name w:val="Char Char22"/>
    <w:qFormat/>
    <w:uiPriority w:val="6"/>
    <w:rPr>
      <w:rFonts w:ascii="宋体" w:hAnsi="宋体"/>
      <w:kern w:val="1"/>
      <w:sz w:val="24"/>
      <w:szCs w:val="24"/>
    </w:rPr>
  </w:style>
  <w:style w:type="character" w:customStyle="1" w:styleId="185">
    <w:name w:val="pt141"/>
    <w:qFormat/>
    <w:uiPriority w:val="0"/>
    <w:rPr>
      <w:color w:val="330066"/>
      <w:sz w:val="22"/>
      <w:szCs w:val="22"/>
    </w:rPr>
  </w:style>
  <w:style w:type="character" w:customStyle="1" w:styleId="186">
    <w:name w:val="正文文本缩进 2 Char1"/>
    <w:semiHidden/>
    <w:qFormat/>
    <w:uiPriority w:val="99"/>
    <w:rPr>
      <w:rFonts w:ascii="Times New Roman" w:hAnsi="Times New Roman" w:eastAsia="宋体" w:cs="Times New Roman"/>
      <w:szCs w:val="24"/>
    </w:rPr>
  </w:style>
  <w:style w:type="character" w:customStyle="1" w:styleId="187">
    <w:name w:val="批注框文本 Char"/>
    <w:link w:val="40"/>
    <w:qFormat/>
    <w:uiPriority w:val="0"/>
    <w:rPr>
      <w:kern w:val="2"/>
      <w:sz w:val="18"/>
      <w:szCs w:val="18"/>
    </w:rPr>
  </w:style>
  <w:style w:type="character" w:customStyle="1" w:styleId="188">
    <w:name w:val="Char Char611"/>
    <w:qFormat/>
    <w:uiPriority w:val="0"/>
    <w:rPr>
      <w:rFonts w:eastAsia="宋体"/>
      <w:kern w:val="2"/>
      <w:sz w:val="21"/>
      <w:szCs w:val="24"/>
      <w:lang w:val="en-US" w:eastAsia="zh-CN" w:bidi="ar-SA"/>
    </w:rPr>
  </w:style>
  <w:style w:type="character" w:customStyle="1" w:styleId="189">
    <w:name w:val="highlight1"/>
    <w:qFormat/>
    <w:uiPriority w:val="0"/>
    <w:rPr>
      <w:rFonts w:ascii="仿宋_GB2312" w:eastAsia="微软雅黑"/>
      <w:b/>
      <w:kern w:val="2"/>
      <w:sz w:val="23"/>
      <w:szCs w:val="23"/>
      <w:lang w:val="en-US" w:eastAsia="zh-CN" w:bidi="ar-SA"/>
    </w:rPr>
  </w:style>
  <w:style w:type="character" w:customStyle="1" w:styleId="190">
    <w:name w:val="my正文 Char"/>
    <w:link w:val="191"/>
    <w:qFormat/>
    <w:locked/>
    <w:uiPriority w:val="0"/>
    <w:rPr>
      <w:rFonts w:ascii="Tahoma" w:hAnsi="Tahoma"/>
      <w:sz w:val="24"/>
      <w:szCs w:val="24"/>
    </w:rPr>
  </w:style>
  <w:style w:type="paragraph" w:customStyle="1" w:styleId="191">
    <w:name w:val="my正文"/>
    <w:basedOn w:val="1"/>
    <w:link w:val="190"/>
    <w:qFormat/>
    <w:uiPriority w:val="0"/>
    <w:pPr>
      <w:adjustRightInd/>
      <w:spacing w:line="360" w:lineRule="auto"/>
      <w:ind w:firstLine="480" w:firstLineChars="200"/>
    </w:pPr>
    <w:rPr>
      <w:rFonts w:ascii="Tahoma" w:hAnsi="Tahoma"/>
      <w:kern w:val="0"/>
      <w:sz w:val="24"/>
    </w:rPr>
  </w:style>
  <w:style w:type="character" w:customStyle="1" w:styleId="192">
    <w:name w:val="正文缩进 Char2"/>
    <w:link w:val="16"/>
    <w:qFormat/>
    <w:uiPriority w:val="0"/>
    <w:rPr>
      <w:rFonts w:ascii="宋体" w:eastAsia="宋体"/>
      <w:snapToGrid w:val="0"/>
      <w:color w:val="000000"/>
      <w:kern w:val="28"/>
      <w:sz w:val="28"/>
      <w:lang w:val="en-US" w:eastAsia="zh-CN" w:bidi="ar-SA"/>
    </w:rPr>
  </w:style>
  <w:style w:type="character" w:customStyle="1" w:styleId="193">
    <w:name w:val="Used by Word for text of Help footnotes Char Char1"/>
    <w:qFormat/>
    <w:uiPriority w:val="0"/>
    <w:rPr>
      <w:color w:val="0000FF"/>
      <w:sz w:val="21"/>
    </w:rPr>
  </w:style>
  <w:style w:type="character" w:customStyle="1" w:styleId="194">
    <w:name w:val="页眉 Char"/>
    <w:qFormat/>
    <w:uiPriority w:val="0"/>
    <w:rPr>
      <w:rFonts w:eastAsia="仿宋_GB2312"/>
      <w:kern w:val="2"/>
      <w:sz w:val="18"/>
      <w:lang w:val="en-US" w:eastAsia="zh-CN"/>
    </w:rPr>
  </w:style>
  <w:style w:type="character" w:customStyle="1" w:styleId="195">
    <w:name w:val="FA正文 Char Char"/>
    <w:qFormat/>
    <w:uiPriority w:val="0"/>
    <w:rPr>
      <w:rFonts w:hAnsi="宋体"/>
      <w:kern w:val="2"/>
      <w:sz w:val="24"/>
      <w:lang w:bidi="ar-SA"/>
    </w:rPr>
  </w:style>
  <w:style w:type="character" w:customStyle="1" w:styleId="196">
    <w:name w:val="纯文本 字符"/>
    <w:qFormat/>
    <w:uiPriority w:val="0"/>
    <w:rPr>
      <w:rFonts w:ascii="宋体" w:hAnsi="Courier New" w:eastAsia="宋体" w:cs="Arial"/>
      <w:snapToGrid w:val="0"/>
      <w:kern w:val="2"/>
      <w:sz w:val="21"/>
      <w:szCs w:val="21"/>
      <w:lang w:val="en-US" w:eastAsia="zh-CN" w:bidi="ar-SA"/>
    </w:rPr>
  </w:style>
  <w:style w:type="character" w:customStyle="1" w:styleId="197">
    <w:name w:val="3级 Char"/>
    <w:link w:val="198"/>
    <w:qFormat/>
    <w:uiPriority w:val="0"/>
    <w:rPr>
      <w:rFonts w:ascii="宋体" w:hAnsi="宋体"/>
      <w:b/>
      <w:bCs/>
      <w:snapToGrid/>
      <w:sz w:val="28"/>
    </w:rPr>
  </w:style>
  <w:style w:type="paragraph" w:customStyle="1" w:styleId="198">
    <w:name w:val="3级"/>
    <w:basedOn w:val="199"/>
    <w:link w:val="197"/>
    <w:qFormat/>
    <w:uiPriority w:val="0"/>
    <w:pPr>
      <w:ind w:left="0" w:right="466" w:firstLine="288"/>
    </w:pPr>
    <w:rPr>
      <w:rFonts w:hAnsi="宋体"/>
      <w:snapToGrid/>
    </w:rPr>
  </w:style>
  <w:style w:type="paragraph" w:customStyle="1" w:styleId="199">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0">
    <w:name w:val="myp11"/>
    <w:qFormat/>
    <w:uiPriority w:val="0"/>
    <w:rPr>
      <w:rFonts w:ascii="仿宋_GB2312" w:eastAsia="微软雅黑"/>
      <w:b/>
      <w:kern w:val="2"/>
      <w:sz w:val="32"/>
      <w:szCs w:val="32"/>
      <w:lang w:val="en-US" w:eastAsia="zh-CN" w:bidi="ar-SA"/>
    </w:rPr>
  </w:style>
  <w:style w:type="character" w:customStyle="1" w:styleId="201">
    <w:name w:val="文档结构图 Char1"/>
    <w:link w:val="19"/>
    <w:qFormat/>
    <w:uiPriority w:val="0"/>
    <w:rPr>
      <w:kern w:val="2"/>
      <w:sz w:val="21"/>
      <w:szCs w:val="24"/>
      <w:shd w:val="clear" w:color="auto" w:fill="000080"/>
    </w:rPr>
  </w:style>
  <w:style w:type="character" w:customStyle="1" w:styleId="202">
    <w:name w:val="H6 Char"/>
    <w:qFormat/>
    <w:uiPriority w:val="0"/>
    <w:rPr>
      <w:rFonts w:ascii="Arial" w:hAnsi="Arial" w:eastAsia="黑体"/>
      <w:b/>
      <w:bCs/>
      <w:kern w:val="2"/>
      <w:sz w:val="24"/>
      <w:szCs w:val="24"/>
    </w:rPr>
  </w:style>
  <w:style w:type="character" w:customStyle="1" w:styleId="203">
    <w:name w:val="Char Char91"/>
    <w:qFormat/>
    <w:uiPriority w:val="0"/>
    <w:rPr>
      <w:rFonts w:eastAsia="宋体"/>
      <w:kern w:val="2"/>
      <w:sz w:val="18"/>
      <w:szCs w:val="18"/>
      <w:lang w:val="en-US" w:eastAsia="zh-CN" w:bidi="ar-SA"/>
    </w:rPr>
  </w:style>
  <w:style w:type="character" w:customStyle="1" w:styleId="204">
    <w:name w:val="副标题 Char1"/>
    <w:qFormat/>
    <w:uiPriority w:val="0"/>
    <w:rPr>
      <w:rFonts w:ascii="Cambria" w:hAnsi="Cambria" w:eastAsia="宋体" w:cs="Times New Roman"/>
      <w:b/>
      <w:bCs/>
      <w:snapToGrid w:val="0"/>
      <w:kern w:val="28"/>
      <w:sz w:val="32"/>
      <w:szCs w:val="32"/>
    </w:rPr>
  </w:style>
  <w:style w:type="character" w:customStyle="1" w:styleId="205">
    <w:name w:val="font61"/>
    <w:qFormat/>
    <w:uiPriority w:val="0"/>
    <w:rPr>
      <w:rFonts w:hint="eastAsia" w:ascii="仿宋" w:hAnsi="仿宋" w:eastAsia="仿宋" w:cs="仿宋"/>
      <w:color w:val="000000"/>
      <w:sz w:val="20"/>
      <w:szCs w:val="20"/>
      <w:u w:val="none"/>
    </w:rPr>
  </w:style>
  <w:style w:type="character" w:customStyle="1" w:styleId="206">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7">
    <w:name w:val="Char Char211"/>
    <w:qFormat/>
    <w:uiPriority w:val="0"/>
    <w:rPr>
      <w:rFonts w:eastAsia="宋体"/>
      <w:b/>
      <w:bCs/>
      <w:kern w:val="2"/>
      <w:sz w:val="21"/>
      <w:szCs w:val="24"/>
      <w:lang w:val="en-US" w:eastAsia="zh-CN" w:bidi="ar-SA"/>
    </w:rPr>
  </w:style>
  <w:style w:type="character" w:customStyle="1" w:styleId="208">
    <w:name w:val="标题 2 Char"/>
    <w:qFormat/>
    <w:uiPriority w:val="0"/>
    <w:rPr>
      <w:rFonts w:ascii="Arial" w:hAnsi="Arial" w:eastAsia="黑体"/>
      <w:b/>
      <w:kern w:val="2"/>
      <w:sz w:val="32"/>
      <w:lang w:val="en-US" w:eastAsia="zh-CN"/>
    </w:rPr>
  </w:style>
  <w:style w:type="character" w:customStyle="1" w:styleId="209">
    <w:name w:val="maywed421"/>
    <w:qFormat/>
    <w:uiPriority w:val="0"/>
    <w:rPr>
      <w:color w:val="366FB6"/>
      <w:u w:val="none"/>
    </w:rPr>
  </w:style>
  <w:style w:type="character" w:customStyle="1" w:styleId="210">
    <w:name w:val="正文文本缩进 Char"/>
    <w:qFormat/>
    <w:uiPriority w:val="0"/>
    <w:rPr>
      <w:rFonts w:ascii="宋体" w:hAnsi="宋体"/>
      <w:kern w:val="2"/>
      <w:sz w:val="24"/>
      <w:szCs w:val="24"/>
    </w:rPr>
  </w:style>
  <w:style w:type="character" w:customStyle="1" w:styleId="211">
    <w:name w:val="Char Char102"/>
    <w:semiHidden/>
    <w:qFormat/>
    <w:uiPriority w:val="0"/>
    <w:rPr>
      <w:rFonts w:ascii="宋体" w:hAnsi="宋体"/>
      <w:kern w:val="2"/>
      <w:sz w:val="21"/>
      <w:szCs w:val="24"/>
      <w:lang w:val="en-US" w:eastAsia="zh-CN"/>
    </w:rPr>
  </w:style>
  <w:style w:type="character" w:customStyle="1" w:styleId="212">
    <w:name w:val="页眉 Char1"/>
    <w:qFormat/>
    <w:uiPriority w:val="0"/>
    <w:rPr>
      <w:rFonts w:eastAsia="宋体"/>
      <w:kern w:val="2"/>
      <w:sz w:val="18"/>
      <w:szCs w:val="18"/>
      <w:lang w:val="en-US" w:eastAsia="zh-CN" w:bidi="ar-SA"/>
    </w:rPr>
  </w:style>
  <w:style w:type="character" w:customStyle="1" w:styleId="213">
    <w:name w:val="md"/>
    <w:basedOn w:val="71"/>
    <w:qFormat/>
    <w:uiPriority w:val="0"/>
    <w:rPr>
      <w:rFonts w:ascii="Arial" w:hAnsi="Arial" w:eastAsia="黑体" w:cs="Arial"/>
      <w:snapToGrid w:val="0"/>
      <w:kern w:val="0"/>
      <w:szCs w:val="21"/>
    </w:rPr>
  </w:style>
  <w:style w:type="character" w:customStyle="1" w:styleId="214">
    <w:name w:val="big1"/>
    <w:qFormat/>
    <w:uiPriority w:val="0"/>
    <w:rPr>
      <w:rFonts w:hint="eastAsia" w:ascii="宋体" w:hAnsi="宋体" w:eastAsia="宋体"/>
      <w:color w:val="333333"/>
      <w:sz w:val="22"/>
      <w:szCs w:val="22"/>
    </w:rPr>
  </w:style>
  <w:style w:type="character" w:customStyle="1" w:styleId="215">
    <w:name w:val="Char Char311"/>
    <w:qFormat/>
    <w:uiPriority w:val="0"/>
    <w:rPr>
      <w:rFonts w:eastAsia="宋体"/>
      <w:kern w:val="2"/>
      <w:sz w:val="21"/>
      <w:szCs w:val="24"/>
      <w:lang w:val="en-US" w:eastAsia="zh-CN" w:bidi="ar-SA"/>
    </w:rPr>
  </w:style>
  <w:style w:type="character" w:customStyle="1" w:styleId="216">
    <w:name w:val="Char Char81"/>
    <w:qFormat/>
    <w:uiPriority w:val="6"/>
    <w:rPr>
      <w:rFonts w:eastAsia="宋体"/>
      <w:b/>
      <w:sz w:val="24"/>
      <w:lang w:val="en-GB" w:eastAsia="zh-CN"/>
    </w:rPr>
  </w:style>
  <w:style w:type="character" w:customStyle="1" w:styleId="217">
    <w:name w:val="样式3 Char"/>
    <w:basedOn w:val="168"/>
    <w:qFormat/>
    <w:uiPriority w:val="0"/>
    <w:rPr>
      <w:rFonts w:ascii="仿宋_GB2312" w:hAnsi="仿宋" w:eastAsia="仿宋_GB2312" w:cs="仿宋_GB2312"/>
      <w:sz w:val="32"/>
      <w:szCs w:val="30"/>
      <w:lang w:val="zh-CN"/>
    </w:rPr>
  </w:style>
  <w:style w:type="character" w:customStyle="1" w:styleId="218">
    <w:name w:val="HTML 地址 Char"/>
    <w:link w:val="30"/>
    <w:qFormat/>
    <w:uiPriority w:val="0"/>
    <w:rPr>
      <w:rFonts w:ascii="宋体" w:hAnsi="宋体"/>
      <w:i/>
      <w:iCs/>
      <w:sz w:val="24"/>
      <w:szCs w:val="24"/>
    </w:rPr>
  </w:style>
  <w:style w:type="character" w:customStyle="1" w:styleId="219">
    <w:name w:val="正文首行缩进 2 Char1"/>
    <w:qFormat/>
    <w:uiPriority w:val="0"/>
    <w:rPr>
      <w:rFonts w:ascii="Times New Roman" w:hAnsi="Times New Roman" w:eastAsia="宋体" w:cs="Times New Roman"/>
      <w:kern w:val="2"/>
      <w:sz w:val="24"/>
      <w:szCs w:val="24"/>
    </w:rPr>
  </w:style>
  <w:style w:type="character" w:customStyle="1" w:styleId="220">
    <w:name w:val="副标题 Char2"/>
    <w:qFormat/>
    <w:uiPriority w:val="0"/>
    <w:rPr>
      <w:rFonts w:ascii="Cambria" w:hAnsi="Cambria" w:eastAsia="宋体" w:cs="Times New Roman"/>
      <w:b/>
      <w:bCs/>
      <w:snapToGrid w:val="0"/>
      <w:kern w:val="28"/>
      <w:sz w:val="32"/>
      <w:szCs w:val="32"/>
    </w:rPr>
  </w:style>
  <w:style w:type="character" w:customStyle="1" w:styleId="221">
    <w:name w:val="标题4-dyf Char"/>
    <w:link w:val="222"/>
    <w:qFormat/>
    <w:uiPriority w:val="0"/>
    <w:rPr>
      <w:rFonts w:ascii="Cambria" w:hAnsi="Cambria"/>
      <w:b/>
      <w:bCs/>
      <w:color w:val="000000"/>
      <w:kern w:val="2"/>
      <w:sz w:val="21"/>
      <w:szCs w:val="21"/>
    </w:rPr>
  </w:style>
  <w:style w:type="paragraph" w:customStyle="1" w:styleId="222">
    <w:name w:val="标题4-dyf"/>
    <w:basedOn w:val="5"/>
    <w:link w:val="221"/>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3">
    <w:name w:val="dectext1"/>
    <w:qFormat/>
    <w:uiPriority w:val="0"/>
    <w:rPr>
      <w:rFonts w:ascii="宋体" w:hAnsi="宋体" w:eastAsia="宋体"/>
      <w:color w:val="333333"/>
      <w:sz w:val="21"/>
      <w:szCs w:val="21"/>
      <w:u w:val="none"/>
    </w:rPr>
  </w:style>
  <w:style w:type="character" w:customStyle="1" w:styleId="224">
    <w:name w:val="冯 Char"/>
    <w:link w:val="225"/>
    <w:qFormat/>
    <w:uiPriority w:val="0"/>
    <w:rPr>
      <w:rFonts w:ascii="宋体" w:hAnsi="宋体"/>
      <w:color w:val="000000"/>
      <w:sz w:val="24"/>
      <w:szCs w:val="24"/>
    </w:rPr>
  </w:style>
  <w:style w:type="paragraph" w:customStyle="1" w:styleId="225">
    <w:name w:val="冯"/>
    <w:basedOn w:val="1"/>
    <w:link w:val="224"/>
    <w:qFormat/>
    <w:uiPriority w:val="0"/>
    <w:pPr>
      <w:widowControl/>
      <w:adjustRightInd/>
      <w:spacing w:line="360" w:lineRule="auto"/>
      <w:ind w:firstLine="480" w:firstLineChars="200"/>
    </w:pPr>
    <w:rPr>
      <w:rFonts w:ascii="宋体" w:hAnsi="宋体"/>
      <w:color w:val="000000"/>
      <w:kern w:val="0"/>
      <w:sz w:val="24"/>
    </w:rPr>
  </w:style>
  <w:style w:type="character" w:customStyle="1" w:styleId="226">
    <w:name w:val="Header Char"/>
    <w:qFormat/>
    <w:locked/>
    <w:uiPriority w:val="0"/>
    <w:rPr>
      <w:rFonts w:eastAsia="宋体"/>
      <w:kern w:val="2"/>
      <w:sz w:val="18"/>
      <w:szCs w:val="18"/>
      <w:lang w:val="en-US" w:eastAsia="zh-CN" w:bidi="ar-SA"/>
    </w:rPr>
  </w:style>
  <w:style w:type="character" w:customStyle="1" w:styleId="227">
    <w:name w:val="Char Char12"/>
    <w:qFormat/>
    <w:uiPriority w:val="0"/>
    <w:rPr>
      <w:rFonts w:ascii="仿宋_GB2312" w:eastAsia="仿宋_GB2312"/>
      <w:b/>
      <w:bCs/>
      <w:kern w:val="2"/>
      <w:sz w:val="24"/>
      <w:szCs w:val="24"/>
      <w:lang w:val="zh-CN" w:eastAsia="zh-CN" w:bidi="ar-SA"/>
    </w:rPr>
  </w:style>
  <w:style w:type="character" w:customStyle="1" w:styleId="228">
    <w:name w:val="题注 Char"/>
    <w:link w:val="17"/>
    <w:qFormat/>
    <w:uiPriority w:val="0"/>
    <w:rPr>
      <w:b/>
      <w:kern w:val="2"/>
      <w:sz w:val="28"/>
    </w:rPr>
  </w:style>
  <w:style w:type="character" w:customStyle="1" w:styleId="229">
    <w:name w:val="普通文字 Char3"/>
    <w:qFormat/>
    <w:uiPriority w:val="0"/>
    <w:rPr>
      <w:rFonts w:ascii="宋体" w:hAnsi="Courier New" w:eastAsia="宋体"/>
      <w:kern w:val="2"/>
      <w:sz w:val="21"/>
      <w:lang w:val="en-US" w:eastAsia="zh-CN" w:bidi="ar-SA"/>
    </w:rPr>
  </w:style>
  <w:style w:type="character" w:customStyle="1" w:styleId="230">
    <w:name w:val="公文正文 Char"/>
    <w:qFormat/>
    <w:uiPriority w:val="0"/>
    <w:rPr>
      <w:rFonts w:ascii="仿宋_GB2312" w:eastAsia="仿宋_GB2312"/>
      <w:kern w:val="2"/>
      <w:sz w:val="24"/>
      <w:szCs w:val="24"/>
      <w:lang w:val="en-US" w:eastAsia="zh-CN" w:bidi="ar-SA"/>
    </w:rPr>
  </w:style>
  <w:style w:type="character" w:customStyle="1" w:styleId="231">
    <w:name w:val="正文首行缩进 Char Char Char Char Char"/>
    <w:qFormat/>
    <w:uiPriority w:val="0"/>
    <w:rPr>
      <w:rFonts w:ascii="宋体"/>
      <w:kern w:val="2"/>
      <w:sz w:val="24"/>
      <w:lang w:val="zh-CN"/>
    </w:rPr>
  </w:style>
  <w:style w:type="character" w:customStyle="1" w:styleId="232">
    <w:name w:val="PI Char"/>
    <w:qFormat/>
    <w:uiPriority w:val="0"/>
    <w:rPr>
      <w:rFonts w:ascii="宋体" w:hAnsi="宋体" w:eastAsia="宋体"/>
      <w:kern w:val="2"/>
      <w:sz w:val="24"/>
      <w:szCs w:val="24"/>
      <w:lang w:val="en-US" w:eastAsia="zh-CN" w:bidi="ar-SA"/>
    </w:rPr>
  </w:style>
  <w:style w:type="character" w:customStyle="1" w:styleId="233">
    <w:name w:val="Default Char"/>
    <w:link w:val="234"/>
    <w:qFormat/>
    <w:uiPriority w:val="0"/>
    <w:rPr>
      <w:rFonts w:ascii="仿宋_GB2312" w:eastAsia="仿宋_GB2312" w:cs="仿宋_GB2312"/>
      <w:color w:val="000000"/>
      <w:sz w:val="24"/>
      <w:szCs w:val="24"/>
      <w:lang w:val="en-US" w:eastAsia="zh-CN" w:bidi="ar-SA"/>
    </w:rPr>
  </w:style>
  <w:style w:type="paragraph" w:customStyle="1" w:styleId="234">
    <w:name w:val="Default"/>
    <w:link w:val="233"/>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5">
    <w:name w:val="style91"/>
    <w:qFormat/>
    <w:uiPriority w:val="0"/>
    <w:rPr>
      <w:color w:val="333333"/>
    </w:rPr>
  </w:style>
  <w:style w:type="character" w:customStyle="1" w:styleId="236">
    <w:name w:val="列出段落 Char2"/>
    <w:qFormat/>
    <w:uiPriority w:val="34"/>
    <w:rPr>
      <w:rFonts w:ascii="Calibri" w:hAnsi="Calibri"/>
      <w:kern w:val="2"/>
      <w:sz w:val="28"/>
    </w:rPr>
  </w:style>
  <w:style w:type="character" w:customStyle="1" w:styleId="237">
    <w:name w:val="mdeck"/>
    <w:qFormat/>
    <w:uiPriority w:val="0"/>
    <w:rPr>
      <w:rFonts w:ascii="仿宋_GB2312" w:eastAsia="微软雅黑"/>
      <w:b/>
      <w:kern w:val="2"/>
      <w:sz w:val="32"/>
      <w:szCs w:val="32"/>
      <w:lang w:val="en-US" w:eastAsia="zh-CN" w:bidi="ar-SA"/>
    </w:rPr>
  </w:style>
  <w:style w:type="character" w:customStyle="1" w:styleId="238">
    <w:name w:val="unnamed11"/>
    <w:qFormat/>
    <w:uiPriority w:val="0"/>
    <w:rPr>
      <w:sz w:val="20"/>
      <w:szCs w:val="20"/>
    </w:rPr>
  </w:style>
  <w:style w:type="character" w:customStyle="1" w:styleId="239">
    <w:name w:val="正文文本 Char2"/>
    <w:semiHidden/>
    <w:qFormat/>
    <w:uiPriority w:val="99"/>
    <w:rPr>
      <w:rFonts w:ascii="Times New Roman" w:hAnsi="Times New Roman" w:eastAsia="宋体" w:cs="Times New Roman"/>
      <w:snapToGrid w:val="0"/>
      <w:kern w:val="0"/>
      <w:szCs w:val="24"/>
    </w:rPr>
  </w:style>
  <w:style w:type="character" w:customStyle="1" w:styleId="240">
    <w:name w:val="标书正文格式 Char"/>
    <w:qFormat/>
    <w:uiPriority w:val="0"/>
    <w:rPr>
      <w:rFonts w:eastAsia="楷体_GB2312"/>
      <w:kern w:val="2"/>
      <w:sz w:val="24"/>
      <w:szCs w:val="24"/>
      <w:lang w:bidi="ar-SA"/>
    </w:rPr>
  </w:style>
  <w:style w:type="character" w:customStyle="1" w:styleId="241">
    <w:name w:val="Char Char11"/>
    <w:qFormat/>
    <w:locked/>
    <w:uiPriority w:val="0"/>
    <w:rPr>
      <w:rFonts w:ascii="宋体" w:hAnsi="宋体" w:eastAsia="宋体"/>
      <w:b/>
      <w:kern w:val="2"/>
      <w:sz w:val="24"/>
      <w:szCs w:val="24"/>
      <w:lang w:val="en-US" w:eastAsia="zh-CN" w:bidi="ar-SA"/>
    </w:rPr>
  </w:style>
  <w:style w:type="character" w:customStyle="1" w:styleId="242">
    <w:name w:val="ca-131"/>
    <w:qFormat/>
    <w:uiPriority w:val="0"/>
    <w:rPr>
      <w:rFonts w:hint="eastAsia" w:ascii="仿宋_GB2312" w:eastAsia="仿宋_GB2312"/>
      <w:b/>
      <w:bCs/>
      <w:color w:val="000000"/>
      <w:spacing w:val="-20"/>
      <w:sz w:val="24"/>
      <w:szCs w:val="24"/>
    </w:rPr>
  </w:style>
  <w:style w:type="character" w:customStyle="1" w:styleId="243">
    <w:name w:val="tw4winMark"/>
    <w:qFormat/>
    <w:uiPriority w:val="0"/>
    <w:rPr>
      <w:rFonts w:ascii="Courier New" w:hAnsi="Courier New" w:cs="Courier New"/>
      <w:vanish/>
      <w:color w:val="800080"/>
      <w:sz w:val="24"/>
      <w:szCs w:val="24"/>
      <w:vertAlign w:val="subscript"/>
    </w:rPr>
  </w:style>
  <w:style w:type="character" w:customStyle="1" w:styleId="244">
    <w:name w:val="正文样式 Char"/>
    <w:link w:val="245"/>
    <w:qFormat/>
    <w:uiPriority w:val="0"/>
    <w:rPr>
      <w:rFonts w:ascii="Calibri" w:hAnsi="Calibri"/>
      <w:sz w:val="24"/>
      <w:szCs w:val="24"/>
    </w:rPr>
  </w:style>
  <w:style w:type="paragraph" w:customStyle="1" w:styleId="245">
    <w:name w:val="正文样式"/>
    <w:basedOn w:val="1"/>
    <w:link w:val="244"/>
    <w:qFormat/>
    <w:uiPriority w:val="0"/>
    <w:pPr>
      <w:adjustRightInd/>
      <w:spacing w:line="360" w:lineRule="auto"/>
      <w:ind w:firstLine="480" w:firstLineChars="200"/>
    </w:pPr>
    <w:rPr>
      <w:kern w:val="0"/>
      <w:sz w:val="24"/>
    </w:rPr>
  </w:style>
  <w:style w:type="character" w:customStyle="1" w:styleId="246">
    <w:name w:val="表正文 Char3"/>
    <w:qFormat/>
    <w:uiPriority w:val="0"/>
    <w:rPr>
      <w:rFonts w:eastAsia="宋体"/>
    </w:rPr>
  </w:style>
  <w:style w:type="character" w:customStyle="1" w:styleId="247">
    <w:name w:val="H5 Char"/>
    <w:qFormat/>
    <w:uiPriority w:val="0"/>
    <w:rPr>
      <w:b/>
      <w:bCs/>
      <w:kern w:val="2"/>
      <w:sz w:val="28"/>
      <w:szCs w:val="28"/>
    </w:rPr>
  </w:style>
  <w:style w:type="character" w:customStyle="1" w:styleId="248">
    <w:name w:val="Char Char3"/>
    <w:qFormat/>
    <w:uiPriority w:val="0"/>
    <w:rPr>
      <w:rFonts w:eastAsia="宋体"/>
      <w:kern w:val="2"/>
      <w:sz w:val="21"/>
      <w:szCs w:val="24"/>
      <w:lang w:val="en-US" w:eastAsia="zh-CN" w:bidi="ar-SA"/>
    </w:rPr>
  </w:style>
  <w:style w:type="character" w:customStyle="1" w:styleId="249">
    <w:name w:val="正文 编号 Char"/>
    <w:qFormat/>
    <w:uiPriority w:val="0"/>
    <w:rPr>
      <w:rFonts w:ascii="仿宋_GB2312" w:hAnsi="仿宋_GB2312" w:eastAsia="仿宋_GB2312"/>
      <w:kern w:val="2"/>
      <w:sz w:val="24"/>
      <w:lang w:bidi="ar-SA"/>
    </w:rPr>
  </w:style>
  <w:style w:type="character" w:customStyle="1" w:styleId="250">
    <w:name w:val="question-title2"/>
    <w:qFormat/>
    <w:uiPriority w:val="6"/>
    <w:rPr>
      <w:rFonts w:ascii="Arial" w:hAnsi="Arial" w:eastAsia="黑体" w:cs="Arial"/>
      <w:snapToGrid w:val="0"/>
      <w:kern w:val="0"/>
      <w:szCs w:val="21"/>
    </w:rPr>
  </w:style>
  <w:style w:type="character" w:customStyle="1" w:styleId="251">
    <w:name w:val="gf正文1 Char Char"/>
    <w:link w:val="252"/>
    <w:qFormat/>
    <w:uiPriority w:val="0"/>
    <w:rPr>
      <w:rFonts w:ascii="宋体" w:hAnsi="宋体" w:cs="宋体"/>
      <w:kern w:val="2"/>
      <w:sz w:val="24"/>
      <w:szCs w:val="24"/>
    </w:rPr>
  </w:style>
  <w:style w:type="paragraph" w:customStyle="1" w:styleId="252">
    <w:name w:val="gf正文1"/>
    <w:basedOn w:val="1"/>
    <w:link w:val="251"/>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3">
    <w:name w:val="Char Char15"/>
    <w:qFormat/>
    <w:uiPriority w:val="6"/>
    <w:rPr>
      <w:rFonts w:ascii="宋体" w:hAnsi="宋体"/>
      <w:kern w:val="1"/>
      <w:sz w:val="21"/>
    </w:rPr>
  </w:style>
  <w:style w:type="character" w:customStyle="1" w:styleId="254">
    <w:name w:val="正文缩进 Char3"/>
    <w:qFormat/>
    <w:uiPriority w:val="0"/>
    <w:rPr>
      <w:rFonts w:ascii="宋体" w:eastAsia="宋体"/>
      <w:snapToGrid w:val="0"/>
      <w:color w:val="000000"/>
      <w:kern w:val="28"/>
      <w:sz w:val="28"/>
      <w:lang w:val="en-US" w:eastAsia="zh-CN" w:bidi="ar-SA"/>
    </w:rPr>
  </w:style>
  <w:style w:type="character" w:customStyle="1" w:styleId="255">
    <w:name w:val="列出段落 Char1"/>
    <w:link w:val="256"/>
    <w:qFormat/>
    <w:uiPriority w:val="0"/>
    <w:rPr>
      <w:rFonts w:ascii="Calibri" w:hAnsi="Calibri"/>
      <w:sz w:val="24"/>
      <w:lang w:eastAsia="en-US"/>
    </w:rPr>
  </w:style>
  <w:style w:type="paragraph" w:customStyle="1" w:styleId="256">
    <w:name w:val="列表1"/>
    <w:basedOn w:val="1"/>
    <w:next w:val="257"/>
    <w:link w:val="255"/>
    <w:qFormat/>
    <w:uiPriority w:val="0"/>
    <w:pPr>
      <w:widowControl/>
      <w:adjustRightInd/>
      <w:spacing w:after="200" w:line="360" w:lineRule="auto"/>
      <w:ind w:left="720" w:firstLine="200" w:firstLineChars="200"/>
      <w:jc w:val="left"/>
    </w:pPr>
    <w:rPr>
      <w:kern w:val="0"/>
      <w:sz w:val="24"/>
      <w:szCs w:val="20"/>
      <w:lang w:eastAsia="en-US"/>
    </w:rPr>
  </w:style>
  <w:style w:type="paragraph" w:styleId="257">
    <w:name w:val="List Paragraph"/>
    <w:basedOn w:val="1"/>
    <w:qFormat/>
    <w:uiPriority w:val="34"/>
    <w:pPr>
      <w:spacing w:line="360" w:lineRule="auto"/>
      <w:ind w:firstLine="200" w:firstLineChars="200"/>
    </w:pPr>
    <w:rPr>
      <w:rFonts w:eastAsia="楷体_GB2312" w:cs="Lucida Sans"/>
      <w:sz w:val="24"/>
    </w:rPr>
  </w:style>
  <w:style w:type="character" w:customStyle="1" w:styleId="258">
    <w:name w:val="Char Char8"/>
    <w:qFormat/>
    <w:uiPriority w:val="0"/>
    <w:rPr>
      <w:rFonts w:eastAsia="宋体"/>
      <w:b/>
      <w:sz w:val="24"/>
      <w:lang w:val="en-GB" w:eastAsia="zh-CN"/>
    </w:rPr>
  </w:style>
  <w:style w:type="character" w:customStyle="1" w:styleId="259">
    <w:name w:val="Normal Indent Char Char"/>
    <w:qFormat/>
    <w:uiPriority w:val="0"/>
    <w:rPr>
      <w:rFonts w:eastAsia="宋体"/>
      <w:kern w:val="2"/>
      <w:sz w:val="21"/>
      <w:lang w:val="en-US" w:eastAsia="zh-CN" w:bidi="ar-SA"/>
    </w:rPr>
  </w:style>
  <w:style w:type="character" w:customStyle="1" w:styleId="260">
    <w:name w:val="列表段落 字符"/>
    <w:qFormat/>
    <w:uiPriority w:val="99"/>
  </w:style>
  <w:style w:type="character" w:customStyle="1" w:styleId="261">
    <w:name w:val="Ò³Ã¼ Char Char1"/>
    <w:qFormat/>
    <w:uiPriority w:val="0"/>
    <w:rPr>
      <w:rFonts w:eastAsia="宋体"/>
      <w:kern w:val="2"/>
      <w:sz w:val="18"/>
      <w:szCs w:val="18"/>
      <w:lang w:val="en-US" w:eastAsia="zh-CN" w:bidi="ar-SA"/>
    </w:rPr>
  </w:style>
  <w:style w:type="character" w:customStyle="1" w:styleId="262">
    <w:name w:val="方案正文 Char"/>
    <w:qFormat/>
    <w:uiPriority w:val="0"/>
    <w:rPr>
      <w:rFonts w:ascii="仿宋_GB2312" w:eastAsia="仿宋_GB2312"/>
      <w:b/>
      <w:color w:val="000000"/>
      <w:kern w:val="2"/>
      <w:sz w:val="24"/>
      <w:lang w:val="en-US" w:eastAsia="zh-CN" w:bidi="ar-SA"/>
    </w:rPr>
  </w:style>
  <w:style w:type="character" w:customStyle="1" w:styleId="263">
    <w:name w:val="Char Char30"/>
    <w:qFormat/>
    <w:uiPriority w:val="6"/>
    <w:rPr>
      <w:rFonts w:ascii="Arial" w:hAnsi="Arial" w:eastAsia="黑体"/>
      <w:kern w:val="1"/>
      <w:sz w:val="21"/>
      <w:szCs w:val="21"/>
    </w:rPr>
  </w:style>
  <w:style w:type="character" w:customStyle="1" w:styleId="264">
    <w:name w:val="正文文本缩进 Char3"/>
    <w:link w:val="25"/>
    <w:qFormat/>
    <w:uiPriority w:val="0"/>
    <w:rPr>
      <w:rFonts w:ascii="宋体" w:hAnsi="宋体"/>
      <w:kern w:val="2"/>
      <w:sz w:val="24"/>
      <w:szCs w:val="24"/>
    </w:rPr>
  </w:style>
  <w:style w:type="character" w:customStyle="1" w:styleId="265">
    <w:name w:val="font01"/>
    <w:qFormat/>
    <w:uiPriority w:val="0"/>
    <w:rPr>
      <w:rFonts w:hint="eastAsia" w:ascii="微软雅黑" w:hAnsi="微软雅黑" w:eastAsia="微软雅黑" w:cs="微软雅黑"/>
      <w:color w:val="000000"/>
      <w:sz w:val="20"/>
      <w:szCs w:val="20"/>
      <w:u w:val="none"/>
    </w:rPr>
  </w:style>
  <w:style w:type="character" w:customStyle="1" w:styleId="266">
    <w:name w:val="Char Char20"/>
    <w:qFormat/>
    <w:uiPriority w:val="6"/>
    <w:rPr>
      <w:kern w:val="1"/>
      <w:sz w:val="24"/>
    </w:rPr>
  </w:style>
  <w:style w:type="character" w:customStyle="1" w:styleId="267">
    <w:name w:val="tw4winExternal"/>
    <w:qFormat/>
    <w:uiPriority w:val="0"/>
    <w:rPr>
      <w:rFonts w:ascii="Courier New" w:hAnsi="Courier New" w:cs="Courier New"/>
      <w:color w:val="808080"/>
      <w:lang w:val="en-US" w:eastAsia="zh-CN"/>
    </w:rPr>
  </w:style>
  <w:style w:type="character" w:customStyle="1" w:styleId="268">
    <w:name w:val="标题 4 Char1"/>
    <w:qFormat/>
    <w:uiPriority w:val="9"/>
    <w:rPr>
      <w:rFonts w:ascii="Cambria" w:hAnsi="Cambria" w:eastAsia="宋体" w:cs="Times New Roman"/>
      <w:b/>
      <w:bCs/>
      <w:kern w:val="2"/>
      <w:sz w:val="28"/>
      <w:szCs w:val="28"/>
    </w:rPr>
  </w:style>
  <w:style w:type="character" w:customStyle="1" w:styleId="269">
    <w:name w:val="批注文字 Char2"/>
    <w:qFormat/>
    <w:uiPriority w:val="99"/>
    <w:rPr>
      <w:rFonts w:ascii="Times New Roman" w:hAnsi="Times New Roman" w:eastAsia="宋体" w:cs="Times New Roman"/>
      <w:snapToGrid w:val="0"/>
      <w:kern w:val="0"/>
      <w:szCs w:val="24"/>
    </w:rPr>
  </w:style>
  <w:style w:type="character" w:customStyle="1" w:styleId="270">
    <w:name w:val="正文文本 2 Char"/>
    <w:qFormat/>
    <w:uiPriority w:val="0"/>
    <w:rPr>
      <w:rFonts w:eastAsia="宋体"/>
      <w:kern w:val="2"/>
      <w:sz w:val="21"/>
      <w:szCs w:val="24"/>
      <w:lang w:val="en-US" w:eastAsia="zh-CN" w:bidi="ar-SA"/>
    </w:rPr>
  </w:style>
  <w:style w:type="character" w:customStyle="1" w:styleId="271">
    <w:name w:val="Ò³Ã¼ Char Char"/>
    <w:qFormat/>
    <w:uiPriority w:val="0"/>
    <w:rPr>
      <w:rFonts w:eastAsia="宋体"/>
      <w:kern w:val="2"/>
      <w:sz w:val="18"/>
      <w:lang w:val="en-US" w:eastAsia="zh-CN" w:bidi="ar-SA"/>
    </w:rPr>
  </w:style>
  <w:style w:type="character" w:customStyle="1" w:styleId="272">
    <w:name w:val="message1"/>
    <w:qFormat/>
    <w:uiPriority w:val="0"/>
    <w:rPr>
      <w:rFonts w:hint="default" w:ascii="Tahoma" w:hAnsi="Tahoma" w:cs="Tahoma"/>
      <w:sz w:val="18"/>
      <w:szCs w:val="18"/>
    </w:rPr>
  </w:style>
  <w:style w:type="character" w:customStyle="1" w:styleId="273">
    <w:name w:val="Char Char23"/>
    <w:qFormat/>
    <w:uiPriority w:val="6"/>
    <w:rPr>
      <w:color w:val="0000FF"/>
      <w:sz w:val="21"/>
    </w:rPr>
  </w:style>
  <w:style w:type="character" w:customStyle="1" w:styleId="274">
    <w:name w:val="批注框文本 字符"/>
    <w:qFormat/>
    <w:uiPriority w:val="0"/>
    <w:rPr>
      <w:rFonts w:ascii="Arial" w:hAnsi="Arial" w:eastAsia="黑体" w:cs="Arial"/>
      <w:snapToGrid w:val="0"/>
      <w:kern w:val="0"/>
      <w:sz w:val="18"/>
      <w:szCs w:val="18"/>
    </w:rPr>
  </w:style>
  <w:style w:type="character" w:customStyle="1" w:styleId="275">
    <w:name w:val="纯文本 Char2"/>
    <w:semiHidden/>
    <w:qFormat/>
    <w:uiPriority w:val="99"/>
    <w:rPr>
      <w:rFonts w:ascii="宋体" w:hAnsi="Courier New" w:eastAsia="宋体" w:cs="Courier New"/>
    </w:rPr>
  </w:style>
  <w:style w:type="character" w:customStyle="1" w:styleId="276">
    <w:name w:val="Char Char25"/>
    <w:qFormat/>
    <w:uiPriority w:val="6"/>
    <w:rPr>
      <w:rFonts w:ascii="宋体" w:hAnsi="宋体"/>
      <w:kern w:val="1"/>
      <w:sz w:val="24"/>
      <w:lang w:val="zh-CN"/>
    </w:rPr>
  </w:style>
  <w:style w:type="character" w:customStyle="1" w:styleId="277">
    <w:name w:val="Char Char411"/>
    <w:qFormat/>
    <w:uiPriority w:val="0"/>
    <w:rPr>
      <w:rFonts w:eastAsia="宋体"/>
      <w:b/>
      <w:sz w:val="24"/>
      <w:lang w:val="en-GB" w:eastAsia="zh-CN" w:bidi="ar-SA"/>
    </w:rPr>
  </w:style>
  <w:style w:type="character" w:customStyle="1" w:styleId="278">
    <w:name w:val="Heading 7 Char"/>
    <w:qFormat/>
    <w:locked/>
    <w:uiPriority w:val="0"/>
    <w:rPr>
      <w:rFonts w:ascii="宋体" w:hAnsi="宋体" w:eastAsia="宋体"/>
      <w:b/>
      <w:bCs/>
      <w:kern w:val="2"/>
      <w:sz w:val="24"/>
      <w:szCs w:val="24"/>
      <w:lang w:val="en-US" w:eastAsia="zh-CN" w:bidi="ar-SA"/>
    </w:rPr>
  </w:style>
  <w:style w:type="character" w:customStyle="1" w:styleId="279">
    <w:name w:val="此正文 Char"/>
    <w:link w:val="280"/>
    <w:qFormat/>
    <w:uiPriority w:val="0"/>
    <w:rPr>
      <w:kern w:val="2"/>
      <w:sz w:val="24"/>
      <w:szCs w:val="24"/>
    </w:rPr>
  </w:style>
  <w:style w:type="paragraph" w:customStyle="1" w:styleId="280">
    <w:name w:val="此正文"/>
    <w:basedOn w:val="1"/>
    <w:link w:val="279"/>
    <w:qFormat/>
    <w:uiPriority w:val="0"/>
    <w:pPr>
      <w:adjustRightInd/>
      <w:spacing w:line="360" w:lineRule="auto"/>
      <w:ind w:firstLine="200" w:firstLineChars="200"/>
    </w:pPr>
    <w:rPr>
      <w:sz w:val="24"/>
    </w:rPr>
  </w:style>
  <w:style w:type="character" w:customStyle="1" w:styleId="281">
    <w:name w:val="Char Char2"/>
    <w:qFormat/>
    <w:uiPriority w:val="0"/>
    <w:rPr>
      <w:rFonts w:eastAsia="宋体"/>
      <w:b/>
      <w:bCs/>
      <w:kern w:val="2"/>
      <w:sz w:val="21"/>
      <w:szCs w:val="24"/>
      <w:lang w:val="en-US" w:eastAsia="zh-CN" w:bidi="ar-SA"/>
    </w:rPr>
  </w:style>
  <w:style w:type="character" w:customStyle="1" w:styleId="282">
    <w:name w:val="标题 1 Char"/>
    <w:link w:val="2"/>
    <w:qFormat/>
    <w:uiPriority w:val="9"/>
    <w:rPr>
      <w:b/>
      <w:bCs/>
      <w:kern w:val="44"/>
      <w:sz w:val="44"/>
      <w:szCs w:val="44"/>
    </w:rPr>
  </w:style>
  <w:style w:type="character" w:customStyle="1" w:styleId="283">
    <w:name w:val="Footer-Even Char1"/>
    <w:qFormat/>
    <w:uiPriority w:val="0"/>
    <w:rPr>
      <w:rFonts w:eastAsia="宋体"/>
      <w:kern w:val="2"/>
      <w:sz w:val="18"/>
      <w:szCs w:val="18"/>
      <w:lang w:val="en-US" w:eastAsia="zh-CN" w:bidi="ar-SA"/>
    </w:rPr>
  </w:style>
  <w:style w:type="character" w:customStyle="1" w:styleId="284">
    <w:name w:val="Char Char29"/>
    <w:qFormat/>
    <w:uiPriority w:val="6"/>
    <w:rPr>
      <w:rFonts w:ascii="Arial" w:hAnsi="Arial" w:eastAsia="微软雅黑"/>
      <w:b/>
      <w:kern w:val="1"/>
      <w:sz w:val="44"/>
      <w:szCs w:val="32"/>
      <w:lang w:val="en-US" w:eastAsia="zh-CN" w:bidi="ar-SA"/>
    </w:rPr>
  </w:style>
  <w:style w:type="character" w:customStyle="1" w:styleId="285">
    <w:name w:val="标题 Char2"/>
    <w:link w:val="60"/>
    <w:qFormat/>
    <w:uiPriority w:val="10"/>
    <w:rPr>
      <w:b/>
      <w:sz w:val="24"/>
      <w:lang w:val="en-GB"/>
    </w:rPr>
  </w:style>
  <w:style w:type="character" w:customStyle="1" w:styleId="286">
    <w:name w:val="font81"/>
    <w:qFormat/>
    <w:uiPriority w:val="0"/>
    <w:rPr>
      <w:rFonts w:ascii="微软雅黑" w:hAnsi="微软雅黑" w:eastAsia="微软雅黑" w:cs="微软雅黑"/>
      <w:color w:val="000000"/>
      <w:sz w:val="20"/>
      <w:szCs w:val="20"/>
      <w:u w:val="none"/>
    </w:rPr>
  </w:style>
  <w:style w:type="character" w:customStyle="1" w:styleId="287">
    <w:name w:val="Char Char312"/>
    <w:qFormat/>
    <w:uiPriority w:val="0"/>
    <w:rPr>
      <w:rFonts w:ascii="Times New Roman" w:hAnsi="Times New Roman" w:eastAsia="宋体" w:cs="Times New Roman"/>
      <w:b/>
      <w:kern w:val="2"/>
      <w:sz w:val="32"/>
      <w:szCs w:val="24"/>
      <w:lang w:val="en-US" w:eastAsia="zh-CN" w:bidi="ar-SA"/>
    </w:rPr>
  </w:style>
  <w:style w:type="character" w:customStyle="1" w:styleId="288">
    <w:name w:val="t21"/>
    <w:qFormat/>
    <w:uiPriority w:val="0"/>
    <w:rPr>
      <w:rFonts w:ascii="仿宋_GB2312" w:eastAsia="微软雅黑"/>
      <w:b/>
      <w:kern w:val="2"/>
      <w:sz w:val="23"/>
      <w:szCs w:val="23"/>
      <w:lang w:val="en-US" w:eastAsia="zh-CN" w:bidi="ar-SA"/>
    </w:rPr>
  </w:style>
  <w:style w:type="character" w:customStyle="1" w:styleId="289">
    <w:name w:val="样式8 Char"/>
    <w:qFormat/>
    <w:uiPriority w:val="0"/>
    <w:rPr>
      <w:rFonts w:ascii="仿宋_GB2312" w:hAnsi="宋体" w:eastAsia="仿宋_GB2312"/>
      <w:b/>
      <w:bCs/>
      <w:kern w:val="2"/>
      <w:sz w:val="24"/>
      <w:szCs w:val="24"/>
    </w:rPr>
  </w:style>
  <w:style w:type="character" w:customStyle="1" w:styleId="290">
    <w:name w:val="表格 Char Char"/>
    <w:qFormat/>
    <w:uiPriority w:val="0"/>
    <w:rPr>
      <w:rFonts w:ascii="宋体" w:hAnsi="宋体" w:eastAsia="宋体"/>
      <w:lang w:bidi="ar-SA"/>
    </w:rPr>
  </w:style>
  <w:style w:type="character" w:customStyle="1" w:styleId="291">
    <w:name w:val="正文文本 字符1"/>
    <w:qFormat/>
    <w:uiPriority w:val="0"/>
    <w:rPr>
      <w:rFonts w:ascii="Calibri" w:hAnsi="Calibri" w:eastAsia="黑体" w:cs="Arial"/>
      <w:snapToGrid w:val="0"/>
      <w:kern w:val="2"/>
      <w:sz w:val="28"/>
      <w:szCs w:val="21"/>
    </w:rPr>
  </w:style>
  <w:style w:type="character" w:customStyle="1" w:styleId="292">
    <w:name w:val="标题 5 Char"/>
    <w:link w:val="6"/>
    <w:qFormat/>
    <w:uiPriority w:val="9"/>
    <w:rPr>
      <w:b/>
      <w:bCs/>
      <w:kern w:val="2"/>
      <w:sz w:val="28"/>
      <w:szCs w:val="28"/>
    </w:rPr>
  </w:style>
  <w:style w:type="character" w:customStyle="1" w:styleId="293">
    <w:name w:val="标题 6 Char1"/>
    <w:qFormat/>
    <w:uiPriority w:val="0"/>
    <w:rPr>
      <w:rFonts w:ascii="Arial" w:hAnsi="Arial" w:eastAsia="黑体" w:cs="Times New Roman"/>
      <w:b/>
      <w:sz w:val="24"/>
      <w:szCs w:val="20"/>
      <w:lang w:bidi="ar-SA"/>
    </w:rPr>
  </w:style>
  <w:style w:type="character" w:customStyle="1" w:styleId="294">
    <w:name w:val="带编号样式 Char"/>
    <w:qFormat/>
    <w:uiPriority w:val="0"/>
    <w:rPr>
      <w:rFonts w:ascii="仿宋_GB2312" w:eastAsia="仿宋_GB2312"/>
      <w:color w:val="000000"/>
      <w:sz w:val="24"/>
      <w:lang w:bidi="ar-SA"/>
    </w:rPr>
  </w:style>
  <w:style w:type="character" w:customStyle="1" w:styleId="295">
    <w:name w:val="unnamed31"/>
    <w:qFormat/>
    <w:uiPriority w:val="0"/>
    <w:rPr>
      <w:rFonts w:ascii="Tahoma" w:hAnsi="Tahoma" w:eastAsia="宋体"/>
      <w:b/>
      <w:kern w:val="2"/>
      <w:sz w:val="24"/>
      <w:szCs w:val="32"/>
      <w:u w:val="none"/>
      <w:lang w:val="en-US" w:eastAsia="zh-CN" w:bidi="ar-SA"/>
    </w:rPr>
  </w:style>
  <w:style w:type="character" w:customStyle="1" w:styleId="296">
    <w:name w:val="正文首行缩进 Char Char Char Char Char Char1"/>
    <w:qFormat/>
    <w:uiPriority w:val="0"/>
    <w:rPr>
      <w:rFonts w:ascii="宋体" w:eastAsia="宋体"/>
      <w:kern w:val="2"/>
      <w:sz w:val="24"/>
      <w:szCs w:val="24"/>
      <w:lang w:val="zh-CN" w:bidi="ar-SA"/>
    </w:rPr>
  </w:style>
  <w:style w:type="character" w:customStyle="1" w:styleId="297">
    <w:name w:val="称呼 Char"/>
    <w:link w:val="21"/>
    <w:qFormat/>
    <w:uiPriority w:val="0"/>
    <w:rPr>
      <w:rFonts w:ascii="仿宋_GB2312" w:eastAsia="仿宋_GB2312"/>
      <w:kern w:val="2"/>
      <w:sz w:val="28"/>
    </w:rPr>
  </w:style>
  <w:style w:type="character" w:customStyle="1" w:styleId="298">
    <w:name w:val="文本正文 Char Char"/>
    <w:qFormat/>
    <w:locked/>
    <w:uiPriority w:val="0"/>
    <w:rPr>
      <w:sz w:val="24"/>
      <w:lang w:bidi="ar-SA"/>
    </w:rPr>
  </w:style>
  <w:style w:type="character" w:customStyle="1" w:styleId="299">
    <w:name w:val="正文缩进 字符"/>
    <w:qFormat/>
    <w:uiPriority w:val="0"/>
    <w:rPr>
      <w:rFonts w:ascii="宋体" w:eastAsia="宋体"/>
      <w:snapToGrid w:val="0"/>
      <w:color w:val="000000"/>
      <w:kern w:val="28"/>
      <w:sz w:val="28"/>
      <w:lang w:val="en-US" w:eastAsia="zh-CN" w:bidi="ar-SA"/>
    </w:rPr>
  </w:style>
  <w:style w:type="character" w:customStyle="1" w:styleId="300">
    <w:name w:val="HTML 预设格式 Char"/>
    <w:link w:val="58"/>
    <w:qFormat/>
    <w:uiPriority w:val="0"/>
    <w:rPr>
      <w:rFonts w:ascii="黑体" w:hAnsi="Courier New" w:eastAsia="黑体"/>
    </w:rPr>
  </w:style>
  <w:style w:type="character" w:customStyle="1" w:styleId="301">
    <w:name w:val="正文文本 2 Char1"/>
    <w:link w:val="57"/>
    <w:qFormat/>
    <w:uiPriority w:val="0"/>
    <w:rPr>
      <w:kern w:val="2"/>
      <w:sz w:val="21"/>
      <w:szCs w:val="24"/>
    </w:rPr>
  </w:style>
  <w:style w:type="character" w:customStyle="1" w:styleId="302">
    <w:name w:val="样式 样式 标题 4h4H4Fab-4T5Ref Heading 1rh1Heading sqlsect 1.2.3.... +... Char"/>
    <w:link w:val="303"/>
    <w:qFormat/>
    <w:uiPriority w:val="0"/>
    <w:rPr>
      <w:rFonts w:ascii="微软雅黑" w:hAnsi="微软雅黑" w:eastAsia="微软雅黑"/>
      <w:b/>
      <w:bCs/>
      <w:kern w:val="2"/>
      <w:sz w:val="24"/>
      <w:szCs w:val="28"/>
    </w:rPr>
  </w:style>
  <w:style w:type="paragraph" w:customStyle="1" w:styleId="303">
    <w:name w:val="样式 样式 标题 4h4H4Fab-4T5Ref Heading 1rh1Heading sqlsect 1.2.3.... +..."/>
    <w:basedOn w:val="304"/>
    <w:link w:val="302"/>
    <w:qFormat/>
    <w:uiPriority w:val="0"/>
    <w:pPr>
      <w:tabs>
        <w:tab w:val="left" w:pos="2356"/>
      </w:tabs>
    </w:pPr>
  </w:style>
  <w:style w:type="paragraph" w:customStyle="1" w:styleId="304">
    <w:name w:val="样式 标题 4h4H4Fab-4T5Ref Heading 1rh1Heading sqlsect 1.2.3...."/>
    <w:basedOn w:val="5"/>
    <w:link w:val="412"/>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5">
    <w:name w:val="正文非缩进 Char"/>
    <w:qFormat/>
    <w:uiPriority w:val="0"/>
    <w:rPr>
      <w:rFonts w:ascii="宋体" w:eastAsia="宋体"/>
      <w:snapToGrid w:val="0"/>
      <w:color w:val="000000"/>
      <w:kern w:val="28"/>
      <w:sz w:val="28"/>
      <w:lang w:val="en-US" w:eastAsia="zh-CN" w:bidi="ar-SA"/>
    </w:rPr>
  </w:style>
  <w:style w:type="character" w:customStyle="1" w:styleId="306">
    <w:name w:val="标题 7 Char"/>
    <w:link w:val="8"/>
    <w:qFormat/>
    <w:uiPriority w:val="0"/>
    <w:rPr>
      <w:b/>
      <w:bCs/>
      <w:kern w:val="2"/>
      <w:sz w:val="24"/>
      <w:szCs w:val="24"/>
    </w:rPr>
  </w:style>
  <w:style w:type="character" w:customStyle="1" w:styleId="307">
    <w:name w:val="正文文本缩进 2 Char"/>
    <w:link w:val="38"/>
    <w:qFormat/>
    <w:uiPriority w:val="0"/>
    <w:rPr>
      <w:rFonts w:ascii="宋体"/>
      <w:sz w:val="28"/>
    </w:rPr>
  </w:style>
  <w:style w:type="character" w:customStyle="1" w:styleId="308">
    <w:name w:val="Char Char5"/>
    <w:qFormat/>
    <w:uiPriority w:val="0"/>
    <w:rPr>
      <w:rFonts w:ascii="宋体" w:hAnsi="Courier New" w:eastAsia="宋体"/>
      <w:kern w:val="2"/>
      <w:sz w:val="21"/>
      <w:lang w:val="en-US" w:eastAsia="zh-CN"/>
    </w:rPr>
  </w:style>
  <w:style w:type="character" w:customStyle="1" w:styleId="309">
    <w:name w:val="脚注文本 Char"/>
    <w:link w:val="51"/>
    <w:qFormat/>
    <w:uiPriority w:val="0"/>
    <w:rPr>
      <w:color w:val="0000FF"/>
      <w:sz w:val="21"/>
    </w:rPr>
  </w:style>
  <w:style w:type="character" w:customStyle="1" w:styleId="310">
    <w:name w:val="称呼 Char1"/>
    <w:qFormat/>
    <w:uiPriority w:val="0"/>
    <w:rPr>
      <w:rFonts w:ascii="Times New Roman" w:hAnsi="Times New Roman" w:eastAsia="宋体" w:cs="Times New Roman"/>
      <w:szCs w:val="24"/>
    </w:rPr>
  </w:style>
  <w:style w:type="character" w:customStyle="1" w:styleId="311">
    <w:name w:val="正文1 Char"/>
    <w:qFormat/>
    <w:uiPriority w:val="0"/>
    <w:rPr>
      <w:rFonts w:ascii="宋体" w:eastAsia="宋体"/>
      <w:snapToGrid w:val="0"/>
      <w:color w:val="000000"/>
      <w:kern w:val="28"/>
      <w:sz w:val="28"/>
      <w:lang w:val="en-US" w:eastAsia="zh-CN" w:bidi="ar-SA"/>
    </w:rPr>
  </w:style>
  <w:style w:type="character" w:customStyle="1" w:styleId="312">
    <w:name w:val="正文缩进 Char1"/>
    <w:qFormat/>
    <w:uiPriority w:val="0"/>
    <w:rPr>
      <w:rFonts w:ascii="宋体" w:eastAsia="宋体"/>
      <w:snapToGrid w:val="0"/>
      <w:color w:val="000000"/>
      <w:kern w:val="28"/>
      <w:sz w:val="28"/>
      <w:lang w:val="en-US" w:eastAsia="zh-CN" w:bidi="ar-SA"/>
    </w:rPr>
  </w:style>
  <w:style w:type="character" w:customStyle="1" w:styleId="313">
    <w:name w:val="font21"/>
    <w:qFormat/>
    <w:uiPriority w:val="0"/>
    <w:rPr>
      <w:rFonts w:hint="eastAsia" w:ascii="宋体" w:hAnsi="宋体" w:eastAsia="宋体"/>
      <w:kern w:val="2"/>
      <w:sz w:val="28"/>
      <w:szCs w:val="28"/>
      <w:lang w:val="en-US" w:eastAsia="zh-CN" w:bidi="ar-SA"/>
    </w:rPr>
  </w:style>
  <w:style w:type="character" w:customStyle="1" w:styleId="314">
    <w:name w:val="Char Char26"/>
    <w:qFormat/>
    <w:uiPriority w:val="6"/>
    <w:rPr>
      <w:kern w:val="1"/>
      <w:sz w:val="21"/>
      <w:szCs w:val="24"/>
    </w:rPr>
  </w:style>
  <w:style w:type="character" w:customStyle="1" w:styleId="315">
    <w:name w:val="Item List Char"/>
    <w:link w:val="316"/>
    <w:qFormat/>
    <w:uiPriority w:val="0"/>
    <w:rPr>
      <w:rFonts w:ascii="Arial"/>
      <w:bCs/>
      <w:sz w:val="21"/>
      <w:szCs w:val="21"/>
      <w:lang w:val="en-US" w:eastAsia="zh-CN" w:bidi="ar-SA"/>
    </w:rPr>
  </w:style>
  <w:style w:type="paragraph" w:customStyle="1" w:styleId="316">
    <w:name w:val="Item List"/>
    <w:link w:val="315"/>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7">
    <w:name w:val="批注框文本 Char1"/>
    <w:qFormat/>
    <w:uiPriority w:val="0"/>
    <w:rPr>
      <w:rFonts w:ascii="Times New Roman" w:hAnsi="Times New Roman" w:eastAsia="宋体" w:cs="Times New Roman"/>
      <w:sz w:val="18"/>
      <w:szCs w:val="18"/>
    </w:rPr>
  </w:style>
  <w:style w:type="character" w:customStyle="1" w:styleId="318">
    <w:name w:val="纯文本 Char1"/>
    <w:link w:val="319"/>
    <w:qFormat/>
    <w:uiPriority w:val="0"/>
    <w:rPr>
      <w:rFonts w:ascii="宋体" w:hAnsi="Courier New"/>
    </w:rPr>
  </w:style>
  <w:style w:type="paragraph" w:customStyle="1" w:styleId="319">
    <w:name w:val="纯文本1"/>
    <w:basedOn w:val="1"/>
    <w:link w:val="318"/>
    <w:qFormat/>
    <w:uiPriority w:val="0"/>
    <w:pPr>
      <w:adjustRightInd/>
    </w:pPr>
    <w:rPr>
      <w:rFonts w:ascii="宋体" w:hAnsi="Courier New"/>
      <w:kern w:val="0"/>
      <w:sz w:val="20"/>
      <w:szCs w:val="20"/>
    </w:rPr>
  </w:style>
  <w:style w:type="character" w:customStyle="1" w:styleId="320">
    <w:name w:val="正文首行缩进 Char"/>
    <w:link w:val="62"/>
    <w:qFormat/>
    <w:uiPriority w:val="0"/>
    <w:rPr>
      <w:rFonts w:ascii="宋体"/>
      <w:kern w:val="2"/>
      <w:sz w:val="24"/>
      <w:lang w:val="zh-CN"/>
    </w:rPr>
  </w:style>
  <w:style w:type="character" w:customStyle="1" w:styleId="321">
    <w:name w:val="h3 Char"/>
    <w:qFormat/>
    <w:uiPriority w:val="0"/>
    <w:rPr>
      <w:rFonts w:eastAsia="宋体"/>
      <w:b/>
      <w:kern w:val="2"/>
      <w:sz w:val="32"/>
      <w:lang w:val="en-US" w:eastAsia="zh-CN" w:bidi="ar-SA"/>
    </w:rPr>
  </w:style>
  <w:style w:type="character" w:customStyle="1" w:styleId="322">
    <w:name w:val="dandyren_title1"/>
    <w:qFormat/>
    <w:uiPriority w:val="0"/>
    <w:rPr>
      <w:b/>
      <w:bCs/>
      <w:color w:val="FF6633"/>
      <w:sz w:val="18"/>
      <w:szCs w:val="18"/>
    </w:rPr>
  </w:style>
  <w:style w:type="character" w:customStyle="1" w:styleId="323">
    <w:name w:val="Char Char31"/>
    <w:qFormat/>
    <w:uiPriority w:val="6"/>
    <w:rPr>
      <w:rFonts w:ascii="Arial" w:hAnsi="Arial" w:eastAsia="黑体"/>
      <w:kern w:val="1"/>
      <w:sz w:val="24"/>
      <w:szCs w:val="24"/>
    </w:rPr>
  </w:style>
  <w:style w:type="character" w:customStyle="1" w:styleId="324">
    <w:name w:val="h Char1"/>
    <w:qFormat/>
    <w:uiPriority w:val="0"/>
    <w:rPr>
      <w:sz w:val="18"/>
      <w:szCs w:val="18"/>
    </w:rPr>
  </w:style>
  <w:style w:type="character" w:customStyle="1" w:styleId="325">
    <w:name w:val="solutionfonts"/>
    <w:qFormat/>
    <w:uiPriority w:val="0"/>
  </w:style>
  <w:style w:type="character" w:customStyle="1" w:styleId="326">
    <w:name w:val="标题 4 Char2"/>
    <w:link w:val="5"/>
    <w:qFormat/>
    <w:uiPriority w:val="9"/>
    <w:rPr>
      <w:rFonts w:ascii="Arial" w:hAnsi="Arial" w:eastAsia="黑体"/>
      <w:b/>
      <w:bCs/>
      <w:kern w:val="2"/>
      <w:sz w:val="28"/>
      <w:szCs w:val="28"/>
      <w:lang w:val="zh-CN"/>
    </w:rPr>
  </w:style>
  <w:style w:type="character" w:customStyle="1" w:styleId="327">
    <w:name w:val="首行缩进 Char"/>
    <w:qFormat/>
    <w:uiPriority w:val="0"/>
    <w:rPr>
      <w:rFonts w:ascii="宋体" w:eastAsia="宋体"/>
      <w:kern w:val="2"/>
      <w:sz w:val="24"/>
      <w:lang w:val="en-US" w:eastAsia="zh-CN" w:bidi="ar-SA"/>
    </w:rPr>
  </w:style>
  <w:style w:type="character" w:customStyle="1" w:styleId="328">
    <w:name w:val="Char Char52"/>
    <w:qFormat/>
    <w:uiPriority w:val="0"/>
    <w:rPr>
      <w:rFonts w:ascii="宋体" w:hAnsi="Courier New" w:eastAsia="宋体"/>
      <w:kern w:val="2"/>
      <w:sz w:val="21"/>
      <w:lang w:val="en-US" w:eastAsia="zh-CN"/>
    </w:rPr>
  </w:style>
  <w:style w:type="character" w:customStyle="1" w:styleId="329">
    <w:name w:val="正文文本 3 Char"/>
    <w:link w:val="22"/>
    <w:qFormat/>
    <w:uiPriority w:val="0"/>
    <w:rPr>
      <w:kern w:val="2"/>
      <w:sz w:val="21"/>
    </w:rPr>
  </w:style>
  <w:style w:type="character" w:customStyle="1" w:styleId="330">
    <w:name w:val="font31"/>
    <w:qFormat/>
    <w:uiPriority w:val="0"/>
    <w:rPr>
      <w:rFonts w:hint="eastAsia" w:ascii="仿宋" w:hAnsi="仿宋" w:eastAsia="仿宋" w:cs="仿宋"/>
      <w:color w:val="000000"/>
      <w:sz w:val="20"/>
      <w:szCs w:val="20"/>
      <w:u w:val="none"/>
    </w:rPr>
  </w:style>
  <w:style w:type="character" w:customStyle="1" w:styleId="331">
    <w:name w:val="正文说明 Char"/>
    <w:link w:val="332"/>
    <w:qFormat/>
    <w:uiPriority w:val="0"/>
    <w:rPr>
      <w:sz w:val="24"/>
      <w:szCs w:val="24"/>
    </w:rPr>
  </w:style>
  <w:style w:type="paragraph" w:customStyle="1" w:styleId="332">
    <w:name w:val="正文说明"/>
    <w:basedOn w:val="1"/>
    <w:link w:val="331"/>
    <w:qFormat/>
    <w:uiPriority w:val="0"/>
    <w:pPr>
      <w:adjustRightInd/>
      <w:spacing w:line="360" w:lineRule="auto"/>
    </w:pPr>
    <w:rPr>
      <w:kern w:val="0"/>
      <w:sz w:val="24"/>
    </w:rPr>
  </w:style>
  <w:style w:type="character" w:customStyle="1" w:styleId="333">
    <w:name w:val="脚注文本 Char1"/>
    <w:qFormat/>
    <w:uiPriority w:val="0"/>
    <w:rPr>
      <w:rFonts w:ascii="Times New Roman" w:hAnsi="Times New Roman" w:eastAsia="宋体" w:cs="Times New Roman"/>
      <w:sz w:val="18"/>
      <w:szCs w:val="18"/>
    </w:rPr>
  </w:style>
  <w:style w:type="character" w:customStyle="1" w:styleId="334">
    <w:name w:val="Char Char1211"/>
    <w:qFormat/>
    <w:uiPriority w:val="0"/>
    <w:rPr>
      <w:rFonts w:ascii="仿宋_GB2312" w:eastAsia="仿宋_GB2312"/>
      <w:b/>
      <w:bCs/>
      <w:kern w:val="2"/>
      <w:sz w:val="24"/>
      <w:szCs w:val="24"/>
      <w:lang w:val="zh-CN" w:eastAsia="zh-CN" w:bidi="ar-SA"/>
    </w:rPr>
  </w:style>
  <w:style w:type="character" w:customStyle="1" w:styleId="335">
    <w:name w:val="标题 Char"/>
    <w:qFormat/>
    <w:uiPriority w:val="0"/>
    <w:rPr>
      <w:rFonts w:eastAsia="宋体"/>
      <w:b/>
      <w:sz w:val="24"/>
      <w:lang w:val="en-GB" w:eastAsia="zh-CN" w:bidi="ar-SA"/>
    </w:rPr>
  </w:style>
  <w:style w:type="character" w:customStyle="1" w:styleId="336">
    <w:name w:val="Char Char35"/>
    <w:qFormat/>
    <w:uiPriority w:val="6"/>
    <w:rPr>
      <w:rFonts w:ascii="Arial" w:hAnsi="Arial" w:eastAsia="黑体"/>
      <w:b/>
      <w:kern w:val="1"/>
      <w:sz w:val="28"/>
      <w:szCs w:val="28"/>
      <w:lang w:val="zh-CN"/>
    </w:rPr>
  </w:style>
  <w:style w:type="character" w:customStyle="1" w:styleId="337">
    <w:name w:val="纯文本 Char Char Char"/>
    <w:qFormat/>
    <w:uiPriority w:val="0"/>
    <w:rPr>
      <w:rFonts w:ascii="宋体" w:hAnsi="Courier New" w:eastAsia="宋体"/>
      <w:kern w:val="2"/>
      <w:sz w:val="21"/>
      <w:lang w:val="en-US" w:eastAsia="zh-CN" w:bidi="ar-SA"/>
    </w:rPr>
  </w:style>
  <w:style w:type="character" w:customStyle="1" w:styleId="338">
    <w:name w:val="Table Text Char"/>
    <w:link w:val="339"/>
    <w:qFormat/>
    <w:uiPriority w:val="0"/>
    <w:rPr>
      <w:sz w:val="24"/>
      <w:szCs w:val="24"/>
    </w:rPr>
  </w:style>
  <w:style w:type="paragraph" w:customStyle="1" w:styleId="339">
    <w:name w:val="Table Text"/>
    <w:basedOn w:val="1"/>
    <w:link w:val="338"/>
    <w:qFormat/>
    <w:uiPriority w:val="0"/>
    <w:pPr>
      <w:widowControl/>
      <w:spacing w:before="60" w:after="60"/>
      <w:jc w:val="left"/>
    </w:pPr>
    <w:rPr>
      <w:kern w:val="0"/>
      <w:sz w:val="24"/>
    </w:rPr>
  </w:style>
  <w:style w:type="character" w:customStyle="1" w:styleId="340">
    <w:name w:val="正文1 Char1"/>
    <w:qFormat/>
    <w:uiPriority w:val="0"/>
    <w:rPr>
      <w:rFonts w:ascii="仿宋_GB2312" w:hAnsi="Courier New" w:eastAsia="仿宋_GB2312"/>
      <w:kern w:val="28"/>
      <w:sz w:val="24"/>
      <w:szCs w:val="24"/>
      <w:lang w:val="en-US" w:eastAsia="zh-CN"/>
    </w:rPr>
  </w:style>
  <w:style w:type="character" w:customStyle="1" w:styleId="341">
    <w:name w:val="页脚 Char1"/>
    <w:qFormat/>
    <w:uiPriority w:val="0"/>
    <w:rPr>
      <w:rFonts w:eastAsia="宋体"/>
      <w:kern w:val="2"/>
      <w:sz w:val="18"/>
      <w:szCs w:val="18"/>
      <w:lang w:val="en-US" w:eastAsia="zh-CN" w:bidi="ar-SA"/>
    </w:rPr>
  </w:style>
  <w:style w:type="character" w:customStyle="1" w:styleId="342">
    <w:name w:val="Bold"/>
    <w:qFormat/>
    <w:uiPriority w:val="0"/>
    <w:rPr>
      <w:rFonts w:ascii="Arial" w:hAnsi="Arial" w:eastAsia="黑体" w:cs="Times New Roman"/>
      <w:b/>
      <w:kern w:val="2"/>
      <w:sz w:val="32"/>
      <w:szCs w:val="32"/>
      <w:lang w:val="en-US" w:eastAsia="zh-CN" w:bidi="ar-SA"/>
    </w:rPr>
  </w:style>
  <w:style w:type="character" w:customStyle="1" w:styleId="343">
    <w:name w:val="批注文字 Char1"/>
    <w:link w:val="20"/>
    <w:qFormat/>
    <w:uiPriority w:val="99"/>
    <w:rPr>
      <w:kern w:val="2"/>
      <w:sz w:val="21"/>
      <w:szCs w:val="24"/>
    </w:rPr>
  </w:style>
  <w:style w:type="character" w:customStyle="1" w:styleId="344">
    <w:name w:val="签名 Char"/>
    <w:link w:val="43"/>
    <w:qFormat/>
    <w:uiPriority w:val="0"/>
    <w:rPr>
      <w:rFonts w:eastAsia="仿宋_GB2312"/>
      <w:sz w:val="24"/>
    </w:rPr>
  </w:style>
  <w:style w:type="character" w:customStyle="1" w:styleId="345">
    <w:name w:val="hui3"/>
    <w:qFormat/>
    <w:uiPriority w:val="0"/>
    <w:rPr>
      <w:color w:val="333333"/>
    </w:rPr>
  </w:style>
  <w:style w:type="character" w:customStyle="1" w:styleId="346">
    <w:name w:val="Char Char17"/>
    <w:qFormat/>
    <w:uiPriority w:val="6"/>
    <w:rPr>
      <w:rFonts w:eastAsia="仿宋_GB2312"/>
      <w:sz w:val="24"/>
    </w:rPr>
  </w:style>
  <w:style w:type="character" w:customStyle="1" w:styleId="347">
    <w:name w:val="标题 4 字符"/>
    <w:qFormat/>
    <w:uiPriority w:val="9"/>
    <w:rPr>
      <w:rFonts w:ascii="等线 Light" w:hAnsi="等线 Light" w:eastAsia="等线 Light" w:cs="Times New Roman"/>
      <w:b/>
      <w:bCs/>
      <w:snapToGrid w:val="0"/>
      <w:kern w:val="0"/>
      <w:sz w:val="28"/>
      <w:szCs w:val="28"/>
    </w:rPr>
  </w:style>
  <w:style w:type="character" w:customStyle="1" w:styleId="348">
    <w:name w:val="Char Char37"/>
    <w:qFormat/>
    <w:uiPriority w:val="6"/>
    <w:rPr>
      <w:b/>
      <w:kern w:val="1"/>
      <w:sz w:val="44"/>
      <w:szCs w:val="44"/>
    </w:rPr>
  </w:style>
  <w:style w:type="character" w:customStyle="1" w:styleId="349">
    <w:name w:val="列出段落 Char"/>
    <w:qFormat/>
    <w:uiPriority w:val="0"/>
    <w:rPr>
      <w:rFonts w:eastAsia="楷体_GB2312" w:cs="Lucida Sans"/>
      <w:kern w:val="2"/>
      <w:sz w:val="24"/>
      <w:szCs w:val="24"/>
      <w:lang w:val="en-US" w:eastAsia="zh-CN" w:bidi="ar-SA"/>
    </w:rPr>
  </w:style>
  <w:style w:type="character" w:customStyle="1" w:styleId="350">
    <w:name w:val="正文文本缩进 3 Char1"/>
    <w:semiHidden/>
    <w:qFormat/>
    <w:uiPriority w:val="99"/>
    <w:rPr>
      <w:rFonts w:ascii="Times New Roman" w:hAnsi="Times New Roman" w:eastAsia="宋体" w:cs="Times New Roman"/>
      <w:sz w:val="16"/>
      <w:szCs w:val="16"/>
    </w:rPr>
  </w:style>
  <w:style w:type="character" w:customStyle="1" w:styleId="351">
    <w:name w:val="公文正文 Char Char"/>
    <w:link w:val="352"/>
    <w:qFormat/>
    <w:uiPriority w:val="0"/>
    <w:rPr>
      <w:rFonts w:ascii="仿宋_GB2312" w:eastAsia="仿宋_GB2312"/>
      <w:kern w:val="2"/>
      <w:sz w:val="24"/>
      <w:szCs w:val="24"/>
    </w:rPr>
  </w:style>
  <w:style w:type="paragraph" w:customStyle="1" w:styleId="352">
    <w:name w:val="公文正文"/>
    <w:basedOn w:val="1"/>
    <w:link w:val="351"/>
    <w:qFormat/>
    <w:uiPriority w:val="0"/>
    <w:pPr>
      <w:adjustRightInd/>
      <w:spacing w:before="156" w:line="360" w:lineRule="auto"/>
      <w:ind w:firstLine="360" w:firstLineChars="200"/>
    </w:pPr>
    <w:rPr>
      <w:rFonts w:ascii="仿宋_GB2312" w:eastAsia="仿宋_GB2312"/>
      <w:sz w:val="24"/>
    </w:rPr>
  </w:style>
  <w:style w:type="character" w:customStyle="1" w:styleId="353">
    <w:name w:val="Table Text Char1"/>
    <w:qFormat/>
    <w:uiPriority w:val="0"/>
    <w:rPr>
      <w:rFonts w:eastAsia="宋体"/>
      <w:sz w:val="24"/>
      <w:szCs w:val="24"/>
      <w:lang w:val="en-US" w:eastAsia="zh-CN" w:bidi="ar-SA"/>
    </w:rPr>
  </w:style>
  <w:style w:type="character" w:customStyle="1" w:styleId="354">
    <w:name w:val="标题 1 Char Char"/>
    <w:qFormat/>
    <w:uiPriority w:val="0"/>
    <w:rPr>
      <w:rFonts w:hint="eastAsia" w:ascii="宋体" w:hAnsi="宋体" w:eastAsia="宋体"/>
      <w:b/>
      <w:spacing w:val="-2"/>
      <w:sz w:val="24"/>
      <w:lang w:val="en-US" w:eastAsia="zh-CN" w:bidi="ar-SA"/>
    </w:rPr>
  </w:style>
  <w:style w:type="character" w:customStyle="1" w:styleId="355">
    <w:name w:val="正文（缩进2汉字） Char"/>
    <w:link w:val="356"/>
    <w:qFormat/>
    <w:uiPriority w:val="0"/>
    <w:rPr>
      <w:rFonts w:ascii="宋体"/>
    </w:rPr>
  </w:style>
  <w:style w:type="paragraph" w:customStyle="1" w:styleId="356">
    <w:name w:val="正文（缩进2汉字）"/>
    <w:basedOn w:val="1"/>
    <w:link w:val="355"/>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7">
    <w:name w:val="标题 8 Char"/>
    <w:link w:val="9"/>
    <w:qFormat/>
    <w:uiPriority w:val="0"/>
    <w:rPr>
      <w:rFonts w:ascii="Arial" w:hAnsi="Arial" w:eastAsia="黑体"/>
      <w:kern w:val="2"/>
      <w:sz w:val="24"/>
      <w:szCs w:val="24"/>
    </w:rPr>
  </w:style>
  <w:style w:type="character" w:customStyle="1" w:styleId="358">
    <w:name w:val="标书表格字体格式 Char"/>
    <w:qFormat/>
    <w:uiPriority w:val="0"/>
    <w:rPr>
      <w:kern w:val="2"/>
      <w:sz w:val="21"/>
      <w:szCs w:val="24"/>
      <w:lang w:bidi="ar-SA"/>
    </w:rPr>
  </w:style>
  <w:style w:type="character" w:customStyle="1" w:styleId="359">
    <w:name w:val="tw4winError"/>
    <w:qFormat/>
    <w:uiPriority w:val="0"/>
    <w:rPr>
      <w:rFonts w:ascii="Courier New" w:hAnsi="Courier New" w:cs="Courier New"/>
      <w:color w:val="00FF00"/>
      <w:sz w:val="40"/>
      <w:szCs w:val="40"/>
    </w:rPr>
  </w:style>
  <w:style w:type="character" w:customStyle="1" w:styleId="360">
    <w:name w:val="Body Text(ch) Char Char"/>
    <w:qFormat/>
    <w:uiPriority w:val="0"/>
    <w:rPr>
      <w:rFonts w:ascii="宋体"/>
      <w:kern w:val="2"/>
      <w:sz w:val="24"/>
      <w:szCs w:val="21"/>
      <w:lang w:val="zh-CN"/>
    </w:rPr>
  </w:style>
  <w:style w:type="character" w:customStyle="1" w:styleId="361">
    <w:name w:val="正文首行缩进两字 Char"/>
    <w:qFormat/>
    <w:uiPriority w:val="0"/>
    <w:rPr>
      <w:sz w:val="24"/>
      <w:szCs w:val="24"/>
      <w:lang w:val="en-US" w:eastAsia="zh-CN" w:bidi="ar-SA"/>
    </w:rPr>
  </w:style>
  <w:style w:type="character" w:customStyle="1" w:styleId="362">
    <w:name w:val="正文文本 Char"/>
    <w:qFormat/>
    <w:uiPriority w:val="0"/>
    <w:rPr>
      <w:rFonts w:eastAsia="宋体"/>
      <w:kern w:val="2"/>
      <w:sz w:val="24"/>
      <w:szCs w:val="24"/>
      <w:lang w:val="en-US" w:eastAsia="zh-CN" w:bidi="ar-SA"/>
    </w:rPr>
  </w:style>
  <w:style w:type="character" w:customStyle="1" w:styleId="363">
    <w:name w:val="文档结构图 字符1"/>
    <w:qFormat/>
    <w:uiPriority w:val="0"/>
    <w:rPr>
      <w:rFonts w:ascii="宋体" w:hAnsi="Calibri" w:eastAsia="黑体" w:cs="Arial"/>
      <w:snapToGrid w:val="0"/>
      <w:kern w:val="2"/>
      <w:sz w:val="18"/>
      <w:szCs w:val="18"/>
    </w:rPr>
  </w:style>
  <w:style w:type="character" w:customStyle="1" w:styleId="364">
    <w:name w:val="content"/>
    <w:qFormat/>
    <w:uiPriority w:val="0"/>
  </w:style>
  <w:style w:type="character" w:customStyle="1" w:styleId="365">
    <w:name w:val="tw4winPopup"/>
    <w:qFormat/>
    <w:uiPriority w:val="0"/>
    <w:rPr>
      <w:rFonts w:ascii="Courier New" w:hAnsi="Courier New" w:cs="Courier New"/>
      <w:color w:val="008000"/>
      <w:lang w:val="en-US" w:eastAsia="zh-CN"/>
    </w:rPr>
  </w:style>
  <w:style w:type="character" w:customStyle="1" w:styleId="366">
    <w:name w:val="param-name"/>
    <w:qFormat/>
    <w:uiPriority w:val="99"/>
    <w:rPr>
      <w:rFonts w:ascii="Arial" w:hAnsi="Arial" w:eastAsia="黑体" w:cs="Arial"/>
      <w:snapToGrid w:val="0"/>
      <w:kern w:val="0"/>
      <w:szCs w:val="21"/>
    </w:rPr>
  </w:style>
  <w:style w:type="character" w:customStyle="1" w:styleId="367">
    <w:name w:val="标准正文格式 Char"/>
    <w:qFormat/>
    <w:uiPriority w:val="0"/>
    <w:rPr>
      <w:rFonts w:ascii="宋体" w:eastAsia="仿宋_GB2312" w:cs="宋体"/>
      <w:color w:val="000000"/>
      <w:sz w:val="24"/>
      <w:lang w:val="en-US" w:eastAsia="zh-CN" w:bidi="ar-SA"/>
    </w:rPr>
  </w:style>
  <w:style w:type="character" w:customStyle="1" w:styleId="368">
    <w:name w:val="Char Char212"/>
    <w:qFormat/>
    <w:uiPriority w:val="0"/>
    <w:rPr>
      <w:rFonts w:eastAsia="宋体"/>
      <w:b/>
      <w:bCs/>
      <w:kern w:val="2"/>
      <w:sz w:val="21"/>
      <w:szCs w:val="24"/>
      <w:lang w:val="en-US" w:eastAsia="zh-CN" w:bidi="ar-SA"/>
    </w:rPr>
  </w:style>
  <w:style w:type="character" w:customStyle="1" w:styleId="369">
    <w:name w:val="文档结构图 Char"/>
    <w:qFormat/>
    <w:uiPriority w:val="0"/>
    <w:rPr>
      <w:rFonts w:eastAsia="宋体"/>
      <w:kern w:val="2"/>
      <w:sz w:val="21"/>
      <w:szCs w:val="24"/>
      <w:lang w:val="en-US" w:eastAsia="zh-CN" w:bidi="ar-SA"/>
    </w:rPr>
  </w:style>
  <w:style w:type="character" w:customStyle="1" w:styleId="370">
    <w:name w:val="zbggmain style9"/>
    <w:qFormat/>
    <w:uiPriority w:val="0"/>
  </w:style>
  <w:style w:type="character" w:customStyle="1" w:styleId="371">
    <w:name w:val="Char Char16"/>
    <w:qFormat/>
    <w:uiPriority w:val="6"/>
    <w:rPr>
      <w:kern w:val="1"/>
      <w:sz w:val="18"/>
      <w:szCs w:val="18"/>
    </w:rPr>
  </w:style>
  <w:style w:type="character" w:customStyle="1" w:styleId="372">
    <w:name w:val="font51"/>
    <w:qFormat/>
    <w:uiPriority w:val="0"/>
    <w:rPr>
      <w:rFonts w:hint="eastAsia" w:ascii="仿宋" w:hAnsi="仿宋" w:eastAsia="仿宋" w:cs="仿宋"/>
      <w:color w:val="000000"/>
      <w:sz w:val="20"/>
      <w:szCs w:val="20"/>
      <w:u w:val="none"/>
    </w:rPr>
  </w:style>
  <w:style w:type="character" w:customStyle="1" w:styleId="373">
    <w:name w:val="Char Char82"/>
    <w:qFormat/>
    <w:uiPriority w:val="0"/>
    <w:rPr>
      <w:rFonts w:eastAsia="宋体"/>
      <w:b/>
      <w:sz w:val="24"/>
      <w:lang w:val="en-GB" w:eastAsia="zh-CN"/>
    </w:rPr>
  </w:style>
  <w:style w:type="character" w:customStyle="1" w:styleId="374">
    <w:name w:val="正文文本缩进 3 Char"/>
    <w:link w:val="54"/>
    <w:qFormat/>
    <w:uiPriority w:val="0"/>
    <w:rPr>
      <w:kern w:val="2"/>
      <w:sz w:val="24"/>
    </w:rPr>
  </w:style>
  <w:style w:type="character" w:customStyle="1" w:styleId="375">
    <w:name w:val="日期 Char1"/>
    <w:semiHidden/>
    <w:qFormat/>
    <w:uiPriority w:val="99"/>
    <w:rPr>
      <w:rFonts w:ascii="Times New Roman" w:hAnsi="Times New Roman" w:eastAsia="宋体" w:cs="Times New Roman"/>
      <w:szCs w:val="24"/>
    </w:rPr>
  </w:style>
  <w:style w:type="character" w:customStyle="1" w:styleId="376">
    <w:name w:val="页眉 字符"/>
    <w:qFormat/>
    <w:uiPriority w:val="99"/>
    <w:rPr>
      <w:kern w:val="2"/>
      <w:sz w:val="18"/>
      <w:szCs w:val="18"/>
    </w:rPr>
  </w:style>
  <w:style w:type="character" w:customStyle="1" w:styleId="377">
    <w:name w:val="Char Char33"/>
    <w:qFormat/>
    <w:uiPriority w:val="6"/>
    <w:rPr>
      <w:rFonts w:ascii="Arial" w:hAnsi="Arial" w:eastAsia="黑体"/>
      <w:b/>
      <w:kern w:val="1"/>
      <w:sz w:val="24"/>
      <w:szCs w:val="24"/>
    </w:rPr>
  </w:style>
  <w:style w:type="character" w:customStyle="1" w:styleId="378">
    <w:name w:val="b11_01b Char"/>
    <w:link w:val="379"/>
    <w:qFormat/>
    <w:uiPriority w:val="0"/>
    <w:rPr>
      <w:rFonts w:ascii="Verdana" w:hAnsi="Verdana"/>
      <w:b/>
      <w:bCs/>
      <w:color w:val="4A82CA"/>
      <w:sz w:val="17"/>
      <w:szCs w:val="17"/>
    </w:rPr>
  </w:style>
  <w:style w:type="paragraph" w:customStyle="1" w:styleId="379">
    <w:name w:val="b11_01b"/>
    <w:basedOn w:val="1"/>
    <w:next w:val="1"/>
    <w:link w:val="378"/>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0">
    <w:name w:val="Char Char121"/>
    <w:qFormat/>
    <w:uiPriority w:val="6"/>
    <w:rPr>
      <w:rFonts w:ascii="仿宋_GB2312" w:eastAsia="仿宋_GB2312"/>
      <w:b/>
      <w:bCs/>
      <w:kern w:val="2"/>
      <w:sz w:val="24"/>
      <w:szCs w:val="24"/>
      <w:lang w:val="zh-CN" w:eastAsia="zh-CN" w:bidi="ar-SA"/>
    </w:rPr>
  </w:style>
  <w:style w:type="character" w:customStyle="1" w:styleId="381">
    <w:name w:val="Footer-Even Char"/>
    <w:qFormat/>
    <w:uiPriority w:val="0"/>
    <w:rPr>
      <w:rFonts w:eastAsia="宋体"/>
      <w:kern w:val="2"/>
      <w:sz w:val="18"/>
      <w:lang w:val="en-US" w:eastAsia="zh-CN" w:bidi="ar-SA"/>
    </w:rPr>
  </w:style>
  <w:style w:type="character" w:customStyle="1" w:styleId="382">
    <w:name w:val="页脚 Char2"/>
    <w:link w:val="41"/>
    <w:qFormat/>
    <w:locked/>
    <w:uiPriority w:val="99"/>
    <w:rPr>
      <w:kern w:val="2"/>
      <w:sz w:val="18"/>
      <w:szCs w:val="18"/>
    </w:rPr>
  </w:style>
  <w:style w:type="character" w:customStyle="1" w:styleId="383">
    <w:name w:val="Char Char36"/>
    <w:qFormat/>
    <w:uiPriority w:val="6"/>
    <w:rPr>
      <w:rFonts w:ascii="仿宋_GB2312" w:hAnsi="仿宋_GB2312" w:eastAsia="仿宋_GB2312" w:cs="Arial"/>
      <w:b/>
      <w:kern w:val="1"/>
      <w:sz w:val="32"/>
      <w:szCs w:val="32"/>
      <w:lang w:val="zh-CN" w:eastAsia="zh-CN" w:bidi="ar-SA"/>
    </w:rPr>
  </w:style>
  <w:style w:type="character" w:customStyle="1" w:styleId="384">
    <w:name w:val="Char Char61"/>
    <w:qFormat/>
    <w:uiPriority w:val="6"/>
    <w:rPr>
      <w:rFonts w:eastAsia="宋体"/>
      <w:kern w:val="2"/>
      <w:sz w:val="21"/>
      <w:szCs w:val="24"/>
      <w:lang w:val="en-US" w:eastAsia="zh-CN" w:bidi="ar-SA"/>
    </w:rPr>
  </w:style>
  <w:style w:type="character" w:customStyle="1" w:styleId="385">
    <w:name w:val="正文文字缩进 2 Char Char"/>
    <w:qFormat/>
    <w:uiPriority w:val="0"/>
    <w:rPr>
      <w:rFonts w:ascii="宋体"/>
      <w:sz w:val="28"/>
    </w:rPr>
  </w:style>
  <w:style w:type="character" w:customStyle="1" w:styleId="386">
    <w:name w:val="f141"/>
    <w:qFormat/>
    <w:uiPriority w:val="0"/>
    <w:rPr>
      <w:rFonts w:ascii="Tahoma" w:hAnsi="Tahoma" w:eastAsia="宋体"/>
      <w:b/>
      <w:kern w:val="2"/>
      <w:sz w:val="21"/>
      <w:szCs w:val="21"/>
      <w:lang w:val="en-US" w:eastAsia="zh-CN" w:bidi="ar-SA"/>
    </w:rPr>
  </w:style>
  <w:style w:type="character" w:customStyle="1" w:styleId="387">
    <w:name w:val="段落 Char Char"/>
    <w:link w:val="388"/>
    <w:qFormat/>
    <w:uiPriority w:val="0"/>
    <w:rPr>
      <w:rFonts w:ascii="宋体" w:hAnsi="宋体"/>
      <w:sz w:val="24"/>
    </w:rPr>
  </w:style>
  <w:style w:type="paragraph" w:customStyle="1" w:styleId="388">
    <w:name w:val="段落"/>
    <w:basedOn w:val="1"/>
    <w:link w:val="387"/>
    <w:qFormat/>
    <w:uiPriority w:val="0"/>
    <w:pPr>
      <w:adjustRightInd/>
      <w:spacing w:line="360" w:lineRule="auto"/>
      <w:ind w:firstLine="480" w:firstLineChars="200"/>
    </w:pPr>
    <w:rPr>
      <w:rFonts w:ascii="宋体" w:hAnsi="宋体"/>
      <w:kern w:val="0"/>
      <w:sz w:val="24"/>
      <w:szCs w:val="20"/>
    </w:rPr>
  </w:style>
  <w:style w:type="character" w:customStyle="1" w:styleId="389">
    <w:name w:val="标题 3 Char2"/>
    <w:qFormat/>
    <w:uiPriority w:val="0"/>
    <w:rPr>
      <w:rFonts w:eastAsia="宋体"/>
      <w:b/>
      <w:bCs/>
      <w:kern w:val="2"/>
      <w:sz w:val="32"/>
      <w:szCs w:val="32"/>
      <w:lang w:val="en-US" w:eastAsia="zh-CN" w:bidi="ar-SA"/>
    </w:rPr>
  </w:style>
  <w:style w:type="character" w:customStyle="1" w:styleId="390">
    <w:name w:val="apple-converted-space"/>
    <w:qFormat/>
    <w:uiPriority w:val="0"/>
  </w:style>
  <w:style w:type="character" w:customStyle="1" w:styleId="391">
    <w:name w:val="页眉 Char2"/>
    <w:link w:val="42"/>
    <w:qFormat/>
    <w:uiPriority w:val="99"/>
    <w:rPr>
      <w:kern w:val="2"/>
      <w:sz w:val="18"/>
      <w:szCs w:val="18"/>
    </w:rPr>
  </w:style>
  <w:style w:type="character" w:customStyle="1" w:styleId="392">
    <w:name w:val="Char Char9"/>
    <w:qFormat/>
    <w:uiPriority w:val="0"/>
    <w:rPr>
      <w:rFonts w:eastAsia="宋体"/>
      <w:kern w:val="2"/>
      <w:sz w:val="18"/>
      <w:szCs w:val="18"/>
      <w:lang w:val="en-US" w:eastAsia="zh-CN" w:bidi="ar-SA"/>
    </w:rPr>
  </w:style>
  <w:style w:type="character" w:customStyle="1" w:styleId="393">
    <w:name w:val="Char Char41"/>
    <w:qFormat/>
    <w:uiPriority w:val="0"/>
    <w:rPr>
      <w:rFonts w:eastAsia="宋体"/>
      <w:b/>
      <w:sz w:val="24"/>
      <w:lang w:val="en-GB" w:eastAsia="zh-CN" w:bidi="ar-SA"/>
    </w:rPr>
  </w:style>
  <w:style w:type="character" w:customStyle="1" w:styleId="394">
    <w:name w:val="large1"/>
    <w:qFormat/>
    <w:uiPriority w:val="0"/>
    <w:rPr>
      <w:rFonts w:hint="eastAsia" w:ascii="宋体" w:hAnsi="宋体" w:eastAsia="宋体"/>
      <w:sz w:val="21"/>
      <w:szCs w:val="21"/>
    </w:rPr>
  </w:style>
  <w:style w:type="character" w:customStyle="1" w:styleId="395">
    <w:name w:val="正文段 Char"/>
    <w:link w:val="396"/>
    <w:qFormat/>
    <w:uiPriority w:val="0"/>
    <w:rPr>
      <w:sz w:val="24"/>
    </w:rPr>
  </w:style>
  <w:style w:type="paragraph" w:customStyle="1" w:styleId="396">
    <w:name w:val="正文段"/>
    <w:basedOn w:val="1"/>
    <w:link w:val="395"/>
    <w:qFormat/>
    <w:uiPriority w:val="0"/>
    <w:pPr>
      <w:widowControl/>
      <w:snapToGrid w:val="0"/>
      <w:spacing w:after="156" w:afterLines="50"/>
      <w:ind w:firstLine="200" w:firstLineChars="200"/>
    </w:pPr>
    <w:rPr>
      <w:kern w:val="0"/>
      <w:sz w:val="24"/>
      <w:szCs w:val="20"/>
    </w:rPr>
  </w:style>
  <w:style w:type="character" w:customStyle="1" w:styleId="397">
    <w:name w:val="Char Char13"/>
    <w:qFormat/>
    <w:uiPriority w:val="6"/>
    <w:rPr>
      <w:rFonts w:ascii="宋体" w:hAnsi="宋体"/>
      <w:kern w:val="1"/>
      <w:sz w:val="21"/>
      <w:szCs w:val="24"/>
    </w:rPr>
  </w:style>
  <w:style w:type="character" w:customStyle="1" w:styleId="398">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399">
    <w:name w:val="冯广丽 Char"/>
    <w:link w:val="400"/>
    <w:qFormat/>
    <w:uiPriority w:val="0"/>
    <w:rPr>
      <w:rFonts w:ascii="宋体" w:hAnsi="宋体"/>
      <w:kern w:val="2"/>
      <w:sz w:val="24"/>
      <w:szCs w:val="22"/>
    </w:rPr>
  </w:style>
  <w:style w:type="paragraph" w:customStyle="1" w:styleId="400">
    <w:name w:val="冯广丽"/>
    <w:basedOn w:val="1"/>
    <w:link w:val="399"/>
    <w:qFormat/>
    <w:uiPriority w:val="0"/>
    <w:pPr>
      <w:adjustRightInd/>
      <w:spacing w:line="360" w:lineRule="auto"/>
      <w:ind w:firstLine="480" w:firstLineChars="200"/>
    </w:pPr>
    <w:rPr>
      <w:rFonts w:ascii="宋体" w:hAnsi="宋体"/>
      <w:sz w:val="24"/>
      <w:szCs w:val="22"/>
    </w:rPr>
  </w:style>
  <w:style w:type="character" w:customStyle="1" w:styleId="401">
    <w:name w:val="批注文字 字符"/>
    <w:qFormat/>
    <w:uiPriority w:val="0"/>
    <w:rPr>
      <w:rFonts w:ascii="Arial" w:hAnsi="Arial" w:eastAsia="黑体" w:cs="Arial"/>
      <w:snapToGrid w:val="0"/>
      <w:kern w:val="0"/>
      <w:szCs w:val="21"/>
    </w:rPr>
  </w:style>
  <w:style w:type="character" w:customStyle="1" w:styleId="402">
    <w:name w:val="Char Char161"/>
    <w:qFormat/>
    <w:uiPriority w:val="0"/>
    <w:rPr>
      <w:rFonts w:eastAsia="宋体"/>
      <w:b/>
      <w:kern w:val="2"/>
      <w:sz w:val="32"/>
      <w:lang w:val="en-US" w:eastAsia="zh-CN"/>
    </w:rPr>
  </w:style>
  <w:style w:type="character" w:customStyle="1" w:styleId="403">
    <w:name w:val="javascript"/>
    <w:qFormat/>
    <w:uiPriority w:val="0"/>
  </w:style>
  <w:style w:type="character" w:customStyle="1" w:styleId="404">
    <w:name w:val="图名 Char"/>
    <w:qFormat/>
    <w:uiPriority w:val="0"/>
    <w:rPr>
      <w:rFonts w:ascii="Arial" w:hAnsi="Arial" w:eastAsia="黑体"/>
      <w:kern w:val="2"/>
      <w:sz w:val="24"/>
      <w:szCs w:val="24"/>
      <w:lang w:val="en-US" w:eastAsia="zh-CN" w:bidi="ar-SA"/>
    </w:rPr>
  </w:style>
  <w:style w:type="character" w:customStyle="1" w:styleId="405">
    <w:name w:val="Used by Word for text of Help footnotes Char Char"/>
    <w:qFormat/>
    <w:uiPriority w:val="0"/>
    <w:rPr>
      <w:rFonts w:ascii="Times New Roman" w:hAnsi="Times New Roman" w:eastAsia="宋体" w:cs="Times New Roman"/>
      <w:sz w:val="20"/>
      <w:szCs w:val="20"/>
    </w:rPr>
  </w:style>
  <w:style w:type="character" w:customStyle="1" w:styleId="406">
    <w:name w:val="编号，小四 Char"/>
    <w:link w:val="407"/>
    <w:qFormat/>
    <w:uiPriority w:val="0"/>
    <w:rPr>
      <w:rFonts w:ascii="Arial" w:hAnsi="Arial"/>
      <w:sz w:val="24"/>
    </w:rPr>
  </w:style>
  <w:style w:type="paragraph" w:customStyle="1" w:styleId="407">
    <w:name w:val="编号，小四"/>
    <w:basedOn w:val="1"/>
    <w:link w:val="406"/>
    <w:qFormat/>
    <w:uiPriority w:val="0"/>
    <w:pPr>
      <w:tabs>
        <w:tab w:val="left" w:pos="432"/>
      </w:tabs>
      <w:adjustRightInd/>
      <w:spacing w:line="360" w:lineRule="auto"/>
      <w:ind w:left="432" w:hanging="432"/>
    </w:pPr>
    <w:rPr>
      <w:rFonts w:ascii="Arial" w:hAnsi="Arial"/>
      <w:kern w:val="0"/>
      <w:sz w:val="24"/>
      <w:szCs w:val="20"/>
    </w:rPr>
  </w:style>
  <w:style w:type="character" w:customStyle="1" w:styleId="408">
    <w:name w:val="Font Style82"/>
    <w:qFormat/>
    <w:uiPriority w:val="99"/>
    <w:rPr>
      <w:rFonts w:ascii="宋体" w:eastAsia="宋体" w:cs="宋体"/>
      <w:color w:val="000000"/>
      <w:sz w:val="14"/>
      <w:szCs w:val="14"/>
    </w:rPr>
  </w:style>
  <w:style w:type="character" w:customStyle="1" w:styleId="409">
    <w:name w:val="标题 2 Char Char"/>
    <w:qFormat/>
    <w:uiPriority w:val="0"/>
    <w:rPr>
      <w:rFonts w:ascii="楷体_GB2312" w:hAnsi="Arial" w:eastAsia="楷体_GB2312"/>
      <w:b/>
      <w:bCs/>
      <w:kern w:val="2"/>
      <w:sz w:val="24"/>
      <w:szCs w:val="32"/>
      <w:lang w:val="en-US" w:eastAsia="zh-CN" w:bidi="ar-SA"/>
    </w:rPr>
  </w:style>
  <w:style w:type="character" w:customStyle="1" w:styleId="410">
    <w:name w:val="未用 Char"/>
    <w:qFormat/>
    <w:uiPriority w:val="0"/>
    <w:rPr>
      <w:rFonts w:ascii="Arial" w:hAnsi="Arial" w:eastAsia="黑体"/>
      <w:kern w:val="2"/>
      <w:sz w:val="21"/>
      <w:szCs w:val="21"/>
      <w:lang w:val="en-US" w:eastAsia="zh-CN" w:bidi="ar-SA"/>
    </w:rPr>
  </w:style>
  <w:style w:type="character" w:customStyle="1" w:styleId="411">
    <w:name w:val="myp1111"/>
    <w:qFormat/>
    <w:uiPriority w:val="0"/>
    <w:rPr>
      <w:rFonts w:hint="default" w:ascii="ˎ̥" w:hAnsi="ˎ̥"/>
      <w:color w:val="000000"/>
      <w:sz w:val="20"/>
      <w:szCs w:val="20"/>
      <w:u w:val="none"/>
    </w:rPr>
  </w:style>
  <w:style w:type="character" w:customStyle="1" w:styleId="412">
    <w:name w:val="样式 标题 4h4H4Fab-4T5Ref Heading 1rh1Heading sqlsect 1.2.3.... Char"/>
    <w:link w:val="304"/>
    <w:qFormat/>
    <w:uiPriority w:val="0"/>
    <w:rPr>
      <w:rFonts w:ascii="微软雅黑" w:hAnsi="微软雅黑" w:eastAsia="微软雅黑"/>
      <w:b/>
      <w:bCs/>
      <w:kern w:val="2"/>
      <w:sz w:val="24"/>
      <w:szCs w:val="28"/>
    </w:rPr>
  </w:style>
  <w:style w:type="character" w:customStyle="1" w:styleId="413">
    <w:name w:val="h Char Char"/>
    <w:qFormat/>
    <w:uiPriority w:val="0"/>
    <w:rPr>
      <w:rFonts w:eastAsia="宋体"/>
      <w:kern w:val="2"/>
      <w:sz w:val="18"/>
      <w:lang w:val="en-US" w:eastAsia="zh-CN" w:bidi="ar-SA"/>
    </w:rPr>
  </w:style>
  <w:style w:type="character" w:customStyle="1" w:styleId="414">
    <w:name w:val="仿宋正文 Char"/>
    <w:link w:val="415"/>
    <w:qFormat/>
    <w:uiPriority w:val="0"/>
    <w:rPr>
      <w:rFonts w:ascii="仿宋_GB2312" w:eastAsia="仿宋_GB2312"/>
      <w:kern w:val="2"/>
      <w:sz w:val="24"/>
      <w:lang w:val="en-US" w:eastAsia="zh-CN" w:bidi="ar-SA"/>
    </w:rPr>
  </w:style>
  <w:style w:type="paragraph" w:customStyle="1" w:styleId="415">
    <w:name w:val="仿宋正文"/>
    <w:basedOn w:val="1"/>
    <w:link w:val="414"/>
    <w:qFormat/>
    <w:uiPriority w:val="0"/>
    <w:pPr>
      <w:adjustRightInd/>
      <w:spacing w:line="360" w:lineRule="auto"/>
      <w:ind w:firstLine="480" w:firstLineChars="200"/>
    </w:pPr>
    <w:rPr>
      <w:rFonts w:ascii="仿宋_GB2312" w:eastAsia="仿宋_GB2312"/>
      <w:sz w:val="24"/>
      <w:szCs w:val="20"/>
    </w:rPr>
  </w:style>
  <w:style w:type="character" w:customStyle="1" w:styleId="416">
    <w:name w:val="正文首行缩进 Char Char Char Char Char Char"/>
    <w:qFormat/>
    <w:uiPriority w:val="0"/>
    <w:rPr>
      <w:rFonts w:ascii="宋体" w:eastAsia="宋体"/>
      <w:kern w:val="2"/>
      <w:sz w:val="24"/>
      <w:lang w:val="zh-CN" w:bidi="ar-SA"/>
    </w:rPr>
  </w:style>
  <w:style w:type="character" w:customStyle="1" w:styleId="417">
    <w:name w:val="样式 宋体"/>
    <w:qFormat/>
    <w:uiPriority w:val="0"/>
    <w:rPr>
      <w:rFonts w:ascii="宋体" w:hAnsi="宋体"/>
      <w:sz w:val="24"/>
    </w:rPr>
  </w:style>
  <w:style w:type="character" w:customStyle="1" w:styleId="418">
    <w:name w:val="tw4winJump"/>
    <w:qFormat/>
    <w:uiPriority w:val="0"/>
    <w:rPr>
      <w:rFonts w:ascii="Courier New" w:hAnsi="Courier New" w:cs="Courier New"/>
      <w:color w:val="008080"/>
      <w:lang w:val="en-US" w:eastAsia="zh-CN"/>
    </w:rPr>
  </w:style>
  <w:style w:type="character" w:customStyle="1" w:styleId="419">
    <w:name w:val="标题 1 字符"/>
    <w:qFormat/>
    <w:uiPriority w:val="9"/>
    <w:rPr>
      <w:rFonts w:ascii="Arial" w:hAnsi="Arial" w:eastAsia="黑体" w:cs="Arial"/>
      <w:b/>
      <w:bCs/>
      <w:snapToGrid w:val="0"/>
      <w:kern w:val="44"/>
      <w:sz w:val="44"/>
      <w:szCs w:val="44"/>
    </w:rPr>
  </w:style>
  <w:style w:type="character" w:customStyle="1" w:styleId="420">
    <w:name w:val="style36"/>
    <w:basedOn w:val="71"/>
    <w:qFormat/>
    <w:uiPriority w:val="0"/>
    <w:rPr>
      <w:rFonts w:ascii="Arial" w:hAnsi="Arial" w:eastAsia="黑体" w:cs="Arial"/>
      <w:snapToGrid w:val="0"/>
      <w:kern w:val="0"/>
      <w:szCs w:val="21"/>
    </w:rPr>
  </w:style>
  <w:style w:type="character" w:customStyle="1" w:styleId="421">
    <w:name w:val="pt9"/>
    <w:qFormat/>
    <w:uiPriority w:val="0"/>
    <w:rPr>
      <w:rFonts w:ascii="仿宋_GB2312" w:eastAsia="微软雅黑"/>
      <w:b/>
      <w:kern w:val="2"/>
      <w:sz w:val="32"/>
      <w:szCs w:val="32"/>
      <w:lang w:val="en-US" w:eastAsia="zh-CN" w:bidi="ar-SA"/>
    </w:rPr>
  </w:style>
  <w:style w:type="character" w:customStyle="1" w:styleId="422">
    <w:name w:val="DO_NOT_TRANSLATE"/>
    <w:qFormat/>
    <w:uiPriority w:val="0"/>
    <w:rPr>
      <w:rFonts w:ascii="Courier New" w:hAnsi="Courier New" w:cs="Courier New"/>
      <w:color w:val="800000"/>
      <w:lang w:val="en-US" w:eastAsia="zh-CN"/>
    </w:rPr>
  </w:style>
  <w:style w:type="character" w:customStyle="1" w:styleId="423">
    <w:name w:val="标书1 Char1"/>
    <w:qFormat/>
    <w:uiPriority w:val="0"/>
    <w:rPr>
      <w:rFonts w:eastAsia="宋体"/>
      <w:b/>
      <w:bCs/>
      <w:kern w:val="44"/>
      <w:sz w:val="44"/>
      <w:szCs w:val="44"/>
      <w:lang w:val="en-US" w:eastAsia="zh-CN" w:bidi="ar-SA"/>
    </w:rPr>
  </w:style>
  <w:style w:type="character" w:customStyle="1" w:styleId="424">
    <w:name w:val="页脚 字符"/>
    <w:qFormat/>
    <w:uiPriority w:val="99"/>
    <w:rPr>
      <w:kern w:val="2"/>
      <w:sz w:val="18"/>
      <w:szCs w:val="18"/>
    </w:rPr>
  </w:style>
  <w:style w:type="character" w:customStyle="1" w:styleId="425">
    <w:name w:val="正文2 Char"/>
    <w:qFormat/>
    <w:uiPriority w:val="0"/>
    <w:rPr>
      <w:rFonts w:eastAsia="宋体"/>
      <w:kern w:val="2"/>
      <w:sz w:val="24"/>
      <w:lang w:val="en-US" w:eastAsia="zh-CN" w:bidi="ar-SA"/>
    </w:rPr>
  </w:style>
  <w:style w:type="character" w:customStyle="1" w:styleId="426">
    <w:name w:val="Char Char21"/>
    <w:qFormat/>
    <w:uiPriority w:val="6"/>
    <w:rPr>
      <w:rFonts w:ascii="宋体" w:hAnsi="宋体"/>
      <w:kern w:val="1"/>
      <w:sz w:val="24"/>
      <w:szCs w:val="21"/>
      <w:lang w:val="zh-CN"/>
    </w:rPr>
  </w:style>
  <w:style w:type="character" w:customStyle="1" w:styleId="427">
    <w:name w:val="样式 正文缩进 + 首行缩进:  2 字符 Char Char"/>
    <w:link w:val="428"/>
    <w:qFormat/>
    <w:uiPriority w:val="0"/>
    <w:rPr>
      <w:rFonts w:cs="宋体"/>
      <w:kern w:val="2"/>
      <w:sz w:val="24"/>
    </w:rPr>
  </w:style>
  <w:style w:type="paragraph" w:customStyle="1" w:styleId="428">
    <w:name w:val="样式 正文缩进 + 首行缩进:  2 字符"/>
    <w:basedOn w:val="16"/>
    <w:link w:val="427"/>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9">
    <w:name w:val="正文文本 Char1"/>
    <w:link w:val="24"/>
    <w:qFormat/>
    <w:uiPriority w:val="0"/>
    <w:rPr>
      <w:rFonts w:ascii="宋体" w:hAnsi="Arial" w:eastAsia="宋体" w:cs="Arial"/>
      <w:snapToGrid w:val="0"/>
      <w:kern w:val="2"/>
      <w:sz w:val="24"/>
      <w:szCs w:val="21"/>
      <w:lang w:val="zh-CN" w:eastAsia="zh-CN" w:bidi="ar-SA"/>
    </w:rPr>
  </w:style>
  <w:style w:type="character" w:customStyle="1" w:styleId="430">
    <w:name w:val="gray6"/>
    <w:basedOn w:val="71"/>
    <w:qFormat/>
    <w:uiPriority w:val="0"/>
    <w:rPr>
      <w:rFonts w:ascii="Arial" w:hAnsi="Arial" w:eastAsia="黑体" w:cs="Arial"/>
      <w:snapToGrid w:val="0"/>
      <w:kern w:val="0"/>
      <w:szCs w:val="21"/>
    </w:rPr>
  </w:style>
  <w:style w:type="character" w:customStyle="1" w:styleId="431">
    <w:name w:val="hui"/>
    <w:basedOn w:val="71"/>
    <w:qFormat/>
    <w:uiPriority w:val="0"/>
    <w:rPr>
      <w:rFonts w:ascii="Arial" w:hAnsi="Arial" w:eastAsia="黑体" w:cs="Arial"/>
      <w:snapToGrid w:val="0"/>
      <w:kern w:val="0"/>
      <w:szCs w:val="21"/>
    </w:rPr>
  </w:style>
  <w:style w:type="character" w:customStyle="1" w:styleId="432">
    <w:name w:val="哈哈正文 Char Char"/>
    <w:qFormat/>
    <w:uiPriority w:val="0"/>
    <w:rPr>
      <w:rFonts w:ascii="宋体" w:hAnsi="宋体" w:eastAsia="宋体" w:cs="宋体"/>
      <w:kern w:val="2"/>
      <w:sz w:val="24"/>
      <w:lang w:val="en-US" w:eastAsia="zh-CN" w:bidi="ar-SA"/>
    </w:rPr>
  </w:style>
  <w:style w:type="paragraph" w:customStyle="1" w:styleId="433">
    <w:name w:val="样式 正文文本缩进 + 左侧:  2 字符 首行缩进:  2 字符"/>
    <w:basedOn w:val="25"/>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4">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5">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6">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7">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8">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9">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0">
    <w:name w:val="标题4_自定义"/>
    <w:basedOn w:val="5"/>
    <w:qFormat/>
    <w:uiPriority w:val="0"/>
    <w:pPr>
      <w:adjustRightInd/>
      <w:spacing w:before="0" w:after="0" w:line="360" w:lineRule="auto"/>
    </w:pPr>
    <w:rPr>
      <w:rFonts w:ascii="Verdana" w:eastAsia="Verdana"/>
      <w:sz w:val="21"/>
      <w:lang w:val="en-US"/>
    </w:rPr>
  </w:style>
  <w:style w:type="paragraph" w:customStyle="1" w:styleId="441">
    <w:name w:val="正文 内标 序号标"/>
    <w:basedOn w:val="442"/>
    <w:qFormat/>
    <w:uiPriority w:val="0"/>
    <w:pPr>
      <w:tabs>
        <w:tab w:val="left" w:pos="0"/>
      </w:tabs>
      <w:adjustRightInd/>
      <w:spacing w:before="0"/>
      <w:ind w:firstLine="482"/>
    </w:pPr>
    <w:rPr>
      <w:rFonts w:ascii="微软雅黑" w:hAnsi="微软雅黑"/>
      <w:sz w:val="24"/>
      <w:szCs w:val="24"/>
    </w:rPr>
  </w:style>
  <w:style w:type="paragraph" w:customStyle="1" w:styleId="442">
    <w:name w:val="My正文"/>
    <w:basedOn w:val="1"/>
    <w:qFormat/>
    <w:uiPriority w:val="0"/>
    <w:pPr>
      <w:spacing w:before="120" w:line="360" w:lineRule="auto"/>
      <w:ind w:firstLine="567"/>
    </w:pPr>
    <w:rPr>
      <w:rFonts w:ascii="Arial" w:hAnsi="Arial"/>
      <w:sz w:val="20"/>
      <w:szCs w:val="20"/>
    </w:rPr>
  </w:style>
  <w:style w:type="paragraph" w:customStyle="1" w:styleId="443">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4">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5">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6">
    <w:name w:val="修订2"/>
    <w:qFormat/>
    <w:uiPriority w:val="0"/>
    <w:rPr>
      <w:rFonts w:ascii="Times New Roman" w:hAnsi="Times New Roman" w:eastAsia="宋体" w:cs="Times New Roman"/>
      <w:kern w:val="2"/>
      <w:sz w:val="21"/>
      <w:lang w:val="en-US" w:eastAsia="zh-CN" w:bidi="ar-SA"/>
    </w:rPr>
  </w:style>
  <w:style w:type="paragraph" w:customStyle="1" w:styleId="447">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8">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9">
    <w:name w:val="文章标题"/>
    <w:next w:val="450"/>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0">
    <w:name w:val="封面公司名"/>
    <w:qFormat/>
    <w:uiPriority w:val="0"/>
    <w:pPr>
      <w:jc w:val="center"/>
    </w:pPr>
    <w:rPr>
      <w:rFonts w:ascii="Arial" w:hAnsi="Arial" w:eastAsia="楷体_GB2312" w:cs="宋体"/>
      <w:bCs/>
      <w:kern w:val="2"/>
      <w:sz w:val="28"/>
      <w:lang w:val="en-US" w:eastAsia="zh-CN" w:bidi="ar-SA"/>
    </w:rPr>
  </w:style>
  <w:style w:type="paragraph" w:customStyle="1" w:styleId="451">
    <w:name w:val="Char1 Char Char Char5"/>
    <w:basedOn w:val="1"/>
    <w:qFormat/>
    <w:uiPriority w:val="0"/>
    <w:pPr>
      <w:adjustRightInd/>
      <w:ind w:firstLine="200" w:firstLineChars="200"/>
    </w:pPr>
    <w:rPr>
      <w:rFonts w:ascii="Tahoma" w:hAnsi="Tahoma"/>
      <w:sz w:val="24"/>
      <w:szCs w:val="20"/>
    </w:rPr>
  </w:style>
  <w:style w:type="paragraph" w:customStyle="1" w:styleId="452">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3">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4">
    <w:name w:val="Char Char Char Char Char Char Char Char"/>
    <w:basedOn w:val="1"/>
    <w:qFormat/>
    <w:uiPriority w:val="0"/>
    <w:pPr>
      <w:tabs>
        <w:tab w:val="left" w:pos="360"/>
      </w:tabs>
    </w:pPr>
    <w:rPr>
      <w:sz w:val="24"/>
      <w:szCs w:val="20"/>
    </w:rPr>
  </w:style>
  <w:style w:type="paragraph" w:customStyle="1" w:styleId="455">
    <w:name w:val="Char Char11 Char Char Char"/>
    <w:basedOn w:val="1"/>
    <w:qFormat/>
    <w:uiPriority w:val="0"/>
    <w:pPr>
      <w:spacing w:line="360" w:lineRule="auto"/>
    </w:pPr>
    <w:rPr>
      <w:szCs w:val="20"/>
    </w:rPr>
  </w:style>
  <w:style w:type="paragraph" w:customStyle="1" w:styleId="456">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7">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8">
    <w:name w:val="样式3"/>
    <w:basedOn w:val="459"/>
    <w:qFormat/>
    <w:uiPriority w:val="0"/>
    <w:pPr>
      <w:tabs>
        <w:tab w:val="left" w:pos="2790"/>
        <w:tab w:val="left" w:pos="4230"/>
      </w:tabs>
      <w:spacing w:before="312" w:beforeLines="100"/>
      <w:jc w:val="left"/>
    </w:pPr>
  </w:style>
  <w:style w:type="paragraph" w:customStyle="1" w:styleId="459">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0">
    <w:name w:val="Char Char1 Char Char1 Char Char1"/>
    <w:basedOn w:val="1"/>
    <w:qFormat/>
    <w:uiPriority w:val="0"/>
    <w:pPr>
      <w:tabs>
        <w:tab w:val="left" w:pos="840"/>
      </w:tabs>
      <w:ind w:left="840" w:hanging="420"/>
    </w:pPr>
    <w:rPr>
      <w:rFonts w:ascii="Tahoma" w:hAnsi="Tahoma"/>
      <w:sz w:val="24"/>
    </w:rPr>
  </w:style>
  <w:style w:type="paragraph" w:customStyle="1" w:styleId="461">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2">
    <w:name w:val="标书标题2"/>
    <w:basedOn w:val="3"/>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3">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4">
    <w:name w:val="正文21"/>
    <w:basedOn w:val="1"/>
    <w:qFormat/>
    <w:uiPriority w:val="0"/>
    <w:pPr>
      <w:adjustRightInd/>
      <w:spacing w:before="156" w:line="360" w:lineRule="auto"/>
      <w:ind w:firstLine="510" w:firstLineChars="200"/>
    </w:pPr>
    <w:rPr>
      <w:sz w:val="24"/>
      <w:szCs w:val="20"/>
    </w:rPr>
  </w:style>
  <w:style w:type="paragraph" w:customStyle="1" w:styleId="465">
    <w:name w:val="Test2"/>
    <w:basedOn w:val="3"/>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6">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7">
    <w:name w:val="Char1"/>
    <w:basedOn w:val="1"/>
    <w:qFormat/>
    <w:uiPriority w:val="0"/>
    <w:rPr>
      <w:rFonts w:ascii="仿宋_GB2312" w:eastAsia="仿宋_GB2312"/>
      <w:b/>
      <w:sz w:val="32"/>
      <w:szCs w:val="32"/>
    </w:rPr>
  </w:style>
  <w:style w:type="paragraph" w:customStyle="1" w:styleId="468">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9">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0">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1">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2">
    <w:name w:val="6级标题"/>
    <w:basedOn w:val="473"/>
    <w:qFormat/>
    <w:uiPriority w:val="0"/>
    <w:pPr>
      <w:keepNext/>
      <w:tabs>
        <w:tab w:val="left" w:pos="360"/>
      </w:tabs>
      <w:spacing w:before="0" w:after="0"/>
      <w:outlineLvl w:val="5"/>
    </w:pPr>
  </w:style>
  <w:style w:type="paragraph" w:customStyle="1" w:styleId="473">
    <w:name w:val="5级标题"/>
    <w:basedOn w:val="474"/>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4">
    <w:name w:val="4级标题"/>
    <w:basedOn w:val="257"/>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5">
    <w:name w:val="样式 正文文本缩进 + 段前: 2 字符"/>
    <w:basedOn w:val="1"/>
    <w:qFormat/>
    <w:uiPriority w:val="0"/>
    <w:pPr>
      <w:adjustRightInd/>
      <w:ind w:left="420" w:leftChars="200"/>
      <w:jc w:val="left"/>
    </w:pPr>
    <w:rPr>
      <w:sz w:val="28"/>
      <w:szCs w:val="20"/>
      <w:lang w:eastAsia="zh-TW"/>
    </w:rPr>
  </w:style>
  <w:style w:type="paragraph" w:customStyle="1" w:styleId="476">
    <w:name w:val="Char2 Char Char"/>
    <w:basedOn w:val="1"/>
    <w:qFormat/>
    <w:uiPriority w:val="0"/>
    <w:pPr>
      <w:adjustRightInd/>
    </w:pPr>
    <w:rPr>
      <w:rFonts w:ascii="Tahoma" w:hAnsi="Tahoma"/>
      <w:sz w:val="24"/>
      <w:szCs w:val="20"/>
    </w:rPr>
  </w:style>
  <w:style w:type="paragraph" w:customStyle="1" w:styleId="477">
    <w:name w:val="_Style 11"/>
    <w:basedOn w:val="1"/>
    <w:qFormat/>
    <w:uiPriority w:val="34"/>
    <w:pPr>
      <w:adjustRightInd/>
      <w:ind w:firstLine="420" w:firstLineChars="200"/>
    </w:pPr>
    <w:rPr>
      <w:rFonts w:eastAsia="仿宋_GB2312"/>
      <w:sz w:val="28"/>
    </w:rPr>
  </w:style>
  <w:style w:type="paragraph" w:customStyle="1" w:styleId="478">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9">
    <w:name w:val="Char Char Char"/>
    <w:basedOn w:val="1"/>
    <w:qFormat/>
    <w:uiPriority w:val="0"/>
    <w:rPr>
      <w:rFonts w:ascii="Tahoma" w:hAnsi="Tahoma"/>
      <w:sz w:val="24"/>
      <w:szCs w:val="20"/>
    </w:rPr>
  </w:style>
  <w:style w:type="paragraph" w:customStyle="1" w:styleId="480">
    <w:name w:val="数字标题6"/>
    <w:basedOn w:val="7"/>
    <w:next w:val="1"/>
    <w:qFormat/>
    <w:uiPriority w:val="0"/>
    <w:pPr>
      <w:tabs>
        <w:tab w:val="left" w:pos="1080"/>
      </w:tabs>
      <w:ind w:left="1080" w:hanging="1080"/>
    </w:pPr>
    <w:rPr>
      <w:rFonts w:ascii="Times New Roman" w:hAnsi="Times New Roman" w:eastAsia="宋体"/>
      <w:i/>
    </w:rPr>
  </w:style>
  <w:style w:type="paragraph" w:customStyle="1" w:styleId="481">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2">
    <w:name w:val="No Spacing"/>
    <w:basedOn w:val="1"/>
    <w:link w:val="931"/>
    <w:qFormat/>
    <w:uiPriority w:val="99"/>
    <w:rPr>
      <w:szCs w:val="22"/>
    </w:rPr>
  </w:style>
  <w:style w:type="paragraph" w:customStyle="1" w:styleId="483">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4">
    <w:name w:val="Char Char Char Char Char Char Char Char Char Char Char Char1 Char1"/>
    <w:basedOn w:val="1"/>
    <w:qFormat/>
    <w:uiPriority w:val="6"/>
    <w:rPr>
      <w:rFonts w:ascii="Tahoma" w:hAnsi="Tahoma" w:cs="仿宋_GB2312"/>
      <w:sz w:val="24"/>
      <w:szCs w:val="20"/>
    </w:rPr>
  </w:style>
  <w:style w:type="paragraph" w:customStyle="1" w:styleId="485">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6">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7">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8">
    <w:name w:val="MM Topic 2"/>
    <w:basedOn w:val="3"/>
    <w:qFormat/>
    <w:uiPriority w:val="0"/>
    <w:pPr>
      <w:tabs>
        <w:tab w:val="left" w:pos="1260"/>
      </w:tabs>
      <w:ind w:left="1260" w:hanging="420"/>
    </w:pPr>
    <w:rPr>
      <w:rFonts w:ascii="Arial" w:hAnsi="Arial" w:eastAsia="黑体"/>
      <w:lang w:val="en-US"/>
    </w:rPr>
  </w:style>
  <w:style w:type="paragraph" w:customStyle="1" w:styleId="489">
    <w:name w:val="五级无标题条"/>
    <w:basedOn w:val="1"/>
    <w:qFormat/>
    <w:uiPriority w:val="0"/>
    <w:pPr>
      <w:adjustRightInd/>
    </w:pPr>
  </w:style>
  <w:style w:type="paragraph" w:customStyle="1" w:styleId="490">
    <w:name w:val="Char5"/>
    <w:basedOn w:val="1"/>
    <w:qFormat/>
    <w:uiPriority w:val="0"/>
    <w:rPr>
      <w:rFonts w:ascii="仿宋_GB2312" w:eastAsia="仿宋_GB2312"/>
      <w:b/>
      <w:sz w:val="32"/>
      <w:szCs w:val="32"/>
    </w:rPr>
  </w:style>
  <w:style w:type="paragraph" w:customStyle="1" w:styleId="491">
    <w:name w:val="TOC 标题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2">
    <w:name w:val="彩色列表 - 强调文字颜色 12"/>
    <w:basedOn w:val="1"/>
    <w:qFormat/>
    <w:uiPriority w:val="0"/>
    <w:pPr>
      <w:adjustRightInd/>
      <w:ind w:firstLine="420" w:firstLineChars="200"/>
    </w:pPr>
    <w:rPr>
      <w:rFonts w:ascii="Calibri" w:hAnsi="Calibri"/>
      <w:szCs w:val="22"/>
    </w:rPr>
  </w:style>
  <w:style w:type="paragraph" w:customStyle="1" w:styleId="493">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4">
    <w:name w:val="Char2"/>
    <w:basedOn w:val="1"/>
    <w:qFormat/>
    <w:uiPriority w:val="0"/>
    <w:rPr>
      <w:rFonts w:ascii="仿宋_GB2312" w:eastAsia="仿宋_GB2312"/>
      <w:b/>
      <w:sz w:val="32"/>
      <w:szCs w:val="32"/>
    </w:rPr>
  </w:style>
  <w:style w:type="paragraph" w:customStyle="1" w:styleId="495">
    <w:name w:val="数字标题3"/>
    <w:basedOn w:val="4"/>
    <w:next w:val="1"/>
    <w:qFormat/>
    <w:uiPriority w:val="0"/>
    <w:pPr>
      <w:spacing w:line="240" w:lineRule="auto"/>
    </w:pPr>
    <w:rPr>
      <w:sz w:val="28"/>
      <w:szCs w:val="28"/>
    </w:rPr>
  </w:style>
  <w:style w:type="paragraph" w:customStyle="1" w:styleId="496">
    <w:name w:val="FA正文"/>
    <w:basedOn w:val="1"/>
    <w:qFormat/>
    <w:uiPriority w:val="0"/>
    <w:pPr>
      <w:spacing w:line="360" w:lineRule="auto"/>
      <w:ind w:firstLine="480" w:firstLineChars="200"/>
    </w:pPr>
    <w:rPr>
      <w:rFonts w:hAnsi="宋体"/>
      <w:sz w:val="24"/>
      <w:szCs w:val="20"/>
    </w:rPr>
  </w:style>
  <w:style w:type="paragraph" w:customStyle="1" w:styleId="497">
    <w:name w:val="MM Topic 5"/>
    <w:basedOn w:val="6"/>
    <w:qFormat/>
    <w:uiPriority w:val="0"/>
    <w:pPr>
      <w:tabs>
        <w:tab w:val="left" w:pos="2520"/>
      </w:tabs>
      <w:adjustRightInd/>
      <w:ind w:left="2520" w:hanging="420"/>
    </w:pPr>
  </w:style>
  <w:style w:type="paragraph" w:customStyle="1" w:styleId="498">
    <w:name w:val="Char Char Char Char Char Char Char Char Char Char1"/>
    <w:basedOn w:val="1"/>
    <w:qFormat/>
    <w:uiPriority w:val="0"/>
    <w:rPr>
      <w:rFonts w:ascii="仿宋_GB2312" w:eastAsia="仿宋_GB2312"/>
      <w:b/>
      <w:sz w:val="32"/>
      <w:szCs w:val="32"/>
    </w:rPr>
  </w:style>
  <w:style w:type="paragraph" w:customStyle="1" w:styleId="499">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0">
    <w:name w:val="修订1"/>
    <w:qFormat/>
    <w:uiPriority w:val="3"/>
    <w:rPr>
      <w:rFonts w:ascii="Times New Roman" w:hAnsi="Times New Roman" w:eastAsia="宋体" w:cs="Times New Roman"/>
      <w:color w:val="000000"/>
      <w:kern w:val="1"/>
      <w:sz w:val="21"/>
      <w:lang w:val="en-US" w:eastAsia="zh-CN" w:bidi="ar-SA"/>
    </w:rPr>
  </w:style>
  <w:style w:type="paragraph" w:customStyle="1" w:styleId="501">
    <w:name w:val="Char2 Char Char Char"/>
    <w:basedOn w:val="1"/>
    <w:qFormat/>
    <w:uiPriority w:val="0"/>
    <w:rPr>
      <w:rFonts w:ascii="仿宋_GB2312" w:eastAsia="仿宋_GB2312"/>
      <w:b/>
      <w:sz w:val="32"/>
      <w:szCs w:val="32"/>
    </w:rPr>
  </w:style>
  <w:style w:type="paragraph" w:customStyle="1" w:styleId="502">
    <w:name w:val="Char2 Char Char Char1"/>
    <w:basedOn w:val="1"/>
    <w:qFormat/>
    <w:uiPriority w:val="6"/>
    <w:rPr>
      <w:rFonts w:ascii="仿宋_GB2312" w:eastAsia="仿宋_GB2312"/>
      <w:b/>
      <w:sz w:val="32"/>
      <w:szCs w:val="32"/>
    </w:rPr>
  </w:style>
  <w:style w:type="paragraph" w:customStyle="1" w:styleId="503">
    <w:name w:val="默认段落样式"/>
    <w:basedOn w:val="130"/>
    <w:qFormat/>
    <w:uiPriority w:val="0"/>
    <w:pPr>
      <w:spacing w:before="0"/>
      <w:ind w:firstLine="480"/>
      <w:outlineLvl w:val="2"/>
    </w:pPr>
    <w:rPr>
      <w:rFonts w:ascii="仿宋_GB2312" w:hAnsi="宋体" w:eastAsia="仿宋_GB2312"/>
      <w:color w:val="000000"/>
      <w:szCs w:val="24"/>
    </w:rPr>
  </w:style>
  <w:style w:type="paragraph" w:customStyle="1" w:styleId="504">
    <w:name w:val="图中文字"/>
    <w:basedOn w:val="1"/>
    <w:qFormat/>
    <w:uiPriority w:val="0"/>
    <w:pPr>
      <w:snapToGrid w:val="0"/>
      <w:spacing w:line="0" w:lineRule="atLeast"/>
      <w:ind w:firstLine="200" w:firstLineChars="200"/>
      <w:jc w:val="center"/>
    </w:pPr>
    <w:rPr>
      <w:sz w:val="24"/>
      <w:szCs w:val="20"/>
    </w:rPr>
  </w:style>
  <w:style w:type="paragraph" w:customStyle="1" w:styleId="505">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6">
    <w:name w:val="MM Topic 3"/>
    <w:basedOn w:val="4"/>
    <w:qFormat/>
    <w:uiPriority w:val="0"/>
    <w:pPr>
      <w:tabs>
        <w:tab w:val="left" w:pos="1680"/>
      </w:tabs>
      <w:adjustRightInd/>
      <w:ind w:left="1680" w:hanging="420"/>
    </w:pPr>
  </w:style>
  <w:style w:type="paragraph" w:customStyle="1" w:styleId="507">
    <w:name w:val="标准小四"/>
    <w:basedOn w:val="1"/>
    <w:qFormat/>
    <w:uiPriority w:val="0"/>
    <w:pPr>
      <w:spacing w:line="360" w:lineRule="auto"/>
      <w:ind w:firstLine="480" w:firstLineChars="200"/>
    </w:pPr>
    <w:rPr>
      <w:rFonts w:ascii="Arial" w:hAnsi="Arial"/>
      <w:sz w:val="24"/>
      <w:szCs w:val="21"/>
    </w:rPr>
  </w:style>
  <w:style w:type="paragraph" w:customStyle="1" w:styleId="508">
    <w:name w:val="样式 标题 2H2h2Underrubrik1prop2l2Chapter Titlesect 1.2DO NO..."/>
    <w:basedOn w:val="3"/>
    <w:qFormat/>
    <w:uiPriority w:val="0"/>
    <w:pPr>
      <w:spacing w:before="120" w:after="120"/>
      <w:ind w:left="425" w:hanging="425"/>
    </w:pPr>
    <w:rPr>
      <w:rFonts w:ascii="微软雅黑" w:hAnsi="微软雅黑" w:eastAsia="微软雅黑" w:cs="宋体"/>
      <w:szCs w:val="20"/>
      <w:lang w:val="en-US"/>
    </w:rPr>
  </w:style>
  <w:style w:type="paragraph" w:customStyle="1" w:styleId="509">
    <w:name w:val="表格（小）"/>
    <w:basedOn w:val="1"/>
    <w:qFormat/>
    <w:uiPriority w:val="0"/>
    <w:pPr>
      <w:adjustRightInd/>
      <w:snapToGrid w:val="0"/>
      <w:spacing w:line="300" w:lineRule="auto"/>
    </w:pPr>
    <w:rPr>
      <w:rFonts w:eastAsia="仿宋"/>
      <w:szCs w:val="21"/>
    </w:rPr>
  </w:style>
  <w:style w:type="paragraph" w:customStyle="1" w:styleId="510">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1">
    <w:name w:val="Char2 Char Char1"/>
    <w:basedOn w:val="1"/>
    <w:qFormat/>
    <w:uiPriority w:val="6"/>
    <w:pPr>
      <w:adjustRightInd/>
    </w:pPr>
    <w:rPr>
      <w:rFonts w:ascii="Tahoma" w:hAnsi="Tahoma"/>
      <w:sz w:val="24"/>
      <w:szCs w:val="20"/>
    </w:rPr>
  </w:style>
  <w:style w:type="paragraph" w:customStyle="1" w:styleId="512">
    <w:name w:val="列出段落5"/>
    <w:basedOn w:val="1"/>
    <w:qFormat/>
    <w:uiPriority w:val="0"/>
    <w:pPr>
      <w:spacing w:line="360" w:lineRule="auto"/>
      <w:ind w:firstLine="200" w:firstLineChars="200"/>
    </w:pPr>
    <w:rPr>
      <w:rFonts w:eastAsia="楷体_GB2312" w:cs="Lucida Sans"/>
      <w:sz w:val="24"/>
    </w:rPr>
  </w:style>
  <w:style w:type="paragraph" w:customStyle="1" w:styleId="513">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4">
    <w:name w:val="表格文字"/>
    <w:basedOn w:val="1"/>
    <w:next w:val="16"/>
    <w:qFormat/>
    <w:uiPriority w:val="0"/>
    <w:pPr>
      <w:adjustRightInd/>
      <w:ind w:firstLine="200" w:firstLineChars="200"/>
    </w:pPr>
    <w:rPr>
      <w:rFonts w:ascii="Arial" w:hAnsi="Arial"/>
      <w:spacing w:val="-5"/>
      <w:kern w:val="0"/>
      <w:sz w:val="24"/>
      <w:szCs w:val="20"/>
    </w:rPr>
  </w:style>
  <w:style w:type="paragraph" w:customStyle="1" w:styleId="515">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6">
    <w:name w:val="TOC 标题111"/>
    <w:basedOn w:val="2"/>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7">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8">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9">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0">
    <w:name w:val="_Style 3"/>
    <w:basedOn w:val="1"/>
    <w:qFormat/>
    <w:uiPriority w:val="0"/>
    <w:pPr>
      <w:adjustRightInd/>
      <w:ind w:firstLine="420" w:firstLineChars="200"/>
    </w:pPr>
    <w:rPr>
      <w:rFonts w:eastAsia="仿宋_GB2312"/>
      <w:sz w:val="28"/>
    </w:rPr>
  </w:style>
  <w:style w:type="paragraph" w:customStyle="1" w:styleId="521">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2">
    <w:name w:val="Bulleting First Indent 1"/>
    <w:basedOn w:val="62"/>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3">
    <w:name w:val="左对齐表格文字"/>
    <w:basedOn w:val="1"/>
    <w:qFormat/>
    <w:uiPriority w:val="0"/>
    <w:pPr>
      <w:adjustRightInd/>
      <w:ind w:firstLine="200" w:firstLineChars="200"/>
      <w:jc w:val="right"/>
    </w:pPr>
  </w:style>
  <w:style w:type="paragraph" w:customStyle="1" w:styleId="524">
    <w:name w:val="Char Char11 Char Char Char Char Char Char Char Char Char"/>
    <w:basedOn w:val="1"/>
    <w:qFormat/>
    <w:uiPriority w:val="0"/>
    <w:pPr>
      <w:spacing w:line="360" w:lineRule="auto"/>
    </w:pPr>
    <w:rPr>
      <w:szCs w:val="20"/>
    </w:rPr>
  </w:style>
  <w:style w:type="paragraph" w:customStyle="1" w:styleId="525">
    <w:name w:val="正文1.25"/>
    <w:basedOn w:val="1"/>
    <w:qFormat/>
    <w:uiPriority w:val="0"/>
    <w:pPr>
      <w:adjustRightInd/>
      <w:spacing w:line="300" w:lineRule="auto"/>
      <w:ind w:firstLine="480" w:firstLineChars="200"/>
    </w:pPr>
    <w:rPr>
      <w:sz w:val="24"/>
      <w:szCs w:val="20"/>
    </w:rPr>
  </w:style>
  <w:style w:type="paragraph" w:customStyle="1" w:styleId="526">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7">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8">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9">
    <w:name w:val="Char Char1 Char Char Char1"/>
    <w:basedOn w:val="1"/>
    <w:qFormat/>
    <w:uiPriority w:val="6"/>
    <w:rPr>
      <w:rFonts w:ascii="仿宋_GB2312" w:eastAsia="仿宋_GB2312"/>
      <w:b/>
      <w:sz w:val="32"/>
      <w:szCs w:val="20"/>
    </w:rPr>
  </w:style>
  <w:style w:type="paragraph" w:customStyle="1" w:styleId="530">
    <w:name w:val="列出段落2"/>
    <w:basedOn w:val="1"/>
    <w:qFormat/>
    <w:uiPriority w:val="0"/>
    <w:pPr>
      <w:adjustRightInd/>
      <w:ind w:firstLine="420" w:firstLineChars="200"/>
    </w:pPr>
    <w:rPr>
      <w:rFonts w:ascii="宋体" w:hAnsi="宋体"/>
      <w:sz w:val="24"/>
    </w:rPr>
  </w:style>
  <w:style w:type="paragraph" w:customStyle="1" w:styleId="531">
    <w:name w:val="默认段落字体 Para Char Char Char Char Char Char Char"/>
    <w:basedOn w:val="1"/>
    <w:qFormat/>
    <w:uiPriority w:val="0"/>
    <w:rPr>
      <w:rFonts w:eastAsia="仿宋_GB2312"/>
      <w:sz w:val="28"/>
      <w:szCs w:val="20"/>
    </w:rPr>
  </w:style>
  <w:style w:type="paragraph" w:customStyle="1" w:styleId="532">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3">
    <w:name w:val="样式 标题 4PIM 4H4h4bulletblbbH41H42H43H44H45H46H47H48...1"/>
    <w:basedOn w:val="5"/>
    <w:qFormat/>
    <w:uiPriority w:val="0"/>
    <w:pPr>
      <w:widowControl/>
      <w:jc w:val="left"/>
    </w:pPr>
    <w:rPr>
      <w:rFonts w:cs="宋体"/>
      <w:sz w:val="24"/>
      <w:szCs w:val="20"/>
    </w:rPr>
  </w:style>
  <w:style w:type="paragraph" w:customStyle="1" w:styleId="534">
    <w:name w:val="彩色列表 - 强调文字颜色 11"/>
    <w:basedOn w:val="1"/>
    <w:qFormat/>
    <w:uiPriority w:val="0"/>
    <w:pPr>
      <w:adjustRightInd/>
      <w:ind w:firstLine="420" w:firstLineChars="200"/>
    </w:pPr>
    <w:rPr>
      <w:rFonts w:ascii="Calibri" w:hAnsi="Calibri"/>
      <w:szCs w:val="22"/>
    </w:rPr>
  </w:style>
  <w:style w:type="paragraph" w:customStyle="1" w:styleId="535">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6">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7">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8">
    <w:name w:val="Char Char Char1 Char1"/>
    <w:basedOn w:val="1"/>
    <w:qFormat/>
    <w:uiPriority w:val="6"/>
    <w:rPr>
      <w:szCs w:val="20"/>
    </w:rPr>
  </w:style>
  <w:style w:type="paragraph" w:customStyle="1" w:styleId="539">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0">
    <w:name w:val="样式 标题 2 + 宋体 左侧:  1.76 厘米 首行缩进:  0 厘米"/>
    <w:basedOn w:val="3"/>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1">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2">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3">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4">
    <w:name w:val="CM14"/>
    <w:basedOn w:val="234"/>
    <w:next w:val="234"/>
    <w:qFormat/>
    <w:uiPriority w:val="0"/>
    <w:pPr>
      <w:spacing w:after="68"/>
    </w:pPr>
    <w:rPr>
      <w:rFonts w:ascii="FHLHE E+ Futura Bk" w:eastAsia="FHLHE E+ Futura Bk" w:cs="Times New Roman"/>
      <w:color w:val="auto"/>
    </w:rPr>
  </w:style>
  <w:style w:type="paragraph" w:customStyle="1" w:styleId="545">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6">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7">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8">
    <w:name w:val="正文文字 2"/>
    <w:basedOn w:val="234"/>
    <w:next w:val="234"/>
    <w:qFormat/>
    <w:uiPriority w:val="0"/>
    <w:rPr>
      <w:rFonts w:ascii="宋体" w:eastAsia="宋体" w:cs="Times New Roman"/>
      <w:color w:val="auto"/>
    </w:rPr>
  </w:style>
  <w:style w:type="paragraph" w:customStyle="1" w:styleId="549">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0">
    <w:name w:val="Char Char1 Char"/>
    <w:basedOn w:val="1"/>
    <w:qFormat/>
    <w:uiPriority w:val="0"/>
    <w:rPr>
      <w:rFonts w:ascii="仿宋_GB2312" w:eastAsia="仿宋_GB2312"/>
      <w:b/>
      <w:sz w:val="32"/>
      <w:szCs w:val="32"/>
    </w:rPr>
  </w:style>
  <w:style w:type="paragraph" w:customStyle="1" w:styleId="551">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2">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3">
    <w:name w:val="Char Char111"/>
    <w:basedOn w:val="1"/>
    <w:qFormat/>
    <w:uiPriority w:val="0"/>
    <w:pPr>
      <w:spacing w:line="360" w:lineRule="auto"/>
    </w:pPr>
    <w:rPr>
      <w:szCs w:val="20"/>
    </w:rPr>
  </w:style>
  <w:style w:type="paragraph" w:customStyle="1" w:styleId="554">
    <w:name w:val="Char"/>
    <w:basedOn w:val="1"/>
    <w:qFormat/>
    <w:uiPriority w:val="0"/>
    <w:rPr>
      <w:rFonts w:ascii="仿宋_GB2312" w:eastAsia="仿宋_GB2312"/>
      <w:b/>
      <w:sz w:val="32"/>
      <w:szCs w:val="32"/>
    </w:rPr>
  </w:style>
  <w:style w:type="paragraph" w:customStyle="1" w:styleId="555">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6">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7">
    <w:name w:val="Char Char Char1 Char"/>
    <w:basedOn w:val="1"/>
    <w:qFormat/>
    <w:uiPriority w:val="0"/>
    <w:rPr>
      <w:szCs w:val="20"/>
    </w:rPr>
  </w:style>
  <w:style w:type="paragraph" w:customStyle="1" w:styleId="558">
    <w:name w:val="正文标准"/>
    <w:basedOn w:val="1"/>
    <w:qFormat/>
    <w:uiPriority w:val="0"/>
    <w:pPr>
      <w:adjustRightInd/>
      <w:spacing w:line="360" w:lineRule="auto"/>
      <w:ind w:firstLine="200" w:firstLineChars="200"/>
    </w:pPr>
    <w:rPr>
      <w:rFonts w:ascii="宋体" w:hAnsi="Calibri"/>
      <w:sz w:val="24"/>
    </w:rPr>
  </w:style>
  <w:style w:type="paragraph" w:customStyle="1" w:styleId="559">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0">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1">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2">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3">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4">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5">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6">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7">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8">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9">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0">
    <w:name w:val="标准有序列表（L1）"/>
    <w:basedOn w:val="16"/>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1">
    <w:name w:val="Char Char Char Char Char Char Char Char Char Char"/>
    <w:basedOn w:val="1"/>
    <w:qFormat/>
    <w:uiPriority w:val="0"/>
    <w:rPr>
      <w:rFonts w:ascii="仿宋_GB2312" w:eastAsia="仿宋_GB2312"/>
      <w:b/>
      <w:sz w:val="32"/>
      <w:szCs w:val="32"/>
    </w:rPr>
  </w:style>
  <w:style w:type="paragraph" w:customStyle="1" w:styleId="572">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3">
    <w:name w:val="_正文段落"/>
    <w:basedOn w:val="1"/>
    <w:qFormat/>
    <w:uiPriority w:val="0"/>
    <w:pPr>
      <w:adjustRightInd/>
      <w:ind w:firstLine="560"/>
    </w:pPr>
    <w:rPr>
      <w:rFonts w:ascii="仿宋_GB2312" w:hAnsi="仿宋" w:eastAsia="仿宋_GB2312"/>
      <w:kern w:val="0"/>
      <w:sz w:val="28"/>
      <w:szCs w:val="28"/>
    </w:rPr>
  </w:style>
  <w:style w:type="paragraph" w:customStyle="1" w:styleId="574">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5">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6">
    <w:name w:val="正文（首行缩进）"/>
    <w:basedOn w:val="25"/>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7">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8">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9">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0">
    <w:name w:val="Char Char Char1 Char2"/>
    <w:basedOn w:val="1"/>
    <w:qFormat/>
    <w:uiPriority w:val="0"/>
    <w:rPr>
      <w:szCs w:val="20"/>
    </w:rPr>
  </w:style>
  <w:style w:type="paragraph" w:customStyle="1" w:styleId="581">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2">
    <w:name w:val="默认段落字体 Para Char"/>
    <w:basedOn w:val="1"/>
    <w:qFormat/>
    <w:uiPriority w:val="0"/>
    <w:rPr>
      <w:rFonts w:ascii="Tahoma" w:hAnsi="Tahoma"/>
      <w:sz w:val="24"/>
      <w:szCs w:val="20"/>
    </w:rPr>
  </w:style>
  <w:style w:type="paragraph" w:customStyle="1" w:styleId="583">
    <w:name w:val="标题五"/>
    <w:basedOn w:val="1"/>
    <w:qFormat/>
    <w:uiPriority w:val="0"/>
    <w:pPr>
      <w:adjustRightInd/>
      <w:spacing w:before="156" w:beforeLines="50" w:line="360" w:lineRule="auto"/>
    </w:pPr>
    <w:rPr>
      <w:b/>
      <w:sz w:val="24"/>
    </w:rPr>
  </w:style>
  <w:style w:type="paragraph" w:customStyle="1" w:styleId="584">
    <w:name w:val="Char Char1101"/>
    <w:basedOn w:val="1"/>
    <w:qFormat/>
    <w:uiPriority w:val="0"/>
    <w:pPr>
      <w:spacing w:line="360" w:lineRule="auto"/>
    </w:pPr>
    <w:rPr>
      <w:rFonts w:ascii="Tahoma" w:hAnsi="Tahoma"/>
      <w:sz w:val="24"/>
      <w:szCs w:val="20"/>
    </w:rPr>
  </w:style>
  <w:style w:type="paragraph" w:customStyle="1" w:styleId="585">
    <w:name w:val="Char Char Char Char Char Char Char Char1"/>
    <w:basedOn w:val="1"/>
    <w:qFormat/>
    <w:uiPriority w:val="0"/>
    <w:pPr>
      <w:tabs>
        <w:tab w:val="left" w:pos="360"/>
      </w:tabs>
    </w:pPr>
    <w:rPr>
      <w:sz w:val="24"/>
      <w:szCs w:val="20"/>
    </w:rPr>
  </w:style>
  <w:style w:type="paragraph" w:customStyle="1" w:styleId="586">
    <w:name w:val="Char Char Char 字元 字元"/>
    <w:basedOn w:val="1"/>
    <w:qFormat/>
    <w:uiPriority w:val="0"/>
    <w:pPr>
      <w:adjustRightInd/>
      <w:spacing w:line="360" w:lineRule="auto"/>
      <w:ind w:firstLine="200" w:firstLineChars="200"/>
    </w:pPr>
    <w:rPr>
      <w:szCs w:val="20"/>
    </w:rPr>
  </w:style>
  <w:style w:type="paragraph" w:customStyle="1" w:styleId="587">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8">
    <w:name w:val="Char Char Char Char Char Char Char"/>
    <w:basedOn w:val="1"/>
    <w:qFormat/>
    <w:uiPriority w:val="0"/>
    <w:rPr>
      <w:rFonts w:ascii="仿宋_GB2312" w:eastAsia="仿宋_GB2312"/>
      <w:b/>
      <w:sz w:val="32"/>
      <w:szCs w:val="32"/>
    </w:rPr>
  </w:style>
  <w:style w:type="paragraph" w:customStyle="1" w:styleId="589">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0">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1">
    <w:name w:val="样式 标题 22h2L1 Heading 2H2sect 1.2H21sect 1.21H22sect 1.2..."/>
    <w:basedOn w:val="3"/>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2">
    <w:name w:val="样式6"/>
    <w:basedOn w:val="33"/>
    <w:qFormat/>
    <w:uiPriority w:val="0"/>
    <w:pPr>
      <w:spacing w:line="460" w:lineRule="exact"/>
      <w:outlineLvl w:val="2"/>
    </w:pPr>
    <w:rPr>
      <w:rFonts w:ascii="仿宋_GB2312" w:hAnsi="宋体" w:eastAsia="仿宋_GB2312"/>
      <w:b/>
      <w:bCs/>
      <w:sz w:val="24"/>
      <w:szCs w:val="24"/>
    </w:rPr>
  </w:style>
  <w:style w:type="paragraph" w:customStyle="1" w:styleId="593">
    <w:name w:val="批注框文本 Char Char"/>
    <w:basedOn w:val="1"/>
    <w:qFormat/>
    <w:uiPriority w:val="0"/>
    <w:pPr>
      <w:adjustRightInd/>
    </w:pPr>
    <w:rPr>
      <w:sz w:val="18"/>
      <w:szCs w:val="20"/>
    </w:rPr>
  </w:style>
  <w:style w:type="paragraph" w:customStyle="1" w:styleId="594">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5">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6">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7">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8">
    <w:name w:val="索引 11"/>
    <w:basedOn w:val="1"/>
    <w:next w:val="1"/>
    <w:qFormat/>
    <w:uiPriority w:val="99"/>
    <w:pPr>
      <w:adjustRightInd/>
      <w:spacing w:line="360" w:lineRule="auto"/>
    </w:pPr>
    <w:rPr>
      <w:rFonts w:ascii="仿宋_GB2312" w:eastAsia="仿宋_GB2312"/>
      <w:sz w:val="24"/>
      <w:szCs w:val="20"/>
    </w:rPr>
  </w:style>
  <w:style w:type="paragraph" w:customStyle="1" w:styleId="599">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0">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1">
    <w:name w:val="正文文字缩进项目"/>
    <w:basedOn w:val="25"/>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2">
    <w:name w:val="文档正文"/>
    <w:basedOn w:val="1"/>
    <w:qFormat/>
    <w:uiPriority w:val="0"/>
    <w:pPr>
      <w:spacing w:line="480" w:lineRule="atLeast"/>
      <w:ind w:firstLine="567"/>
      <w:textAlignment w:val="baseline"/>
    </w:pPr>
    <w:rPr>
      <w:kern w:val="0"/>
      <w:sz w:val="24"/>
      <w:szCs w:val="20"/>
    </w:rPr>
  </w:style>
  <w:style w:type="paragraph" w:customStyle="1" w:styleId="603">
    <w:name w:val="正文文字表格居中"/>
    <w:basedOn w:val="1"/>
    <w:next w:val="57"/>
    <w:qFormat/>
    <w:uiPriority w:val="0"/>
    <w:pPr>
      <w:snapToGrid w:val="0"/>
      <w:spacing w:line="360" w:lineRule="auto"/>
    </w:pPr>
    <w:rPr>
      <w:rFonts w:ascii="宋体"/>
      <w:b/>
      <w:sz w:val="24"/>
      <w:szCs w:val="20"/>
    </w:rPr>
  </w:style>
  <w:style w:type="paragraph" w:customStyle="1" w:styleId="604">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5">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6">
    <w:name w:val="Plain Text1"/>
    <w:basedOn w:val="1"/>
    <w:qFormat/>
    <w:uiPriority w:val="7"/>
    <w:pPr>
      <w:adjustRightInd/>
    </w:pPr>
    <w:rPr>
      <w:rFonts w:ascii="宋体" w:hAnsi="Courier New"/>
    </w:rPr>
  </w:style>
  <w:style w:type="paragraph" w:customStyle="1" w:styleId="607">
    <w:name w:val="Char3"/>
    <w:basedOn w:val="1"/>
    <w:qFormat/>
    <w:uiPriority w:val="0"/>
    <w:pPr>
      <w:adjustRightInd/>
    </w:pPr>
    <w:rPr>
      <w:rFonts w:ascii="仿宋_GB2312" w:eastAsia="仿宋_GB2312"/>
      <w:b/>
      <w:sz w:val="32"/>
      <w:szCs w:val="32"/>
    </w:rPr>
  </w:style>
  <w:style w:type="paragraph" w:customStyle="1" w:styleId="608">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9">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0">
    <w:name w:val="标题2"/>
    <w:basedOn w:val="3"/>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1">
    <w:name w:val="List Paragraph1"/>
    <w:basedOn w:val="1"/>
    <w:qFormat/>
    <w:uiPriority w:val="0"/>
    <w:pPr>
      <w:spacing w:line="360" w:lineRule="auto"/>
      <w:ind w:firstLine="200" w:firstLineChars="200"/>
    </w:pPr>
    <w:rPr>
      <w:rFonts w:eastAsia="楷体_GB2312" w:cs="Lucida Sans"/>
      <w:sz w:val="24"/>
    </w:rPr>
  </w:style>
  <w:style w:type="paragraph" w:customStyle="1" w:styleId="612">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3">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4">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5">
    <w:name w:val="Char3 Char Char Char"/>
    <w:basedOn w:val="1"/>
    <w:qFormat/>
    <w:uiPriority w:val="0"/>
    <w:pPr>
      <w:widowControl/>
      <w:adjustRightInd/>
      <w:spacing w:after="160" w:line="240" w:lineRule="exact"/>
      <w:jc w:val="left"/>
    </w:pPr>
    <w:rPr>
      <w:szCs w:val="20"/>
    </w:rPr>
  </w:style>
  <w:style w:type="paragraph" w:customStyle="1" w:styleId="616">
    <w:name w:val="表格标题2"/>
    <w:basedOn w:val="617"/>
    <w:qFormat/>
    <w:uiPriority w:val="0"/>
    <w:rPr>
      <w:b/>
    </w:rPr>
  </w:style>
  <w:style w:type="paragraph" w:customStyle="1" w:styleId="617">
    <w:name w:val="表格内文"/>
    <w:basedOn w:val="1"/>
    <w:qFormat/>
    <w:uiPriority w:val="0"/>
    <w:pPr>
      <w:adjustRightInd/>
      <w:spacing w:line="360" w:lineRule="auto"/>
    </w:pPr>
    <w:rPr>
      <w:rFonts w:ascii="宋体" w:hAnsi="宋体" w:cs="宋体"/>
      <w:color w:val="000000"/>
      <w:szCs w:val="20"/>
    </w:rPr>
  </w:style>
  <w:style w:type="paragraph" w:customStyle="1" w:styleId="618">
    <w:name w:val="Char Char Char Char Char Char Char Char Char Char2"/>
    <w:basedOn w:val="1"/>
    <w:qFormat/>
    <w:uiPriority w:val="0"/>
    <w:rPr>
      <w:rFonts w:ascii="仿宋_GB2312" w:eastAsia="仿宋_GB2312"/>
      <w:b/>
      <w:sz w:val="32"/>
      <w:szCs w:val="32"/>
    </w:rPr>
  </w:style>
  <w:style w:type="paragraph" w:customStyle="1" w:styleId="619">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0">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1">
    <w:name w:val="Char Char11 Char Char Char Char Char Char Char Char Char11"/>
    <w:basedOn w:val="1"/>
    <w:qFormat/>
    <w:uiPriority w:val="0"/>
    <w:pPr>
      <w:spacing w:line="360" w:lineRule="auto"/>
    </w:pPr>
    <w:rPr>
      <w:szCs w:val="20"/>
    </w:rPr>
  </w:style>
  <w:style w:type="paragraph" w:customStyle="1" w:styleId="622">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3">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4">
    <w:name w:val="MM Topic 1"/>
    <w:basedOn w:val="2"/>
    <w:qFormat/>
    <w:uiPriority w:val="0"/>
    <w:pPr>
      <w:tabs>
        <w:tab w:val="left" w:pos="840"/>
      </w:tabs>
      <w:adjustRightInd/>
      <w:ind w:left="840" w:hanging="420"/>
    </w:pPr>
  </w:style>
  <w:style w:type="paragraph" w:customStyle="1" w:styleId="625">
    <w:name w:val="样式 标题 2标题2H2Heading 2 HiddenHeading 2 CCBSheading 22nd lev..."/>
    <w:basedOn w:val="3"/>
    <w:qFormat/>
    <w:uiPriority w:val="0"/>
    <w:pPr>
      <w:widowControl/>
      <w:spacing w:before="260" w:after="260" w:line="416" w:lineRule="auto"/>
      <w:ind w:left="0" w:firstLine="0"/>
    </w:pPr>
    <w:rPr>
      <w:rFonts w:ascii="Arial" w:hAnsi="Arial" w:eastAsia="黑体"/>
      <w:sz w:val="30"/>
      <w:szCs w:val="21"/>
    </w:rPr>
  </w:style>
  <w:style w:type="paragraph" w:customStyle="1" w:styleId="626">
    <w:name w:val="文本正文 Char"/>
    <w:basedOn w:val="1"/>
    <w:qFormat/>
    <w:uiPriority w:val="0"/>
    <w:pPr>
      <w:spacing w:line="360" w:lineRule="auto"/>
      <w:ind w:firstLine="200" w:firstLineChars="200"/>
    </w:pPr>
    <w:rPr>
      <w:kern w:val="0"/>
      <w:sz w:val="24"/>
      <w:szCs w:val="20"/>
    </w:rPr>
  </w:style>
  <w:style w:type="paragraph" w:customStyle="1" w:styleId="627">
    <w:name w:val="表格"/>
    <w:basedOn w:val="1"/>
    <w:qFormat/>
    <w:uiPriority w:val="0"/>
    <w:pPr>
      <w:snapToGrid w:val="0"/>
      <w:ind w:firstLine="42" w:firstLineChars="21"/>
    </w:pPr>
    <w:rPr>
      <w:rFonts w:ascii="宋体" w:hAnsi="宋体"/>
      <w:kern w:val="0"/>
      <w:sz w:val="20"/>
      <w:szCs w:val="20"/>
    </w:rPr>
  </w:style>
  <w:style w:type="paragraph" w:customStyle="1" w:styleId="628">
    <w:name w:val="标书标题4"/>
    <w:basedOn w:val="5"/>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9">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0">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1">
    <w:name w:val="表格项目符号 2"/>
    <w:basedOn w:val="29"/>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2">
    <w:name w:val="EB_表格"/>
    <w:basedOn w:val="1"/>
    <w:qFormat/>
    <w:uiPriority w:val="0"/>
    <w:pPr>
      <w:adjustRightInd/>
      <w:spacing w:line="300" w:lineRule="auto"/>
      <w:jc w:val="center"/>
    </w:pPr>
  </w:style>
  <w:style w:type="paragraph" w:customStyle="1" w:styleId="633">
    <w:name w:val="_Style 6"/>
    <w:basedOn w:val="1"/>
    <w:qFormat/>
    <w:uiPriority w:val="34"/>
    <w:pPr>
      <w:adjustRightInd/>
      <w:ind w:firstLine="420" w:firstLineChars="200"/>
    </w:pPr>
    <w:rPr>
      <w:rFonts w:eastAsia="仿宋_GB2312"/>
      <w:sz w:val="28"/>
    </w:rPr>
  </w:style>
  <w:style w:type="paragraph" w:customStyle="1" w:styleId="634">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5">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6">
    <w:name w:val="!大节"/>
    <w:basedOn w:val="3"/>
    <w:qFormat/>
    <w:uiPriority w:val="0"/>
    <w:pPr>
      <w:spacing w:before="260" w:after="260" w:line="415" w:lineRule="auto"/>
      <w:ind w:left="420" w:hanging="420"/>
    </w:pPr>
    <w:rPr>
      <w:rFonts w:ascii="Arial" w:hAnsi="Arial" w:eastAsia="微软雅黑"/>
      <w:lang w:val="en-US"/>
    </w:rPr>
  </w:style>
  <w:style w:type="paragraph" w:customStyle="1" w:styleId="637">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8">
    <w:name w:val="正文表标题"/>
    <w:next w:val="639"/>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9">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0">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1">
    <w:name w:val="trademark"/>
    <w:qFormat/>
    <w:uiPriority w:val="0"/>
    <w:pPr>
      <w:spacing w:after="60"/>
    </w:pPr>
    <w:rPr>
      <w:rFonts w:ascii="Futura Bk" w:hAnsi="Futura Bk" w:eastAsia="宋体" w:cs="Times New Roman"/>
      <w:sz w:val="15"/>
      <w:lang w:val="en-US" w:eastAsia="en-US" w:bidi="ar-SA"/>
    </w:rPr>
  </w:style>
  <w:style w:type="paragraph" w:customStyle="1" w:styleId="642">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3">
    <w:name w:val="Char Char1 Char Char Char Char Char Char1"/>
    <w:basedOn w:val="1"/>
    <w:qFormat/>
    <w:uiPriority w:val="0"/>
    <w:rPr>
      <w:rFonts w:ascii="仿宋_GB2312" w:eastAsia="仿宋_GB2312"/>
      <w:b/>
      <w:sz w:val="32"/>
      <w:szCs w:val="20"/>
    </w:rPr>
  </w:style>
  <w:style w:type="paragraph" w:customStyle="1" w:styleId="644">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5">
    <w:name w:val="Char1 Char Char Char1"/>
    <w:basedOn w:val="1"/>
    <w:qFormat/>
    <w:uiPriority w:val="0"/>
    <w:pPr>
      <w:adjustRightInd/>
      <w:ind w:firstLine="200" w:firstLineChars="200"/>
    </w:pPr>
    <w:rPr>
      <w:rFonts w:ascii="Tahoma" w:hAnsi="Tahoma"/>
      <w:sz w:val="24"/>
      <w:szCs w:val="20"/>
    </w:rPr>
  </w:style>
  <w:style w:type="paragraph" w:customStyle="1" w:styleId="646">
    <w:name w:val="a1"/>
    <w:basedOn w:val="1"/>
    <w:qFormat/>
    <w:uiPriority w:val="0"/>
    <w:pPr>
      <w:widowControl/>
      <w:spacing w:line="300" w:lineRule="atLeast"/>
      <w:jc w:val="left"/>
    </w:pPr>
    <w:rPr>
      <w:rFonts w:ascii="宋体" w:hAnsi="宋体"/>
      <w:kern w:val="0"/>
      <w:sz w:val="18"/>
      <w:szCs w:val="20"/>
    </w:rPr>
  </w:style>
  <w:style w:type="paragraph" w:customStyle="1" w:styleId="647">
    <w:name w:val="样式7"/>
    <w:basedOn w:val="648"/>
    <w:next w:val="1"/>
    <w:qFormat/>
    <w:uiPriority w:val="0"/>
    <w:pPr>
      <w:spacing w:after="156" w:afterLines="50"/>
      <w:jc w:val="left"/>
      <w:outlineLvl w:val="3"/>
    </w:pPr>
    <w:rPr>
      <w:sz w:val="24"/>
      <w:szCs w:val="24"/>
    </w:rPr>
  </w:style>
  <w:style w:type="paragraph" w:customStyle="1" w:styleId="648">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9">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0">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1">
    <w:name w:val="样式 样式2 + 左侧:  1 字符 右侧:  1 字符"/>
    <w:basedOn w:val="459"/>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2">
    <w:name w:val="Char2 Char Char2"/>
    <w:basedOn w:val="1"/>
    <w:qFormat/>
    <w:uiPriority w:val="0"/>
    <w:pPr>
      <w:adjustRightInd/>
    </w:pPr>
    <w:rPr>
      <w:rFonts w:ascii="Tahoma" w:hAnsi="Tahoma"/>
      <w:sz w:val="24"/>
      <w:szCs w:val="20"/>
    </w:rPr>
  </w:style>
  <w:style w:type="paragraph" w:customStyle="1" w:styleId="653">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4">
    <w:name w:val="三级条标题"/>
    <w:basedOn w:val="655"/>
    <w:next w:val="639"/>
    <w:qFormat/>
    <w:uiPriority w:val="0"/>
    <w:pPr>
      <w:tabs>
        <w:tab w:val="left" w:pos="1260"/>
        <w:tab w:val="left" w:pos="1680"/>
        <w:tab w:val="left" w:pos="2100"/>
        <w:tab w:val="left" w:pos="2520"/>
      </w:tabs>
      <w:ind w:left="2520"/>
      <w:outlineLvl w:val="4"/>
    </w:pPr>
  </w:style>
  <w:style w:type="paragraph" w:customStyle="1" w:styleId="655">
    <w:name w:val="二级条标题"/>
    <w:basedOn w:val="656"/>
    <w:next w:val="639"/>
    <w:qFormat/>
    <w:uiPriority w:val="0"/>
    <w:pPr>
      <w:tabs>
        <w:tab w:val="left" w:pos="1260"/>
        <w:tab w:val="left" w:pos="1680"/>
        <w:tab w:val="left" w:pos="2100"/>
      </w:tabs>
      <w:ind w:left="0"/>
      <w:outlineLvl w:val="3"/>
    </w:pPr>
  </w:style>
  <w:style w:type="paragraph" w:customStyle="1" w:styleId="656">
    <w:name w:val="一级条标题"/>
    <w:basedOn w:val="657"/>
    <w:next w:val="639"/>
    <w:qFormat/>
    <w:uiPriority w:val="0"/>
    <w:pPr>
      <w:tabs>
        <w:tab w:val="left" w:pos="1260"/>
        <w:tab w:val="left" w:pos="1680"/>
      </w:tabs>
      <w:spacing w:before="0" w:beforeLines="0" w:after="0" w:afterLines="0"/>
      <w:ind w:left="1680"/>
      <w:outlineLvl w:val="2"/>
    </w:pPr>
  </w:style>
  <w:style w:type="paragraph" w:customStyle="1" w:styleId="657">
    <w:name w:val="章标题"/>
    <w:next w:val="639"/>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8">
    <w:name w:val="数字标题2"/>
    <w:basedOn w:val="3"/>
    <w:next w:val="1"/>
    <w:qFormat/>
    <w:uiPriority w:val="0"/>
    <w:pPr>
      <w:tabs>
        <w:tab w:val="left" w:pos="480"/>
      </w:tabs>
      <w:ind w:left="480" w:hanging="480"/>
    </w:pPr>
    <w:rPr>
      <w:rFonts w:ascii="Times New Roman" w:eastAsia="宋体"/>
      <w:i/>
      <w:sz w:val="36"/>
      <w:szCs w:val="36"/>
      <w:lang w:val="en-US"/>
    </w:rPr>
  </w:style>
  <w:style w:type="paragraph" w:customStyle="1" w:styleId="659">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0">
    <w:name w:val="样式 标题 1Level 1 HeadPIM 1Section Headh1l11Heading 0Datash..."/>
    <w:basedOn w:val="2"/>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1">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2">
    <w:name w:val="样式 标题 1章节第一层h1H"/>
    <w:basedOn w:val="2"/>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3">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4">
    <w:name w:val="正文 项目2"/>
    <w:basedOn w:val="665"/>
    <w:qFormat/>
    <w:uiPriority w:val="0"/>
    <w:pPr>
      <w:tabs>
        <w:tab w:val="left" w:pos="840"/>
      </w:tabs>
      <w:spacing w:after="0"/>
      <w:ind w:left="900"/>
    </w:pPr>
  </w:style>
  <w:style w:type="paragraph" w:customStyle="1" w:styleId="665">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6">
    <w:name w:val="Body Text 2*"/>
    <w:basedOn w:val="1"/>
    <w:qFormat/>
    <w:uiPriority w:val="6"/>
    <w:pPr>
      <w:widowControl/>
      <w:adjustRightInd/>
      <w:ind w:left="720" w:hanging="720"/>
    </w:pPr>
    <w:rPr>
      <w:color w:val="000000"/>
      <w:kern w:val="0"/>
      <w:sz w:val="24"/>
      <w:szCs w:val="20"/>
      <w:lang w:val="en-GB"/>
    </w:rPr>
  </w:style>
  <w:style w:type="paragraph" w:customStyle="1" w:styleId="667">
    <w:name w:val="表1"/>
    <w:basedOn w:val="1"/>
    <w:qFormat/>
    <w:uiPriority w:val="0"/>
    <w:pPr>
      <w:tabs>
        <w:tab w:val="left" w:pos="703"/>
      </w:tabs>
      <w:adjustRightInd/>
      <w:spacing w:line="360" w:lineRule="auto"/>
      <w:ind w:left="703"/>
      <w:jc w:val="center"/>
    </w:pPr>
  </w:style>
  <w:style w:type="paragraph" w:customStyle="1" w:styleId="668">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9">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0">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1">
    <w:name w:val="2级标题"/>
    <w:basedOn w:val="672"/>
    <w:qFormat/>
    <w:uiPriority w:val="0"/>
    <w:pPr>
      <w:jc w:val="left"/>
      <w:outlineLvl w:val="1"/>
    </w:pPr>
    <w:rPr>
      <w:rFonts w:ascii="Times New Roman" w:hAnsi="Times New Roman" w:eastAsia="仿宋"/>
      <w:sz w:val="30"/>
    </w:rPr>
  </w:style>
  <w:style w:type="paragraph" w:customStyle="1" w:styleId="672">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3">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4">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5">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6">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7">
    <w:name w:val="bullet"/>
    <w:basedOn w:val="1"/>
    <w:qFormat/>
    <w:uiPriority w:val="0"/>
    <w:pPr>
      <w:tabs>
        <w:tab w:val="left" w:pos="840"/>
      </w:tabs>
      <w:adjustRightInd/>
      <w:ind w:left="840" w:hanging="420"/>
    </w:pPr>
  </w:style>
  <w:style w:type="paragraph" w:customStyle="1" w:styleId="678">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9">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0">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1">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2">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3">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4">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5">
    <w:name w:val="MM Topic 4"/>
    <w:basedOn w:val="5"/>
    <w:qFormat/>
    <w:uiPriority w:val="0"/>
    <w:pPr>
      <w:tabs>
        <w:tab w:val="left" w:pos="2100"/>
      </w:tabs>
      <w:adjustRightInd/>
      <w:ind w:left="2100" w:hanging="420"/>
    </w:pPr>
    <w:rPr>
      <w:lang w:val="en-US"/>
    </w:rPr>
  </w:style>
  <w:style w:type="paragraph" w:customStyle="1" w:styleId="686">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7">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8">
    <w:name w:val="Char Char11 Char Char Char Char Char Char Char Char Char1"/>
    <w:basedOn w:val="1"/>
    <w:qFormat/>
    <w:uiPriority w:val="6"/>
    <w:pPr>
      <w:spacing w:line="360" w:lineRule="auto"/>
    </w:pPr>
    <w:rPr>
      <w:szCs w:val="20"/>
    </w:rPr>
  </w:style>
  <w:style w:type="paragraph" w:customStyle="1" w:styleId="689">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0">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1">
    <w:name w:val="body text bold"/>
    <w:basedOn w:val="24"/>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2">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3">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4">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5">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6">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7">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8">
    <w:name w:val="单元格居中"/>
    <w:basedOn w:val="1"/>
    <w:qFormat/>
    <w:uiPriority w:val="0"/>
    <w:pPr>
      <w:adjustRightInd/>
      <w:spacing w:line="360" w:lineRule="auto"/>
      <w:jc w:val="center"/>
    </w:pPr>
    <w:rPr>
      <w:sz w:val="24"/>
    </w:rPr>
  </w:style>
  <w:style w:type="paragraph" w:customStyle="1" w:styleId="699">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0">
    <w:name w:val="Char Char Char Char Char Char Char1"/>
    <w:basedOn w:val="1"/>
    <w:qFormat/>
    <w:uiPriority w:val="6"/>
    <w:rPr>
      <w:rFonts w:ascii="仿宋_GB2312" w:eastAsia="仿宋_GB2312"/>
      <w:b/>
      <w:sz w:val="32"/>
      <w:szCs w:val="32"/>
    </w:rPr>
  </w:style>
  <w:style w:type="paragraph" w:customStyle="1" w:styleId="701">
    <w:name w:val="正文缩进1"/>
    <w:basedOn w:val="1"/>
    <w:next w:val="25"/>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2">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3">
    <w:name w:val="Char3 Char Char Char11"/>
    <w:basedOn w:val="1"/>
    <w:qFormat/>
    <w:uiPriority w:val="0"/>
    <w:pPr>
      <w:widowControl/>
      <w:adjustRightInd/>
      <w:spacing w:after="160" w:line="240" w:lineRule="exact"/>
      <w:jc w:val="left"/>
    </w:pPr>
    <w:rPr>
      <w:szCs w:val="20"/>
    </w:rPr>
  </w:style>
  <w:style w:type="paragraph" w:customStyle="1" w:styleId="704">
    <w:name w:val="Char Char1121"/>
    <w:basedOn w:val="1"/>
    <w:qFormat/>
    <w:uiPriority w:val="0"/>
    <w:pPr>
      <w:spacing w:line="360" w:lineRule="auto"/>
    </w:pPr>
    <w:rPr>
      <w:szCs w:val="20"/>
    </w:rPr>
  </w:style>
  <w:style w:type="paragraph" w:customStyle="1" w:styleId="705">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6">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7">
    <w:name w:val="Normal0"/>
    <w:qFormat/>
    <w:uiPriority w:val="0"/>
    <w:rPr>
      <w:rFonts w:ascii="Times New Roman" w:hAnsi="Times New Roman" w:eastAsia="宋体" w:cs="Times New Roman"/>
      <w:lang w:val="en-US" w:eastAsia="en-US" w:bidi="ar-SA"/>
    </w:rPr>
  </w:style>
  <w:style w:type="paragraph" w:customStyle="1" w:styleId="708">
    <w:name w:val="带编号样式"/>
    <w:basedOn w:val="626"/>
    <w:qFormat/>
    <w:uiPriority w:val="0"/>
    <w:pPr>
      <w:tabs>
        <w:tab w:val="left" w:pos="840"/>
      </w:tabs>
      <w:snapToGrid w:val="0"/>
      <w:ind w:left="840" w:hanging="420" w:firstLineChars="0"/>
    </w:pPr>
    <w:rPr>
      <w:rFonts w:ascii="仿宋_GB2312" w:eastAsia="仿宋_GB2312"/>
      <w:color w:val="000000"/>
    </w:rPr>
  </w:style>
  <w:style w:type="paragraph" w:customStyle="1" w:styleId="709">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0">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1">
    <w:name w:val="封面"/>
    <w:basedOn w:val="1"/>
    <w:qFormat/>
    <w:uiPriority w:val="0"/>
    <w:pPr>
      <w:spacing w:line="360" w:lineRule="atLeast"/>
      <w:jc w:val="right"/>
      <w:textAlignment w:val="baseline"/>
    </w:pPr>
    <w:rPr>
      <w:rFonts w:ascii="Symbol" w:hAnsi="Symbol"/>
      <w:kern w:val="0"/>
      <w:szCs w:val="20"/>
    </w:rPr>
  </w:style>
  <w:style w:type="paragraph" w:customStyle="1" w:styleId="712">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3">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4">
    <w:name w:val="默认段落字体 Para Char Char Char1 Char"/>
    <w:basedOn w:val="1"/>
    <w:qFormat/>
    <w:uiPriority w:val="0"/>
    <w:pPr>
      <w:spacing w:line="240" w:lineRule="atLeast"/>
      <w:ind w:left="420" w:firstLine="420"/>
    </w:pPr>
    <w:rPr>
      <w:sz w:val="24"/>
    </w:rPr>
  </w:style>
  <w:style w:type="paragraph" w:customStyle="1" w:styleId="715">
    <w:name w:val="WW-正文文字缩进 2"/>
    <w:basedOn w:val="1"/>
    <w:qFormat/>
    <w:uiPriority w:val="0"/>
    <w:pPr>
      <w:suppressAutoHyphens/>
      <w:adjustRightInd/>
      <w:ind w:firstLine="420"/>
    </w:pPr>
    <w:rPr>
      <w:kern w:val="1"/>
      <w:szCs w:val="20"/>
    </w:rPr>
  </w:style>
  <w:style w:type="paragraph" w:customStyle="1" w:styleId="716">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7">
    <w:name w:val="样式 标题 2 + 四号"/>
    <w:basedOn w:val="3"/>
    <w:qFormat/>
    <w:uiPriority w:val="0"/>
    <w:pPr>
      <w:spacing w:before="120" w:after="120"/>
      <w:ind w:left="0" w:firstLine="0"/>
      <w:jc w:val="both"/>
    </w:pPr>
    <w:rPr>
      <w:rFonts w:ascii="宋体" w:hAnsi="Arial" w:eastAsia="宋体"/>
      <w:sz w:val="28"/>
      <w:lang w:val="en-US"/>
    </w:rPr>
  </w:style>
  <w:style w:type="paragraph" w:customStyle="1" w:styleId="718">
    <w:name w:val="有符号正文"/>
    <w:basedOn w:val="1"/>
    <w:qFormat/>
    <w:uiPriority w:val="0"/>
    <w:pPr>
      <w:adjustRightInd/>
      <w:spacing w:line="400" w:lineRule="exact"/>
      <w:ind w:firstLine="200" w:firstLineChars="200"/>
    </w:pPr>
    <w:rPr>
      <w:rFonts w:ascii="Arial" w:hAnsi="Arial"/>
    </w:rPr>
  </w:style>
  <w:style w:type="paragraph" w:customStyle="1" w:styleId="719">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0">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1">
    <w:name w:val="4"/>
    <w:basedOn w:val="1"/>
    <w:next w:val="38"/>
    <w:qFormat/>
    <w:uiPriority w:val="0"/>
    <w:pPr>
      <w:spacing w:after="120" w:line="480" w:lineRule="auto"/>
      <w:ind w:left="420" w:leftChars="200"/>
    </w:pPr>
    <w:rPr>
      <w:sz w:val="24"/>
      <w:szCs w:val="20"/>
    </w:rPr>
  </w:style>
  <w:style w:type="paragraph" w:customStyle="1" w:styleId="722">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3">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4">
    <w:name w:val="样式 标题 3H3 + 两端对齐"/>
    <w:basedOn w:val="4"/>
    <w:qFormat/>
    <w:uiPriority w:val="0"/>
    <w:pPr>
      <w:keepLines w:val="0"/>
      <w:spacing w:before="0" w:after="0" w:line="240" w:lineRule="auto"/>
      <w:jc w:val="left"/>
    </w:pPr>
    <w:rPr>
      <w:rFonts w:cs="宋体"/>
      <w:sz w:val="21"/>
      <w:szCs w:val="20"/>
    </w:rPr>
  </w:style>
  <w:style w:type="paragraph" w:customStyle="1" w:styleId="725">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6">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7">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8">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29">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0">
    <w:name w:val="Char Char1 Char Char Char"/>
    <w:basedOn w:val="1"/>
    <w:qFormat/>
    <w:uiPriority w:val="0"/>
    <w:rPr>
      <w:rFonts w:ascii="仿宋_GB2312" w:eastAsia="仿宋_GB2312"/>
      <w:b/>
      <w:sz w:val="32"/>
      <w:szCs w:val="20"/>
    </w:rPr>
  </w:style>
  <w:style w:type="paragraph" w:customStyle="1" w:styleId="731">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2">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3">
    <w:name w:val="Picture"/>
    <w:basedOn w:val="1"/>
    <w:next w:val="17"/>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4">
    <w:name w:val="Char Char1 Char Char Char2"/>
    <w:basedOn w:val="1"/>
    <w:qFormat/>
    <w:uiPriority w:val="0"/>
    <w:rPr>
      <w:rFonts w:ascii="仿宋_GB2312" w:eastAsia="仿宋_GB2312"/>
      <w:b/>
      <w:sz w:val="32"/>
      <w:szCs w:val="32"/>
    </w:rPr>
  </w:style>
  <w:style w:type="paragraph" w:customStyle="1" w:styleId="735">
    <w:name w:val="Char3 Char Char Char1"/>
    <w:basedOn w:val="1"/>
    <w:qFormat/>
    <w:uiPriority w:val="6"/>
    <w:pPr>
      <w:widowControl/>
      <w:adjustRightInd/>
      <w:spacing w:after="160" w:line="240" w:lineRule="exact"/>
      <w:jc w:val="left"/>
    </w:pPr>
    <w:rPr>
      <w:szCs w:val="20"/>
    </w:rPr>
  </w:style>
  <w:style w:type="paragraph" w:customStyle="1" w:styleId="736">
    <w:name w:val="Char1 Char Char Char21"/>
    <w:basedOn w:val="1"/>
    <w:qFormat/>
    <w:uiPriority w:val="0"/>
    <w:rPr>
      <w:rFonts w:ascii="Tahoma" w:hAnsi="Tahoma"/>
      <w:sz w:val="24"/>
      <w:szCs w:val="20"/>
    </w:rPr>
  </w:style>
  <w:style w:type="paragraph" w:customStyle="1" w:styleId="737">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8">
    <w:name w:val="正文（标题三）"/>
    <w:basedOn w:val="1"/>
    <w:qFormat/>
    <w:uiPriority w:val="0"/>
    <w:pPr>
      <w:spacing w:line="360" w:lineRule="auto"/>
      <w:ind w:firstLine="200" w:firstLineChars="200"/>
    </w:pPr>
    <w:rPr>
      <w:sz w:val="24"/>
    </w:rPr>
  </w:style>
  <w:style w:type="paragraph" w:customStyle="1" w:styleId="739">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0">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1">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2">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3">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4">
    <w:name w:val="Char1 Char Char Char4"/>
    <w:basedOn w:val="1"/>
    <w:qFormat/>
    <w:uiPriority w:val="0"/>
    <w:pPr>
      <w:adjustRightInd/>
      <w:ind w:firstLine="200" w:firstLineChars="200"/>
    </w:pPr>
    <w:rPr>
      <w:rFonts w:ascii="Tahoma" w:hAnsi="Tahoma"/>
      <w:sz w:val="24"/>
      <w:szCs w:val="20"/>
    </w:rPr>
  </w:style>
  <w:style w:type="paragraph" w:customStyle="1" w:styleId="745">
    <w:name w:val="_标题2"/>
    <w:basedOn w:val="712"/>
    <w:next w:val="712"/>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6">
    <w:name w:val="样式1 + (中宋体"/>
    <w:basedOn w:val="723"/>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7">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8">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9">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0">
    <w:name w:val="四号　首行缩进"/>
    <w:basedOn w:val="1"/>
    <w:qFormat/>
    <w:uiPriority w:val="0"/>
    <w:pPr>
      <w:adjustRightInd/>
      <w:spacing w:line="360" w:lineRule="auto"/>
    </w:pPr>
    <w:rPr>
      <w:rFonts w:ascii="宋体" w:hAnsi="宋体"/>
      <w:szCs w:val="20"/>
    </w:rPr>
  </w:style>
  <w:style w:type="paragraph" w:customStyle="1" w:styleId="751">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2">
    <w:name w:val="Char Char Char Char Char Char Char Char Char Char Char1 Char"/>
    <w:basedOn w:val="1"/>
    <w:qFormat/>
    <w:uiPriority w:val="0"/>
    <w:pPr>
      <w:adjustRightInd/>
    </w:pPr>
    <w:rPr>
      <w:rFonts w:ascii="Tahoma" w:hAnsi="Tahoma"/>
      <w:sz w:val="24"/>
    </w:rPr>
  </w:style>
  <w:style w:type="paragraph" w:customStyle="1" w:styleId="753">
    <w:name w:val="Char Char Char Char11"/>
    <w:basedOn w:val="1"/>
    <w:qFormat/>
    <w:uiPriority w:val="0"/>
    <w:rPr>
      <w:rFonts w:ascii="Tahoma" w:hAnsi="Tahoma"/>
      <w:sz w:val="24"/>
      <w:szCs w:val="20"/>
    </w:rPr>
  </w:style>
  <w:style w:type="paragraph" w:customStyle="1" w:styleId="754">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5">
    <w:name w:val="Char Char Char Char"/>
    <w:basedOn w:val="1"/>
    <w:qFormat/>
    <w:uiPriority w:val="0"/>
    <w:rPr>
      <w:rFonts w:ascii="Tahoma" w:hAnsi="Tahoma"/>
      <w:sz w:val="24"/>
      <w:szCs w:val="20"/>
    </w:rPr>
  </w:style>
  <w:style w:type="paragraph" w:customStyle="1" w:styleId="756">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7">
    <w:name w:val="Char19"/>
    <w:basedOn w:val="1"/>
    <w:qFormat/>
    <w:uiPriority w:val="0"/>
    <w:pPr>
      <w:adjustRightInd/>
    </w:pPr>
    <w:rPr>
      <w:szCs w:val="20"/>
    </w:rPr>
  </w:style>
  <w:style w:type="paragraph" w:customStyle="1" w:styleId="758">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9">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0">
    <w:name w:val="_Style 5"/>
    <w:basedOn w:val="1"/>
    <w:qFormat/>
    <w:uiPriority w:val="34"/>
    <w:pPr>
      <w:adjustRightInd/>
      <w:ind w:firstLine="420" w:firstLineChars="200"/>
    </w:pPr>
    <w:rPr>
      <w:rFonts w:eastAsia="仿宋_GB2312"/>
      <w:sz w:val="28"/>
    </w:rPr>
  </w:style>
  <w:style w:type="paragraph" w:customStyle="1" w:styleId="761">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2">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3">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4">
    <w:name w:val="标书表格字体格式"/>
    <w:next w:val="758"/>
    <w:qFormat/>
    <w:uiPriority w:val="0"/>
    <w:rPr>
      <w:rFonts w:ascii="Times New Roman" w:hAnsi="Times New Roman" w:eastAsia="宋体" w:cs="Times New Roman"/>
      <w:kern w:val="2"/>
      <w:sz w:val="21"/>
      <w:szCs w:val="24"/>
      <w:lang w:val="en-US" w:eastAsia="zh-CN" w:bidi="ar-SA"/>
    </w:rPr>
  </w:style>
  <w:style w:type="paragraph" w:customStyle="1" w:styleId="765">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6">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7">
    <w:name w:val="修订3"/>
    <w:qFormat/>
    <w:uiPriority w:val="0"/>
    <w:rPr>
      <w:rFonts w:ascii="Times New Roman" w:hAnsi="Times New Roman" w:eastAsia="宋体" w:cs="Times New Roman"/>
      <w:kern w:val="2"/>
      <w:sz w:val="21"/>
      <w:lang w:val="en-US" w:eastAsia="zh-CN" w:bidi="ar-SA"/>
    </w:rPr>
  </w:style>
  <w:style w:type="paragraph" w:customStyle="1" w:styleId="768">
    <w:name w:val="CSS1级正文 Char"/>
    <w:basedOn w:val="24"/>
    <w:qFormat/>
    <w:uiPriority w:val="0"/>
    <w:pPr>
      <w:autoSpaceDE/>
      <w:autoSpaceDN/>
      <w:snapToGrid w:val="0"/>
      <w:ind w:firstLine="480" w:firstLineChars="200"/>
    </w:pPr>
    <w:rPr>
      <w:rFonts w:ascii="Times New Roman"/>
      <w:szCs w:val="24"/>
      <w:lang w:val="en-US"/>
    </w:rPr>
  </w:style>
  <w:style w:type="paragraph" w:customStyle="1" w:styleId="769">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0">
    <w:name w:val="表文字"/>
    <w:qFormat/>
    <w:uiPriority w:val="0"/>
    <w:rPr>
      <w:rFonts w:ascii="宋体" w:hAnsi="Times New Roman" w:eastAsia="宋体" w:cs="Times New Roman"/>
      <w:kern w:val="2"/>
      <w:lang w:val="en-US" w:eastAsia="zh-CN" w:bidi="ar-SA"/>
    </w:rPr>
  </w:style>
  <w:style w:type="paragraph" w:customStyle="1" w:styleId="771">
    <w:name w:val="MM Title"/>
    <w:basedOn w:val="60"/>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2">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3">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4">
    <w:name w:val="Char Char Char Char Char Char Char Char2"/>
    <w:basedOn w:val="1"/>
    <w:qFormat/>
    <w:uiPriority w:val="0"/>
    <w:pPr>
      <w:tabs>
        <w:tab w:val="left" w:pos="360"/>
      </w:tabs>
    </w:pPr>
    <w:rPr>
      <w:sz w:val="24"/>
      <w:szCs w:val="20"/>
    </w:rPr>
  </w:style>
  <w:style w:type="paragraph" w:customStyle="1" w:styleId="775">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6">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7">
    <w:name w:val="中文标题 3"/>
    <w:basedOn w:val="25"/>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8">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9">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0">
    <w:name w:val="正文－恩普"/>
    <w:basedOn w:val="16"/>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1">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2">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3">
    <w:name w:val="p0"/>
    <w:basedOn w:val="1"/>
    <w:qFormat/>
    <w:uiPriority w:val="0"/>
    <w:pPr>
      <w:widowControl/>
      <w:adjustRightInd/>
    </w:pPr>
    <w:rPr>
      <w:kern w:val="0"/>
      <w:szCs w:val="21"/>
    </w:rPr>
  </w:style>
  <w:style w:type="paragraph" w:customStyle="1" w:styleId="784">
    <w:name w:val="Char6"/>
    <w:basedOn w:val="1"/>
    <w:qFormat/>
    <w:uiPriority w:val="0"/>
    <w:rPr>
      <w:rFonts w:ascii="仿宋_GB2312" w:eastAsia="仿宋_GB2312"/>
      <w:b/>
      <w:sz w:val="32"/>
      <w:szCs w:val="32"/>
    </w:rPr>
  </w:style>
  <w:style w:type="paragraph" w:customStyle="1" w:styleId="785">
    <w:name w:val="Char111"/>
    <w:basedOn w:val="1"/>
    <w:qFormat/>
    <w:uiPriority w:val="0"/>
    <w:rPr>
      <w:rFonts w:ascii="仿宋_GB2312" w:eastAsia="仿宋_GB2312"/>
      <w:b/>
      <w:sz w:val="32"/>
      <w:szCs w:val="32"/>
    </w:rPr>
  </w:style>
  <w:style w:type="paragraph" w:customStyle="1" w:styleId="786">
    <w:name w:val="标题3"/>
    <w:basedOn w:val="4"/>
    <w:next w:val="54"/>
    <w:qFormat/>
    <w:uiPriority w:val="0"/>
    <w:pPr>
      <w:tabs>
        <w:tab w:val="clear" w:pos="900"/>
      </w:tabs>
      <w:spacing w:after="0" w:line="360" w:lineRule="auto"/>
    </w:pPr>
    <w:rPr>
      <w:rFonts w:ascii="仿宋" w:hAnsi="仿宋" w:eastAsia="仿宋" w:cs="仿宋"/>
    </w:rPr>
  </w:style>
  <w:style w:type="paragraph" w:customStyle="1" w:styleId="787">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8">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9">
    <w:name w:val="Char1 Char Char Char2"/>
    <w:basedOn w:val="1"/>
    <w:qFormat/>
    <w:uiPriority w:val="0"/>
    <w:pPr>
      <w:adjustRightInd/>
      <w:ind w:firstLine="200" w:firstLineChars="200"/>
    </w:pPr>
    <w:rPr>
      <w:rFonts w:ascii="Tahoma" w:hAnsi="Tahoma"/>
      <w:sz w:val="24"/>
      <w:szCs w:val="20"/>
    </w:rPr>
  </w:style>
  <w:style w:type="paragraph" w:customStyle="1" w:styleId="790">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1">
    <w:name w:val="样式 标题 1 + 黑色 段前: 0.5 行 段后: 0.5 行1"/>
    <w:basedOn w:val="2"/>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2">
    <w:name w:val="Char Char Char Char Char Char Char2"/>
    <w:basedOn w:val="1"/>
    <w:qFormat/>
    <w:uiPriority w:val="0"/>
    <w:rPr>
      <w:rFonts w:ascii="仿宋_GB2312" w:eastAsia="仿宋_GB2312"/>
      <w:b/>
      <w:sz w:val="32"/>
      <w:szCs w:val="32"/>
    </w:rPr>
  </w:style>
  <w:style w:type="paragraph" w:customStyle="1" w:styleId="793">
    <w:name w:val="五级条标题"/>
    <w:basedOn w:val="794"/>
    <w:next w:val="639"/>
    <w:qFormat/>
    <w:uiPriority w:val="0"/>
    <w:pPr>
      <w:tabs>
        <w:tab w:val="left" w:pos="1260"/>
        <w:tab w:val="left" w:pos="1680"/>
        <w:tab w:val="left" w:pos="2100"/>
        <w:tab w:val="left" w:pos="2940"/>
        <w:tab w:val="left" w:pos="3360"/>
      </w:tabs>
      <w:ind w:left="3360"/>
      <w:outlineLvl w:val="6"/>
    </w:pPr>
  </w:style>
  <w:style w:type="paragraph" w:customStyle="1" w:styleId="794">
    <w:name w:val="四级条标题"/>
    <w:basedOn w:val="654"/>
    <w:next w:val="639"/>
    <w:qFormat/>
    <w:uiPriority w:val="0"/>
    <w:pPr>
      <w:tabs>
        <w:tab w:val="left" w:pos="2940"/>
        <w:tab w:val="clear" w:pos="2520"/>
      </w:tabs>
      <w:ind w:left="2940"/>
      <w:outlineLvl w:val="5"/>
    </w:pPr>
  </w:style>
  <w:style w:type="paragraph" w:customStyle="1" w:styleId="795">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6">
    <w:name w:val="Char23"/>
    <w:basedOn w:val="1"/>
    <w:qFormat/>
    <w:uiPriority w:val="0"/>
    <w:rPr>
      <w:rFonts w:ascii="仿宋_GB2312" w:eastAsia="仿宋_GB2312"/>
      <w:b/>
      <w:sz w:val="32"/>
      <w:szCs w:val="32"/>
    </w:rPr>
  </w:style>
  <w:style w:type="paragraph" w:customStyle="1" w:styleId="797">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8">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9">
    <w:name w:val="首行缩进"/>
    <w:basedOn w:val="1"/>
    <w:qFormat/>
    <w:uiPriority w:val="0"/>
    <w:pPr>
      <w:spacing w:line="360" w:lineRule="auto"/>
      <w:ind w:firstLine="480" w:firstLineChars="200"/>
    </w:pPr>
    <w:rPr>
      <w:rFonts w:ascii="宋体"/>
      <w:sz w:val="24"/>
      <w:szCs w:val="20"/>
    </w:rPr>
  </w:style>
  <w:style w:type="paragraph" w:customStyle="1" w:styleId="800">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1">
    <w:name w:val="单元格左对齐"/>
    <w:basedOn w:val="1"/>
    <w:qFormat/>
    <w:uiPriority w:val="0"/>
    <w:pPr>
      <w:adjustRightInd/>
      <w:spacing w:line="360" w:lineRule="auto"/>
    </w:pPr>
    <w:rPr>
      <w:sz w:val="24"/>
    </w:rPr>
  </w:style>
  <w:style w:type="paragraph" w:customStyle="1" w:styleId="802">
    <w:name w:val="正文主体"/>
    <w:basedOn w:val="623"/>
    <w:qFormat/>
    <w:uiPriority w:val="0"/>
  </w:style>
  <w:style w:type="paragraph" w:customStyle="1" w:styleId="803">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4">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5">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6">
    <w:name w:val="正文（首行缩进2字符）"/>
    <w:basedOn w:val="1"/>
    <w:qFormat/>
    <w:uiPriority w:val="0"/>
    <w:pPr>
      <w:adjustRightInd/>
      <w:spacing w:line="360" w:lineRule="auto"/>
      <w:ind w:firstLine="480" w:firstLineChars="200"/>
    </w:pPr>
    <w:rPr>
      <w:sz w:val="24"/>
      <w:szCs w:val="20"/>
    </w:rPr>
  </w:style>
  <w:style w:type="paragraph" w:customStyle="1" w:styleId="807">
    <w:name w:val="P1"/>
    <w:basedOn w:val="1"/>
    <w:qFormat/>
    <w:uiPriority w:val="0"/>
    <w:pPr>
      <w:adjustRightInd/>
      <w:spacing w:line="288" w:lineRule="auto"/>
      <w:ind w:firstLine="425" w:firstLineChars="200"/>
    </w:pPr>
  </w:style>
  <w:style w:type="paragraph" w:customStyle="1" w:styleId="808">
    <w:name w:val="列表内容"/>
    <w:basedOn w:val="1"/>
    <w:next w:val="1"/>
    <w:qFormat/>
    <w:uiPriority w:val="0"/>
    <w:pPr>
      <w:widowControl/>
      <w:tabs>
        <w:tab w:val="left" w:pos="840"/>
      </w:tabs>
      <w:ind w:left="840" w:hanging="420"/>
      <w:jc w:val="left"/>
    </w:pPr>
    <w:rPr>
      <w:kern w:val="0"/>
      <w:sz w:val="18"/>
    </w:rPr>
  </w:style>
  <w:style w:type="paragraph" w:customStyle="1" w:styleId="809">
    <w:name w:val="Char Char11 Char Char Char1"/>
    <w:basedOn w:val="1"/>
    <w:qFormat/>
    <w:uiPriority w:val="6"/>
    <w:pPr>
      <w:spacing w:line="360" w:lineRule="auto"/>
    </w:pPr>
    <w:rPr>
      <w:szCs w:val="20"/>
    </w:rPr>
  </w:style>
  <w:style w:type="paragraph" w:customStyle="1" w:styleId="810">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1">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2">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3">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4">
    <w:name w:val="正文文字缩进2字"/>
    <w:basedOn w:val="24"/>
    <w:qFormat/>
    <w:uiPriority w:val="0"/>
    <w:pPr>
      <w:autoSpaceDE/>
      <w:autoSpaceDN/>
      <w:adjustRightInd/>
      <w:spacing w:before="60" w:after="60"/>
      <w:ind w:firstLine="200" w:firstLineChars="200"/>
    </w:pPr>
    <w:rPr>
      <w:rFonts w:ascii="Times New Roman"/>
      <w:szCs w:val="20"/>
      <w:lang w:val="en-US"/>
    </w:rPr>
  </w:style>
  <w:style w:type="paragraph" w:customStyle="1" w:styleId="815">
    <w:name w:val="默认段落字体 Para Char Char Char Char"/>
    <w:basedOn w:val="1"/>
    <w:qFormat/>
    <w:uiPriority w:val="0"/>
    <w:pPr>
      <w:spacing w:line="360" w:lineRule="auto"/>
    </w:pPr>
    <w:rPr>
      <w:szCs w:val="20"/>
    </w:rPr>
  </w:style>
  <w:style w:type="paragraph" w:customStyle="1" w:styleId="816">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7">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8">
    <w:name w:val="Char2 Char Char Char2"/>
    <w:basedOn w:val="1"/>
    <w:qFormat/>
    <w:uiPriority w:val="0"/>
    <w:rPr>
      <w:rFonts w:ascii="仿宋_GB2312" w:eastAsia="仿宋_GB2312"/>
      <w:b/>
      <w:sz w:val="32"/>
      <w:szCs w:val="32"/>
    </w:rPr>
  </w:style>
  <w:style w:type="paragraph" w:customStyle="1" w:styleId="819">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0">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1">
    <w:name w:val="正文 首行缩进:  2 字符 Char"/>
    <w:basedOn w:val="1"/>
    <w:qFormat/>
    <w:uiPriority w:val="0"/>
    <w:pPr>
      <w:adjustRightInd/>
      <w:spacing w:line="360" w:lineRule="auto"/>
      <w:ind w:firstLine="480"/>
    </w:pPr>
    <w:rPr>
      <w:rFonts w:cs="宋体"/>
      <w:sz w:val="24"/>
      <w:szCs w:val="20"/>
    </w:rPr>
  </w:style>
  <w:style w:type="paragraph" w:customStyle="1" w:styleId="822">
    <w:name w:val="Char Char4 Char Char"/>
    <w:basedOn w:val="1"/>
    <w:qFormat/>
    <w:uiPriority w:val="0"/>
    <w:pPr>
      <w:widowControl/>
      <w:adjustRightInd/>
      <w:spacing w:after="160" w:line="240" w:lineRule="exact"/>
      <w:jc w:val="left"/>
    </w:pPr>
  </w:style>
  <w:style w:type="paragraph" w:customStyle="1" w:styleId="823">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4">
    <w:name w:val="Char Char11 Char Char Char2"/>
    <w:basedOn w:val="1"/>
    <w:qFormat/>
    <w:uiPriority w:val="0"/>
    <w:pPr>
      <w:spacing w:line="360" w:lineRule="auto"/>
    </w:pPr>
    <w:rPr>
      <w:szCs w:val="20"/>
    </w:rPr>
  </w:style>
  <w:style w:type="paragraph" w:customStyle="1" w:styleId="825">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6">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7">
    <w:name w:val="数字标题4"/>
    <w:basedOn w:val="5"/>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8">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9">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0">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1">
    <w:name w:val="Char311"/>
    <w:basedOn w:val="1"/>
    <w:qFormat/>
    <w:uiPriority w:val="0"/>
    <w:pPr>
      <w:adjustRightInd/>
      <w:ind w:firstLine="200" w:firstLineChars="200"/>
    </w:pPr>
    <w:rPr>
      <w:rFonts w:ascii="Tahoma" w:hAnsi="Tahoma"/>
      <w:sz w:val="24"/>
      <w:szCs w:val="20"/>
    </w:rPr>
  </w:style>
  <w:style w:type="paragraph" w:customStyle="1" w:styleId="832">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3">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4">
    <w:name w:val="正文 内标"/>
    <w:basedOn w:val="749"/>
    <w:qFormat/>
    <w:uiPriority w:val="0"/>
    <w:pPr>
      <w:tabs>
        <w:tab w:val="left" w:pos="0"/>
      </w:tabs>
      <w:ind w:left="900" w:firstLine="0" w:firstLineChars="0"/>
    </w:pPr>
  </w:style>
  <w:style w:type="paragraph" w:customStyle="1" w:styleId="835">
    <w:name w:val="Bulleted List"/>
    <w:basedOn w:val="1"/>
    <w:qFormat/>
    <w:uiPriority w:val="0"/>
    <w:pPr>
      <w:tabs>
        <w:tab w:val="left" w:pos="1260"/>
      </w:tabs>
      <w:adjustRightInd/>
      <w:ind w:left="1260" w:hanging="420"/>
    </w:pPr>
  </w:style>
  <w:style w:type="paragraph" w:customStyle="1" w:styleId="836">
    <w:name w:val="样式 正文文本缩进 2 + 仿宋_GB2312 黑色 行距: 1.5 倍行距"/>
    <w:basedOn w:val="38"/>
    <w:qFormat/>
    <w:uiPriority w:val="0"/>
    <w:pPr>
      <w:adjustRightInd/>
      <w:ind w:firstLine="560" w:firstLineChars="200"/>
      <w:textAlignment w:val="auto"/>
    </w:pPr>
    <w:rPr>
      <w:rFonts w:hAnsi="宋体" w:cs="宋体"/>
      <w:color w:val="000000"/>
      <w:kern w:val="2"/>
      <w:sz w:val="24"/>
    </w:rPr>
  </w:style>
  <w:style w:type="paragraph" w:customStyle="1" w:styleId="837">
    <w:name w:val="样式 左侧:  0.85 厘米"/>
    <w:basedOn w:val="1"/>
    <w:qFormat/>
    <w:uiPriority w:val="2"/>
    <w:pPr>
      <w:adjustRightInd/>
      <w:spacing w:line="360" w:lineRule="auto"/>
    </w:pPr>
    <w:rPr>
      <w:rFonts w:cs="宋体"/>
      <w:sz w:val="24"/>
      <w:szCs w:val="20"/>
    </w:rPr>
  </w:style>
  <w:style w:type="paragraph" w:customStyle="1" w:styleId="838">
    <w:name w:val="Char Char Char Char Char Char Char Char Char Char Char Char1 Char"/>
    <w:basedOn w:val="1"/>
    <w:qFormat/>
    <w:uiPriority w:val="0"/>
    <w:rPr>
      <w:rFonts w:ascii="Tahoma" w:hAnsi="Tahoma" w:cs="仿宋_GB2312"/>
      <w:sz w:val="24"/>
      <w:szCs w:val="20"/>
    </w:rPr>
  </w:style>
  <w:style w:type="paragraph" w:customStyle="1" w:styleId="839">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0">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1">
    <w:name w:val="模板普通正文"/>
    <w:basedOn w:val="25"/>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2">
    <w:name w:val="Char Char1 Char Char Char Char Char Char"/>
    <w:basedOn w:val="1"/>
    <w:qFormat/>
    <w:uiPriority w:val="0"/>
    <w:rPr>
      <w:rFonts w:ascii="仿宋_GB2312" w:eastAsia="仿宋_GB2312"/>
      <w:b/>
      <w:sz w:val="32"/>
      <w:szCs w:val="20"/>
    </w:rPr>
  </w:style>
  <w:style w:type="paragraph" w:customStyle="1" w:styleId="843">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4">
    <w:name w:val="Char Char1 Char Char Char Char Char Char2"/>
    <w:basedOn w:val="1"/>
    <w:qFormat/>
    <w:uiPriority w:val="0"/>
    <w:rPr>
      <w:rFonts w:ascii="仿宋_GB2312" w:eastAsia="仿宋_GB2312"/>
      <w:b/>
      <w:sz w:val="32"/>
      <w:szCs w:val="20"/>
    </w:rPr>
  </w:style>
  <w:style w:type="paragraph" w:customStyle="1" w:styleId="845">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6">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7">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8">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49">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0">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1">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2">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3">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4">
    <w:name w:val="Char31"/>
    <w:basedOn w:val="1"/>
    <w:qFormat/>
    <w:uiPriority w:val="0"/>
    <w:pPr>
      <w:adjustRightInd/>
    </w:pPr>
    <w:rPr>
      <w:rFonts w:ascii="仿宋_GB2312" w:eastAsia="仿宋_GB2312"/>
      <w:b/>
      <w:sz w:val="32"/>
      <w:szCs w:val="32"/>
    </w:rPr>
  </w:style>
  <w:style w:type="paragraph" w:customStyle="1" w:styleId="855">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56">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7">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8">
    <w:name w:val="Char Char1"/>
    <w:basedOn w:val="1"/>
    <w:qFormat/>
    <w:uiPriority w:val="0"/>
    <w:pPr>
      <w:widowControl/>
      <w:spacing w:after="160" w:line="240" w:lineRule="exact"/>
      <w:jc w:val="left"/>
    </w:pPr>
    <w:rPr>
      <w:rFonts w:eastAsia="仿宋_GB2312"/>
      <w:sz w:val="28"/>
    </w:rPr>
  </w:style>
  <w:style w:type="paragraph" w:customStyle="1" w:styleId="859">
    <w:name w:val="Char21"/>
    <w:basedOn w:val="1"/>
    <w:qFormat/>
    <w:uiPriority w:val="0"/>
    <w:pPr>
      <w:adjustRightInd/>
      <w:ind w:firstLine="200" w:firstLineChars="200"/>
    </w:pPr>
    <w:rPr>
      <w:rFonts w:ascii="仿宋_GB2312" w:eastAsia="仿宋_GB2312"/>
      <w:b/>
      <w:sz w:val="32"/>
      <w:szCs w:val="32"/>
    </w:rPr>
  </w:style>
  <w:style w:type="paragraph" w:customStyle="1" w:styleId="860">
    <w:name w:val="列表段落1"/>
    <w:basedOn w:val="1"/>
    <w:qFormat/>
    <w:uiPriority w:val="34"/>
    <w:pPr>
      <w:adjustRightInd/>
      <w:ind w:right="238" w:firstLine="420"/>
    </w:pPr>
    <w:rPr>
      <w:rFonts w:ascii="Calibri" w:hAnsi="Calibri"/>
      <w:sz w:val="24"/>
    </w:rPr>
  </w:style>
  <w:style w:type="paragraph" w:customStyle="1" w:styleId="861">
    <w:name w:val="Char Char110"/>
    <w:basedOn w:val="1"/>
    <w:qFormat/>
    <w:uiPriority w:val="6"/>
    <w:pPr>
      <w:spacing w:line="360" w:lineRule="auto"/>
    </w:pPr>
    <w:rPr>
      <w:rFonts w:ascii="Tahoma" w:hAnsi="Tahoma"/>
      <w:sz w:val="24"/>
      <w:szCs w:val="20"/>
    </w:rPr>
  </w:style>
  <w:style w:type="paragraph" w:customStyle="1" w:styleId="862">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3">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4">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5">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6">
    <w:name w:val="Char Char Char Char Char Char Char Char Char Char Char Char1 Char2"/>
    <w:basedOn w:val="1"/>
    <w:qFormat/>
    <w:uiPriority w:val="0"/>
    <w:rPr>
      <w:rFonts w:ascii="Tahoma" w:hAnsi="Tahoma" w:cs="仿宋_GB2312"/>
      <w:sz w:val="24"/>
      <w:szCs w:val="20"/>
    </w:rPr>
  </w:style>
  <w:style w:type="paragraph" w:customStyle="1" w:styleId="867">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8">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69">
    <w:name w:val="样式 列表编号 + 段后: 0.5 行"/>
    <w:basedOn w:val="15"/>
    <w:qFormat/>
    <w:uiPriority w:val="2"/>
    <w:pPr>
      <w:tabs>
        <w:tab w:val="clear" w:pos="390"/>
        <w:tab w:val="clear" w:pos="454"/>
      </w:tabs>
      <w:spacing w:after="0"/>
      <w:ind w:left="840" w:hanging="420"/>
      <w:contextualSpacing/>
    </w:pPr>
    <w:rPr>
      <w:rFonts w:cs="宋体"/>
    </w:rPr>
  </w:style>
  <w:style w:type="paragraph" w:customStyle="1" w:styleId="870">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1">
    <w:name w:val="_Style 12"/>
    <w:basedOn w:val="19"/>
    <w:qFormat/>
    <w:uiPriority w:val="0"/>
    <w:pPr>
      <w:snapToGrid w:val="0"/>
      <w:spacing w:line="360" w:lineRule="auto"/>
    </w:pPr>
  </w:style>
  <w:style w:type="paragraph" w:customStyle="1" w:styleId="872">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3">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4">
    <w:name w:val="_Style 94"/>
    <w:basedOn w:val="1"/>
    <w:next w:val="257"/>
    <w:qFormat/>
    <w:uiPriority w:val="34"/>
    <w:pPr>
      <w:adjustRightInd/>
      <w:spacing w:line="360" w:lineRule="auto"/>
      <w:ind w:firstLine="200" w:firstLineChars="200"/>
    </w:pPr>
    <w:rPr>
      <w:rFonts w:ascii="Calibri" w:hAnsi="Calibri"/>
      <w:sz w:val="28"/>
      <w:szCs w:val="20"/>
    </w:rPr>
  </w:style>
  <w:style w:type="paragraph" w:customStyle="1" w:styleId="875">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6">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7">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8">
    <w:name w:val="3级标题"/>
    <w:basedOn w:val="671"/>
    <w:qFormat/>
    <w:uiPriority w:val="0"/>
    <w:pPr>
      <w:outlineLvl w:val="2"/>
    </w:pPr>
  </w:style>
  <w:style w:type="paragraph" w:customStyle="1" w:styleId="879">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0">
    <w:name w:val="Char1 Char Char Char3"/>
    <w:basedOn w:val="1"/>
    <w:qFormat/>
    <w:uiPriority w:val="0"/>
    <w:pPr>
      <w:adjustRightInd/>
      <w:ind w:firstLine="200" w:firstLineChars="200"/>
    </w:pPr>
    <w:rPr>
      <w:rFonts w:ascii="Tahoma" w:hAnsi="Tahoma"/>
      <w:sz w:val="24"/>
      <w:szCs w:val="20"/>
    </w:rPr>
  </w:style>
  <w:style w:type="paragraph" w:customStyle="1" w:styleId="881">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2">
    <w:name w:val="MM Empty"/>
    <w:basedOn w:val="1"/>
    <w:qFormat/>
    <w:uiPriority w:val="0"/>
    <w:pPr>
      <w:adjustRightInd/>
    </w:pPr>
  </w:style>
  <w:style w:type="paragraph" w:customStyle="1" w:styleId="883">
    <w:name w:val="Char24"/>
    <w:basedOn w:val="1"/>
    <w:qFormat/>
    <w:uiPriority w:val="0"/>
    <w:rPr>
      <w:rFonts w:ascii="仿宋_GB2312" w:eastAsia="仿宋_GB2312"/>
      <w:b/>
      <w:sz w:val="32"/>
      <w:szCs w:val="32"/>
    </w:rPr>
  </w:style>
  <w:style w:type="paragraph" w:customStyle="1" w:styleId="884">
    <w:name w:val="正文箭头"/>
    <w:basedOn w:val="537"/>
    <w:qFormat/>
    <w:uiPriority w:val="0"/>
  </w:style>
  <w:style w:type="paragraph" w:customStyle="1" w:styleId="885">
    <w:name w:val="U_编号2"/>
    <w:basedOn w:val="1"/>
    <w:qFormat/>
    <w:uiPriority w:val="0"/>
    <w:pPr>
      <w:tabs>
        <w:tab w:val="left" w:pos="785"/>
      </w:tabs>
      <w:adjustRightInd/>
      <w:spacing w:beforeLines="10" w:afterLines="10" w:line="300" w:lineRule="auto"/>
    </w:pPr>
    <w:rPr>
      <w:sz w:val="24"/>
    </w:rPr>
  </w:style>
  <w:style w:type="paragraph" w:customStyle="1" w:styleId="886">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7">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8">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89">
    <w:name w:val="TOC 标题11"/>
    <w:basedOn w:val="2"/>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0">
    <w:name w:val="_Style 1"/>
    <w:basedOn w:val="1"/>
    <w:qFormat/>
    <w:uiPriority w:val="34"/>
    <w:pPr>
      <w:adjustRightInd/>
      <w:ind w:firstLine="420" w:firstLineChars="200"/>
    </w:pPr>
    <w:rPr>
      <w:rFonts w:eastAsia="仿宋_GB2312"/>
      <w:sz w:val="28"/>
    </w:rPr>
  </w:style>
  <w:style w:type="paragraph" w:customStyle="1" w:styleId="891">
    <w:name w:val="表格 内容"/>
    <w:basedOn w:val="728"/>
    <w:qFormat/>
    <w:uiPriority w:val="0"/>
    <w:rPr>
      <w:b w:val="0"/>
      <w:sz w:val="20"/>
    </w:rPr>
  </w:style>
  <w:style w:type="paragraph" w:customStyle="1" w:styleId="892">
    <w:name w:val="正文首行缩进1"/>
    <w:basedOn w:val="24"/>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3">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4">
    <w:name w:val="数字标题5"/>
    <w:basedOn w:val="6"/>
    <w:next w:val="1"/>
    <w:qFormat/>
    <w:uiPriority w:val="0"/>
    <w:pPr>
      <w:tabs>
        <w:tab w:val="left" w:pos="1080"/>
      </w:tabs>
      <w:ind w:left="1080" w:hanging="1080"/>
    </w:pPr>
  </w:style>
  <w:style w:type="paragraph" w:customStyle="1" w:styleId="895">
    <w:name w:val="数字标题1"/>
    <w:basedOn w:val="2"/>
    <w:next w:val="1"/>
    <w:qFormat/>
    <w:uiPriority w:val="0"/>
    <w:pPr>
      <w:tabs>
        <w:tab w:val="left" w:pos="480"/>
      </w:tabs>
      <w:ind w:left="480" w:hanging="480"/>
    </w:pPr>
  </w:style>
  <w:style w:type="paragraph" w:customStyle="1" w:styleId="896">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7">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8">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9">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0">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1">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2">
    <w:name w:val="0"/>
    <w:basedOn w:val="1"/>
    <w:qFormat/>
    <w:uiPriority w:val="0"/>
    <w:pPr>
      <w:widowControl/>
    </w:pPr>
    <w:rPr>
      <w:kern w:val="0"/>
      <w:sz w:val="24"/>
      <w:szCs w:val="20"/>
    </w:rPr>
  </w:style>
  <w:style w:type="paragraph" w:customStyle="1" w:styleId="903">
    <w:name w:val="Char Char113"/>
    <w:basedOn w:val="1"/>
    <w:qFormat/>
    <w:uiPriority w:val="0"/>
    <w:pPr>
      <w:widowControl/>
      <w:spacing w:after="160" w:line="240" w:lineRule="exact"/>
      <w:jc w:val="left"/>
    </w:pPr>
    <w:rPr>
      <w:rFonts w:eastAsia="仿宋_GB2312"/>
      <w:sz w:val="28"/>
    </w:rPr>
  </w:style>
  <w:style w:type="paragraph" w:customStyle="1" w:styleId="904">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5">
    <w:name w:val="_Style 8"/>
    <w:basedOn w:val="1"/>
    <w:qFormat/>
    <w:uiPriority w:val="34"/>
    <w:pPr>
      <w:adjustRightInd/>
      <w:ind w:firstLine="420" w:firstLineChars="200"/>
    </w:pPr>
    <w:rPr>
      <w:rFonts w:eastAsia="仿宋_GB2312"/>
      <w:sz w:val="28"/>
    </w:rPr>
  </w:style>
  <w:style w:type="paragraph" w:customStyle="1" w:styleId="906">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7">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08">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9">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0">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1">
    <w:name w:val="Char Char112"/>
    <w:basedOn w:val="1"/>
    <w:qFormat/>
    <w:uiPriority w:val="6"/>
    <w:pPr>
      <w:widowControl/>
      <w:spacing w:after="160" w:line="240" w:lineRule="exact"/>
      <w:jc w:val="left"/>
    </w:pPr>
    <w:rPr>
      <w:rFonts w:eastAsia="仿宋_GB2312"/>
      <w:sz w:val="28"/>
    </w:rPr>
  </w:style>
  <w:style w:type="paragraph" w:customStyle="1" w:styleId="912">
    <w:name w:val="正文 图"/>
    <w:basedOn w:val="442"/>
    <w:qFormat/>
    <w:uiPriority w:val="0"/>
    <w:pPr>
      <w:adjustRightInd/>
      <w:spacing w:before="0"/>
      <w:ind w:firstLine="0"/>
      <w:jc w:val="center"/>
    </w:pPr>
    <w:rPr>
      <w:rFonts w:ascii="微软雅黑" w:hAnsi="微软雅黑"/>
    </w:rPr>
  </w:style>
  <w:style w:type="paragraph" w:customStyle="1" w:styleId="913">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4">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5">
    <w:name w:val="Thf"/>
    <w:basedOn w:val="561"/>
    <w:qFormat/>
    <w:uiPriority w:val="0"/>
    <w:pPr>
      <w:ind w:left="0"/>
    </w:pPr>
  </w:style>
  <w:style w:type="paragraph" w:customStyle="1" w:styleId="916">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7">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8">
    <w:name w:val="注释"/>
    <w:basedOn w:val="1"/>
    <w:qFormat/>
    <w:uiPriority w:val="0"/>
    <w:pPr>
      <w:adjustRightInd/>
      <w:spacing w:line="360" w:lineRule="auto"/>
      <w:ind w:firstLine="480"/>
    </w:pPr>
    <w:rPr>
      <w:sz w:val="24"/>
    </w:rPr>
  </w:style>
  <w:style w:type="table" w:customStyle="1" w:styleId="919">
    <w:name w:val="网格型2"/>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0">
    <w:name w:val="网格型1"/>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1">
    <w:name w:val="网格型6"/>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3"/>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4"/>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5"/>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5">
    <w:name w:val="列出段落111"/>
    <w:basedOn w:val="1"/>
    <w:qFormat/>
    <w:uiPriority w:val="34"/>
    <w:pPr>
      <w:ind w:firstLine="420" w:firstLineChars="200"/>
    </w:pPr>
  </w:style>
  <w:style w:type="character" w:customStyle="1" w:styleId="926">
    <w:name w:val="交叉引用"/>
    <w:qFormat/>
    <w:uiPriority w:val="1"/>
    <w:rPr>
      <w:rFonts w:ascii="Arial" w:hAnsi="Arial" w:eastAsia="黑体"/>
      <w:snapToGrid w:val="0"/>
      <w:color w:val="0000FF"/>
      <w:kern w:val="0"/>
      <w:sz w:val="20"/>
      <w:szCs w:val="21"/>
      <w:u w:val="single"/>
      <w:lang w:val="en-US" w:eastAsia="zh-CN"/>
    </w:rPr>
  </w:style>
  <w:style w:type="character" w:customStyle="1" w:styleId="927">
    <w:name w:val="正文缩进 字符1"/>
    <w:qFormat/>
    <w:uiPriority w:val="0"/>
    <w:rPr>
      <w:rFonts w:ascii="宋体" w:eastAsia="宋体"/>
      <w:snapToGrid w:val="0"/>
      <w:color w:val="000000"/>
      <w:kern w:val="28"/>
      <w:sz w:val="28"/>
      <w:lang w:val="en-US" w:eastAsia="zh-CN" w:bidi="ar-SA"/>
    </w:rPr>
  </w:style>
  <w:style w:type="character" w:customStyle="1" w:styleId="928">
    <w:name w:val="页脚 字符1"/>
    <w:qFormat/>
    <w:locked/>
    <w:uiPriority w:val="99"/>
    <w:rPr>
      <w:kern w:val="2"/>
      <w:sz w:val="18"/>
      <w:szCs w:val="18"/>
    </w:rPr>
  </w:style>
  <w:style w:type="character" w:customStyle="1" w:styleId="929">
    <w:name w:val="页眉 字符1"/>
    <w:qFormat/>
    <w:uiPriority w:val="99"/>
    <w:rPr>
      <w:kern w:val="2"/>
      <w:sz w:val="18"/>
      <w:szCs w:val="18"/>
    </w:rPr>
  </w:style>
  <w:style w:type="character" w:customStyle="1" w:styleId="930">
    <w:name w:val="尾注文本 Char"/>
    <w:link w:val="39"/>
    <w:qFormat/>
    <w:uiPriority w:val="0"/>
    <w:rPr>
      <w:kern w:val="2"/>
      <w:sz w:val="21"/>
      <w:szCs w:val="24"/>
      <w:lang w:val="zh-CN"/>
    </w:rPr>
  </w:style>
  <w:style w:type="character" w:customStyle="1" w:styleId="931">
    <w:name w:val="无间隔 Char"/>
    <w:link w:val="482"/>
    <w:qFormat/>
    <w:uiPriority w:val="99"/>
    <w:rPr>
      <w:kern w:val="2"/>
      <w:sz w:val="21"/>
      <w:szCs w:val="22"/>
    </w:rPr>
  </w:style>
  <w:style w:type="character" w:customStyle="1" w:styleId="932">
    <w:name w:val="标准文本 Char Char"/>
    <w:link w:val="933"/>
    <w:qFormat/>
    <w:uiPriority w:val="0"/>
    <w:rPr>
      <w:rFonts w:cs="宋体"/>
      <w:kern w:val="2"/>
      <w:sz w:val="24"/>
    </w:rPr>
  </w:style>
  <w:style w:type="paragraph" w:customStyle="1" w:styleId="933">
    <w:name w:val="标准文本"/>
    <w:basedOn w:val="1"/>
    <w:link w:val="932"/>
    <w:qFormat/>
    <w:uiPriority w:val="0"/>
    <w:pPr>
      <w:adjustRightInd/>
      <w:spacing w:line="360" w:lineRule="auto"/>
      <w:ind w:firstLine="480" w:firstLineChars="200"/>
    </w:pPr>
    <w:rPr>
      <w:rFonts w:cs="宋体"/>
      <w:sz w:val="24"/>
      <w:szCs w:val="20"/>
    </w:rPr>
  </w:style>
  <w:style w:type="character" w:customStyle="1" w:styleId="934">
    <w:name w:val="Char Char213"/>
    <w:qFormat/>
    <w:uiPriority w:val="0"/>
    <w:rPr>
      <w:rFonts w:eastAsia="Century Gothic"/>
      <w:b/>
      <w:bCs/>
      <w:kern w:val="44"/>
      <w:sz w:val="32"/>
      <w:szCs w:val="44"/>
      <w:lang w:val="en-US" w:eastAsia="zh-CN" w:bidi="ar-SA"/>
    </w:rPr>
  </w:style>
  <w:style w:type="character" w:customStyle="1" w:styleId="935">
    <w:name w:val="apple-style-span"/>
    <w:qFormat/>
    <w:uiPriority w:val="0"/>
    <w:rPr>
      <w:rFonts w:ascii="Arial" w:hAnsi="Arial" w:eastAsia="黑体" w:cs="Arial"/>
      <w:snapToGrid w:val="0"/>
      <w:kern w:val="0"/>
      <w:szCs w:val="21"/>
    </w:rPr>
  </w:style>
  <w:style w:type="character" w:customStyle="1" w:styleId="936">
    <w:name w:val="15"/>
    <w:qFormat/>
    <w:uiPriority w:val="0"/>
    <w:rPr>
      <w:rFonts w:hint="default" w:ascii="Calibri" w:hAnsi="Calibri"/>
      <w:color w:val="0000FF"/>
      <w:u w:val="single"/>
    </w:rPr>
  </w:style>
  <w:style w:type="character" w:customStyle="1" w:styleId="937">
    <w:name w:val="16"/>
    <w:qFormat/>
    <w:uiPriority w:val="0"/>
    <w:rPr>
      <w:rFonts w:hint="eastAsia" w:ascii="宋体" w:hAnsi="宋体" w:eastAsia="宋体"/>
      <w:color w:val="000000"/>
      <w:sz w:val="20"/>
      <w:szCs w:val="20"/>
    </w:rPr>
  </w:style>
  <w:style w:type="character" w:customStyle="1" w:styleId="938">
    <w:name w:val="edui-unclickable"/>
    <w:qFormat/>
    <w:uiPriority w:val="0"/>
    <w:rPr>
      <w:color w:val="808080"/>
    </w:rPr>
  </w:style>
  <w:style w:type="character" w:customStyle="1" w:styleId="939">
    <w:name w:val="tpc_content1"/>
    <w:qFormat/>
    <w:uiPriority w:val="0"/>
    <w:rPr>
      <w:sz w:val="20"/>
      <w:szCs w:val="20"/>
    </w:rPr>
  </w:style>
  <w:style w:type="character" w:customStyle="1" w:styleId="940">
    <w:name w:val="正文文本缩进 字符"/>
    <w:qFormat/>
    <w:uiPriority w:val="0"/>
    <w:rPr>
      <w:rFonts w:ascii="Century Gothic" w:hAnsi="Century Gothic" w:eastAsia="Century Gothic"/>
      <w:kern w:val="2"/>
      <w:sz w:val="24"/>
      <w:lang w:val="en-US" w:eastAsia="zh-CN" w:bidi="ar-SA"/>
    </w:rPr>
  </w:style>
  <w:style w:type="character" w:customStyle="1" w:styleId="941">
    <w:name w:val="正文文本 2 字符"/>
    <w:qFormat/>
    <w:uiPriority w:val="0"/>
    <w:rPr>
      <w:rFonts w:ascii="Arial" w:hAnsi="Arial" w:eastAsia="宋体"/>
      <w:kern w:val="2"/>
      <w:sz w:val="24"/>
      <w:szCs w:val="24"/>
      <w:lang w:val="en-US" w:eastAsia="zh-CN" w:bidi="ar-SA"/>
    </w:rPr>
  </w:style>
  <w:style w:type="character" w:customStyle="1" w:styleId="942">
    <w:name w:val="edui-clickable2"/>
    <w:qFormat/>
    <w:uiPriority w:val="0"/>
    <w:rPr>
      <w:color w:val="0000FF"/>
      <w:u w:val="single"/>
    </w:rPr>
  </w:style>
  <w:style w:type="character" w:customStyle="1" w:styleId="943">
    <w:name w:val="style1"/>
    <w:qFormat/>
    <w:uiPriority w:val="0"/>
    <w:rPr>
      <w:rFonts w:ascii="Arial" w:hAnsi="Arial" w:eastAsia="黑体" w:cs="Arial"/>
      <w:snapToGrid w:val="0"/>
      <w:kern w:val="0"/>
      <w:szCs w:val="21"/>
    </w:rPr>
  </w:style>
  <w:style w:type="character" w:customStyle="1" w:styleId="944">
    <w:name w:val="zbggtop11 style5"/>
    <w:qFormat/>
    <w:uiPriority w:val="0"/>
    <w:rPr>
      <w:rFonts w:ascii="Arial" w:hAnsi="Arial" w:eastAsia="黑体" w:cs="Arial"/>
      <w:snapToGrid w:val="0"/>
      <w:kern w:val="0"/>
      <w:szCs w:val="21"/>
    </w:rPr>
  </w:style>
  <w:style w:type="character" w:customStyle="1" w:styleId="945">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6">
    <w:name w:val="bulletintext1"/>
    <w:qFormat/>
    <w:uiPriority w:val="0"/>
    <w:rPr>
      <w:color w:val="000000"/>
      <w:sz w:val="18"/>
    </w:rPr>
  </w:style>
  <w:style w:type="paragraph" w:customStyle="1" w:styleId="947">
    <w:name w:val="_Style 947"/>
    <w:basedOn w:val="1"/>
    <w:next w:val="257"/>
    <w:qFormat/>
    <w:uiPriority w:val="34"/>
    <w:pPr>
      <w:adjustRightInd/>
      <w:ind w:firstLine="420" w:firstLineChars="200"/>
    </w:pPr>
  </w:style>
  <w:style w:type="paragraph" w:customStyle="1" w:styleId="948">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49">
    <w:name w:val="纯文本2"/>
    <w:basedOn w:val="1"/>
    <w:qFormat/>
    <w:uiPriority w:val="0"/>
    <w:pPr>
      <w:adjustRightInd/>
      <w:snapToGrid w:val="0"/>
      <w:jc w:val="left"/>
    </w:pPr>
    <w:rPr>
      <w:rFonts w:ascii="Century Gothic" w:hAnsi="楷体_GB2312" w:eastAsia="Century Gothic"/>
      <w:szCs w:val="20"/>
    </w:rPr>
  </w:style>
  <w:style w:type="paragraph" w:customStyle="1" w:styleId="950">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1">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2">
    <w:name w:val="节"/>
    <w:basedOn w:val="3"/>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3">
    <w:name w:val="Blockquote"/>
    <w:basedOn w:val="1"/>
    <w:qFormat/>
    <w:uiPriority w:val="0"/>
    <w:pPr>
      <w:autoSpaceDE w:val="0"/>
      <w:autoSpaceDN w:val="0"/>
      <w:spacing w:before="100" w:after="100"/>
      <w:ind w:left="360" w:right="360"/>
      <w:jc w:val="left"/>
    </w:pPr>
    <w:rPr>
      <w:kern w:val="0"/>
      <w:sz w:val="24"/>
      <w:szCs w:val="20"/>
    </w:rPr>
  </w:style>
  <w:style w:type="paragraph" w:customStyle="1" w:styleId="954">
    <w:name w:val="p1"/>
    <w:basedOn w:val="1"/>
    <w:qFormat/>
    <w:uiPriority w:val="0"/>
    <w:pPr>
      <w:widowControl/>
      <w:adjustRightInd/>
      <w:jc w:val="left"/>
    </w:pPr>
    <w:rPr>
      <w:rFonts w:ascii=".PingFang SC" w:eastAsia=".PingFang SC"/>
      <w:color w:val="454545"/>
      <w:kern w:val="0"/>
      <w:sz w:val="18"/>
      <w:szCs w:val="18"/>
    </w:rPr>
  </w:style>
  <w:style w:type="paragraph" w:customStyle="1" w:styleId="955">
    <w:name w:val="Table Paragraph"/>
    <w:basedOn w:val="1"/>
    <w:qFormat/>
    <w:uiPriority w:val="0"/>
    <w:pPr>
      <w:adjustRightInd/>
      <w:jc w:val="left"/>
    </w:pPr>
    <w:rPr>
      <w:rFonts w:ascii="Calibri" w:hAnsi="Calibri"/>
      <w:kern w:val="0"/>
      <w:sz w:val="22"/>
      <w:szCs w:val="22"/>
      <w:lang w:eastAsia="en-US"/>
    </w:rPr>
  </w:style>
  <w:style w:type="paragraph" w:customStyle="1" w:styleId="956">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7">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8">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59">
    <w:name w:val="ksfind_class_select1"/>
    <w:basedOn w:val="71"/>
    <w:qFormat/>
    <w:uiPriority w:val="0"/>
    <w:rPr>
      <w:color w:val="000000"/>
      <w:shd w:val="clear" w:color="auto" w:fill="EFD200"/>
    </w:rPr>
  </w:style>
  <w:style w:type="character" w:customStyle="1" w:styleId="960">
    <w:name w:val="font71"/>
    <w:qFormat/>
    <w:uiPriority w:val="0"/>
    <w:rPr>
      <w:rFonts w:hint="eastAsia" w:ascii="宋体" w:hAnsi="宋体" w:eastAsia="宋体" w:cs="宋体"/>
      <w:color w:val="000000"/>
      <w:sz w:val="22"/>
      <w:szCs w:val="22"/>
      <w:u w:val="none"/>
    </w:rPr>
  </w:style>
  <w:style w:type="character" w:customStyle="1" w:styleId="961">
    <w:name w:val="font91"/>
    <w:qFormat/>
    <w:uiPriority w:val="0"/>
    <w:rPr>
      <w:rFonts w:hint="eastAsia" w:ascii="仿宋" w:hAnsi="仿宋" w:eastAsia="仿宋" w:cs="仿宋"/>
      <w:color w:val="000000"/>
      <w:sz w:val="22"/>
      <w:szCs w:val="22"/>
      <w:u w:val="none"/>
    </w:rPr>
  </w:style>
  <w:style w:type="paragraph" w:customStyle="1" w:styleId="962">
    <w:name w:val="修订4"/>
    <w:hidden/>
    <w:semiHidden/>
    <w:qFormat/>
    <w:uiPriority w:val="99"/>
    <w:rPr>
      <w:rFonts w:ascii="Times New Roman" w:hAnsi="Times New Roman" w:eastAsia="宋体" w:cs="Times New Roman"/>
      <w:kern w:val="2"/>
      <w:sz w:val="21"/>
      <w:szCs w:val="24"/>
      <w:lang w:val="en-US" w:eastAsia="zh-CN" w:bidi="ar-SA"/>
    </w:rPr>
  </w:style>
  <w:style w:type="paragraph" w:customStyle="1" w:styleId="963">
    <w:name w:val="Plain Text"/>
    <w:basedOn w:val="1"/>
    <w:qFormat/>
    <w:uiPriority w:val="0"/>
    <w:rPr>
      <w:rFonts w:ascii="宋体" w:hAnsi="Courier New" w:cs="Times New Roman"/>
      <w:kern w:val="0"/>
      <w:sz w:val="20"/>
      <w:szCs w:val="20"/>
    </w:rPr>
  </w:style>
  <w:style w:type="paragraph" w:customStyle="1" w:styleId="964">
    <w:name w:val="标题 21"/>
    <w:basedOn w:val="55"/>
    <w:next w:val="55"/>
    <w:qFormat/>
    <w:uiPriority w:val="0"/>
    <w:pPr>
      <w:keepNext/>
      <w:keepLines/>
      <w:spacing w:line="408" w:lineRule="auto"/>
      <w:outlineLvl w:val="1"/>
    </w:pPr>
    <w:rPr>
      <w:rFonts w:ascii="Arial" w:hAnsi="Arial" w:eastAsia="黑体"/>
      <w:b/>
      <w:bCs/>
      <w:sz w:val="32"/>
      <w:szCs w:val="32"/>
    </w:rPr>
  </w:style>
  <w:style w:type="paragraph" w:customStyle="1" w:styleId="965">
    <w:name w:val="Plain Text_cc12c561-1582-47a1-8292-69a1d2884b27"/>
    <w:basedOn w:val="1"/>
    <w:qFormat/>
    <w:uiPriority w:val="0"/>
    <w:rPr>
      <w:rFonts w:ascii="宋体" w:hAnsi="Courier New" w:cs="Times New Roman"/>
      <w:kern w:val="0"/>
      <w:sz w:val="20"/>
      <w:szCs w:val="20"/>
    </w:rPr>
  </w:style>
  <w:style w:type="paragraph" w:customStyle="1" w:styleId="966">
    <w:name w:val="纯文本3"/>
    <w:basedOn w:val="1"/>
    <w:qFormat/>
    <w:uiPriority w:val="0"/>
    <w:rPr>
      <w:rFonts w:ascii="宋体" w:hAnsi="Courier New"/>
      <w:kern w:val="0"/>
      <w:sz w:val="20"/>
      <w:szCs w:val="20"/>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header" Target="header3.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1" Type="http://schemas.openxmlformats.org/officeDocument/2006/relationships/fontTable" Target="fontTable.xml"/><Relationship Id="rId20" Type="http://schemas.openxmlformats.org/officeDocument/2006/relationships/numbering" Target="numbering.xml"/><Relationship Id="rId2" Type="http://schemas.openxmlformats.org/officeDocument/2006/relationships/settings" Target="settings.xml"/><Relationship Id="rId19" Type="http://schemas.openxmlformats.org/officeDocument/2006/relationships/customXml" Target="../customXml/item1.xml"/><Relationship Id="rId18" Type="http://schemas.openxmlformats.org/officeDocument/2006/relationships/theme" Target="theme/theme1.xml"/><Relationship Id="rId17" Type="http://schemas.openxmlformats.org/officeDocument/2006/relationships/footer" Target="footer8.xml"/><Relationship Id="rId16" Type="http://schemas.openxmlformats.org/officeDocument/2006/relationships/footer" Target="footer7.xml"/><Relationship Id="rId15" Type="http://schemas.openxmlformats.org/officeDocument/2006/relationships/footer" Target="footer6.xml"/><Relationship Id="rId14" Type="http://schemas.openxmlformats.org/officeDocument/2006/relationships/header" Target="header7.xml"/><Relationship Id="rId13" Type="http://schemas.openxmlformats.org/officeDocument/2006/relationships/header" Target="header6.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header" Target="head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Company>杭州市国内经济合作办公室</Company>
  <Pages>92</Pages>
  <Words>48337</Words>
  <Characters>50857</Characters>
  <Lines>281</Lines>
  <Paragraphs>79</Paragraphs>
  <TotalTime>94</TotalTime>
  <ScaleCrop>false</ScaleCrop>
  <LinksUpToDate>false</LinksUpToDate>
  <CharactersWithSpaces>56963</CharactersWithSpaces>
  <Application>WPS Office_11.8.2.11813_F1E327BC-269C-435d-A152-05C5408002CA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2021-08-03T08:22:00Z</dcterms:created>
  <dc:creator>玥</dc:creator>
  <cp:lastModifiedBy>Administrator</cp:lastModifiedBy>
  <cp:lastPrinted>2023-10-16T07:03:00Z</cp:lastPrinted>
  <dcterms:modified xsi:type="dcterms:W3CDTF">2023-12-26T07:28:34Z</dcterms:modified>
  <dc:title>杭州市市民卡扩大发卡工程</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2052-11.8.2.11813</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EACB36F819F64C38AD9D08491EBD26FC</vt:lpwstr>
  </property>
</Properties>
</file>